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widowControl w:val="0"/>
        <w:jc w:val="center"/>
        <w:rPr>
          <w:rFonts w:ascii="宋体" w:hAnsi="宋体"/>
          <w:color w:val="auto"/>
          <w:sz w:val="52"/>
          <w:szCs w:val="52"/>
          <w:highlight w:val="none"/>
        </w:rPr>
      </w:pPr>
    </w:p>
    <w:p>
      <w:pPr>
        <w:widowControl w:val="0"/>
        <w:jc w:val="center"/>
        <w:rPr>
          <w:rFonts w:ascii="宋体" w:hAnsi="宋体"/>
          <w:color w:val="auto"/>
          <w:sz w:val="52"/>
          <w:szCs w:val="52"/>
          <w:highlight w:val="none"/>
        </w:rPr>
      </w:pPr>
    </w:p>
    <w:p>
      <w:pPr>
        <w:widowControl w:val="0"/>
        <w:spacing w:after="312"/>
        <w:jc w:val="center"/>
        <w:textAlignment w:val="baseline"/>
        <w:rPr>
          <w:rFonts w:ascii="方正小标宋简体" w:hAnsi="方正小标宋简体" w:eastAsia="方正小标宋简体"/>
          <w:color w:val="auto"/>
          <w:sz w:val="52"/>
          <w:szCs w:val="52"/>
          <w:highlight w:val="none"/>
        </w:rPr>
      </w:pPr>
      <w:r>
        <w:rPr>
          <w:rFonts w:hint="eastAsia" w:ascii="方正小标宋简体" w:hAnsi="方正小标宋简体" w:eastAsia="方正小标宋简体"/>
          <w:color w:val="auto"/>
          <w:sz w:val="52"/>
          <w:szCs w:val="52"/>
          <w:highlight w:val="none"/>
          <w:lang w:eastAsia="zh-CN"/>
        </w:rPr>
        <w:t>台州市</w:t>
      </w:r>
      <w:r>
        <w:rPr>
          <w:rFonts w:hint="eastAsia" w:ascii="方正小标宋简体" w:hAnsi="方正小标宋简体" w:eastAsia="方正小标宋简体"/>
          <w:color w:val="auto"/>
          <w:sz w:val="52"/>
          <w:szCs w:val="52"/>
          <w:highlight w:val="none"/>
        </w:rPr>
        <w:t>路桥区政府采购招标文件</w:t>
      </w:r>
    </w:p>
    <w:p>
      <w:pPr>
        <w:widowControl w:val="0"/>
        <w:jc w:val="center"/>
        <w:rPr>
          <w:rFonts w:hint="eastAsia" w:ascii="宋体" w:hAnsi="宋体" w:eastAsia="宋体"/>
          <w:b/>
          <w:color w:val="auto"/>
          <w:sz w:val="32"/>
          <w:szCs w:val="32"/>
          <w:highlight w:val="none"/>
          <w:lang w:eastAsia="zh-CN"/>
        </w:rPr>
      </w:pPr>
      <w:r>
        <w:rPr>
          <w:rFonts w:hint="eastAsia" w:ascii="宋体" w:hAnsi="宋体"/>
          <w:b/>
          <w:color w:val="auto"/>
          <w:sz w:val="32"/>
          <w:szCs w:val="32"/>
          <w:highlight w:val="none"/>
        </w:rPr>
        <w:t>LQCG-</w:t>
      </w:r>
      <w:r>
        <w:rPr>
          <w:rFonts w:hint="eastAsia" w:ascii="宋体" w:hAnsi="宋体"/>
          <w:b/>
          <w:color w:val="auto"/>
          <w:sz w:val="32"/>
          <w:szCs w:val="32"/>
          <w:highlight w:val="none"/>
          <w:lang w:eastAsia="zh-CN"/>
        </w:rPr>
        <w:t>2022</w:t>
      </w:r>
      <w:r>
        <w:rPr>
          <w:rFonts w:hint="eastAsia" w:ascii="宋体" w:hAnsi="宋体"/>
          <w:b/>
          <w:color w:val="auto"/>
          <w:sz w:val="32"/>
          <w:szCs w:val="32"/>
          <w:highlight w:val="none"/>
        </w:rPr>
        <w:t>-</w:t>
      </w:r>
      <w:r>
        <w:rPr>
          <w:rFonts w:hint="eastAsia" w:ascii="宋体" w:hAnsi="宋体"/>
          <w:b/>
          <w:color w:val="auto"/>
          <w:sz w:val="32"/>
          <w:szCs w:val="32"/>
          <w:highlight w:val="none"/>
          <w:lang w:eastAsia="zh-CN"/>
        </w:rPr>
        <w:t>GK009号</w:t>
      </w:r>
    </w:p>
    <w:p>
      <w:pPr>
        <w:widowControl w:val="0"/>
        <w:jc w:val="center"/>
        <w:rPr>
          <w:rFonts w:ascii="宋体" w:hAnsi="宋体"/>
          <w:b/>
          <w:color w:val="auto"/>
          <w:sz w:val="28"/>
          <w:szCs w:val="28"/>
          <w:highlight w:val="none"/>
        </w:rPr>
      </w:pPr>
    </w:p>
    <w:p>
      <w:pPr>
        <w:widowControl w:val="0"/>
        <w:ind w:firstLine="1546" w:firstLineChars="550"/>
        <w:rPr>
          <w:rFonts w:ascii="宋体" w:hAnsi="宋体"/>
          <w:b/>
          <w:color w:val="auto"/>
          <w:sz w:val="28"/>
          <w:szCs w:val="28"/>
          <w:highlight w:val="none"/>
        </w:rPr>
      </w:pPr>
    </w:p>
    <w:p>
      <w:pPr>
        <w:widowControl w:val="0"/>
        <w:ind w:firstLine="1546" w:firstLineChars="550"/>
        <w:rPr>
          <w:rFonts w:ascii="宋体" w:hAnsi="宋体"/>
          <w:b/>
          <w:color w:val="auto"/>
          <w:sz w:val="28"/>
          <w:szCs w:val="28"/>
          <w:highlight w:val="none"/>
        </w:rPr>
      </w:pPr>
    </w:p>
    <w:p>
      <w:pPr>
        <w:widowControl w:val="0"/>
        <w:ind w:firstLine="1546" w:firstLineChars="550"/>
        <w:rPr>
          <w:rFonts w:ascii="宋体" w:hAnsi="宋体"/>
          <w:b/>
          <w:color w:val="auto"/>
          <w:sz w:val="28"/>
          <w:szCs w:val="28"/>
          <w:highlight w:val="none"/>
        </w:rPr>
      </w:pPr>
    </w:p>
    <w:p>
      <w:pPr>
        <w:widowControl w:val="0"/>
        <w:ind w:firstLine="1546" w:firstLineChars="550"/>
        <w:rPr>
          <w:rFonts w:ascii="宋体" w:hAnsi="宋体"/>
          <w:b/>
          <w:color w:val="auto"/>
          <w:sz w:val="28"/>
          <w:szCs w:val="28"/>
          <w:highlight w:val="none"/>
        </w:rPr>
      </w:pPr>
    </w:p>
    <w:p>
      <w:pPr>
        <w:widowControl w:val="0"/>
        <w:ind w:firstLine="1546" w:firstLineChars="550"/>
        <w:rPr>
          <w:rFonts w:ascii="宋体" w:hAnsi="宋体"/>
          <w:b/>
          <w:color w:val="auto"/>
          <w:sz w:val="28"/>
          <w:szCs w:val="28"/>
          <w:highlight w:val="none"/>
        </w:rPr>
      </w:pPr>
    </w:p>
    <w:p>
      <w:pPr>
        <w:widowControl w:val="0"/>
        <w:adjustRightInd w:val="0"/>
        <w:snapToGrid w:val="0"/>
        <w:spacing w:line="360" w:lineRule="auto"/>
        <w:rPr>
          <w:rFonts w:hint="eastAsia" w:ascii="宋体" w:hAnsi="宋体"/>
          <w:color w:val="auto"/>
          <w:sz w:val="28"/>
          <w:szCs w:val="28"/>
          <w:highlight w:val="none"/>
          <w:lang w:val="en-US" w:eastAsia="zh-CN"/>
        </w:rPr>
      </w:pPr>
      <w:r>
        <w:rPr>
          <w:rFonts w:ascii="宋体" w:hAnsi="宋体"/>
          <w:color w:val="auto"/>
          <w:sz w:val="28"/>
          <w:szCs w:val="28"/>
          <w:highlight w:val="none"/>
        </w:rPr>
        <w:t xml:space="preserve">     </w:t>
      </w:r>
      <w:r>
        <w:rPr>
          <w:rFonts w:hint="eastAsia" w:ascii="宋体" w:hAnsi="宋体"/>
          <w:color w:val="auto"/>
          <w:sz w:val="28"/>
          <w:szCs w:val="28"/>
          <w:highlight w:val="none"/>
        </w:rPr>
        <w:t xml:space="preserve">    </w:t>
      </w:r>
      <w:r>
        <w:rPr>
          <w:rFonts w:hint="eastAsia" w:ascii="宋体" w:hAnsi="宋体"/>
          <w:color w:val="auto"/>
          <w:sz w:val="28"/>
          <w:szCs w:val="28"/>
          <w:highlight w:val="none"/>
          <w:lang w:val="en-US" w:eastAsia="zh-CN"/>
        </w:rPr>
        <w:t xml:space="preserve"> </w:t>
      </w:r>
    </w:p>
    <w:p>
      <w:pPr>
        <w:widowControl w:val="0"/>
        <w:adjustRightInd w:val="0"/>
        <w:snapToGrid w:val="0"/>
        <w:spacing w:line="360" w:lineRule="auto"/>
        <w:ind w:firstLine="2240" w:firstLineChars="800"/>
        <w:jc w:val="both"/>
        <w:rPr>
          <w:rFonts w:ascii="宋体" w:hAnsi="宋体"/>
          <w:color w:val="auto"/>
          <w:sz w:val="28"/>
          <w:szCs w:val="28"/>
          <w:highlight w:val="none"/>
        </w:rPr>
      </w:pPr>
      <w:r>
        <w:rPr>
          <w:rFonts w:hint="eastAsia" w:ascii="宋体" w:hAnsi="宋体"/>
          <w:color w:val="auto"/>
          <w:sz w:val="28"/>
          <w:szCs w:val="28"/>
          <w:highlight w:val="none"/>
        </w:rPr>
        <w:t>采购项目：</w:t>
      </w:r>
      <w:r>
        <w:rPr>
          <w:rFonts w:hint="eastAsia" w:ascii="宋体" w:hAnsi="宋体"/>
          <w:color w:val="auto"/>
          <w:sz w:val="28"/>
          <w:szCs w:val="28"/>
          <w:highlight w:val="none"/>
          <w:lang w:eastAsia="zh-CN"/>
        </w:rPr>
        <w:t>镇中心校空调设备</w:t>
      </w:r>
      <w:r>
        <w:rPr>
          <w:rFonts w:hint="eastAsia" w:ascii="宋体" w:hAnsi="宋体" w:cs="宋体"/>
          <w:kern w:val="0"/>
          <w:sz w:val="28"/>
        </w:rPr>
        <w:t>采购</w:t>
      </w:r>
    </w:p>
    <w:p>
      <w:pPr>
        <w:keepLines w:val="0"/>
        <w:pageBreakBefore w:val="0"/>
        <w:widowControl w:val="0"/>
        <w:kinsoku/>
        <w:wordWrap/>
        <w:overflowPunct/>
        <w:topLinePunct w:val="0"/>
        <w:autoSpaceDE/>
        <w:autoSpaceDN/>
        <w:bidi w:val="0"/>
        <w:adjustRightInd w:val="0"/>
        <w:snapToGrid w:val="0"/>
        <w:spacing w:line="240" w:lineRule="auto"/>
        <w:ind w:firstLine="2240" w:firstLineChars="800"/>
        <w:jc w:val="left"/>
        <w:textAlignment w:val="auto"/>
        <w:rPr>
          <w:rFonts w:hint="eastAsia" w:ascii="宋体" w:hAnsi="宋体" w:eastAsia="宋体" w:cs="宋体"/>
          <w:kern w:val="0"/>
          <w:sz w:val="28"/>
          <w:lang w:val="en-US" w:eastAsia="zh-CN"/>
        </w:rPr>
      </w:pPr>
      <w:r>
        <w:rPr>
          <w:rFonts w:hint="eastAsia" w:ascii="宋体" w:hAnsi="宋体"/>
          <w:color w:val="auto"/>
          <w:sz w:val="28"/>
          <w:szCs w:val="28"/>
          <w:highlight w:val="none"/>
        </w:rPr>
        <w:t>采 购 人：</w:t>
      </w:r>
      <w:r>
        <w:rPr>
          <w:rFonts w:hint="eastAsia" w:ascii="宋体" w:hAnsi="宋体" w:eastAsia="宋体" w:cs="宋体"/>
          <w:kern w:val="0"/>
          <w:sz w:val="28"/>
          <w:lang w:val="en-US" w:eastAsia="zh-CN"/>
        </w:rPr>
        <w:t>路桥区新桥镇中心小学</w:t>
      </w:r>
    </w:p>
    <w:p>
      <w:pPr>
        <w:keepLines w:val="0"/>
        <w:pageBreakBefore w:val="0"/>
        <w:widowControl w:val="0"/>
        <w:kinsoku/>
        <w:wordWrap/>
        <w:overflowPunct/>
        <w:topLinePunct w:val="0"/>
        <w:autoSpaceDE/>
        <w:autoSpaceDN/>
        <w:bidi w:val="0"/>
        <w:adjustRightInd w:val="0"/>
        <w:snapToGrid w:val="0"/>
        <w:spacing w:line="240" w:lineRule="auto"/>
        <w:ind w:firstLine="3640" w:firstLineChars="1300"/>
        <w:jc w:val="both"/>
        <w:textAlignment w:val="auto"/>
        <w:rPr>
          <w:rFonts w:hint="eastAsia" w:ascii="宋体" w:hAnsi="宋体" w:eastAsia="宋体" w:cs="宋体"/>
          <w:kern w:val="0"/>
          <w:sz w:val="28"/>
          <w:lang w:val="en-US" w:eastAsia="zh-CN"/>
        </w:rPr>
      </w:pPr>
      <w:r>
        <w:rPr>
          <w:rFonts w:hint="eastAsia" w:ascii="宋体" w:hAnsi="宋体" w:eastAsia="宋体" w:cs="宋体"/>
          <w:kern w:val="0"/>
          <w:sz w:val="28"/>
          <w:lang w:val="en-US" w:eastAsia="zh-CN"/>
        </w:rPr>
        <w:t xml:space="preserve">路桥区横街镇中心小学 </w:t>
      </w:r>
    </w:p>
    <w:p>
      <w:pPr>
        <w:keepLines w:val="0"/>
        <w:pageBreakBefore w:val="0"/>
        <w:widowControl w:val="0"/>
        <w:kinsoku/>
        <w:wordWrap/>
        <w:overflowPunct/>
        <w:topLinePunct w:val="0"/>
        <w:autoSpaceDE/>
        <w:autoSpaceDN/>
        <w:bidi w:val="0"/>
        <w:adjustRightInd w:val="0"/>
        <w:snapToGrid w:val="0"/>
        <w:spacing w:line="240" w:lineRule="auto"/>
        <w:ind w:firstLine="3640" w:firstLineChars="1300"/>
        <w:jc w:val="both"/>
        <w:textAlignment w:val="auto"/>
        <w:rPr>
          <w:rFonts w:hint="eastAsia" w:ascii="宋体" w:hAnsi="宋体" w:eastAsia="宋体" w:cs="宋体"/>
          <w:kern w:val="0"/>
          <w:sz w:val="28"/>
          <w:lang w:val="en-US" w:eastAsia="zh-CN"/>
        </w:rPr>
      </w:pPr>
      <w:r>
        <w:rPr>
          <w:rFonts w:hint="eastAsia" w:ascii="宋体" w:hAnsi="宋体" w:eastAsia="宋体" w:cs="宋体"/>
          <w:kern w:val="0"/>
          <w:sz w:val="28"/>
          <w:lang w:val="en-US" w:eastAsia="zh-CN"/>
        </w:rPr>
        <w:t>路桥区蓬街镇中心小学</w:t>
      </w:r>
    </w:p>
    <w:p>
      <w:pPr>
        <w:keepLines w:val="0"/>
        <w:pageBreakBefore w:val="0"/>
        <w:widowControl w:val="0"/>
        <w:kinsoku/>
        <w:wordWrap/>
        <w:overflowPunct/>
        <w:topLinePunct w:val="0"/>
        <w:autoSpaceDE/>
        <w:autoSpaceDN/>
        <w:bidi w:val="0"/>
        <w:adjustRightInd w:val="0"/>
        <w:snapToGrid w:val="0"/>
        <w:spacing w:line="240" w:lineRule="auto"/>
        <w:ind w:firstLine="3640" w:firstLineChars="1300"/>
        <w:jc w:val="both"/>
        <w:textAlignment w:val="auto"/>
        <w:rPr>
          <w:rFonts w:hint="default" w:ascii="宋体" w:hAnsi="宋体" w:eastAsia="宋体" w:cs="宋体"/>
          <w:kern w:val="0"/>
          <w:sz w:val="28"/>
          <w:lang w:val="en-US" w:eastAsia="zh-CN"/>
        </w:rPr>
      </w:pPr>
      <w:r>
        <w:rPr>
          <w:rFonts w:hint="eastAsia" w:ascii="宋体" w:hAnsi="宋体" w:eastAsia="宋体" w:cs="宋体"/>
          <w:kern w:val="0"/>
          <w:sz w:val="28"/>
          <w:lang w:val="en-US" w:eastAsia="zh-CN"/>
        </w:rPr>
        <w:t>路桥区金清镇中心小学</w:t>
      </w:r>
    </w:p>
    <w:p>
      <w:pPr>
        <w:widowControl w:val="0"/>
        <w:rPr>
          <w:rFonts w:ascii="宋体" w:hAnsi="宋体"/>
          <w:color w:val="auto"/>
          <w:sz w:val="28"/>
          <w:szCs w:val="28"/>
          <w:highlight w:val="none"/>
        </w:rPr>
      </w:pPr>
    </w:p>
    <w:p>
      <w:pPr>
        <w:widowControl w:val="0"/>
        <w:rPr>
          <w:rFonts w:ascii="宋体" w:hAnsi="宋体"/>
          <w:color w:val="auto"/>
          <w:sz w:val="28"/>
          <w:szCs w:val="28"/>
          <w:highlight w:val="none"/>
        </w:rPr>
      </w:pPr>
    </w:p>
    <w:p>
      <w:pPr>
        <w:widowControl w:val="0"/>
        <w:rPr>
          <w:rFonts w:ascii="宋体" w:hAnsi="宋体"/>
          <w:color w:val="auto"/>
          <w:sz w:val="28"/>
          <w:szCs w:val="28"/>
          <w:highlight w:val="none"/>
        </w:rPr>
      </w:pPr>
    </w:p>
    <w:p>
      <w:pPr>
        <w:widowControl w:val="0"/>
        <w:jc w:val="center"/>
        <w:rPr>
          <w:rFonts w:hint="eastAsia" w:ascii="宋体" w:hAnsi="宋体"/>
          <w:color w:val="auto"/>
          <w:sz w:val="28"/>
          <w:szCs w:val="28"/>
          <w:highlight w:val="none"/>
        </w:rPr>
      </w:pPr>
    </w:p>
    <w:p>
      <w:pPr>
        <w:widowControl w:val="0"/>
        <w:jc w:val="center"/>
        <w:rPr>
          <w:rFonts w:hint="eastAsia" w:ascii="宋体" w:hAnsi="宋体"/>
          <w:color w:val="auto"/>
          <w:sz w:val="28"/>
          <w:szCs w:val="28"/>
          <w:highlight w:val="none"/>
        </w:rPr>
      </w:pPr>
    </w:p>
    <w:p>
      <w:pPr>
        <w:widowControl w:val="0"/>
        <w:jc w:val="center"/>
        <w:rPr>
          <w:rFonts w:hint="eastAsia" w:ascii="宋体" w:hAnsi="宋体"/>
          <w:color w:val="auto"/>
          <w:sz w:val="28"/>
          <w:szCs w:val="28"/>
          <w:highlight w:val="none"/>
        </w:rPr>
      </w:pPr>
    </w:p>
    <w:p>
      <w:pPr>
        <w:widowControl w:val="0"/>
        <w:jc w:val="center"/>
        <w:rPr>
          <w:rFonts w:hint="eastAsia" w:ascii="宋体" w:hAnsi="宋体"/>
          <w:color w:val="auto"/>
          <w:sz w:val="28"/>
          <w:szCs w:val="28"/>
          <w:highlight w:val="none"/>
        </w:rPr>
      </w:pPr>
    </w:p>
    <w:p>
      <w:pPr>
        <w:widowControl w:val="0"/>
        <w:jc w:val="center"/>
        <w:rPr>
          <w:rFonts w:hint="eastAsia" w:ascii="宋体" w:hAnsi="宋体"/>
          <w:color w:val="auto"/>
          <w:sz w:val="28"/>
          <w:szCs w:val="28"/>
          <w:highlight w:val="none"/>
        </w:rPr>
      </w:pPr>
    </w:p>
    <w:p>
      <w:pPr>
        <w:widowControl w:val="0"/>
        <w:jc w:val="center"/>
        <w:rPr>
          <w:rFonts w:hint="eastAsia" w:ascii="宋体" w:hAnsi="宋体"/>
          <w:color w:val="auto"/>
          <w:sz w:val="28"/>
          <w:szCs w:val="28"/>
          <w:highlight w:val="none"/>
        </w:rPr>
      </w:pPr>
    </w:p>
    <w:p>
      <w:pPr>
        <w:widowControl w:val="0"/>
        <w:jc w:val="center"/>
        <w:rPr>
          <w:rFonts w:hint="eastAsia" w:ascii="宋体" w:hAnsi="宋体"/>
          <w:color w:val="auto"/>
          <w:sz w:val="28"/>
          <w:szCs w:val="28"/>
          <w:highlight w:val="none"/>
        </w:rPr>
      </w:pPr>
    </w:p>
    <w:p>
      <w:pPr>
        <w:widowControl w:val="0"/>
        <w:jc w:val="center"/>
        <w:rPr>
          <w:rFonts w:hint="eastAsia" w:ascii="宋体" w:hAnsi="宋体"/>
          <w:color w:val="auto"/>
          <w:sz w:val="28"/>
          <w:szCs w:val="28"/>
          <w:highlight w:val="none"/>
        </w:rPr>
      </w:pPr>
    </w:p>
    <w:p>
      <w:pPr>
        <w:widowControl w:val="0"/>
        <w:jc w:val="center"/>
        <w:rPr>
          <w:rFonts w:ascii="宋体" w:hAnsi="宋体"/>
          <w:color w:val="auto"/>
          <w:sz w:val="28"/>
          <w:szCs w:val="28"/>
          <w:highlight w:val="none"/>
        </w:rPr>
      </w:pPr>
      <w:r>
        <w:rPr>
          <w:rFonts w:hint="eastAsia" w:ascii="宋体" w:hAnsi="宋体"/>
          <w:color w:val="auto"/>
          <w:sz w:val="28"/>
          <w:szCs w:val="28"/>
          <w:highlight w:val="none"/>
        </w:rPr>
        <w:t>集中采购机构：</w:t>
      </w:r>
      <w:r>
        <w:rPr>
          <w:rFonts w:hint="eastAsia" w:ascii="宋体" w:hAnsi="宋体"/>
          <w:color w:val="auto"/>
          <w:sz w:val="28"/>
          <w:szCs w:val="28"/>
          <w:highlight w:val="none"/>
          <w:lang w:eastAsia="zh-CN"/>
        </w:rPr>
        <w:t>台州市</w:t>
      </w:r>
      <w:r>
        <w:rPr>
          <w:rFonts w:hint="eastAsia" w:ascii="宋体" w:hAnsi="宋体"/>
          <w:color w:val="auto"/>
          <w:sz w:val="28"/>
          <w:szCs w:val="28"/>
          <w:highlight w:val="none"/>
        </w:rPr>
        <w:t>路桥区政府采购中心</w:t>
      </w:r>
    </w:p>
    <w:p>
      <w:pPr>
        <w:widowControl w:val="0"/>
        <w:jc w:val="center"/>
        <w:rPr>
          <w:rFonts w:ascii="宋体" w:hAnsi="宋体"/>
          <w:color w:val="auto"/>
          <w:sz w:val="28"/>
          <w:szCs w:val="28"/>
          <w:highlight w:val="none"/>
        </w:rPr>
      </w:pPr>
      <w:r>
        <w:rPr>
          <w:rFonts w:hint="eastAsia" w:ascii="宋体" w:hAnsi="宋体"/>
          <w:color w:val="auto"/>
          <w:sz w:val="28"/>
          <w:szCs w:val="28"/>
          <w:highlight w:val="none"/>
          <w:lang w:eastAsia="zh-CN"/>
        </w:rPr>
        <w:t>2022</w:t>
      </w:r>
      <w:r>
        <w:rPr>
          <w:rFonts w:hint="eastAsia" w:ascii="宋体" w:hAnsi="宋体"/>
          <w:color w:val="auto"/>
          <w:sz w:val="28"/>
          <w:szCs w:val="28"/>
          <w:highlight w:val="none"/>
        </w:rPr>
        <w:t>年</w:t>
      </w:r>
      <w:r>
        <w:rPr>
          <w:rFonts w:hint="eastAsia" w:ascii="宋体" w:hAnsi="宋体"/>
          <w:color w:val="auto"/>
          <w:sz w:val="28"/>
          <w:szCs w:val="28"/>
          <w:highlight w:val="none"/>
          <w:lang w:val="en-US" w:eastAsia="zh-CN"/>
        </w:rPr>
        <w:t>8</w:t>
      </w:r>
      <w:r>
        <w:rPr>
          <w:rFonts w:hint="eastAsia" w:ascii="宋体" w:hAnsi="宋体"/>
          <w:color w:val="auto"/>
          <w:sz w:val="28"/>
          <w:szCs w:val="28"/>
          <w:highlight w:val="none"/>
        </w:rPr>
        <w:t>月</w:t>
      </w:r>
    </w:p>
    <w:p>
      <w:pPr>
        <w:widowControl w:val="0"/>
        <w:spacing w:line="440" w:lineRule="exact"/>
        <w:jc w:val="center"/>
        <w:textAlignment w:val="bottom"/>
        <w:rPr>
          <w:rFonts w:ascii="宋体" w:hAnsi="宋体"/>
          <w:b/>
          <w:color w:val="auto"/>
          <w:sz w:val="36"/>
          <w:highlight w:val="none"/>
        </w:rPr>
        <w:sectPr>
          <w:headerReference r:id="rId4" w:type="first"/>
          <w:headerReference r:id="rId3" w:type="default"/>
          <w:footerReference r:id="rId5" w:type="default"/>
          <w:footerReference r:id="rId6" w:type="even"/>
          <w:pgSz w:w="11907" w:h="16840"/>
          <w:pgMar w:top="1984" w:right="1474" w:bottom="1927" w:left="1474" w:header="851" w:footer="992" w:gutter="0"/>
          <w:pgBorders>
            <w:top w:val="none" w:sz="0" w:space="0"/>
            <w:left w:val="none" w:sz="0" w:space="0"/>
            <w:bottom w:val="none" w:sz="0" w:space="0"/>
            <w:right w:val="none" w:sz="0" w:space="0"/>
          </w:pgBorders>
          <w:cols w:space="720" w:num="1"/>
          <w:docGrid w:linePitch="312" w:charSpace="0"/>
        </w:sectPr>
      </w:pPr>
    </w:p>
    <w:p>
      <w:pPr>
        <w:widowControl w:val="0"/>
        <w:spacing w:before="100" w:beforeAutospacing="1" w:line="580" w:lineRule="exact"/>
        <w:jc w:val="center"/>
        <w:textAlignment w:val="bottom"/>
        <w:rPr>
          <w:rFonts w:ascii="方正小标宋简体" w:hAnsi="方正小标宋简体" w:eastAsia="方正小标宋简体"/>
          <w:color w:val="auto"/>
          <w:sz w:val="44"/>
          <w:highlight w:val="none"/>
        </w:rPr>
      </w:pPr>
    </w:p>
    <w:p>
      <w:pPr>
        <w:widowControl w:val="0"/>
        <w:spacing w:before="100" w:beforeAutospacing="1" w:line="580" w:lineRule="exact"/>
        <w:jc w:val="center"/>
        <w:textAlignment w:val="bottom"/>
        <w:rPr>
          <w:rFonts w:ascii="方正小标宋简体" w:hAnsi="方正小标宋简体" w:eastAsia="方正小标宋简体"/>
          <w:b/>
          <w:color w:val="auto"/>
          <w:sz w:val="44"/>
          <w:highlight w:val="none"/>
        </w:rPr>
      </w:pPr>
      <w:r>
        <w:rPr>
          <w:rFonts w:hint="eastAsia" w:ascii="方正小标宋简体" w:hAnsi="方正小标宋简体" w:eastAsia="方正小标宋简体"/>
          <w:color w:val="auto"/>
          <w:sz w:val="44"/>
          <w:highlight w:val="none"/>
        </w:rPr>
        <w:t>目      录</w:t>
      </w:r>
    </w:p>
    <w:p>
      <w:pPr>
        <w:pStyle w:val="26"/>
        <w:widowControl w:val="0"/>
        <w:tabs>
          <w:tab w:val="right" w:leader="dot" w:pos="8494"/>
        </w:tabs>
        <w:spacing w:before="0" w:after="0"/>
        <w:ind w:firstLine="560" w:firstLineChars="200"/>
        <w:jc w:val="both"/>
        <w:textAlignment w:val="baseline"/>
        <w:rPr>
          <w:rFonts w:ascii="宋体" w:hAnsi="宋体"/>
          <w:b w:val="0"/>
          <w:color w:val="auto"/>
          <w:sz w:val="28"/>
          <w:szCs w:val="28"/>
          <w:highlight w:val="none"/>
        </w:rPr>
      </w:pPr>
    </w:p>
    <w:p>
      <w:pPr>
        <w:rPr>
          <w:color w:val="auto"/>
          <w:sz w:val="28"/>
          <w:szCs w:val="28"/>
          <w:highlight w:val="none"/>
        </w:rPr>
      </w:pPr>
    </w:p>
    <w:p>
      <w:pPr>
        <w:rPr>
          <w:color w:val="auto"/>
          <w:sz w:val="28"/>
          <w:szCs w:val="28"/>
          <w:highlight w:val="none"/>
        </w:rPr>
      </w:pPr>
    </w:p>
    <w:p>
      <w:pPr>
        <w:widowControl w:val="0"/>
        <w:numPr>
          <w:ilvl w:val="0"/>
          <w:numId w:val="3"/>
        </w:numPr>
        <w:spacing w:line="360" w:lineRule="auto"/>
        <w:ind w:firstLine="562" w:firstLineChars="200"/>
        <w:jc w:val="both"/>
        <w:textAlignment w:val="baseline"/>
        <w:rPr>
          <w:rFonts w:ascii="宋体" w:hAnsi="宋体" w:eastAsia="宋体"/>
          <w:b/>
          <w:color w:val="auto"/>
          <w:sz w:val="28"/>
          <w:szCs w:val="28"/>
          <w:highlight w:val="none"/>
        </w:rPr>
      </w:pPr>
      <w:r>
        <w:rPr>
          <w:rFonts w:hint="eastAsia" w:ascii="宋体" w:hAnsi="宋体" w:eastAsia="宋体"/>
          <w:b/>
          <w:color w:val="auto"/>
          <w:sz w:val="28"/>
          <w:szCs w:val="28"/>
          <w:highlight w:val="none"/>
        </w:rPr>
        <w:t>公开招标采购公告</w:t>
      </w:r>
    </w:p>
    <w:p>
      <w:pPr>
        <w:widowControl w:val="0"/>
        <w:spacing w:line="360" w:lineRule="auto"/>
        <w:ind w:firstLine="562" w:firstLineChars="200"/>
        <w:jc w:val="both"/>
        <w:textAlignment w:val="baseline"/>
        <w:rPr>
          <w:rFonts w:ascii="宋体" w:hAnsi="宋体"/>
          <w:b/>
          <w:color w:val="auto"/>
          <w:sz w:val="28"/>
          <w:szCs w:val="28"/>
          <w:highlight w:val="none"/>
        </w:rPr>
      </w:pPr>
      <w:r>
        <w:rPr>
          <w:rFonts w:hint="eastAsia" w:ascii="宋体" w:hAnsi="宋体"/>
          <w:b/>
          <w:color w:val="auto"/>
          <w:sz w:val="28"/>
          <w:szCs w:val="28"/>
          <w:highlight w:val="none"/>
        </w:rPr>
        <w:t>二、投标人须知</w:t>
      </w:r>
    </w:p>
    <w:p>
      <w:pPr>
        <w:widowControl w:val="0"/>
        <w:spacing w:line="360" w:lineRule="auto"/>
        <w:ind w:firstLine="562" w:firstLineChars="200"/>
        <w:jc w:val="both"/>
        <w:textAlignment w:val="baseline"/>
        <w:rPr>
          <w:rFonts w:ascii="宋体" w:hAnsi="宋体"/>
          <w:b/>
          <w:color w:val="auto"/>
          <w:sz w:val="28"/>
          <w:szCs w:val="28"/>
          <w:highlight w:val="none"/>
        </w:rPr>
      </w:pPr>
      <w:r>
        <w:rPr>
          <w:rFonts w:hint="eastAsia" w:ascii="宋体" w:hAnsi="宋体"/>
          <w:b/>
          <w:color w:val="auto"/>
          <w:sz w:val="28"/>
          <w:szCs w:val="28"/>
          <w:highlight w:val="none"/>
        </w:rPr>
        <w:t>三、评标办法及评分标准</w:t>
      </w:r>
    </w:p>
    <w:p>
      <w:pPr>
        <w:widowControl w:val="0"/>
        <w:spacing w:line="360" w:lineRule="auto"/>
        <w:ind w:firstLine="562" w:firstLineChars="200"/>
        <w:jc w:val="both"/>
        <w:textAlignment w:val="baseline"/>
        <w:rPr>
          <w:rFonts w:ascii="宋体" w:hAnsi="宋体"/>
          <w:b/>
          <w:color w:val="auto"/>
          <w:sz w:val="28"/>
          <w:szCs w:val="28"/>
          <w:highlight w:val="none"/>
        </w:rPr>
      </w:pPr>
      <w:r>
        <w:rPr>
          <w:rFonts w:hint="eastAsia" w:ascii="宋体" w:hAnsi="宋体"/>
          <w:b/>
          <w:color w:val="auto"/>
          <w:sz w:val="28"/>
          <w:szCs w:val="28"/>
          <w:highlight w:val="none"/>
        </w:rPr>
        <w:t>四、公开招标需求</w:t>
      </w:r>
    </w:p>
    <w:p>
      <w:pPr>
        <w:widowControl w:val="0"/>
        <w:spacing w:line="360" w:lineRule="auto"/>
        <w:ind w:firstLine="562" w:firstLineChars="200"/>
        <w:jc w:val="both"/>
        <w:textAlignment w:val="baseline"/>
        <w:rPr>
          <w:rFonts w:ascii="宋体" w:hAnsi="宋体"/>
          <w:b/>
          <w:color w:val="auto"/>
          <w:sz w:val="28"/>
          <w:szCs w:val="28"/>
          <w:highlight w:val="none"/>
        </w:rPr>
      </w:pPr>
      <w:r>
        <w:rPr>
          <w:rFonts w:hint="eastAsia" w:ascii="宋体" w:hAnsi="宋体"/>
          <w:b/>
          <w:color w:val="auto"/>
          <w:sz w:val="28"/>
          <w:szCs w:val="28"/>
          <w:highlight w:val="none"/>
        </w:rPr>
        <w:t>五、</w:t>
      </w:r>
      <w:r>
        <w:rPr>
          <w:rFonts w:hint="eastAsia" w:ascii="宋体" w:hAnsi="宋体" w:eastAsia="宋体"/>
          <w:b/>
          <w:color w:val="auto"/>
          <w:sz w:val="28"/>
          <w:szCs w:val="28"/>
          <w:highlight w:val="none"/>
        </w:rPr>
        <w:t>政府采购合同主要条款指引</w:t>
      </w:r>
    </w:p>
    <w:p>
      <w:pPr>
        <w:widowControl w:val="0"/>
        <w:spacing w:line="360" w:lineRule="auto"/>
        <w:ind w:firstLine="562" w:firstLineChars="200"/>
        <w:jc w:val="both"/>
        <w:textAlignment w:val="baseline"/>
        <w:rPr>
          <w:rFonts w:ascii="宋体" w:hAnsi="宋体"/>
          <w:b/>
          <w:color w:val="auto"/>
          <w:sz w:val="28"/>
          <w:szCs w:val="28"/>
          <w:highlight w:val="none"/>
        </w:rPr>
      </w:pPr>
      <w:r>
        <w:rPr>
          <w:rFonts w:hint="eastAsia" w:ascii="宋体" w:hAnsi="宋体"/>
          <w:b/>
          <w:color w:val="auto"/>
          <w:sz w:val="28"/>
          <w:szCs w:val="28"/>
          <w:highlight w:val="none"/>
        </w:rPr>
        <w:t>六、投标文件格式附件</w:t>
      </w:r>
    </w:p>
    <w:p>
      <w:pPr>
        <w:widowControl w:val="0"/>
        <w:spacing w:line="360" w:lineRule="auto"/>
        <w:ind w:firstLine="480" w:firstLineChars="200"/>
        <w:jc w:val="both"/>
        <w:textAlignment w:val="baseline"/>
        <w:rPr>
          <w:rFonts w:ascii="宋体" w:hAnsi="宋体"/>
          <w:color w:val="auto"/>
          <w:sz w:val="24"/>
          <w:highlight w:val="none"/>
        </w:rPr>
      </w:pPr>
    </w:p>
    <w:p>
      <w:pPr>
        <w:widowControl w:val="0"/>
        <w:spacing w:line="360" w:lineRule="auto"/>
        <w:ind w:firstLine="480" w:firstLineChars="200"/>
        <w:jc w:val="both"/>
        <w:textAlignment w:val="baseline"/>
        <w:rPr>
          <w:rFonts w:ascii="宋体" w:hAnsi="宋体"/>
          <w:color w:val="auto"/>
          <w:sz w:val="24"/>
          <w:highlight w:val="none"/>
        </w:rPr>
      </w:pPr>
    </w:p>
    <w:p>
      <w:pPr>
        <w:widowControl w:val="0"/>
        <w:spacing w:line="360" w:lineRule="auto"/>
        <w:ind w:firstLine="480" w:firstLineChars="200"/>
        <w:jc w:val="both"/>
        <w:textAlignment w:val="baseline"/>
        <w:rPr>
          <w:rFonts w:ascii="宋体" w:hAnsi="宋体"/>
          <w:color w:val="auto"/>
          <w:sz w:val="24"/>
          <w:highlight w:val="none"/>
        </w:rPr>
      </w:pPr>
    </w:p>
    <w:p>
      <w:pPr>
        <w:widowControl w:val="0"/>
        <w:spacing w:line="360" w:lineRule="auto"/>
        <w:jc w:val="both"/>
        <w:rPr>
          <w:b/>
          <w:bCs/>
          <w:color w:val="auto"/>
          <w:kern w:val="2"/>
          <w:sz w:val="28"/>
          <w:szCs w:val="22"/>
          <w:highlight w:val="none"/>
        </w:rPr>
      </w:pPr>
      <w:bookmarkStart w:id="0" w:name="_Toc202235403"/>
      <w:r>
        <w:rPr>
          <w:rFonts w:hint="eastAsia"/>
          <w:b/>
          <w:bCs/>
          <w:color w:val="auto"/>
          <w:kern w:val="2"/>
          <w:sz w:val="28"/>
          <w:szCs w:val="22"/>
          <w:highlight w:val="none"/>
        </w:rPr>
        <w:t>温馨提示：</w:t>
      </w:r>
    </w:p>
    <w:p>
      <w:pPr>
        <w:widowControl w:val="0"/>
        <w:spacing w:line="360" w:lineRule="auto"/>
        <w:jc w:val="both"/>
        <w:rPr>
          <w:bCs/>
          <w:color w:val="auto"/>
          <w:kern w:val="2"/>
          <w:sz w:val="30"/>
          <w:szCs w:val="24"/>
          <w:highlight w:val="none"/>
        </w:rPr>
      </w:pPr>
      <w:r>
        <w:rPr>
          <w:color w:val="auto"/>
          <w:kern w:val="2"/>
          <w:sz w:val="28"/>
          <w:szCs w:val="22"/>
          <w:highlight w:val="none"/>
        </w:rPr>
        <w:t xml:space="preserve">        </w:t>
      </w:r>
      <w:r>
        <w:rPr>
          <w:rFonts w:hint="eastAsia"/>
          <w:bCs/>
          <w:color w:val="auto"/>
          <w:kern w:val="2"/>
          <w:sz w:val="28"/>
          <w:szCs w:val="22"/>
          <w:highlight w:val="none"/>
        </w:rPr>
        <w:t>请认真阅读此招标文件，并按规定制作投标文件，否则我们的努力将是徒劳！</w:t>
      </w:r>
    </w:p>
    <w:p>
      <w:pPr>
        <w:tabs>
          <w:tab w:val="left" w:pos="180"/>
          <w:tab w:val="left" w:pos="360"/>
          <w:tab w:val="left" w:pos="540"/>
          <w:tab w:val="left" w:pos="8280"/>
        </w:tabs>
        <w:autoSpaceDE w:val="0"/>
        <w:autoSpaceDN w:val="0"/>
        <w:adjustRightInd w:val="0"/>
        <w:spacing w:line="360" w:lineRule="auto"/>
        <w:ind w:right="23"/>
        <w:jc w:val="center"/>
        <w:rPr>
          <w:rFonts w:ascii="方正小标宋简体" w:hAnsi="宋体" w:eastAsia="方正小标宋简体"/>
          <w:color w:val="auto"/>
          <w:sz w:val="44"/>
          <w:szCs w:val="44"/>
          <w:highlight w:val="none"/>
        </w:rPr>
      </w:pPr>
      <w:r>
        <w:rPr>
          <w:color w:val="auto"/>
          <w:highlight w:val="none"/>
        </w:rPr>
        <w:br w:type="page"/>
      </w:r>
      <w:r>
        <w:rPr>
          <w:rFonts w:hint="eastAsia" w:ascii="方正小标宋简体" w:hAnsi="宋体" w:eastAsia="方正小标宋简体"/>
          <w:color w:val="auto"/>
          <w:sz w:val="40"/>
          <w:szCs w:val="40"/>
          <w:highlight w:val="none"/>
        </w:rPr>
        <w:t>第一章  公开招标采购公告</w:t>
      </w:r>
    </w:p>
    <w:p>
      <w:pPr>
        <w:pStyle w:val="3"/>
        <w:tabs>
          <w:tab w:val="left" w:pos="0"/>
          <w:tab w:val="left" w:pos="3165"/>
          <w:tab w:val="center" w:pos="4153"/>
        </w:tabs>
        <w:autoSpaceDE w:val="0"/>
        <w:autoSpaceDN w:val="0"/>
        <w:adjustRightInd w:val="0"/>
        <w:jc w:val="left"/>
        <w:rPr>
          <w:rFonts w:ascii="宋体" w:hAnsi="宋体" w:eastAsia="宋体" w:cs="宋体"/>
          <w:color w:val="auto"/>
          <w:sz w:val="28"/>
          <w:szCs w:val="28"/>
          <w:highlight w:val="none"/>
        </w:rPr>
      </w:pPr>
      <w:r>
        <w:rPr>
          <w:rFonts w:hint="eastAsia" w:ascii="宋体" w:hAnsi="宋体" w:eastAsia="宋体" w:cs="宋体"/>
          <w:color w:val="auto"/>
          <w:sz w:val="28"/>
          <w:szCs w:val="28"/>
          <w:highlight w:val="none"/>
        </w:rPr>
        <w:t>项目概况</w:t>
      </w:r>
    </w:p>
    <w:p>
      <w:pPr>
        <w:pBdr>
          <w:top w:val="single" w:color="auto" w:sz="4" w:space="1"/>
          <w:left w:val="single" w:color="auto" w:sz="4" w:space="4"/>
          <w:bottom w:val="single" w:color="auto" w:sz="4" w:space="1"/>
          <w:right w:val="single" w:color="auto" w:sz="4" w:space="4"/>
        </w:pBdr>
        <w:spacing w:line="360" w:lineRule="auto"/>
        <w:ind w:firstLine="480" w:firstLineChars="200"/>
        <w:rPr>
          <w:rFonts w:ascii="宋体" w:hAnsi="宋体" w:cs="宋体"/>
          <w:color w:val="auto"/>
          <w:sz w:val="24"/>
          <w:szCs w:val="24"/>
          <w:highlight w:val="none"/>
        </w:rPr>
      </w:pPr>
      <w:r>
        <w:rPr>
          <w:rFonts w:hint="eastAsia" w:ascii="宋体" w:hAnsi="宋体" w:cs="宋体"/>
          <w:color w:val="auto"/>
          <w:sz w:val="24"/>
          <w:szCs w:val="24"/>
          <w:highlight w:val="none"/>
        </w:rPr>
        <w:t xml:space="preserve"> </w:t>
      </w:r>
      <w:r>
        <w:rPr>
          <w:rFonts w:hint="eastAsia" w:ascii="宋体" w:hAnsi="宋体" w:cs="宋体"/>
          <w:color w:val="auto"/>
          <w:sz w:val="24"/>
          <w:szCs w:val="24"/>
          <w:highlight w:val="none"/>
          <w:lang w:eastAsia="zh-CN"/>
        </w:rPr>
        <w:t>参加镇中心校空调</w:t>
      </w:r>
      <w:r>
        <w:rPr>
          <w:rFonts w:hint="eastAsia" w:ascii="宋体" w:hAnsi="宋体" w:cs="宋体"/>
          <w:kern w:val="0"/>
          <w:sz w:val="24"/>
          <w:highlight w:val="none"/>
        </w:rPr>
        <w:t>设备采购项目</w:t>
      </w:r>
      <w:r>
        <w:rPr>
          <w:rFonts w:hint="eastAsia" w:ascii="宋体" w:hAnsi="宋体" w:cs="宋体"/>
          <w:color w:val="auto"/>
          <w:sz w:val="24"/>
          <w:szCs w:val="24"/>
          <w:highlight w:val="none"/>
        </w:rPr>
        <w:t>的潜在投标人应在“浙江省政府采购网”（http:// www.zjzfcg.gov.cn）获取招标文件，并于</w:t>
      </w:r>
      <w:r>
        <w:rPr>
          <w:rFonts w:hint="eastAsia" w:ascii="宋体" w:hAnsi="宋体" w:cs="宋体"/>
          <w:color w:val="auto"/>
          <w:sz w:val="24"/>
          <w:szCs w:val="24"/>
          <w:highlight w:val="none"/>
          <w:lang w:eastAsia="zh-CN"/>
        </w:rPr>
        <w:t>2022</w:t>
      </w:r>
      <w:r>
        <w:rPr>
          <w:rFonts w:hint="eastAsia" w:ascii="宋体" w:hAnsi="宋体" w:cs="宋体"/>
          <w:color w:val="auto"/>
          <w:sz w:val="24"/>
          <w:szCs w:val="24"/>
          <w:highlight w:val="none"/>
        </w:rPr>
        <w:t>年</w:t>
      </w:r>
      <w:r>
        <w:rPr>
          <w:rFonts w:hint="eastAsia" w:ascii="宋体" w:hAnsi="宋体" w:cs="宋体"/>
          <w:color w:val="auto"/>
          <w:sz w:val="24"/>
          <w:szCs w:val="24"/>
          <w:highlight w:val="yellow"/>
          <w:lang w:val="en-US" w:eastAsia="zh-CN"/>
        </w:rPr>
        <w:t>8</w:t>
      </w:r>
      <w:r>
        <w:rPr>
          <w:rFonts w:hint="eastAsia" w:ascii="宋体" w:hAnsi="宋体" w:cs="宋体"/>
          <w:color w:val="auto"/>
          <w:sz w:val="24"/>
          <w:szCs w:val="24"/>
          <w:highlight w:val="yellow"/>
        </w:rPr>
        <w:t>月</w:t>
      </w:r>
      <w:r>
        <w:rPr>
          <w:rFonts w:hint="eastAsia" w:ascii="宋体" w:hAnsi="宋体" w:cs="宋体"/>
          <w:color w:val="auto"/>
          <w:sz w:val="24"/>
          <w:szCs w:val="24"/>
          <w:highlight w:val="yellow"/>
          <w:lang w:val="en-US" w:eastAsia="zh-CN"/>
        </w:rPr>
        <w:t>26</w:t>
      </w:r>
      <w:r>
        <w:rPr>
          <w:rFonts w:hint="eastAsia" w:ascii="宋体" w:hAnsi="宋体" w:cs="宋体"/>
          <w:color w:val="auto"/>
          <w:sz w:val="24"/>
          <w:szCs w:val="24"/>
          <w:highlight w:val="none"/>
        </w:rPr>
        <w:t>日9</w:t>
      </w:r>
      <w:r>
        <w:rPr>
          <w:rFonts w:hint="eastAsia" w:ascii="宋体" w:hAnsi="宋体" w:cs="宋体"/>
          <w:color w:val="auto"/>
          <w:sz w:val="24"/>
          <w:szCs w:val="24"/>
          <w:highlight w:val="none"/>
          <w:lang w:eastAsia="zh-CN"/>
        </w:rPr>
        <w:t>时</w:t>
      </w:r>
      <w:r>
        <w:rPr>
          <w:rFonts w:hint="eastAsia" w:ascii="宋体" w:hAnsi="宋体" w:cs="宋体"/>
          <w:color w:val="auto"/>
          <w:sz w:val="24"/>
          <w:szCs w:val="24"/>
          <w:highlight w:val="none"/>
        </w:rPr>
        <w:t>整（北京时间）前在浙江政府采购云平台递交电子投标文件。</w:t>
      </w:r>
    </w:p>
    <w:p>
      <w:pPr>
        <w:numPr>
          <w:ilvl w:val="0"/>
          <w:numId w:val="4"/>
        </w:numPr>
        <w:tabs>
          <w:tab w:val="left" w:pos="180"/>
          <w:tab w:val="left" w:pos="360"/>
          <w:tab w:val="left" w:pos="540"/>
          <w:tab w:val="left" w:pos="8280"/>
        </w:tabs>
        <w:autoSpaceDE w:val="0"/>
        <w:autoSpaceDN w:val="0"/>
        <w:adjustRightInd w:val="0"/>
        <w:spacing w:line="440" w:lineRule="exact"/>
        <w:ind w:right="23" w:firstLine="482" w:firstLineChars="200"/>
        <w:rPr>
          <w:rFonts w:ascii="宋体" w:hAnsi="宋体"/>
          <w:color w:val="auto"/>
          <w:sz w:val="24"/>
          <w:szCs w:val="24"/>
          <w:highlight w:val="none"/>
        </w:rPr>
      </w:pPr>
      <w:r>
        <w:rPr>
          <w:rFonts w:hint="eastAsia" w:ascii="宋体" w:hAnsi="宋体"/>
          <w:b/>
          <w:color w:val="auto"/>
          <w:sz w:val="24"/>
          <w:szCs w:val="24"/>
          <w:highlight w:val="none"/>
        </w:rPr>
        <w:t>项目基本情况</w:t>
      </w:r>
    </w:p>
    <w:p>
      <w:pPr>
        <w:tabs>
          <w:tab w:val="left" w:pos="180"/>
          <w:tab w:val="left" w:pos="360"/>
          <w:tab w:val="left" w:pos="540"/>
          <w:tab w:val="left" w:pos="8280"/>
        </w:tabs>
        <w:autoSpaceDE w:val="0"/>
        <w:autoSpaceDN w:val="0"/>
        <w:adjustRightInd w:val="0"/>
        <w:spacing w:line="440" w:lineRule="exact"/>
        <w:ind w:right="23" w:firstLine="723" w:firstLineChars="300"/>
        <w:rPr>
          <w:rFonts w:hint="eastAsia" w:ascii="宋体" w:hAnsi="宋体" w:eastAsia="宋体"/>
          <w:b/>
          <w:bCs w:val="0"/>
          <w:color w:val="auto"/>
          <w:sz w:val="24"/>
          <w:szCs w:val="24"/>
          <w:highlight w:val="none"/>
          <w:lang w:eastAsia="zh-CN"/>
        </w:rPr>
      </w:pPr>
      <w:r>
        <w:rPr>
          <w:rFonts w:hint="eastAsia" w:ascii="宋体" w:hAnsi="宋体"/>
          <w:b/>
          <w:bCs w:val="0"/>
          <w:color w:val="auto"/>
          <w:sz w:val="24"/>
          <w:szCs w:val="24"/>
          <w:highlight w:val="none"/>
        </w:rPr>
        <w:t>项目编号：LQCG-</w:t>
      </w:r>
      <w:r>
        <w:rPr>
          <w:rFonts w:hint="eastAsia" w:ascii="宋体" w:hAnsi="宋体"/>
          <w:b/>
          <w:bCs w:val="0"/>
          <w:color w:val="auto"/>
          <w:sz w:val="24"/>
          <w:szCs w:val="24"/>
          <w:highlight w:val="none"/>
          <w:lang w:eastAsia="zh-CN"/>
        </w:rPr>
        <w:t>2022</w:t>
      </w:r>
      <w:r>
        <w:rPr>
          <w:rFonts w:hint="eastAsia" w:ascii="宋体" w:hAnsi="宋体"/>
          <w:b/>
          <w:bCs w:val="0"/>
          <w:color w:val="auto"/>
          <w:sz w:val="24"/>
          <w:szCs w:val="24"/>
          <w:highlight w:val="none"/>
        </w:rPr>
        <w:t>-</w:t>
      </w:r>
      <w:r>
        <w:rPr>
          <w:rFonts w:hint="eastAsia" w:ascii="宋体" w:hAnsi="宋体"/>
          <w:b/>
          <w:bCs w:val="0"/>
          <w:color w:val="auto"/>
          <w:sz w:val="24"/>
          <w:szCs w:val="24"/>
          <w:highlight w:val="none"/>
          <w:lang w:eastAsia="zh-CN"/>
        </w:rPr>
        <w:t>GK009号</w:t>
      </w:r>
    </w:p>
    <w:tbl>
      <w:tblPr>
        <w:tblStyle w:val="37"/>
        <w:tblW w:w="9256"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58"/>
        <w:gridCol w:w="1764"/>
        <w:gridCol w:w="1797"/>
        <w:gridCol w:w="817"/>
        <w:gridCol w:w="772"/>
        <w:gridCol w:w="1114"/>
        <w:gridCol w:w="2334"/>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2" w:hRule="exact"/>
          <w:jc w:val="center"/>
        </w:trPr>
        <w:tc>
          <w:tcPr>
            <w:tcW w:w="658" w:type="dxa"/>
            <w:noWrap w:val="0"/>
            <w:vAlign w:val="center"/>
          </w:tcPr>
          <w:p>
            <w:pPr>
              <w:tabs>
                <w:tab w:val="left" w:pos="8280"/>
              </w:tabs>
              <w:autoSpaceDE w:val="0"/>
              <w:autoSpaceDN w:val="0"/>
              <w:adjustRightInd w:val="0"/>
              <w:ind w:right="25"/>
              <w:jc w:val="center"/>
              <w:rPr>
                <w:rFonts w:ascii="宋体" w:hAnsi="宋体"/>
                <w:b/>
                <w:color w:val="000000"/>
                <w:sz w:val="24"/>
                <w:szCs w:val="24"/>
              </w:rPr>
            </w:pPr>
            <w:r>
              <w:rPr>
                <w:rFonts w:hint="eastAsia" w:ascii="宋体" w:hAnsi="宋体"/>
                <w:b/>
                <w:color w:val="000000"/>
                <w:sz w:val="24"/>
                <w:szCs w:val="24"/>
              </w:rPr>
              <w:t>标项</w:t>
            </w:r>
          </w:p>
        </w:tc>
        <w:tc>
          <w:tcPr>
            <w:tcW w:w="1764" w:type="dxa"/>
            <w:noWrap w:val="0"/>
            <w:vAlign w:val="center"/>
          </w:tcPr>
          <w:p>
            <w:pPr>
              <w:tabs>
                <w:tab w:val="left" w:pos="8280"/>
              </w:tabs>
              <w:autoSpaceDE w:val="0"/>
              <w:autoSpaceDN w:val="0"/>
              <w:adjustRightInd w:val="0"/>
              <w:ind w:right="25" w:firstLine="120" w:firstLineChars="50"/>
              <w:jc w:val="center"/>
              <w:rPr>
                <w:rFonts w:ascii="宋体" w:hAnsi="宋体"/>
                <w:b/>
                <w:color w:val="000000"/>
                <w:sz w:val="24"/>
                <w:szCs w:val="24"/>
              </w:rPr>
            </w:pPr>
            <w:r>
              <w:rPr>
                <w:rFonts w:hint="eastAsia" w:ascii="宋体" w:hAnsi="宋体"/>
                <w:b/>
                <w:color w:val="000000"/>
                <w:sz w:val="24"/>
                <w:szCs w:val="24"/>
                <w:lang w:eastAsia="zh-CN"/>
              </w:rPr>
              <w:t>项目</w:t>
            </w:r>
            <w:r>
              <w:rPr>
                <w:rFonts w:hint="eastAsia" w:ascii="宋体" w:hAnsi="宋体"/>
                <w:b/>
                <w:color w:val="000000"/>
                <w:sz w:val="24"/>
                <w:szCs w:val="24"/>
              </w:rPr>
              <w:t>名称</w:t>
            </w:r>
          </w:p>
        </w:tc>
        <w:tc>
          <w:tcPr>
            <w:tcW w:w="1797" w:type="dxa"/>
            <w:noWrap w:val="0"/>
            <w:vAlign w:val="center"/>
          </w:tcPr>
          <w:p>
            <w:pPr>
              <w:tabs>
                <w:tab w:val="left" w:pos="8280"/>
              </w:tabs>
              <w:autoSpaceDE w:val="0"/>
              <w:autoSpaceDN w:val="0"/>
              <w:adjustRightInd w:val="0"/>
              <w:ind w:right="25"/>
              <w:jc w:val="center"/>
              <w:rPr>
                <w:rFonts w:ascii="宋体" w:hAnsi="宋体"/>
                <w:b/>
                <w:color w:val="000000"/>
                <w:sz w:val="24"/>
                <w:szCs w:val="24"/>
              </w:rPr>
            </w:pPr>
            <w:r>
              <w:rPr>
                <w:rFonts w:hint="eastAsia" w:ascii="宋体" w:hAnsi="宋体" w:cs="宋体"/>
                <w:b/>
                <w:color w:val="000000"/>
                <w:sz w:val="24"/>
                <w:szCs w:val="24"/>
              </w:rPr>
              <w:t>简要技术要求</w:t>
            </w:r>
          </w:p>
        </w:tc>
        <w:tc>
          <w:tcPr>
            <w:tcW w:w="817" w:type="dxa"/>
            <w:noWrap w:val="0"/>
            <w:vAlign w:val="center"/>
          </w:tcPr>
          <w:p>
            <w:pPr>
              <w:tabs>
                <w:tab w:val="left" w:pos="8280"/>
              </w:tabs>
              <w:autoSpaceDE w:val="0"/>
              <w:autoSpaceDN w:val="0"/>
              <w:adjustRightInd w:val="0"/>
              <w:ind w:right="25"/>
              <w:jc w:val="center"/>
              <w:rPr>
                <w:rFonts w:ascii="宋体" w:hAnsi="宋体"/>
                <w:b/>
                <w:color w:val="000000"/>
                <w:sz w:val="24"/>
                <w:szCs w:val="24"/>
              </w:rPr>
            </w:pPr>
            <w:r>
              <w:rPr>
                <w:rFonts w:hint="eastAsia" w:ascii="宋体" w:hAnsi="宋体"/>
                <w:b/>
                <w:color w:val="000000"/>
                <w:sz w:val="24"/>
                <w:szCs w:val="24"/>
              </w:rPr>
              <w:t>数量</w:t>
            </w:r>
          </w:p>
        </w:tc>
        <w:tc>
          <w:tcPr>
            <w:tcW w:w="772" w:type="dxa"/>
            <w:noWrap w:val="0"/>
            <w:vAlign w:val="center"/>
          </w:tcPr>
          <w:p>
            <w:pPr>
              <w:tabs>
                <w:tab w:val="left" w:pos="8280"/>
              </w:tabs>
              <w:autoSpaceDE w:val="0"/>
              <w:autoSpaceDN w:val="0"/>
              <w:adjustRightInd w:val="0"/>
              <w:ind w:right="25"/>
              <w:jc w:val="center"/>
              <w:rPr>
                <w:rFonts w:ascii="宋体" w:hAnsi="宋体"/>
                <w:b/>
                <w:color w:val="000000"/>
                <w:sz w:val="24"/>
                <w:szCs w:val="24"/>
              </w:rPr>
            </w:pPr>
            <w:r>
              <w:rPr>
                <w:rFonts w:hint="eastAsia" w:ascii="宋体" w:hAnsi="宋体"/>
                <w:b/>
                <w:color w:val="000000"/>
                <w:sz w:val="24"/>
                <w:szCs w:val="24"/>
              </w:rPr>
              <w:t>单位</w:t>
            </w:r>
          </w:p>
        </w:tc>
        <w:tc>
          <w:tcPr>
            <w:tcW w:w="1114" w:type="dxa"/>
            <w:noWrap w:val="0"/>
            <w:vAlign w:val="center"/>
          </w:tcPr>
          <w:p>
            <w:pPr>
              <w:tabs>
                <w:tab w:val="left" w:pos="8280"/>
              </w:tabs>
              <w:autoSpaceDE w:val="0"/>
              <w:autoSpaceDN w:val="0"/>
              <w:adjustRightInd w:val="0"/>
              <w:ind w:right="25"/>
              <w:jc w:val="center"/>
              <w:rPr>
                <w:rFonts w:hint="eastAsia" w:ascii="宋体" w:hAnsi="宋体" w:eastAsia="宋体"/>
                <w:b/>
                <w:sz w:val="24"/>
                <w:szCs w:val="24"/>
                <w:lang w:eastAsia="zh-CN"/>
              </w:rPr>
            </w:pPr>
            <w:r>
              <w:rPr>
                <w:rFonts w:hint="eastAsia" w:ascii="宋体" w:hAnsi="宋体"/>
                <w:b/>
                <w:sz w:val="24"/>
                <w:szCs w:val="24"/>
                <w:lang w:eastAsia="zh-CN"/>
              </w:rPr>
              <w:t>总预算</w:t>
            </w:r>
          </w:p>
        </w:tc>
        <w:tc>
          <w:tcPr>
            <w:tcW w:w="2334" w:type="dxa"/>
            <w:noWrap w:val="0"/>
            <w:vAlign w:val="center"/>
          </w:tcPr>
          <w:p>
            <w:pPr>
              <w:tabs>
                <w:tab w:val="left" w:pos="8280"/>
              </w:tabs>
              <w:autoSpaceDE w:val="0"/>
              <w:autoSpaceDN w:val="0"/>
              <w:adjustRightInd w:val="0"/>
              <w:ind w:right="25"/>
              <w:jc w:val="center"/>
              <w:rPr>
                <w:rFonts w:hint="eastAsia" w:ascii="宋体" w:hAnsi="宋体" w:eastAsia="宋体"/>
                <w:b/>
                <w:sz w:val="24"/>
                <w:szCs w:val="24"/>
                <w:lang w:val="en-US" w:eastAsia="zh-CN"/>
              </w:rPr>
            </w:pPr>
            <w:r>
              <w:rPr>
                <w:rFonts w:hint="eastAsia" w:ascii="宋体" w:hAnsi="宋体"/>
                <w:b/>
                <w:sz w:val="24"/>
                <w:szCs w:val="24"/>
                <w:lang w:val="en-US" w:eastAsia="zh-CN"/>
              </w:rPr>
              <w:t>交货期</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86" w:hRule="exact"/>
          <w:jc w:val="center"/>
        </w:trPr>
        <w:tc>
          <w:tcPr>
            <w:tcW w:w="658" w:type="dxa"/>
            <w:noWrap w:val="0"/>
            <w:vAlign w:val="center"/>
          </w:tcPr>
          <w:p>
            <w:pPr>
              <w:tabs>
                <w:tab w:val="left" w:pos="8280"/>
              </w:tabs>
              <w:autoSpaceDE w:val="0"/>
              <w:autoSpaceDN w:val="0"/>
              <w:adjustRightInd w:val="0"/>
              <w:ind w:right="25"/>
              <w:jc w:val="center"/>
              <w:rPr>
                <w:rFonts w:hint="eastAsia" w:ascii="宋体" w:hAnsi="宋体"/>
                <w:sz w:val="24"/>
                <w:szCs w:val="24"/>
              </w:rPr>
            </w:pPr>
            <w:r>
              <w:rPr>
                <w:rFonts w:hint="eastAsia" w:ascii="宋体" w:hAnsi="宋体"/>
                <w:sz w:val="24"/>
                <w:szCs w:val="24"/>
              </w:rPr>
              <w:t>一</w:t>
            </w:r>
          </w:p>
        </w:tc>
        <w:tc>
          <w:tcPr>
            <w:tcW w:w="1764" w:type="dxa"/>
            <w:noWrap w:val="0"/>
            <w:vAlign w:val="center"/>
          </w:tcPr>
          <w:p>
            <w:pPr>
              <w:tabs>
                <w:tab w:val="left" w:pos="8280"/>
              </w:tabs>
              <w:autoSpaceDE w:val="0"/>
              <w:autoSpaceDN w:val="0"/>
              <w:adjustRightInd w:val="0"/>
              <w:ind w:right="25"/>
              <w:jc w:val="center"/>
              <w:rPr>
                <w:rFonts w:hint="eastAsia" w:ascii="宋体" w:hAnsi="宋体" w:eastAsia="宋体"/>
                <w:sz w:val="24"/>
                <w:szCs w:val="24"/>
                <w:lang w:eastAsia="zh-CN"/>
              </w:rPr>
            </w:pPr>
            <w:r>
              <w:rPr>
                <w:rFonts w:hint="eastAsia" w:ascii="宋体" w:hAnsi="宋体" w:cs="宋体"/>
                <w:kern w:val="0"/>
                <w:sz w:val="24"/>
                <w:lang w:eastAsia="zh-CN"/>
              </w:rPr>
              <w:t>镇中心校空调设备采购</w:t>
            </w:r>
          </w:p>
        </w:tc>
        <w:tc>
          <w:tcPr>
            <w:tcW w:w="1797" w:type="dxa"/>
            <w:noWrap w:val="0"/>
            <w:vAlign w:val="center"/>
          </w:tcPr>
          <w:p>
            <w:pPr>
              <w:jc w:val="center"/>
              <w:rPr>
                <w:rFonts w:hint="eastAsia" w:ascii="宋体" w:hAnsi="宋体"/>
                <w:sz w:val="24"/>
                <w:szCs w:val="24"/>
              </w:rPr>
            </w:pPr>
            <w:r>
              <w:rPr>
                <w:rFonts w:hint="eastAsia" w:ascii="宋体" w:hAnsi="宋体"/>
                <w:sz w:val="24"/>
                <w:szCs w:val="24"/>
              </w:rPr>
              <w:t>具体内容见第四章招标需求</w:t>
            </w:r>
          </w:p>
        </w:tc>
        <w:tc>
          <w:tcPr>
            <w:tcW w:w="817" w:type="dxa"/>
            <w:noWrap w:val="0"/>
            <w:vAlign w:val="center"/>
          </w:tcPr>
          <w:p>
            <w:pPr>
              <w:tabs>
                <w:tab w:val="left" w:pos="8280"/>
              </w:tabs>
              <w:autoSpaceDE w:val="0"/>
              <w:autoSpaceDN w:val="0"/>
              <w:adjustRightInd w:val="0"/>
              <w:ind w:right="25"/>
              <w:jc w:val="center"/>
              <w:rPr>
                <w:rFonts w:hint="default" w:ascii="宋体" w:hAnsi="宋体" w:eastAsia="宋体"/>
                <w:sz w:val="24"/>
                <w:szCs w:val="24"/>
                <w:lang w:val="en-US" w:eastAsia="zh-CN"/>
              </w:rPr>
            </w:pPr>
            <w:r>
              <w:rPr>
                <w:rFonts w:hint="eastAsia" w:ascii="宋体" w:hAnsi="宋体"/>
                <w:sz w:val="24"/>
                <w:szCs w:val="24"/>
                <w:lang w:val="en-US" w:eastAsia="zh-CN"/>
              </w:rPr>
              <w:t>522</w:t>
            </w:r>
          </w:p>
        </w:tc>
        <w:tc>
          <w:tcPr>
            <w:tcW w:w="772" w:type="dxa"/>
            <w:noWrap w:val="0"/>
            <w:vAlign w:val="center"/>
          </w:tcPr>
          <w:p>
            <w:pPr>
              <w:tabs>
                <w:tab w:val="left" w:pos="8280"/>
              </w:tabs>
              <w:autoSpaceDE w:val="0"/>
              <w:autoSpaceDN w:val="0"/>
              <w:adjustRightInd w:val="0"/>
              <w:ind w:right="25"/>
              <w:jc w:val="center"/>
              <w:rPr>
                <w:rFonts w:hint="eastAsia" w:ascii="宋体" w:hAnsi="宋体" w:eastAsia="宋体"/>
                <w:sz w:val="24"/>
                <w:szCs w:val="24"/>
                <w:lang w:eastAsia="zh-CN"/>
              </w:rPr>
            </w:pPr>
            <w:r>
              <w:rPr>
                <w:rFonts w:hint="eastAsia" w:ascii="宋体" w:hAnsi="宋体"/>
                <w:sz w:val="24"/>
                <w:szCs w:val="24"/>
                <w:lang w:eastAsia="zh-CN"/>
              </w:rPr>
              <w:t>套</w:t>
            </w:r>
          </w:p>
        </w:tc>
        <w:tc>
          <w:tcPr>
            <w:tcW w:w="1114" w:type="dxa"/>
            <w:noWrap w:val="0"/>
            <w:vAlign w:val="center"/>
          </w:tcPr>
          <w:p>
            <w:pPr>
              <w:tabs>
                <w:tab w:val="left" w:pos="8280"/>
              </w:tabs>
              <w:autoSpaceDE w:val="0"/>
              <w:autoSpaceDN w:val="0"/>
              <w:adjustRightInd w:val="0"/>
              <w:ind w:right="25"/>
              <w:jc w:val="center"/>
              <w:rPr>
                <w:rFonts w:hint="default" w:ascii="宋体" w:hAnsi="宋体"/>
                <w:kern w:val="2"/>
                <w:sz w:val="24"/>
                <w:szCs w:val="24"/>
                <w:lang w:val="en-US" w:eastAsia="zh-CN"/>
              </w:rPr>
            </w:pPr>
            <w:r>
              <w:rPr>
                <w:rFonts w:hint="eastAsia" w:ascii="宋体" w:hAnsi="宋体"/>
                <w:kern w:val="2"/>
                <w:sz w:val="24"/>
                <w:szCs w:val="24"/>
                <w:lang w:val="en-US" w:eastAsia="zh-CN"/>
              </w:rPr>
              <w:t>261万元</w:t>
            </w:r>
          </w:p>
        </w:tc>
        <w:tc>
          <w:tcPr>
            <w:tcW w:w="2334" w:type="dxa"/>
            <w:noWrap w:val="0"/>
            <w:vAlign w:val="center"/>
          </w:tcPr>
          <w:p>
            <w:pPr>
              <w:tabs>
                <w:tab w:val="left" w:pos="8280"/>
              </w:tabs>
              <w:autoSpaceDE w:val="0"/>
              <w:autoSpaceDN w:val="0"/>
              <w:adjustRightInd w:val="0"/>
              <w:ind w:right="25"/>
              <w:jc w:val="center"/>
              <w:rPr>
                <w:rFonts w:hint="eastAsia" w:ascii="宋体" w:hAnsi="宋体"/>
                <w:kern w:val="2"/>
                <w:sz w:val="24"/>
                <w:szCs w:val="24"/>
                <w:lang w:val="en-US" w:eastAsia="zh-CN"/>
              </w:rPr>
            </w:pPr>
            <w:r>
              <w:rPr>
                <w:rFonts w:hint="eastAsia" w:ascii="宋体" w:hAnsi="宋体" w:cs="宋体"/>
                <w:sz w:val="24"/>
                <w:szCs w:val="22"/>
              </w:rPr>
              <w:t>合同签订后</w:t>
            </w:r>
            <w:r>
              <w:rPr>
                <w:rFonts w:hint="eastAsia" w:ascii="宋体" w:hAnsi="宋体" w:cs="宋体"/>
                <w:sz w:val="24"/>
                <w:szCs w:val="22"/>
                <w:lang w:val="en-US" w:eastAsia="zh-CN"/>
              </w:rPr>
              <w:t>7</w:t>
            </w:r>
            <w:r>
              <w:rPr>
                <w:rFonts w:hint="eastAsia" w:ascii="宋体" w:hAnsi="宋体" w:cs="宋体"/>
                <w:sz w:val="24"/>
                <w:szCs w:val="22"/>
              </w:rPr>
              <w:t>天内</w:t>
            </w:r>
            <w:r>
              <w:rPr>
                <w:rFonts w:hint="eastAsia" w:ascii="宋体" w:hAnsi="宋体" w:cs="宋体"/>
                <w:sz w:val="24"/>
                <w:szCs w:val="22"/>
                <w:lang w:eastAsia="zh-CN"/>
              </w:rPr>
              <w:t>完成</w:t>
            </w:r>
            <w:r>
              <w:rPr>
                <w:rFonts w:hint="eastAsia" w:ascii="宋体" w:hAnsi="宋体" w:cs="宋体"/>
                <w:sz w:val="24"/>
                <w:szCs w:val="22"/>
              </w:rPr>
              <w:t>全部货物</w:t>
            </w:r>
            <w:r>
              <w:rPr>
                <w:rFonts w:hint="eastAsia" w:ascii="宋体" w:hAnsi="宋体" w:cs="宋体"/>
                <w:sz w:val="24"/>
                <w:szCs w:val="22"/>
                <w:lang w:eastAsia="zh-CN"/>
              </w:rPr>
              <w:t>供</w:t>
            </w:r>
            <w:r>
              <w:rPr>
                <w:rFonts w:hint="eastAsia" w:ascii="宋体" w:hAnsi="宋体" w:cs="宋体"/>
                <w:sz w:val="24"/>
                <w:szCs w:val="22"/>
              </w:rPr>
              <w:t>货</w:t>
            </w:r>
            <w:r>
              <w:rPr>
                <w:rFonts w:hint="eastAsia" w:ascii="宋体" w:hAnsi="宋体" w:cs="宋体"/>
                <w:sz w:val="24"/>
                <w:szCs w:val="22"/>
                <w:lang w:eastAsia="zh-CN"/>
              </w:rPr>
              <w:t>、</w:t>
            </w:r>
            <w:r>
              <w:rPr>
                <w:rFonts w:hint="eastAsia" w:ascii="宋体" w:hAnsi="宋体" w:cs="宋体"/>
                <w:sz w:val="24"/>
                <w:szCs w:val="22"/>
              </w:rPr>
              <w:t>安装</w:t>
            </w:r>
            <w:r>
              <w:rPr>
                <w:rFonts w:hint="eastAsia" w:ascii="宋体" w:hAnsi="宋体" w:cs="宋体"/>
                <w:sz w:val="24"/>
                <w:szCs w:val="22"/>
                <w:lang w:eastAsia="zh-CN"/>
              </w:rPr>
              <w:t>调试</w:t>
            </w:r>
            <w:r>
              <w:rPr>
                <w:rFonts w:hint="eastAsia" w:ascii="宋体" w:hAnsi="宋体" w:cs="宋体"/>
                <w:sz w:val="24"/>
                <w:szCs w:val="22"/>
              </w:rPr>
              <w:t>完毕并通过验收</w:t>
            </w:r>
            <w:r>
              <w:rPr>
                <w:rFonts w:hint="eastAsia" w:ascii="宋体" w:hAnsi="宋体" w:cs="宋体"/>
                <w:sz w:val="24"/>
                <w:szCs w:val="22"/>
                <w:lang w:eastAsia="zh-CN"/>
              </w:rPr>
              <w:t>。</w:t>
            </w:r>
          </w:p>
        </w:tc>
      </w:tr>
    </w:tbl>
    <w:p>
      <w:pPr>
        <w:tabs>
          <w:tab w:val="left" w:pos="180"/>
          <w:tab w:val="left" w:pos="360"/>
          <w:tab w:val="left" w:pos="540"/>
          <w:tab w:val="left" w:pos="8280"/>
        </w:tabs>
        <w:autoSpaceDE w:val="0"/>
        <w:autoSpaceDN w:val="0"/>
        <w:adjustRightInd w:val="0"/>
        <w:spacing w:line="440" w:lineRule="exact"/>
        <w:ind w:right="23" w:firstLine="480" w:firstLineChars="200"/>
        <w:rPr>
          <w:rFonts w:hint="eastAsia" w:ascii="宋体" w:hAnsi="宋体"/>
          <w:b/>
          <w:color w:val="auto"/>
          <w:sz w:val="24"/>
          <w:szCs w:val="24"/>
          <w:highlight w:val="none"/>
        </w:rPr>
      </w:pPr>
      <w:r>
        <w:rPr>
          <w:rFonts w:hint="eastAsia" w:ascii="宋体" w:hAnsi="宋体" w:cs="宋体"/>
          <w:kern w:val="0"/>
          <w:sz w:val="24"/>
        </w:rPr>
        <w:t>本项目不允许采购进口产品</w:t>
      </w:r>
    </w:p>
    <w:p>
      <w:pPr>
        <w:tabs>
          <w:tab w:val="left" w:pos="180"/>
          <w:tab w:val="left" w:pos="360"/>
          <w:tab w:val="left" w:pos="540"/>
          <w:tab w:val="left" w:pos="8280"/>
        </w:tabs>
        <w:autoSpaceDE w:val="0"/>
        <w:autoSpaceDN w:val="0"/>
        <w:adjustRightInd w:val="0"/>
        <w:spacing w:line="440" w:lineRule="exact"/>
        <w:ind w:right="23" w:firstLine="482" w:firstLineChars="200"/>
        <w:rPr>
          <w:rFonts w:ascii="宋体" w:hAnsi="宋体"/>
          <w:b/>
          <w:color w:val="auto"/>
          <w:sz w:val="24"/>
          <w:szCs w:val="24"/>
          <w:highlight w:val="none"/>
        </w:rPr>
      </w:pPr>
      <w:r>
        <w:rPr>
          <w:rFonts w:hint="eastAsia" w:ascii="宋体" w:hAnsi="宋体"/>
          <w:b/>
          <w:color w:val="auto"/>
          <w:sz w:val="24"/>
          <w:szCs w:val="24"/>
          <w:highlight w:val="none"/>
        </w:rPr>
        <w:t>二、申请人的资格要求：</w:t>
      </w:r>
    </w:p>
    <w:p>
      <w:pPr>
        <w:pStyle w:val="71"/>
        <w:adjustRightInd w:val="0"/>
        <w:snapToGrid w:val="0"/>
        <w:spacing w:before="0" w:line="440" w:lineRule="exact"/>
        <w:ind w:left="0" w:right="0" w:firstLine="480" w:firstLineChars="200"/>
        <w:rPr>
          <w:rFonts w:ascii="宋体" w:eastAsia="宋体"/>
          <w:color w:val="auto"/>
          <w:sz w:val="24"/>
          <w:szCs w:val="24"/>
          <w:highlight w:val="none"/>
        </w:rPr>
      </w:pPr>
      <w:r>
        <w:rPr>
          <w:rFonts w:hint="eastAsia" w:ascii="宋体" w:eastAsia="宋体"/>
          <w:color w:val="auto"/>
          <w:sz w:val="24"/>
          <w:szCs w:val="24"/>
          <w:highlight w:val="none"/>
        </w:rPr>
        <w:t>1、满足《中华人民共和国政府采购法》第二十二条规定的投标人资格条件。</w:t>
      </w:r>
    </w:p>
    <w:p>
      <w:pPr>
        <w:pStyle w:val="72"/>
        <w:spacing w:line="440" w:lineRule="exact"/>
        <w:rPr>
          <w:color w:val="auto"/>
          <w:highlight w:val="none"/>
        </w:rPr>
      </w:pPr>
      <w:r>
        <w:rPr>
          <w:color w:val="auto"/>
          <w:highlight w:val="none"/>
        </w:rPr>
        <w:t>窗体底端</w:t>
      </w:r>
    </w:p>
    <w:p>
      <w:pPr>
        <w:adjustRightInd w:val="0"/>
        <w:snapToGrid w:val="0"/>
        <w:spacing w:line="440" w:lineRule="exact"/>
        <w:ind w:firstLine="480" w:firstLineChars="200"/>
        <w:rPr>
          <w:rFonts w:ascii="Arial" w:hAnsi="宋体" w:cs="Arial"/>
          <w:color w:val="auto"/>
          <w:sz w:val="24"/>
          <w:highlight w:val="none"/>
        </w:rPr>
      </w:pPr>
      <w:r>
        <w:rPr>
          <w:rFonts w:hint="eastAsia" w:ascii="宋体" w:hAnsi="宋体" w:cs="宋体"/>
          <w:color w:val="auto"/>
          <w:sz w:val="24"/>
          <w:highlight w:val="none"/>
        </w:rPr>
        <w:t>2、</w:t>
      </w:r>
      <w:r>
        <w:rPr>
          <w:rFonts w:hint="eastAsia" w:ascii="Arial" w:hAnsi="宋体" w:cs="Arial"/>
          <w:color w:val="auto"/>
          <w:sz w:val="24"/>
          <w:highlight w:val="none"/>
        </w:rPr>
        <w:t>供应商未被“信用中国”（www.creditchina.gov.cn)、中国政府采购网（www.ccgp.gov.cn）列入失信被执行人、重大税收违法案件当事人名单、政府采购严重违法失信行为记录名单。</w:t>
      </w:r>
    </w:p>
    <w:p>
      <w:pPr>
        <w:adjustRightInd w:val="0"/>
        <w:snapToGrid w:val="0"/>
        <w:spacing w:line="440" w:lineRule="exact"/>
        <w:ind w:firstLine="480" w:firstLineChars="200"/>
        <w:rPr>
          <w:color w:val="auto"/>
          <w:highlight w:val="none"/>
        </w:rPr>
      </w:pPr>
      <w:r>
        <w:rPr>
          <w:rFonts w:hint="eastAsia" w:ascii="宋体" w:hAnsi="宋体"/>
          <w:bCs/>
          <w:color w:val="auto"/>
          <w:sz w:val="24"/>
          <w:szCs w:val="24"/>
          <w:highlight w:val="none"/>
          <w:lang w:val="en-US" w:eastAsia="zh-CN"/>
        </w:rPr>
        <w:t>3</w:t>
      </w:r>
      <w:r>
        <w:rPr>
          <w:rFonts w:hint="eastAsia" w:ascii="宋体" w:hAnsi="宋体"/>
          <w:bCs/>
          <w:color w:val="auto"/>
          <w:sz w:val="24"/>
          <w:szCs w:val="24"/>
          <w:highlight w:val="none"/>
        </w:rPr>
        <w:t>、</w:t>
      </w:r>
      <w:r>
        <w:rPr>
          <w:rFonts w:hint="eastAsia" w:ascii="Arial" w:hAnsi="宋体" w:cs="Arial"/>
          <w:color w:val="auto"/>
          <w:sz w:val="24"/>
          <w:highlight w:val="none"/>
        </w:rPr>
        <w:t>投标供应商特定资格条件：</w:t>
      </w:r>
      <w:r>
        <w:rPr>
          <w:rFonts w:hint="eastAsia" w:ascii="Arial" w:hAnsi="宋体" w:cs="Arial"/>
          <w:color w:val="auto"/>
          <w:sz w:val="24"/>
          <w:highlight w:val="none"/>
          <w:lang w:eastAsia="zh-CN"/>
        </w:rPr>
        <w:t>本项目不</w:t>
      </w:r>
      <w:r>
        <w:rPr>
          <w:rFonts w:hint="eastAsia" w:ascii="Arial" w:hAnsi="宋体" w:cs="Arial"/>
          <w:color w:val="auto"/>
          <w:sz w:val="24"/>
          <w:highlight w:val="none"/>
          <w:lang w:val="en-US" w:eastAsia="zh-CN"/>
        </w:rPr>
        <w:t>允许联合体投标</w:t>
      </w:r>
    </w:p>
    <w:p>
      <w:pPr>
        <w:tabs>
          <w:tab w:val="left" w:pos="180"/>
          <w:tab w:val="left" w:pos="360"/>
          <w:tab w:val="left" w:pos="540"/>
          <w:tab w:val="left" w:pos="8280"/>
        </w:tabs>
        <w:autoSpaceDE w:val="0"/>
        <w:autoSpaceDN w:val="0"/>
        <w:adjustRightInd w:val="0"/>
        <w:spacing w:line="440" w:lineRule="exact"/>
        <w:ind w:firstLine="482" w:firstLineChars="200"/>
        <w:rPr>
          <w:rFonts w:ascii="宋体" w:hAnsi="宋体"/>
          <w:b/>
          <w:color w:val="auto"/>
          <w:sz w:val="24"/>
          <w:szCs w:val="24"/>
          <w:highlight w:val="none"/>
        </w:rPr>
      </w:pPr>
      <w:r>
        <w:rPr>
          <w:rFonts w:hint="eastAsia" w:ascii="宋体" w:hAnsi="宋体"/>
          <w:b/>
          <w:color w:val="auto"/>
          <w:sz w:val="24"/>
          <w:szCs w:val="24"/>
          <w:highlight w:val="none"/>
        </w:rPr>
        <w:t>三、获取招标文件</w:t>
      </w:r>
    </w:p>
    <w:p>
      <w:pPr>
        <w:tabs>
          <w:tab w:val="left" w:pos="180"/>
          <w:tab w:val="left" w:pos="360"/>
          <w:tab w:val="left" w:pos="540"/>
          <w:tab w:val="left" w:pos="8280"/>
        </w:tabs>
        <w:autoSpaceDE w:val="0"/>
        <w:autoSpaceDN w:val="0"/>
        <w:adjustRightInd w:val="0"/>
        <w:spacing w:line="440" w:lineRule="exact"/>
        <w:ind w:firstLine="480" w:firstLineChars="200"/>
        <w:rPr>
          <w:rFonts w:hint="eastAsia" w:ascii="宋体" w:hAnsi="宋体" w:eastAsia="宋体"/>
          <w:color w:val="auto"/>
          <w:sz w:val="24"/>
          <w:szCs w:val="24"/>
          <w:highlight w:val="none"/>
          <w:lang w:eastAsia="zh-CN"/>
        </w:rPr>
      </w:pPr>
      <w:r>
        <w:rPr>
          <w:rFonts w:hint="eastAsia" w:ascii="宋体" w:hAnsi="宋体"/>
          <w:color w:val="auto"/>
          <w:sz w:val="24"/>
          <w:szCs w:val="24"/>
          <w:highlight w:val="none"/>
          <w:lang w:val="en-US" w:eastAsia="zh-CN"/>
        </w:rPr>
        <w:t>1、</w:t>
      </w:r>
      <w:r>
        <w:rPr>
          <w:rFonts w:hint="eastAsia" w:ascii="宋体" w:hAnsi="宋体"/>
          <w:color w:val="auto"/>
          <w:sz w:val="24"/>
          <w:szCs w:val="24"/>
          <w:highlight w:val="none"/>
          <w:lang w:eastAsia="zh-CN"/>
        </w:rPr>
        <w:t>获取</w:t>
      </w:r>
      <w:r>
        <w:rPr>
          <w:rFonts w:hint="eastAsia" w:ascii="宋体" w:hAnsi="宋体"/>
          <w:color w:val="auto"/>
          <w:sz w:val="24"/>
          <w:szCs w:val="24"/>
          <w:highlight w:val="none"/>
        </w:rPr>
        <w:t>时间：</w:t>
      </w:r>
      <w:r>
        <w:rPr>
          <w:rFonts w:hint="eastAsia" w:ascii="宋体" w:hAnsi="宋体"/>
          <w:color w:val="auto"/>
          <w:sz w:val="24"/>
          <w:szCs w:val="24"/>
          <w:highlight w:val="none"/>
          <w:lang w:eastAsia="zh-CN"/>
        </w:rPr>
        <w:t>公告发布</w:t>
      </w:r>
      <w:r>
        <w:rPr>
          <w:rFonts w:hint="eastAsia" w:ascii="宋体" w:hAnsi="宋体"/>
          <w:color w:val="auto"/>
          <w:sz w:val="24"/>
          <w:szCs w:val="24"/>
          <w:highlight w:val="none"/>
        </w:rPr>
        <w:t>至</w:t>
      </w:r>
      <w:r>
        <w:rPr>
          <w:rFonts w:hint="eastAsia" w:ascii="宋体" w:hAnsi="宋体"/>
          <w:color w:val="auto"/>
          <w:sz w:val="24"/>
          <w:szCs w:val="24"/>
          <w:highlight w:val="none"/>
          <w:lang w:val="en-US" w:eastAsia="zh-CN"/>
        </w:rPr>
        <w:t>2022</w:t>
      </w:r>
      <w:r>
        <w:rPr>
          <w:rFonts w:hint="eastAsia" w:ascii="宋体" w:hAnsi="宋体"/>
          <w:color w:val="auto"/>
          <w:sz w:val="24"/>
          <w:szCs w:val="24"/>
          <w:highlight w:val="none"/>
        </w:rPr>
        <w:t>年</w:t>
      </w:r>
      <w:r>
        <w:rPr>
          <w:rFonts w:hint="eastAsia" w:ascii="宋体" w:hAnsi="宋体"/>
          <w:color w:val="auto"/>
          <w:sz w:val="24"/>
          <w:szCs w:val="24"/>
          <w:highlight w:val="yellow"/>
          <w:lang w:val="en-US" w:eastAsia="zh-CN"/>
        </w:rPr>
        <w:t>8</w:t>
      </w:r>
      <w:r>
        <w:rPr>
          <w:rFonts w:hint="eastAsia" w:ascii="宋体" w:hAnsi="宋体"/>
          <w:color w:val="auto"/>
          <w:sz w:val="24"/>
          <w:szCs w:val="24"/>
          <w:highlight w:val="yellow"/>
        </w:rPr>
        <w:t>月</w:t>
      </w:r>
      <w:r>
        <w:rPr>
          <w:rFonts w:hint="eastAsia" w:ascii="宋体" w:hAnsi="宋体"/>
          <w:color w:val="auto"/>
          <w:sz w:val="24"/>
          <w:szCs w:val="24"/>
          <w:highlight w:val="yellow"/>
          <w:lang w:val="en-US" w:eastAsia="zh-CN"/>
        </w:rPr>
        <w:t>26</w:t>
      </w:r>
      <w:r>
        <w:rPr>
          <w:rFonts w:hint="eastAsia" w:ascii="宋体" w:hAnsi="宋体"/>
          <w:color w:val="auto"/>
          <w:sz w:val="24"/>
          <w:szCs w:val="24"/>
          <w:highlight w:val="yellow"/>
        </w:rPr>
        <w:t>日9时</w:t>
      </w:r>
      <w:r>
        <w:rPr>
          <w:rFonts w:hint="eastAsia" w:ascii="宋体" w:hAnsi="宋体"/>
          <w:color w:val="auto"/>
          <w:sz w:val="24"/>
          <w:szCs w:val="24"/>
          <w:highlight w:val="yellow"/>
          <w:lang w:eastAsia="zh-CN"/>
        </w:rPr>
        <w:t>整</w:t>
      </w:r>
    </w:p>
    <w:p>
      <w:pPr>
        <w:tabs>
          <w:tab w:val="left" w:pos="180"/>
          <w:tab w:val="left" w:pos="360"/>
          <w:tab w:val="left" w:pos="540"/>
          <w:tab w:val="left" w:pos="8280"/>
        </w:tabs>
        <w:autoSpaceDE w:val="0"/>
        <w:autoSpaceDN w:val="0"/>
        <w:adjustRightInd w:val="0"/>
        <w:spacing w:line="440" w:lineRule="exact"/>
        <w:ind w:firstLine="480" w:firstLineChars="200"/>
        <w:rPr>
          <w:rFonts w:ascii="宋体" w:hAnsi="宋体" w:cs="宋体"/>
          <w:bCs/>
          <w:color w:val="auto"/>
          <w:sz w:val="24"/>
          <w:szCs w:val="24"/>
          <w:highlight w:val="none"/>
        </w:rPr>
      </w:pPr>
      <w:r>
        <w:rPr>
          <w:rFonts w:hint="eastAsia" w:ascii="宋体" w:hAnsi="宋体"/>
          <w:color w:val="auto"/>
          <w:sz w:val="24"/>
          <w:szCs w:val="24"/>
          <w:highlight w:val="none"/>
          <w:lang w:val="en-US" w:eastAsia="zh-CN"/>
        </w:rPr>
        <w:t>2、</w:t>
      </w:r>
      <w:r>
        <w:rPr>
          <w:rFonts w:hint="eastAsia" w:ascii="宋体" w:hAnsi="宋体"/>
          <w:color w:val="auto"/>
          <w:sz w:val="24"/>
          <w:szCs w:val="24"/>
          <w:highlight w:val="none"/>
          <w:lang w:eastAsia="zh-CN"/>
        </w:rPr>
        <w:t>获取</w:t>
      </w:r>
      <w:r>
        <w:rPr>
          <w:rFonts w:hint="eastAsia" w:ascii="宋体" w:hAnsi="宋体"/>
          <w:color w:val="auto"/>
          <w:sz w:val="24"/>
          <w:szCs w:val="24"/>
          <w:highlight w:val="none"/>
        </w:rPr>
        <w:t>方式：浙江政府采购网（https://zfcg.czt.zj.gov.cn）</w:t>
      </w:r>
      <w:r>
        <w:rPr>
          <w:rFonts w:ascii="宋体" w:hAnsi="宋体" w:cs="宋体"/>
          <w:bCs/>
          <w:color w:val="auto"/>
          <w:sz w:val="24"/>
          <w:szCs w:val="24"/>
          <w:highlight w:val="none"/>
        </w:rPr>
        <w:t>在线</w:t>
      </w:r>
      <w:r>
        <w:rPr>
          <w:rFonts w:hint="eastAsia" w:ascii="宋体" w:hAnsi="宋体" w:cs="宋体"/>
          <w:bCs/>
          <w:color w:val="auto"/>
          <w:sz w:val="24"/>
          <w:szCs w:val="24"/>
          <w:highlight w:val="none"/>
          <w:lang w:eastAsia="zh-CN"/>
        </w:rPr>
        <w:t>报名</w:t>
      </w:r>
      <w:r>
        <w:rPr>
          <w:rFonts w:hint="eastAsia" w:ascii="宋体" w:hAnsi="宋体" w:cs="宋体"/>
          <w:bCs/>
          <w:color w:val="auto"/>
          <w:sz w:val="24"/>
          <w:szCs w:val="24"/>
          <w:highlight w:val="none"/>
        </w:rPr>
        <w:t>免费</w:t>
      </w:r>
      <w:r>
        <w:rPr>
          <w:rFonts w:ascii="宋体" w:hAnsi="宋体" w:cs="宋体"/>
          <w:bCs/>
          <w:color w:val="auto"/>
          <w:sz w:val="24"/>
          <w:szCs w:val="24"/>
          <w:highlight w:val="none"/>
        </w:rPr>
        <w:t>获取，不提供</w:t>
      </w:r>
      <w:r>
        <w:rPr>
          <w:rFonts w:hint="eastAsia" w:ascii="宋体" w:hAnsi="宋体" w:cs="宋体"/>
          <w:bCs/>
          <w:color w:val="auto"/>
          <w:sz w:val="24"/>
          <w:szCs w:val="24"/>
          <w:highlight w:val="none"/>
        </w:rPr>
        <w:t>采购</w:t>
      </w:r>
      <w:r>
        <w:rPr>
          <w:rFonts w:ascii="宋体" w:hAnsi="宋体" w:cs="宋体"/>
          <w:bCs/>
          <w:color w:val="auto"/>
          <w:sz w:val="24"/>
          <w:szCs w:val="24"/>
          <w:highlight w:val="none"/>
        </w:rPr>
        <w:t>文件纸质版。</w:t>
      </w:r>
    </w:p>
    <w:p>
      <w:pPr>
        <w:tabs>
          <w:tab w:val="left" w:pos="180"/>
          <w:tab w:val="left" w:pos="360"/>
          <w:tab w:val="left" w:pos="540"/>
          <w:tab w:val="left" w:pos="8280"/>
        </w:tabs>
        <w:autoSpaceDE w:val="0"/>
        <w:autoSpaceDN w:val="0"/>
        <w:adjustRightInd w:val="0"/>
        <w:spacing w:line="440" w:lineRule="exact"/>
        <w:ind w:right="23" w:firstLine="539"/>
        <w:rPr>
          <w:rFonts w:hint="eastAsia" w:ascii="宋体" w:hAnsi="宋体" w:eastAsia="宋体"/>
          <w:color w:val="auto"/>
          <w:sz w:val="24"/>
          <w:szCs w:val="24"/>
          <w:highlight w:val="none"/>
          <w:lang w:eastAsia="zh-CN"/>
        </w:rPr>
      </w:pPr>
      <w:r>
        <w:rPr>
          <w:rFonts w:hint="eastAsia" w:ascii="宋体" w:hAnsi="宋体" w:cs="宋体"/>
          <w:bCs/>
          <w:color w:val="auto"/>
          <w:sz w:val="24"/>
          <w:szCs w:val="24"/>
          <w:highlight w:val="none"/>
          <w:lang w:eastAsia="zh-CN"/>
        </w:rPr>
        <w:t>（</w:t>
      </w:r>
      <w:r>
        <w:rPr>
          <w:rFonts w:hint="eastAsia" w:ascii="宋体" w:hAnsi="宋体" w:cs="宋体"/>
          <w:bCs/>
          <w:color w:val="auto"/>
          <w:sz w:val="24"/>
          <w:szCs w:val="24"/>
          <w:highlight w:val="none"/>
          <w:lang w:val="en-US" w:eastAsia="zh-CN"/>
        </w:rPr>
        <w:t>1</w:t>
      </w:r>
      <w:r>
        <w:rPr>
          <w:rFonts w:hint="eastAsia" w:ascii="宋体" w:hAnsi="宋体" w:cs="宋体"/>
          <w:bCs/>
          <w:color w:val="auto"/>
          <w:sz w:val="24"/>
          <w:szCs w:val="24"/>
          <w:highlight w:val="none"/>
          <w:lang w:eastAsia="zh-CN"/>
        </w:rPr>
        <w:t>）</w:t>
      </w:r>
      <w:r>
        <w:rPr>
          <w:rFonts w:hint="eastAsia" w:ascii="宋体" w:hAnsi="宋体"/>
          <w:color w:val="auto"/>
          <w:sz w:val="24"/>
          <w:szCs w:val="24"/>
          <w:highlight w:val="none"/>
        </w:rPr>
        <w:t>免费注册：</w:t>
      </w:r>
      <w:r>
        <w:rPr>
          <w:rFonts w:hint="eastAsia" w:ascii="宋体" w:hAnsi="宋体" w:cs="宋体"/>
          <w:bCs/>
          <w:color w:val="auto"/>
          <w:sz w:val="24"/>
          <w:szCs w:val="24"/>
          <w:highlight w:val="none"/>
        </w:rPr>
        <w:t>投标人</w:t>
      </w:r>
      <w:r>
        <w:rPr>
          <w:rFonts w:hint="eastAsia" w:ascii="宋体" w:hAnsi="宋体" w:cs="宋体"/>
          <w:bCs/>
          <w:color w:val="auto"/>
          <w:sz w:val="24"/>
          <w:szCs w:val="24"/>
          <w:highlight w:val="none"/>
          <w:lang w:eastAsia="zh-CN"/>
        </w:rPr>
        <w:t>报名</w:t>
      </w:r>
      <w:r>
        <w:rPr>
          <w:rFonts w:ascii="宋体" w:hAnsi="宋体" w:cs="宋体"/>
          <w:bCs/>
          <w:color w:val="auto"/>
          <w:sz w:val="24"/>
          <w:szCs w:val="24"/>
          <w:highlight w:val="none"/>
        </w:rPr>
        <w:t>获取</w:t>
      </w:r>
      <w:r>
        <w:rPr>
          <w:rFonts w:hint="eastAsia" w:ascii="宋体" w:hAnsi="宋体" w:cs="宋体"/>
          <w:bCs/>
          <w:color w:val="auto"/>
          <w:sz w:val="24"/>
          <w:szCs w:val="24"/>
          <w:highlight w:val="none"/>
        </w:rPr>
        <w:t>采购</w:t>
      </w:r>
      <w:r>
        <w:rPr>
          <w:rFonts w:ascii="宋体" w:hAnsi="宋体" w:cs="宋体"/>
          <w:bCs/>
          <w:color w:val="auto"/>
          <w:sz w:val="24"/>
          <w:szCs w:val="24"/>
          <w:highlight w:val="none"/>
        </w:rPr>
        <w:t>文件前应先完成</w:t>
      </w:r>
      <w:r>
        <w:rPr>
          <w:rFonts w:hint="eastAsia" w:ascii="宋体" w:hAnsi="宋体" w:cs="宋体"/>
          <w:bCs/>
          <w:color w:val="auto"/>
          <w:sz w:val="24"/>
          <w:szCs w:val="24"/>
          <w:highlight w:val="none"/>
          <w:lang w:eastAsia="zh-CN"/>
        </w:rPr>
        <w:t>浙江政府采购网（</w:t>
      </w:r>
      <w:r>
        <w:rPr>
          <w:rFonts w:hint="eastAsia" w:ascii="宋体" w:hAnsi="宋体" w:cs="宋体"/>
          <w:sz w:val="24"/>
        </w:rPr>
        <w:t>https://zfcg.czt.zj.gov.cn/）</w:t>
      </w:r>
      <w:r>
        <w:rPr>
          <w:rFonts w:hint="eastAsia" w:ascii="宋体" w:hAnsi="宋体" w:cs="宋体"/>
          <w:sz w:val="24"/>
          <w:lang w:eastAsia="zh-CN"/>
        </w:rPr>
        <w:t>帐号</w:t>
      </w:r>
      <w:r>
        <w:rPr>
          <w:rFonts w:hint="eastAsia" w:ascii="宋体" w:hAnsi="宋体"/>
          <w:color w:val="auto"/>
          <w:sz w:val="24"/>
          <w:szCs w:val="24"/>
          <w:highlight w:val="none"/>
        </w:rPr>
        <w:t>注册</w:t>
      </w:r>
      <w:r>
        <w:rPr>
          <w:rFonts w:hint="eastAsia" w:ascii="宋体" w:hAnsi="宋体"/>
          <w:color w:val="auto"/>
          <w:sz w:val="24"/>
          <w:szCs w:val="24"/>
          <w:highlight w:val="none"/>
          <w:lang w:eastAsia="zh-CN"/>
        </w:rPr>
        <w:t>。</w:t>
      </w:r>
    </w:p>
    <w:p>
      <w:pPr>
        <w:tabs>
          <w:tab w:val="left" w:pos="180"/>
          <w:tab w:val="left" w:pos="360"/>
          <w:tab w:val="left" w:pos="540"/>
          <w:tab w:val="left" w:pos="8280"/>
        </w:tabs>
        <w:autoSpaceDE w:val="0"/>
        <w:autoSpaceDN w:val="0"/>
        <w:adjustRightInd w:val="0"/>
        <w:spacing w:line="440" w:lineRule="exact"/>
        <w:ind w:firstLine="480" w:firstLineChars="200"/>
        <w:rPr>
          <w:rFonts w:hint="eastAsia" w:ascii="宋体" w:hAnsi="宋体" w:eastAsia="宋体"/>
          <w:color w:val="auto"/>
          <w:sz w:val="24"/>
          <w:szCs w:val="24"/>
          <w:highlight w:val="none"/>
          <w:lang w:val="en-US" w:eastAsia="zh-CN"/>
        </w:rPr>
      </w:pPr>
      <w:r>
        <w:rPr>
          <w:rFonts w:hint="eastAsia" w:ascii="宋体" w:hAnsi="宋体"/>
          <w:color w:val="auto"/>
          <w:sz w:val="24"/>
          <w:szCs w:val="24"/>
          <w:highlight w:val="none"/>
        </w:rPr>
        <w:t>（</w:t>
      </w:r>
      <w:r>
        <w:rPr>
          <w:rFonts w:hint="eastAsia" w:ascii="宋体" w:hAnsi="宋体"/>
          <w:color w:val="auto"/>
          <w:sz w:val="24"/>
          <w:szCs w:val="24"/>
          <w:highlight w:val="none"/>
          <w:lang w:val="en-US" w:eastAsia="zh-CN"/>
        </w:rPr>
        <w:t>2</w:t>
      </w:r>
      <w:r>
        <w:rPr>
          <w:rFonts w:hint="eastAsia" w:ascii="宋体" w:hAnsi="宋体"/>
          <w:color w:val="auto"/>
          <w:sz w:val="24"/>
          <w:szCs w:val="24"/>
          <w:highlight w:val="none"/>
        </w:rPr>
        <w:t>）潜在投标人获取采购文件</w:t>
      </w:r>
      <w:r>
        <w:rPr>
          <w:rFonts w:hint="eastAsia" w:ascii="宋体" w:hAnsi="宋体"/>
          <w:color w:val="auto"/>
          <w:sz w:val="24"/>
          <w:szCs w:val="24"/>
          <w:highlight w:val="none"/>
          <w:lang w:eastAsia="zh-CN"/>
        </w:rPr>
        <w:t>：</w:t>
      </w:r>
      <w:r>
        <w:rPr>
          <w:rFonts w:hint="eastAsia" w:ascii="宋体" w:hAnsi="宋体"/>
          <w:color w:val="auto"/>
          <w:sz w:val="24"/>
          <w:szCs w:val="24"/>
          <w:highlight w:val="none"/>
        </w:rPr>
        <w:t>浙江政府采购网采购公告下方“游客浏览采购文件”内公告的采购文件仅供社会公众查阅使用，潜在投标人只有通过“政府采购云平台”在线</w:t>
      </w:r>
      <w:r>
        <w:rPr>
          <w:rFonts w:hint="eastAsia" w:ascii="宋体" w:hAnsi="宋体"/>
          <w:color w:val="auto"/>
          <w:sz w:val="24"/>
          <w:szCs w:val="24"/>
          <w:highlight w:val="none"/>
          <w:lang w:eastAsia="zh-CN"/>
        </w:rPr>
        <w:t>报名</w:t>
      </w:r>
      <w:r>
        <w:rPr>
          <w:rFonts w:hint="eastAsia" w:ascii="宋体" w:hAnsi="宋体"/>
          <w:color w:val="auto"/>
          <w:sz w:val="24"/>
          <w:szCs w:val="24"/>
          <w:highlight w:val="none"/>
        </w:rPr>
        <w:t>并获取了采购文件后才被视作“</w:t>
      </w:r>
      <w:r>
        <w:rPr>
          <w:rFonts w:hint="eastAsia" w:ascii="宋体" w:hAnsi="宋体"/>
          <w:color w:val="auto"/>
          <w:sz w:val="24"/>
          <w:szCs w:val="24"/>
          <w:highlight w:val="none"/>
          <w:lang w:val="en-US" w:eastAsia="zh-CN"/>
        </w:rPr>
        <w:t>依法</w:t>
      </w:r>
      <w:r>
        <w:rPr>
          <w:rFonts w:hint="eastAsia" w:ascii="宋体" w:hAnsi="宋体"/>
          <w:color w:val="auto"/>
          <w:sz w:val="24"/>
          <w:szCs w:val="24"/>
          <w:highlight w:val="none"/>
        </w:rPr>
        <w:t>获取采购文件”。</w:t>
      </w:r>
      <w:r>
        <w:rPr>
          <w:rFonts w:hint="eastAsia" w:ascii="宋体" w:hAnsi="宋体"/>
          <w:color w:val="auto"/>
          <w:sz w:val="24"/>
          <w:szCs w:val="24"/>
          <w:highlight w:val="none"/>
          <w:lang w:val="en-US" w:eastAsia="zh-CN"/>
        </w:rPr>
        <w:t>(</w:t>
      </w:r>
      <w:r>
        <w:rPr>
          <w:rFonts w:hint="eastAsia" w:ascii="宋体" w:hAnsi="宋体"/>
          <w:sz w:val="24"/>
          <w:szCs w:val="24"/>
        </w:rPr>
        <w:t>法律法规所指的投标人获取采购文件时间以投标人通过“政府采购云平台”在线</w:t>
      </w:r>
      <w:r>
        <w:rPr>
          <w:rFonts w:hint="eastAsia" w:ascii="宋体" w:hAnsi="宋体"/>
          <w:sz w:val="24"/>
          <w:szCs w:val="24"/>
          <w:lang w:eastAsia="zh-CN"/>
        </w:rPr>
        <w:t>报名并</w:t>
      </w:r>
      <w:r>
        <w:rPr>
          <w:rFonts w:hint="eastAsia" w:ascii="宋体" w:hAnsi="宋体"/>
          <w:sz w:val="24"/>
          <w:szCs w:val="24"/>
        </w:rPr>
        <w:t>获取采购文件的时间为准。</w:t>
      </w:r>
      <w:r>
        <w:rPr>
          <w:rFonts w:hint="eastAsia" w:ascii="宋体" w:hAnsi="宋体"/>
          <w:sz w:val="24"/>
          <w:szCs w:val="24"/>
          <w:lang w:val="en-US" w:eastAsia="zh-CN"/>
        </w:rPr>
        <w:t>)</w:t>
      </w:r>
    </w:p>
    <w:p>
      <w:pPr>
        <w:tabs>
          <w:tab w:val="left" w:pos="180"/>
          <w:tab w:val="left" w:pos="360"/>
          <w:tab w:val="left" w:pos="540"/>
          <w:tab w:val="left" w:pos="8280"/>
        </w:tabs>
        <w:autoSpaceDE w:val="0"/>
        <w:autoSpaceDN w:val="0"/>
        <w:adjustRightInd w:val="0"/>
        <w:spacing w:line="440" w:lineRule="exact"/>
        <w:ind w:firstLine="482" w:firstLineChars="200"/>
        <w:rPr>
          <w:rFonts w:ascii="宋体" w:hAnsi="宋体"/>
          <w:b/>
          <w:bCs/>
          <w:color w:val="auto"/>
          <w:sz w:val="24"/>
          <w:szCs w:val="24"/>
          <w:highlight w:val="none"/>
        </w:rPr>
      </w:pPr>
      <w:r>
        <w:rPr>
          <w:rFonts w:hint="eastAsia" w:ascii="宋体" w:hAnsi="宋体"/>
          <w:b/>
          <w:bCs/>
          <w:color w:val="auto"/>
          <w:sz w:val="24"/>
          <w:szCs w:val="24"/>
          <w:highlight w:val="none"/>
        </w:rPr>
        <w:t>四、提交投标文件截止时间、开标时间和地点</w:t>
      </w:r>
    </w:p>
    <w:p>
      <w:pPr>
        <w:tabs>
          <w:tab w:val="left" w:pos="180"/>
          <w:tab w:val="left" w:pos="360"/>
          <w:tab w:val="left" w:pos="540"/>
          <w:tab w:val="left" w:pos="8280"/>
        </w:tabs>
        <w:autoSpaceDE w:val="0"/>
        <w:autoSpaceDN w:val="0"/>
        <w:adjustRightInd w:val="0"/>
        <w:spacing w:line="440" w:lineRule="exact"/>
        <w:ind w:firstLine="480" w:firstLineChars="200"/>
        <w:rPr>
          <w:rFonts w:ascii="宋体" w:hAnsi="宋体"/>
          <w:color w:val="auto"/>
          <w:sz w:val="24"/>
          <w:szCs w:val="24"/>
          <w:highlight w:val="none"/>
        </w:rPr>
      </w:pPr>
      <w:r>
        <w:rPr>
          <w:rFonts w:hint="eastAsia" w:ascii="宋体" w:hAnsi="宋体"/>
          <w:color w:val="auto"/>
          <w:sz w:val="24"/>
          <w:szCs w:val="24"/>
          <w:highlight w:val="none"/>
        </w:rPr>
        <w:t>1、提交投标文件截止时间：</w:t>
      </w:r>
      <w:r>
        <w:rPr>
          <w:rFonts w:hint="eastAsia" w:ascii="宋体" w:hAnsi="宋体"/>
          <w:color w:val="auto"/>
          <w:sz w:val="24"/>
          <w:szCs w:val="24"/>
          <w:highlight w:val="none"/>
          <w:lang w:eastAsia="zh-CN"/>
        </w:rPr>
        <w:t>2022</w:t>
      </w:r>
      <w:r>
        <w:rPr>
          <w:rFonts w:hint="eastAsia" w:ascii="宋体" w:hAnsi="宋体"/>
          <w:color w:val="auto"/>
          <w:sz w:val="24"/>
          <w:szCs w:val="24"/>
          <w:highlight w:val="none"/>
        </w:rPr>
        <w:t>年</w:t>
      </w:r>
      <w:r>
        <w:rPr>
          <w:rFonts w:hint="eastAsia" w:ascii="宋体" w:hAnsi="宋体"/>
          <w:color w:val="auto"/>
          <w:sz w:val="24"/>
          <w:szCs w:val="24"/>
          <w:highlight w:val="yellow"/>
          <w:lang w:val="en-US" w:eastAsia="zh-CN"/>
        </w:rPr>
        <w:t>8</w:t>
      </w:r>
      <w:r>
        <w:rPr>
          <w:rFonts w:hint="eastAsia" w:ascii="宋体" w:hAnsi="宋体"/>
          <w:color w:val="auto"/>
          <w:sz w:val="24"/>
          <w:szCs w:val="24"/>
          <w:highlight w:val="yellow"/>
        </w:rPr>
        <w:t>月</w:t>
      </w:r>
      <w:r>
        <w:rPr>
          <w:rFonts w:hint="eastAsia" w:ascii="宋体" w:hAnsi="宋体"/>
          <w:color w:val="auto"/>
          <w:sz w:val="24"/>
          <w:szCs w:val="24"/>
          <w:highlight w:val="yellow"/>
          <w:lang w:val="en-US" w:eastAsia="zh-CN"/>
        </w:rPr>
        <w:t>26</w:t>
      </w:r>
      <w:r>
        <w:rPr>
          <w:rFonts w:hint="eastAsia" w:ascii="宋体" w:hAnsi="宋体"/>
          <w:color w:val="auto"/>
          <w:sz w:val="24"/>
          <w:szCs w:val="24"/>
          <w:highlight w:val="yellow"/>
        </w:rPr>
        <w:t>日9时00分</w:t>
      </w:r>
      <w:r>
        <w:rPr>
          <w:rFonts w:hint="eastAsia" w:ascii="宋体" w:hAnsi="宋体"/>
          <w:color w:val="auto"/>
          <w:sz w:val="24"/>
          <w:szCs w:val="24"/>
          <w:highlight w:val="none"/>
        </w:rPr>
        <w:t>（北京时间）</w:t>
      </w:r>
    </w:p>
    <w:p>
      <w:pPr>
        <w:tabs>
          <w:tab w:val="left" w:pos="180"/>
          <w:tab w:val="left" w:pos="360"/>
          <w:tab w:val="left" w:pos="540"/>
          <w:tab w:val="left" w:pos="8280"/>
        </w:tabs>
        <w:autoSpaceDE w:val="0"/>
        <w:autoSpaceDN w:val="0"/>
        <w:adjustRightInd w:val="0"/>
        <w:spacing w:line="440" w:lineRule="exact"/>
        <w:ind w:left="479" w:leftChars="228"/>
        <w:rPr>
          <w:rFonts w:ascii="宋体" w:hAnsi="宋体"/>
          <w:color w:val="auto"/>
          <w:sz w:val="24"/>
          <w:szCs w:val="24"/>
          <w:highlight w:val="none"/>
        </w:rPr>
      </w:pPr>
      <w:r>
        <w:rPr>
          <w:rFonts w:hint="eastAsia" w:ascii="宋体" w:hAnsi="宋体"/>
          <w:color w:val="auto"/>
          <w:sz w:val="24"/>
          <w:szCs w:val="24"/>
          <w:highlight w:val="none"/>
        </w:rPr>
        <w:t>2、投标地点（网址）：浙江政府采购云平台（http://www.zcygov.cn）</w:t>
      </w:r>
      <w:r>
        <w:rPr>
          <w:rFonts w:hint="eastAsia" w:ascii="宋体" w:hAnsi="宋体"/>
          <w:color w:val="auto"/>
          <w:sz w:val="24"/>
          <w:szCs w:val="24"/>
          <w:highlight w:val="none"/>
          <w:lang w:eastAsia="zh-CN"/>
        </w:rPr>
        <w:t>请登录政采云投标客户端进行投标</w:t>
      </w:r>
      <w:r>
        <w:rPr>
          <w:rFonts w:hint="eastAsia" w:ascii="宋体" w:hAnsi="宋体"/>
          <w:color w:val="auto"/>
          <w:sz w:val="24"/>
          <w:szCs w:val="24"/>
          <w:highlight w:val="none"/>
        </w:rPr>
        <w:t>。本项目只接受电子投标文件，具体操作要求见前附表。</w:t>
      </w:r>
    </w:p>
    <w:p>
      <w:pPr>
        <w:tabs>
          <w:tab w:val="left" w:pos="180"/>
          <w:tab w:val="left" w:pos="360"/>
          <w:tab w:val="left" w:pos="540"/>
          <w:tab w:val="left" w:pos="8280"/>
        </w:tabs>
        <w:autoSpaceDE w:val="0"/>
        <w:autoSpaceDN w:val="0"/>
        <w:adjustRightInd w:val="0"/>
        <w:spacing w:line="440" w:lineRule="exact"/>
        <w:ind w:firstLine="480" w:firstLineChars="200"/>
        <w:rPr>
          <w:rFonts w:ascii="宋体" w:hAnsi="宋体"/>
          <w:color w:val="auto"/>
          <w:sz w:val="24"/>
          <w:szCs w:val="24"/>
          <w:highlight w:val="none"/>
        </w:rPr>
      </w:pPr>
      <w:r>
        <w:rPr>
          <w:rFonts w:hint="eastAsia" w:ascii="宋体" w:hAnsi="宋体"/>
          <w:color w:val="auto"/>
          <w:sz w:val="24"/>
          <w:szCs w:val="24"/>
          <w:highlight w:val="none"/>
        </w:rPr>
        <w:t>3、开标时间：</w:t>
      </w:r>
      <w:r>
        <w:rPr>
          <w:rFonts w:hint="eastAsia" w:ascii="宋体" w:hAnsi="宋体"/>
          <w:color w:val="auto"/>
          <w:sz w:val="24"/>
          <w:szCs w:val="24"/>
          <w:highlight w:val="none"/>
          <w:lang w:eastAsia="zh-CN"/>
        </w:rPr>
        <w:t>2022</w:t>
      </w:r>
      <w:r>
        <w:rPr>
          <w:rFonts w:hint="eastAsia" w:ascii="宋体" w:hAnsi="宋体"/>
          <w:color w:val="auto"/>
          <w:sz w:val="24"/>
          <w:szCs w:val="24"/>
          <w:highlight w:val="none"/>
        </w:rPr>
        <w:t>年</w:t>
      </w:r>
      <w:r>
        <w:rPr>
          <w:rFonts w:hint="eastAsia" w:ascii="宋体" w:hAnsi="宋体"/>
          <w:color w:val="auto"/>
          <w:sz w:val="24"/>
          <w:szCs w:val="24"/>
          <w:highlight w:val="yellow"/>
          <w:lang w:val="en-US" w:eastAsia="zh-CN"/>
        </w:rPr>
        <w:t>8</w:t>
      </w:r>
      <w:r>
        <w:rPr>
          <w:rFonts w:hint="eastAsia" w:ascii="宋体" w:hAnsi="宋体"/>
          <w:color w:val="auto"/>
          <w:sz w:val="24"/>
          <w:szCs w:val="24"/>
          <w:highlight w:val="yellow"/>
        </w:rPr>
        <w:t>月</w:t>
      </w:r>
      <w:r>
        <w:rPr>
          <w:rFonts w:hint="eastAsia" w:ascii="宋体" w:hAnsi="宋体"/>
          <w:color w:val="auto"/>
          <w:sz w:val="24"/>
          <w:szCs w:val="24"/>
          <w:highlight w:val="yellow"/>
          <w:lang w:val="en-US" w:eastAsia="zh-CN"/>
        </w:rPr>
        <w:t>26</w:t>
      </w:r>
      <w:r>
        <w:rPr>
          <w:rFonts w:hint="eastAsia" w:ascii="宋体" w:hAnsi="宋体"/>
          <w:color w:val="auto"/>
          <w:sz w:val="24"/>
          <w:szCs w:val="24"/>
          <w:highlight w:val="yellow"/>
        </w:rPr>
        <w:t>日9时00分</w:t>
      </w:r>
      <w:r>
        <w:rPr>
          <w:rFonts w:hint="eastAsia" w:ascii="宋体" w:hAnsi="宋体"/>
          <w:color w:val="auto"/>
          <w:sz w:val="24"/>
          <w:szCs w:val="24"/>
          <w:highlight w:val="none"/>
        </w:rPr>
        <w:t>（北京时间）</w:t>
      </w:r>
    </w:p>
    <w:p>
      <w:pPr>
        <w:tabs>
          <w:tab w:val="left" w:pos="180"/>
          <w:tab w:val="left" w:pos="360"/>
          <w:tab w:val="left" w:pos="540"/>
          <w:tab w:val="left" w:pos="8280"/>
        </w:tabs>
        <w:autoSpaceDE w:val="0"/>
        <w:autoSpaceDN w:val="0"/>
        <w:adjustRightInd w:val="0"/>
        <w:spacing w:line="440" w:lineRule="exact"/>
        <w:ind w:firstLine="480" w:firstLineChars="200"/>
        <w:rPr>
          <w:rFonts w:hint="eastAsia" w:ascii="宋体" w:hAnsi="宋体" w:eastAsia="宋体"/>
          <w:color w:val="auto"/>
          <w:sz w:val="24"/>
          <w:szCs w:val="24"/>
          <w:highlight w:val="none"/>
          <w:lang w:eastAsia="zh-CN"/>
        </w:rPr>
      </w:pPr>
      <w:r>
        <w:rPr>
          <w:rFonts w:hint="eastAsia" w:ascii="宋体" w:hAnsi="宋体"/>
          <w:color w:val="auto"/>
          <w:sz w:val="24"/>
          <w:szCs w:val="24"/>
          <w:highlight w:val="none"/>
        </w:rPr>
        <w:t>4、开标地点：</w:t>
      </w:r>
      <w:r>
        <w:rPr>
          <w:rFonts w:hint="eastAsia" w:ascii="宋体" w:hAnsi="宋体"/>
          <w:color w:val="auto"/>
          <w:sz w:val="24"/>
          <w:highlight w:val="none"/>
        </w:rPr>
        <w:t>台州市</w:t>
      </w:r>
      <w:r>
        <w:rPr>
          <w:rFonts w:hint="eastAsia"/>
          <w:color w:val="auto"/>
          <w:sz w:val="24"/>
          <w:highlight w:val="none"/>
        </w:rPr>
        <w:t>路桥区财富大道999号区政府商城办公区（商城国际）五楼政府采购中心开标室</w:t>
      </w:r>
      <w:r>
        <w:rPr>
          <w:rFonts w:hint="eastAsia"/>
          <w:color w:val="auto"/>
          <w:sz w:val="24"/>
          <w:highlight w:val="none"/>
          <w:lang w:eastAsia="zh-CN"/>
        </w:rPr>
        <w:t>（二）</w:t>
      </w:r>
    </w:p>
    <w:p>
      <w:pPr>
        <w:tabs>
          <w:tab w:val="left" w:pos="180"/>
          <w:tab w:val="left" w:pos="360"/>
          <w:tab w:val="left" w:pos="540"/>
          <w:tab w:val="left" w:pos="8280"/>
        </w:tabs>
        <w:autoSpaceDE w:val="0"/>
        <w:autoSpaceDN w:val="0"/>
        <w:adjustRightInd w:val="0"/>
        <w:spacing w:line="440" w:lineRule="exact"/>
        <w:ind w:firstLine="482" w:firstLineChars="200"/>
        <w:rPr>
          <w:rFonts w:ascii="宋体" w:hAnsi="宋体"/>
          <w:color w:val="auto"/>
          <w:sz w:val="24"/>
          <w:szCs w:val="24"/>
          <w:highlight w:val="none"/>
        </w:rPr>
      </w:pPr>
      <w:r>
        <w:rPr>
          <w:rFonts w:hint="eastAsia" w:ascii="宋体" w:hAnsi="宋体"/>
          <w:b/>
          <w:color w:val="auto"/>
          <w:sz w:val="24"/>
          <w:szCs w:val="24"/>
          <w:highlight w:val="none"/>
        </w:rPr>
        <w:t>五、公告期限：</w:t>
      </w:r>
      <w:r>
        <w:rPr>
          <w:rFonts w:hint="eastAsia" w:ascii="宋体" w:hAnsi="宋体"/>
          <w:color w:val="auto"/>
          <w:sz w:val="24"/>
          <w:szCs w:val="24"/>
          <w:highlight w:val="none"/>
        </w:rPr>
        <w:t>自本公告发布之日起5个工作日。</w:t>
      </w:r>
    </w:p>
    <w:p>
      <w:pPr>
        <w:tabs>
          <w:tab w:val="left" w:pos="180"/>
          <w:tab w:val="left" w:pos="360"/>
          <w:tab w:val="left" w:pos="540"/>
          <w:tab w:val="left" w:pos="8280"/>
        </w:tabs>
        <w:autoSpaceDE w:val="0"/>
        <w:autoSpaceDN w:val="0"/>
        <w:adjustRightInd w:val="0"/>
        <w:spacing w:line="440" w:lineRule="exact"/>
        <w:ind w:firstLine="482" w:firstLineChars="200"/>
        <w:rPr>
          <w:rFonts w:ascii="宋体" w:hAnsi="宋体"/>
          <w:b/>
          <w:color w:val="auto"/>
          <w:sz w:val="24"/>
          <w:szCs w:val="24"/>
          <w:highlight w:val="none"/>
        </w:rPr>
      </w:pPr>
      <w:bookmarkStart w:id="1" w:name="_Toc35393626"/>
      <w:bookmarkStart w:id="2" w:name="_Toc35393795"/>
      <w:r>
        <w:rPr>
          <w:rFonts w:hint="eastAsia" w:ascii="宋体" w:hAnsi="宋体"/>
          <w:b/>
          <w:color w:val="auto"/>
          <w:sz w:val="24"/>
          <w:szCs w:val="24"/>
          <w:highlight w:val="none"/>
        </w:rPr>
        <w:t>六、其他补充事宜</w:t>
      </w:r>
      <w:bookmarkEnd w:id="1"/>
      <w:bookmarkEnd w:id="2"/>
      <w:r>
        <w:rPr>
          <w:rFonts w:hint="eastAsia" w:ascii="宋体" w:hAnsi="宋体"/>
          <w:b/>
          <w:color w:val="auto"/>
          <w:sz w:val="24"/>
          <w:szCs w:val="24"/>
          <w:highlight w:val="none"/>
        </w:rPr>
        <w:t>：</w:t>
      </w:r>
    </w:p>
    <w:p>
      <w:pPr>
        <w:tabs>
          <w:tab w:val="left" w:pos="180"/>
          <w:tab w:val="left" w:pos="360"/>
          <w:tab w:val="left" w:pos="540"/>
          <w:tab w:val="left" w:pos="8280"/>
        </w:tabs>
        <w:autoSpaceDE w:val="0"/>
        <w:autoSpaceDN w:val="0"/>
        <w:adjustRightInd w:val="0"/>
        <w:spacing w:line="440" w:lineRule="exact"/>
        <w:ind w:firstLine="480" w:firstLineChars="200"/>
        <w:rPr>
          <w:rFonts w:ascii="宋体" w:hAnsi="宋体"/>
          <w:bCs/>
          <w:color w:val="auto"/>
          <w:sz w:val="24"/>
          <w:szCs w:val="24"/>
          <w:highlight w:val="none"/>
        </w:rPr>
      </w:pPr>
      <w:r>
        <w:rPr>
          <w:rFonts w:hint="eastAsia" w:ascii="宋体" w:hAnsi="宋体"/>
          <w:bCs/>
          <w:color w:val="auto"/>
          <w:sz w:val="24"/>
          <w:szCs w:val="24"/>
          <w:highlight w:val="none"/>
        </w:rPr>
        <w:t>1、供应商认为采购文件使自己的权益受到损害的，可以自收到采购文件之日（获取截止日之后收到采购文件的，以获取截止日为准）起7个工作日内且应当在采购投标截止时间之前，以书面形式一次性向采购人和集中采构机构提出同一环节的质疑。否则，被质疑人可不予接受。质疑供应商对采购人、集中采构机构的答复不满意或者采购人、集中采构机构未在规定的时间内作出答复的，可以在答复期满后十五个工作日内向同级政府采购监督管理部门投诉。</w:t>
      </w:r>
    </w:p>
    <w:p>
      <w:pPr>
        <w:tabs>
          <w:tab w:val="left" w:pos="180"/>
          <w:tab w:val="left" w:pos="360"/>
          <w:tab w:val="left" w:pos="540"/>
          <w:tab w:val="left" w:pos="8280"/>
        </w:tabs>
        <w:autoSpaceDE w:val="0"/>
        <w:autoSpaceDN w:val="0"/>
        <w:adjustRightInd w:val="0"/>
        <w:spacing w:line="440" w:lineRule="exact"/>
        <w:ind w:firstLine="480" w:firstLineChars="200"/>
        <w:rPr>
          <w:rFonts w:ascii="宋体" w:hAnsi="宋体"/>
          <w:bCs/>
          <w:color w:val="auto"/>
          <w:sz w:val="24"/>
          <w:szCs w:val="24"/>
          <w:highlight w:val="none"/>
        </w:rPr>
      </w:pPr>
      <w:r>
        <w:rPr>
          <w:rFonts w:hint="eastAsia" w:ascii="宋体" w:hAnsi="宋体"/>
          <w:bCs/>
          <w:color w:val="auto"/>
          <w:sz w:val="24"/>
          <w:szCs w:val="24"/>
          <w:highlight w:val="none"/>
        </w:rPr>
        <w:t>2、根据《浙江省政府采购供应商注册及诚信管理暂行办法》浙财采监【2009】28号文件，请各投标供应商及时办理浙江政府采购网“政府采购供应商注册”入库手续。</w:t>
      </w:r>
    </w:p>
    <w:p>
      <w:pPr>
        <w:tabs>
          <w:tab w:val="left" w:pos="180"/>
          <w:tab w:val="left" w:pos="360"/>
          <w:tab w:val="left" w:pos="540"/>
          <w:tab w:val="left" w:pos="8280"/>
        </w:tabs>
        <w:autoSpaceDE w:val="0"/>
        <w:autoSpaceDN w:val="0"/>
        <w:adjustRightInd w:val="0"/>
        <w:spacing w:line="440" w:lineRule="exact"/>
        <w:ind w:firstLine="482" w:firstLineChars="200"/>
        <w:rPr>
          <w:rFonts w:ascii="宋体" w:hAnsi="宋体"/>
          <w:b/>
          <w:color w:val="auto"/>
          <w:sz w:val="24"/>
          <w:szCs w:val="24"/>
          <w:highlight w:val="none"/>
        </w:rPr>
      </w:pPr>
      <w:bookmarkStart w:id="3" w:name="_Toc28359008"/>
      <w:bookmarkStart w:id="4" w:name="_Toc35393796"/>
      <w:bookmarkStart w:id="5" w:name="_Toc28359085"/>
      <w:bookmarkStart w:id="6" w:name="_Toc35393627"/>
      <w:r>
        <w:rPr>
          <w:rFonts w:hint="eastAsia" w:ascii="宋体" w:hAnsi="宋体"/>
          <w:b/>
          <w:color w:val="auto"/>
          <w:sz w:val="24"/>
          <w:szCs w:val="24"/>
          <w:highlight w:val="none"/>
        </w:rPr>
        <w:t>七、对本次采购提出询问、质疑、投诉，请按以下方式联系</w:t>
      </w:r>
      <w:bookmarkEnd w:id="3"/>
      <w:bookmarkEnd w:id="4"/>
      <w:bookmarkEnd w:id="5"/>
      <w:bookmarkEnd w:id="6"/>
      <w:r>
        <w:rPr>
          <w:rFonts w:hint="eastAsia" w:ascii="宋体" w:hAnsi="宋体"/>
          <w:b/>
          <w:color w:val="auto"/>
          <w:sz w:val="24"/>
          <w:szCs w:val="24"/>
          <w:highlight w:val="none"/>
        </w:rPr>
        <w:t>：</w:t>
      </w:r>
    </w:p>
    <w:p>
      <w:pPr>
        <w:snapToGrid w:val="0"/>
        <w:spacing w:line="440" w:lineRule="exact"/>
        <w:ind w:firstLine="482" w:firstLineChars="200"/>
        <w:rPr>
          <w:rFonts w:ascii="宋体" w:hAnsi="宋体"/>
          <w:b/>
          <w:color w:val="auto"/>
          <w:sz w:val="24"/>
          <w:szCs w:val="24"/>
          <w:highlight w:val="none"/>
        </w:rPr>
      </w:pPr>
      <w:r>
        <w:rPr>
          <w:rFonts w:hint="eastAsia" w:ascii="宋体" w:hAnsi="宋体"/>
          <w:b/>
          <w:color w:val="auto"/>
          <w:sz w:val="24"/>
          <w:szCs w:val="24"/>
          <w:highlight w:val="none"/>
        </w:rPr>
        <w:t>1、采购人</w:t>
      </w:r>
    </w:p>
    <w:p>
      <w:pPr>
        <w:snapToGrid w:val="0"/>
        <w:spacing w:line="440" w:lineRule="exact"/>
        <w:ind w:firstLine="720" w:firstLineChars="300"/>
        <w:rPr>
          <w:rFonts w:hint="eastAsia" w:ascii="宋体" w:hAnsi="宋体" w:cs="宋体"/>
          <w:kern w:val="0"/>
          <w:sz w:val="24"/>
          <w:lang w:eastAsia="zh-CN"/>
        </w:rPr>
      </w:pPr>
      <w:r>
        <w:rPr>
          <w:rFonts w:hint="eastAsia" w:ascii="宋体" w:hAnsi="宋体" w:cs="宋体"/>
          <w:kern w:val="0"/>
          <w:sz w:val="24"/>
          <w:lang w:eastAsia="zh-CN"/>
        </w:rPr>
        <w:t>各学校的联系人及联系方式见</w:t>
      </w:r>
      <w:r>
        <w:rPr>
          <w:rFonts w:hint="eastAsia" w:ascii="宋体" w:hAnsi="宋体" w:cs="宋体"/>
          <w:kern w:val="0"/>
          <w:sz w:val="24"/>
          <w:lang w:val="en-US" w:eastAsia="zh-CN"/>
        </w:rPr>
        <w:t>P34页</w:t>
      </w:r>
      <w:r>
        <w:rPr>
          <w:rFonts w:hint="eastAsia" w:ascii="宋体" w:hAnsi="宋体" w:cs="宋体"/>
          <w:b/>
          <w:bCs/>
          <w:kern w:val="0"/>
          <w:sz w:val="24"/>
          <w:lang w:eastAsia="zh-CN"/>
        </w:rPr>
        <w:t>（各学校采购清单）</w:t>
      </w:r>
    </w:p>
    <w:p>
      <w:pPr>
        <w:snapToGrid w:val="0"/>
        <w:spacing w:line="440" w:lineRule="exact"/>
        <w:ind w:firstLine="720" w:firstLineChars="300"/>
        <w:rPr>
          <w:rFonts w:hint="eastAsia" w:ascii="宋体" w:hAnsi="宋体" w:eastAsia="宋体" w:cs="Arial"/>
          <w:color w:val="auto"/>
          <w:sz w:val="24"/>
          <w:szCs w:val="24"/>
          <w:highlight w:val="none"/>
          <w:lang w:eastAsia="zh-CN"/>
        </w:rPr>
      </w:pPr>
      <w:r>
        <w:rPr>
          <w:rFonts w:hint="eastAsia" w:ascii="宋体" w:hAnsi="宋体" w:cs="Arial"/>
          <w:color w:val="auto"/>
          <w:sz w:val="24"/>
          <w:szCs w:val="24"/>
          <w:highlight w:val="none"/>
        </w:rPr>
        <w:t>名称：</w:t>
      </w:r>
      <w:r>
        <w:rPr>
          <w:rFonts w:hint="eastAsia" w:ascii="宋体" w:hAnsi="宋体" w:cs="宋体"/>
          <w:kern w:val="0"/>
          <w:sz w:val="24"/>
        </w:rPr>
        <w:t>台州市路桥区教育局</w:t>
      </w:r>
    </w:p>
    <w:p>
      <w:pPr>
        <w:snapToGrid w:val="0"/>
        <w:spacing w:line="440" w:lineRule="exact"/>
        <w:ind w:firstLine="480" w:firstLineChars="200"/>
        <w:rPr>
          <w:rFonts w:hint="default" w:ascii="宋体" w:hAnsi="宋体" w:cs="宋体"/>
          <w:sz w:val="24"/>
          <w:szCs w:val="32"/>
          <w:lang w:val="en-US" w:eastAsia="zh-CN"/>
        </w:rPr>
      </w:pPr>
      <w:r>
        <w:rPr>
          <w:rFonts w:hint="eastAsia" w:ascii="宋体" w:hAnsi="宋体" w:cs="Arial"/>
          <w:color w:val="auto"/>
          <w:sz w:val="24"/>
          <w:szCs w:val="24"/>
          <w:highlight w:val="none"/>
        </w:rPr>
        <w:t> 地址：</w:t>
      </w:r>
      <w:r>
        <w:rPr>
          <w:rFonts w:hint="eastAsia" w:ascii="宋体" w:hAnsi="宋体" w:eastAsia="宋体" w:cs="宋体"/>
          <w:sz w:val="24"/>
          <w:szCs w:val="32"/>
        </w:rPr>
        <w:t>台州市路桥区</w:t>
      </w:r>
      <w:r>
        <w:rPr>
          <w:rFonts w:hint="eastAsia" w:ascii="宋体" w:hAnsi="宋体" w:cs="宋体"/>
          <w:sz w:val="24"/>
          <w:szCs w:val="32"/>
          <w:lang w:eastAsia="zh-CN"/>
        </w:rPr>
        <w:t>桐屿街道财富大道</w:t>
      </w:r>
      <w:r>
        <w:rPr>
          <w:rFonts w:hint="eastAsia" w:ascii="宋体" w:hAnsi="宋体" w:cs="宋体"/>
          <w:sz w:val="24"/>
          <w:szCs w:val="32"/>
          <w:lang w:val="en-US" w:eastAsia="zh-CN"/>
        </w:rPr>
        <w:t>999号</w:t>
      </w:r>
    </w:p>
    <w:p>
      <w:pPr>
        <w:snapToGrid w:val="0"/>
        <w:spacing w:line="440" w:lineRule="exact"/>
        <w:ind w:firstLine="480" w:firstLineChars="200"/>
        <w:rPr>
          <w:rFonts w:hint="eastAsia" w:ascii="宋体" w:hAnsi="宋体" w:eastAsia="宋体" w:cs="Arial"/>
          <w:color w:val="auto"/>
          <w:sz w:val="24"/>
          <w:szCs w:val="24"/>
          <w:highlight w:val="none"/>
          <w:lang w:eastAsia="zh-CN"/>
        </w:rPr>
      </w:pPr>
      <w:r>
        <w:rPr>
          <w:rFonts w:hint="eastAsia" w:ascii="宋体" w:hAnsi="宋体" w:cs="Arial"/>
          <w:color w:val="auto"/>
          <w:sz w:val="24"/>
          <w:szCs w:val="24"/>
          <w:highlight w:val="none"/>
        </w:rPr>
        <w:t> 项目联系人（询问）：</w:t>
      </w:r>
      <w:r>
        <w:rPr>
          <w:rFonts w:hint="eastAsia" w:ascii="宋体" w:hAnsi="宋体" w:cs="Arial"/>
          <w:color w:val="auto"/>
          <w:sz w:val="24"/>
          <w:szCs w:val="24"/>
          <w:highlight w:val="none"/>
          <w:lang w:eastAsia="zh-CN"/>
        </w:rPr>
        <w:t>黄女士</w:t>
      </w:r>
    </w:p>
    <w:p>
      <w:pPr>
        <w:snapToGrid w:val="0"/>
        <w:spacing w:line="440" w:lineRule="exact"/>
        <w:ind w:firstLine="480" w:firstLineChars="200"/>
        <w:rPr>
          <w:rFonts w:hint="default" w:ascii="宋体" w:hAnsi="宋体" w:eastAsia="宋体" w:cs="Arial"/>
          <w:color w:val="auto"/>
          <w:sz w:val="24"/>
          <w:szCs w:val="24"/>
          <w:highlight w:val="none"/>
          <w:lang w:val="en-US" w:eastAsia="zh-CN"/>
        </w:rPr>
      </w:pPr>
      <w:r>
        <w:rPr>
          <w:rFonts w:hint="eastAsia" w:ascii="宋体" w:hAnsi="宋体" w:cs="Arial"/>
          <w:color w:val="auto"/>
          <w:sz w:val="24"/>
          <w:szCs w:val="24"/>
          <w:highlight w:val="none"/>
        </w:rPr>
        <w:t> 项目联系方式（询问）：</w:t>
      </w:r>
      <w:r>
        <w:rPr>
          <w:rFonts w:hint="eastAsia" w:ascii="宋体" w:hAnsi="宋体" w:cs="宋体"/>
          <w:sz w:val="24"/>
          <w:szCs w:val="32"/>
        </w:rPr>
        <w:t>0576-8921098</w:t>
      </w:r>
      <w:r>
        <w:rPr>
          <w:rFonts w:hint="eastAsia" w:ascii="宋体" w:hAnsi="宋体" w:cs="宋体"/>
          <w:sz w:val="24"/>
          <w:szCs w:val="32"/>
          <w:lang w:val="en-US" w:eastAsia="zh-CN"/>
        </w:rPr>
        <w:t>6</w:t>
      </w:r>
      <w:r>
        <w:rPr>
          <w:rFonts w:hint="eastAsia" w:ascii="宋体" w:hAnsi="宋体" w:cs="Arial"/>
          <w:color w:val="auto"/>
          <w:sz w:val="24"/>
          <w:szCs w:val="24"/>
          <w:highlight w:val="none"/>
          <w:lang w:val="en-US" w:eastAsia="zh-CN"/>
        </w:rPr>
        <w:t xml:space="preserve"> </w:t>
      </w:r>
    </w:p>
    <w:p>
      <w:pPr>
        <w:snapToGrid w:val="0"/>
        <w:spacing w:line="440" w:lineRule="exact"/>
        <w:ind w:firstLine="720" w:firstLineChars="300"/>
        <w:rPr>
          <w:rFonts w:ascii="宋体" w:hAnsi="宋体" w:cs="Arial"/>
          <w:color w:val="auto"/>
          <w:sz w:val="24"/>
          <w:szCs w:val="24"/>
          <w:highlight w:val="none"/>
        </w:rPr>
      </w:pPr>
      <w:r>
        <w:rPr>
          <w:rFonts w:hint="eastAsia" w:ascii="宋体" w:hAnsi="宋体" w:cs="Arial"/>
          <w:color w:val="auto"/>
          <w:sz w:val="24"/>
          <w:szCs w:val="24"/>
          <w:highlight w:val="none"/>
        </w:rPr>
        <w:t>质疑联系人：</w:t>
      </w:r>
      <w:r>
        <w:rPr>
          <w:rFonts w:hint="eastAsia" w:ascii="宋体" w:hAnsi="宋体" w:cs="Arial"/>
          <w:color w:val="auto"/>
          <w:sz w:val="24"/>
          <w:szCs w:val="24"/>
          <w:highlight w:val="none"/>
          <w:lang w:eastAsia="zh-CN"/>
        </w:rPr>
        <w:t>黄女士</w:t>
      </w:r>
      <w:r>
        <w:rPr>
          <w:rFonts w:hint="eastAsia" w:ascii="宋体" w:hAnsi="宋体" w:cs="Arial"/>
          <w:color w:val="auto"/>
          <w:sz w:val="24"/>
          <w:szCs w:val="24"/>
          <w:highlight w:val="none"/>
          <w:lang w:val="en-US" w:eastAsia="zh-CN"/>
        </w:rPr>
        <w:t xml:space="preserve"> </w:t>
      </w:r>
      <w:r>
        <w:rPr>
          <w:rFonts w:hint="eastAsia" w:ascii="宋体" w:hAnsi="宋体" w:cs="Arial"/>
          <w:color w:val="auto"/>
          <w:sz w:val="24"/>
          <w:szCs w:val="24"/>
          <w:highlight w:val="none"/>
        </w:rPr>
        <w:t>   </w:t>
      </w:r>
    </w:p>
    <w:p>
      <w:pPr>
        <w:spacing w:line="440" w:lineRule="exact"/>
        <w:ind w:firstLine="480" w:firstLineChars="200"/>
        <w:rPr>
          <w:rFonts w:hint="eastAsia" w:ascii="宋体" w:hAnsi="宋体" w:cs="宋体"/>
          <w:sz w:val="24"/>
          <w:szCs w:val="32"/>
          <w:lang w:val="en-US" w:eastAsia="zh-CN"/>
        </w:rPr>
      </w:pPr>
      <w:r>
        <w:rPr>
          <w:rFonts w:hint="eastAsia" w:ascii="宋体" w:hAnsi="宋体" w:cs="Arial"/>
          <w:color w:val="auto"/>
          <w:sz w:val="24"/>
          <w:szCs w:val="24"/>
          <w:highlight w:val="none"/>
        </w:rPr>
        <w:t> 质疑联系方式：</w:t>
      </w:r>
      <w:r>
        <w:rPr>
          <w:rFonts w:hint="eastAsia" w:ascii="宋体" w:hAnsi="宋体" w:cs="宋体"/>
          <w:sz w:val="24"/>
          <w:szCs w:val="32"/>
        </w:rPr>
        <w:t>0576-8921098</w:t>
      </w:r>
      <w:r>
        <w:rPr>
          <w:rFonts w:hint="eastAsia" w:ascii="宋体" w:hAnsi="宋体" w:cs="宋体"/>
          <w:sz w:val="24"/>
          <w:szCs w:val="32"/>
          <w:lang w:val="en-US" w:eastAsia="zh-CN"/>
        </w:rPr>
        <w:t>6</w:t>
      </w:r>
    </w:p>
    <w:p>
      <w:pPr>
        <w:spacing w:line="440" w:lineRule="exact"/>
        <w:ind w:firstLine="482" w:firstLineChars="200"/>
        <w:rPr>
          <w:rFonts w:ascii="宋体" w:hAnsi="宋体"/>
          <w:b/>
          <w:color w:val="auto"/>
          <w:sz w:val="24"/>
          <w:szCs w:val="24"/>
          <w:highlight w:val="none"/>
        </w:rPr>
      </w:pPr>
      <w:r>
        <w:rPr>
          <w:rFonts w:hint="eastAsia" w:ascii="宋体" w:hAnsi="宋体"/>
          <w:b/>
          <w:color w:val="auto"/>
          <w:sz w:val="24"/>
          <w:szCs w:val="24"/>
          <w:highlight w:val="none"/>
        </w:rPr>
        <w:t>2、集中采购机构</w:t>
      </w:r>
    </w:p>
    <w:p>
      <w:pPr>
        <w:snapToGrid w:val="0"/>
        <w:spacing w:line="440" w:lineRule="exact"/>
        <w:ind w:firstLine="720" w:firstLineChars="300"/>
        <w:rPr>
          <w:rFonts w:ascii="宋体" w:hAnsi="宋体"/>
          <w:color w:val="auto"/>
          <w:kern w:val="2"/>
          <w:sz w:val="24"/>
          <w:highlight w:val="none"/>
        </w:rPr>
      </w:pPr>
      <w:r>
        <w:rPr>
          <w:rFonts w:hint="eastAsia" w:ascii="宋体" w:hAnsi="宋体"/>
          <w:color w:val="auto"/>
          <w:kern w:val="2"/>
          <w:sz w:val="24"/>
          <w:highlight w:val="none"/>
        </w:rPr>
        <w:t>名称：台州市路桥区政府采购中心</w:t>
      </w:r>
    </w:p>
    <w:p>
      <w:pPr>
        <w:snapToGrid w:val="0"/>
        <w:spacing w:line="440" w:lineRule="exact"/>
        <w:ind w:firstLine="720" w:firstLineChars="300"/>
        <w:rPr>
          <w:rFonts w:ascii="宋体" w:hAnsi="宋体"/>
          <w:color w:val="auto"/>
          <w:kern w:val="2"/>
          <w:sz w:val="24"/>
          <w:highlight w:val="none"/>
        </w:rPr>
      </w:pPr>
      <w:r>
        <w:rPr>
          <w:rFonts w:hint="eastAsia" w:ascii="宋体" w:hAnsi="宋体"/>
          <w:color w:val="auto"/>
          <w:kern w:val="2"/>
          <w:sz w:val="24"/>
          <w:highlight w:val="none"/>
        </w:rPr>
        <w:t>地点：</w:t>
      </w:r>
      <w:r>
        <w:rPr>
          <w:rFonts w:ascii="宋体" w:hAnsi="宋体"/>
          <w:color w:val="auto"/>
          <w:sz w:val="24"/>
          <w:szCs w:val="24"/>
          <w:highlight w:val="none"/>
        </w:rPr>
        <w:t>台州市</w:t>
      </w:r>
      <w:r>
        <w:rPr>
          <w:color w:val="auto"/>
          <w:sz w:val="24"/>
          <w:szCs w:val="24"/>
          <w:highlight w:val="none"/>
        </w:rPr>
        <w:t>路桥区财富大道999号区政府商城办公区（商城国际）五楼</w:t>
      </w:r>
    </w:p>
    <w:p>
      <w:pPr>
        <w:snapToGrid w:val="0"/>
        <w:spacing w:line="440" w:lineRule="exact"/>
        <w:ind w:firstLine="720" w:firstLineChars="300"/>
        <w:rPr>
          <w:rFonts w:hint="eastAsia" w:ascii="宋体" w:hAnsi="宋体" w:cs="Arial"/>
          <w:color w:val="auto"/>
          <w:sz w:val="24"/>
          <w:szCs w:val="24"/>
          <w:highlight w:val="none"/>
        </w:rPr>
      </w:pPr>
      <w:r>
        <w:rPr>
          <w:rFonts w:hint="eastAsia" w:ascii="宋体" w:hAnsi="宋体" w:cs="Arial"/>
          <w:color w:val="auto"/>
          <w:sz w:val="24"/>
          <w:szCs w:val="24"/>
          <w:highlight w:val="none"/>
        </w:rPr>
        <w:t>项目联系人：</w:t>
      </w:r>
      <w:r>
        <w:rPr>
          <w:rFonts w:hint="eastAsia" w:ascii="宋体" w:hAnsi="宋体" w:cs="Arial"/>
          <w:color w:val="auto"/>
          <w:sz w:val="24"/>
          <w:szCs w:val="24"/>
          <w:highlight w:val="none"/>
          <w:lang w:eastAsia="zh-CN"/>
        </w:rPr>
        <w:t>王劲松</w:t>
      </w:r>
      <w:r>
        <w:rPr>
          <w:rFonts w:hint="eastAsia" w:ascii="宋体" w:hAnsi="宋体" w:cs="Arial"/>
          <w:color w:val="auto"/>
          <w:sz w:val="24"/>
          <w:szCs w:val="24"/>
          <w:highlight w:val="none"/>
          <w:lang w:val="en-US" w:eastAsia="zh-CN"/>
        </w:rPr>
        <w:tab/>
      </w:r>
      <w:r>
        <w:rPr>
          <w:rFonts w:hint="eastAsia" w:ascii="宋体" w:hAnsi="宋体" w:cs="Arial"/>
          <w:color w:val="auto"/>
          <w:sz w:val="24"/>
          <w:szCs w:val="24"/>
          <w:highlight w:val="none"/>
        </w:rPr>
        <w:t xml:space="preserve"> </w:t>
      </w:r>
    </w:p>
    <w:p>
      <w:pPr>
        <w:snapToGrid w:val="0"/>
        <w:spacing w:line="440" w:lineRule="exact"/>
        <w:ind w:firstLine="720" w:firstLineChars="300"/>
        <w:rPr>
          <w:rFonts w:hint="eastAsia" w:ascii="宋体" w:hAnsi="宋体" w:cs="Arial"/>
          <w:color w:val="auto"/>
          <w:sz w:val="24"/>
          <w:szCs w:val="24"/>
          <w:highlight w:val="none"/>
        </w:rPr>
      </w:pPr>
      <w:r>
        <w:rPr>
          <w:rFonts w:hint="eastAsia" w:ascii="宋体" w:hAnsi="宋体" w:cs="Arial"/>
          <w:color w:val="auto"/>
          <w:sz w:val="24"/>
          <w:szCs w:val="24"/>
          <w:highlight w:val="none"/>
        </w:rPr>
        <w:t>联系电话：0576-82</w:t>
      </w:r>
      <w:r>
        <w:rPr>
          <w:rFonts w:hint="eastAsia" w:ascii="宋体" w:hAnsi="宋体" w:cs="Arial"/>
          <w:color w:val="auto"/>
          <w:sz w:val="24"/>
          <w:szCs w:val="24"/>
          <w:highlight w:val="none"/>
          <w:lang w:val="en-US" w:eastAsia="zh-CN"/>
        </w:rPr>
        <w:t>581369</w:t>
      </w:r>
      <w:r>
        <w:rPr>
          <w:rFonts w:hint="eastAsia" w:ascii="宋体" w:hAnsi="宋体" w:cs="Arial"/>
          <w:color w:val="auto"/>
          <w:sz w:val="24"/>
          <w:szCs w:val="24"/>
          <w:highlight w:val="none"/>
        </w:rPr>
        <w:t xml:space="preserve">    0576-82401332（传真）</w:t>
      </w:r>
    </w:p>
    <w:p>
      <w:pPr>
        <w:snapToGrid w:val="0"/>
        <w:spacing w:line="440" w:lineRule="exact"/>
        <w:ind w:firstLine="720" w:firstLineChars="300"/>
        <w:rPr>
          <w:rFonts w:hint="default" w:ascii="宋体" w:hAnsi="宋体" w:cs="Arial"/>
          <w:color w:val="auto"/>
          <w:sz w:val="24"/>
          <w:szCs w:val="24"/>
          <w:highlight w:val="none"/>
          <w:lang w:val="en-US" w:eastAsia="zh-CN"/>
        </w:rPr>
      </w:pPr>
      <w:r>
        <w:rPr>
          <w:rFonts w:hint="eastAsia" w:ascii="宋体" w:hAnsi="宋体" w:cs="Arial"/>
          <w:color w:val="auto"/>
          <w:sz w:val="24"/>
          <w:szCs w:val="24"/>
          <w:highlight w:val="none"/>
        </w:rPr>
        <w:t>质疑联系人：</w:t>
      </w:r>
      <w:r>
        <w:rPr>
          <w:rFonts w:hint="eastAsia" w:ascii="宋体" w:hAnsi="宋体" w:cs="Arial"/>
          <w:color w:val="auto"/>
          <w:sz w:val="24"/>
          <w:szCs w:val="24"/>
          <w:highlight w:val="none"/>
          <w:lang w:eastAsia="zh-CN"/>
        </w:rPr>
        <w:t>傅晓晓</w:t>
      </w:r>
      <w:r>
        <w:rPr>
          <w:rFonts w:hint="eastAsia" w:ascii="宋体" w:hAnsi="宋体" w:cs="Arial"/>
          <w:color w:val="auto"/>
          <w:sz w:val="24"/>
          <w:szCs w:val="24"/>
          <w:highlight w:val="none"/>
          <w:lang w:val="en-US" w:eastAsia="zh-CN"/>
        </w:rPr>
        <w:tab/>
      </w:r>
    </w:p>
    <w:p>
      <w:pPr>
        <w:snapToGrid w:val="0"/>
        <w:spacing w:line="440" w:lineRule="exact"/>
        <w:ind w:firstLine="720" w:firstLineChars="300"/>
        <w:rPr>
          <w:rFonts w:hint="default" w:ascii="宋体" w:hAnsi="宋体" w:cs="Arial"/>
          <w:color w:val="auto"/>
          <w:sz w:val="24"/>
          <w:szCs w:val="24"/>
          <w:highlight w:val="none"/>
          <w:lang w:val="en-US"/>
        </w:rPr>
      </w:pPr>
      <w:r>
        <w:rPr>
          <w:rFonts w:hint="eastAsia" w:ascii="宋体" w:hAnsi="宋体" w:cs="Arial"/>
          <w:color w:val="auto"/>
          <w:sz w:val="24"/>
          <w:szCs w:val="24"/>
          <w:highlight w:val="none"/>
        </w:rPr>
        <w:t>质疑联系方式：0576- 82</w:t>
      </w:r>
      <w:r>
        <w:rPr>
          <w:rFonts w:hint="eastAsia" w:ascii="宋体" w:hAnsi="宋体" w:cs="Arial"/>
          <w:color w:val="auto"/>
          <w:sz w:val="24"/>
          <w:szCs w:val="24"/>
          <w:highlight w:val="none"/>
          <w:lang w:val="en-US" w:eastAsia="zh-CN"/>
        </w:rPr>
        <w:t>921169</w:t>
      </w:r>
    </w:p>
    <w:p>
      <w:pPr>
        <w:snapToGrid w:val="0"/>
        <w:spacing w:line="440" w:lineRule="exact"/>
        <w:ind w:firstLine="720" w:firstLineChars="300"/>
        <w:rPr>
          <w:rFonts w:ascii="宋体" w:hAnsi="宋体" w:cs="Arial"/>
          <w:color w:val="auto"/>
          <w:sz w:val="24"/>
          <w:szCs w:val="24"/>
          <w:highlight w:val="none"/>
        </w:rPr>
      </w:pPr>
      <w:r>
        <w:rPr>
          <w:rFonts w:hint="eastAsia" w:ascii="宋体" w:hAnsi="宋体" w:cs="Arial"/>
          <w:color w:val="auto"/>
          <w:sz w:val="24"/>
          <w:szCs w:val="24"/>
          <w:highlight w:val="none"/>
        </w:rPr>
        <w:t>邮箱地址：</w:t>
      </w:r>
      <w:r>
        <w:rPr>
          <w:rFonts w:hint="eastAsia" w:ascii="宋体" w:hAnsi="宋体"/>
          <w:color w:val="auto"/>
          <w:kern w:val="2"/>
          <w:sz w:val="24"/>
          <w:highlight w:val="none"/>
        </w:rPr>
        <w:t>lqcgzx@163.com</w:t>
      </w:r>
      <w:r>
        <w:rPr>
          <w:rFonts w:hint="eastAsia" w:ascii="宋体" w:hAnsi="宋体"/>
          <w:color w:val="auto"/>
          <w:sz w:val="24"/>
          <w:szCs w:val="24"/>
          <w:highlight w:val="none"/>
        </w:rPr>
        <w:t xml:space="preserve"> </w:t>
      </w:r>
    </w:p>
    <w:p>
      <w:pPr>
        <w:widowControl w:val="0"/>
        <w:snapToGrid w:val="0"/>
        <w:spacing w:line="440" w:lineRule="exact"/>
        <w:ind w:firstLine="482" w:firstLineChars="200"/>
        <w:jc w:val="both"/>
        <w:rPr>
          <w:rFonts w:ascii="宋体" w:hAnsi="宋体"/>
          <w:b/>
          <w:color w:val="auto"/>
          <w:sz w:val="24"/>
          <w:szCs w:val="24"/>
          <w:highlight w:val="none"/>
        </w:rPr>
      </w:pPr>
      <w:r>
        <w:rPr>
          <w:rFonts w:hint="eastAsia" w:ascii="宋体" w:hAnsi="宋体"/>
          <w:b/>
          <w:color w:val="auto"/>
          <w:sz w:val="24"/>
          <w:szCs w:val="24"/>
          <w:highlight w:val="none"/>
        </w:rPr>
        <w:t>3、同级政府采购监督管理部门</w:t>
      </w:r>
    </w:p>
    <w:p>
      <w:pPr>
        <w:spacing w:line="440" w:lineRule="exact"/>
        <w:ind w:firstLine="720" w:firstLineChars="300"/>
        <w:rPr>
          <w:rFonts w:ascii="宋体" w:hAnsi="宋体" w:cs="Arial"/>
          <w:color w:val="auto"/>
          <w:sz w:val="24"/>
          <w:szCs w:val="24"/>
          <w:highlight w:val="none"/>
        </w:rPr>
      </w:pPr>
      <w:r>
        <w:rPr>
          <w:rFonts w:hint="eastAsia" w:ascii="宋体" w:hAnsi="宋体" w:cs="Arial"/>
          <w:color w:val="auto"/>
          <w:sz w:val="24"/>
          <w:szCs w:val="24"/>
          <w:highlight w:val="none"/>
        </w:rPr>
        <w:t>名称：台州市路桥区财政局监督绩效管理与采购监管科</w:t>
      </w:r>
    </w:p>
    <w:p>
      <w:pPr>
        <w:spacing w:line="440" w:lineRule="exact"/>
        <w:ind w:firstLine="720" w:firstLineChars="300"/>
        <w:rPr>
          <w:rFonts w:ascii="宋体" w:hAnsi="宋体" w:cs="Arial"/>
          <w:color w:val="auto"/>
          <w:sz w:val="24"/>
          <w:szCs w:val="24"/>
          <w:highlight w:val="none"/>
        </w:rPr>
      </w:pPr>
      <w:r>
        <w:rPr>
          <w:rFonts w:hint="eastAsia" w:ascii="宋体" w:hAnsi="宋体" w:cs="Arial"/>
          <w:color w:val="auto"/>
          <w:sz w:val="24"/>
          <w:szCs w:val="24"/>
          <w:highlight w:val="none"/>
        </w:rPr>
        <w:t>联系人：吴敏丹</w:t>
      </w:r>
    </w:p>
    <w:p>
      <w:pPr>
        <w:widowControl w:val="0"/>
        <w:snapToGrid w:val="0"/>
        <w:spacing w:line="440" w:lineRule="exact"/>
        <w:ind w:firstLine="720" w:firstLineChars="300"/>
        <w:jc w:val="both"/>
        <w:textAlignment w:val="baseline"/>
        <w:rPr>
          <w:rFonts w:hint="default" w:ascii="宋体" w:hAnsi="宋体" w:eastAsia="宋体" w:cs="Arial"/>
          <w:color w:val="auto"/>
          <w:sz w:val="24"/>
          <w:szCs w:val="24"/>
          <w:highlight w:val="none"/>
          <w:lang w:val="en-US" w:eastAsia="zh-CN"/>
        </w:rPr>
      </w:pPr>
      <w:r>
        <w:rPr>
          <w:rFonts w:hint="eastAsia" w:ascii="宋体" w:hAnsi="宋体" w:cs="Arial"/>
          <w:color w:val="auto"/>
          <w:sz w:val="24"/>
          <w:szCs w:val="24"/>
          <w:highlight w:val="none"/>
        </w:rPr>
        <w:t>监督投诉电话：</w:t>
      </w:r>
      <w:r>
        <w:rPr>
          <w:rFonts w:hint="eastAsia" w:ascii="宋体" w:hAnsi="宋体" w:cs="宋体"/>
          <w:color w:val="auto"/>
          <w:sz w:val="24"/>
          <w:szCs w:val="24"/>
          <w:highlight w:val="none"/>
        </w:rPr>
        <w:t>0576-8251</w:t>
      </w:r>
      <w:r>
        <w:rPr>
          <w:rFonts w:hint="eastAsia" w:ascii="宋体" w:hAnsi="宋体" w:cs="宋体"/>
          <w:color w:val="auto"/>
          <w:sz w:val="24"/>
          <w:szCs w:val="24"/>
          <w:highlight w:val="none"/>
          <w:lang w:val="en-US" w:eastAsia="zh-CN"/>
        </w:rPr>
        <w:t>7851</w:t>
      </w:r>
    </w:p>
    <w:p>
      <w:pPr>
        <w:spacing w:line="440" w:lineRule="exact"/>
        <w:ind w:firstLine="720" w:firstLineChars="300"/>
        <w:rPr>
          <w:rFonts w:hint="default" w:ascii="宋体" w:hAnsi="宋体" w:eastAsia="宋体" w:cs="宋体"/>
          <w:color w:val="auto"/>
          <w:sz w:val="24"/>
          <w:szCs w:val="24"/>
          <w:highlight w:val="none"/>
          <w:lang w:val="en-US" w:eastAsia="zh-CN"/>
        </w:rPr>
      </w:pPr>
      <w:r>
        <w:rPr>
          <w:rFonts w:hint="eastAsia" w:ascii="宋体" w:hAnsi="宋体" w:cs="宋体"/>
          <w:color w:val="auto"/>
          <w:sz w:val="24"/>
          <w:szCs w:val="24"/>
          <w:highlight w:val="none"/>
        </w:rPr>
        <w:t>传真：0576-825</w:t>
      </w:r>
      <w:r>
        <w:rPr>
          <w:rFonts w:hint="eastAsia" w:ascii="宋体" w:hAnsi="宋体" w:cs="宋体"/>
          <w:color w:val="auto"/>
          <w:sz w:val="24"/>
          <w:szCs w:val="24"/>
          <w:highlight w:val="none"/>
          <w:lang w:val="en-US" w:eastAsia="zh-CN"/>
        </w:rPr>
        <w:t>17851</w:t>
      </w:r>
    </w:p>
    <w:p>
      <w:pPr>
        <w:spacing w:line="440" w:lineRule="exact"/>
        <w:ind w:firstLine="720" w:firstLineChars="300"/>
        <w:rPr>
          <w:rFonts w:hint="eastAsia" w:ascii="宋体" w:hAnsi="宋体" w:cs="宋体"/>
          <w:color w:val="auto"/>
          <w:sz w:val="24"/>
          <w:szCs w:val="24"/>
          <w:highlight w:val="none"/>
        </w:rPr>
      </w:pPr>
      <w:r>
        <w:rPr>
          <w:rFonts w:hint="eastAsia" w:ascii="宋体" w:hAnsi="宋体" w:cs="宋体"/>
          <w:color w:val="auto"/>
          <w:sz w:val="24"/>
          <w:szCs w:val="24"/>
          <w:highlight w:val="none"/>
        </w:rPr>
        <w:t>地址：台州市路桥区西路桥大道58号</w:t>
      </w:r>
    </w:p>
    <w:p>
      <w:pPr>
        <w:pStyle w:val="35"/>
        <w:numPr>
          <w:ilvl w:val="0"/>
          <w:numId w:val="5"/>
        </w:numPr>
        <w:rPr>
          <w:rFonts w:hint="eastAsia" w:hAnsi="宋体"/>
          <w:b/>
          <w:color w:val="auto"/>
          <w:sz w:val="24"/>
          <w:szCs w:val="24"/>
          <w:highlight w:val="none"/>
          <w:lang w:eastAsia="zh-CN"/>
        </w:rPr>
      </w:pPr>
      <w:r>
        <w:rPr>
          <w:rFonts w:hint="eastAsia" w:hAnsi="宋体"/>
          <w:b/>
          <w:color w:val="auto"/>
          <w:sz w:val="24"/>
          <w:szCs w:val="24"/>
          <w:highlight w:val="none"/>
          <w:lang w:eastAsia="zh-CN"/>
        </w:rPr>
        <w:t>其它</w:t>
      </w:r>
    </w:p>
    <w:p>
      <w:pPr>
        <w:ind w:firstLine="240" w:firstLineChars="100"/>
        <w:jc w:val="both"/>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sz w:val="24"/>
          <w:szCs w:val="24"/>
          <w:highlight w:val="none"/>
          <w:lang w:val="en-US" w:eastAsia="zh-CN"/>
        </w:rPr>
        <w:t>1、</w:t>
      </w:r>
      <w:r>
        <w:rPr>
          <w:rFonts w:hint="eastAsia" w:ascii="宋体" w:hAnsi="宋体" w:eastAsia="宋体" w:cs="宋体"/>
          <w:b w:val="0"/>
          <w:bCs w:val="0"/>
          <w:color w:val="auto"/>
          <w:sz w:val="24"/>
          <w:szCs w:val="24"/>
          <w:highlight w:val="none"/>
        </w:rPr>
        <w:t>合同履约保函联系方式</w:t>
      </w:r>
    </w:p>
    <w:p>
      <w:pPr>
        <w:pStyle w:val="15"/>
        <w:rPr>
          <w:rFonts w:hint="eastAsia"/>
        </w:rPr>
      </w:pPr>
    </w:p>
    <w:tbl>
      <w:tblPr>
        <w:tblStyle w:val="38"/>
        <w:tblW w:w="8575" w:type="dxa"/>
        <w:jc w:val="center"/>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Layout w:type="fixed"/>
        <w:tblCellMar>
          <w:top w:w="0" w:type="dxa"/>
          <w:left w:w="108" w:type="dxa"/>
          <w:bottom w:w="0" w:type="dxa"/>
          <w:right w:w="108" w:type="dxa"/>
        </w:tblCellMar>
      </w:tblPr>
      <w:tblGrid>
        <w:gridCol w:w="3387"/>
        <w:gridCol w:w="2288"/>
        <w:gridCol w:w="1276"/>
        <w:gridCol w:w="1624"/>
      </w:tblGrid>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447" w:hRule="atLeast"/>
          <w:jc w:val="center"/>
        </w:trPr>
        <w:tc>
          <w:tcPr>
            <w:tcW w:w="3387" w:type="dxa"/>
            <w:vAlign w:val="center"/>
          </w:tcPr>
          <w:p>
            <w:pPr>
              <w:widowControl w:val="0"/>
              <w:jc w:val="center"/>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rPr>
              <w:t>保险公司名称</w:t>
            </w:r>
          </w:p>
        </w:tc>
        <w:tc>
          <w:tcPr>
            <w:tcW w:w="2288" w:type="dxa"/>
            <w:vAlign w:val="center"/>
          </w:tcPr>
          <w:p>
            <w:pPr>
              <w:widowControl w:val="0"/>
              <w:jc w:val="center"/>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rPr>
              <w:t>保费率</w:t>
            </w:r>
          </w:p>
        </w:tc>
        <w:tc>
          <w:tcPr>
            <w:tcW w:w="1276" w:type="dxa"/>
            <w:vAlign w:val="center"/>
          </w:tcPr>
          <w:p>
            <w:pPr>
              <w:widowControl w:val="0"/>
              <w:jc w:val="center"/>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rPr>
              <w:t>联系人</w:t>
            </w:r>
          </w:p>
        </w:tc>
        <w:tc>
          <w:tcPr>
            <w:tcW w:w="1624" w:type="dxa"/>
            <w:vAlign w:val="center"/>
          </w:tcPr>
          <w:p>
            <w:pPr>
              <w:widowControl w:val="0"/>
              <w:jc w:val="center"/>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rPr>
              <w:t>联系电话</w:t>
            </w: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jc w:val="center"/>
        </w:trPr>
        <w:tc>
          <w:tcPr>
            <w:tcW w:w="3387" w:type="dxa"/>
            <w:vAlign w:val="center"/>
          </w:tcPr>
          <w:p>
            <w:pPr>
              <w:widowControl w:val="0"/>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中国人寿财产保险股份有限公司台州中心支公司</w:t>
            </w:r>
          </w:p>
        </w:tc>
        <w:tc>
          <w:tcPr>
            <w:tcW w:w="2288" w:type="dxa"/>
            <w:vAlign w:val="center"/>
          </w:tcPr>
          <w:p>
            <w:pPr>
              <w:widowControl w:val="0"/>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年费率1%，最低保费500元</w:t>
            </w:r>
          </w:p>
        </w:tc>
        <w:tc>
          <w:tcPr>
            <w:tcW w:w="1276" w:type="dxa"/>
            <w:vAlign w:val="center"/>
          </w:tcPr>
          <w:p>
            <w:pPr>
              <w:widowControl w:val="0"/>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徐凌</w:t>
            </w:r>
          </w:p>
        </w:tc>
        <w:tc>
          <w:tcPr>
            <w:tcW w:w="1624" w:type="dxa"/>
            <w:vAlign w:val="center"/>
          </w:tcPr>
          <w:p>
            <w:pPr>
              <w:widowControl w:val="0"/>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13905168070</w:t>
            </w: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jc w:val="center"/>
        </w:trPr>
        <w:tc>
          <w:tcPr>
            <w:tcW w:w="3387" w:type="dxa"/>
            <w:vAlign w:val="center"/>
          </w:tcPr>
          <w:p>
            <w:pPr>
              <w:widowControl w:val="0"/>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永诚财产保险股份有限公司台州分公司</w:t>
            </w:r>
          </w:p>
        </w:tc>
        <w:tc>
          <w:tcPr>
            <w:tcW w:w="2288" w:type="dxa"/>
            <w:vAlign w:val="center"/>
          </w:tcPr>
          <w:p>
            <w:pPr>
              <w:widowControl w:val="0"/>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年费率1%，最低保费1000元</w:t>
            </w:r>
          </w:p>
        </w:tc>
        <w:tc>
          <w:tcPr>
            <w:tcW w:w="1276" w:type="dxa"/>
            <w:vAlign w:val="center"/>
          </w:tcPr>
          <w:p>
            <w:pPr>
              <w:widowControl w:val="0"/>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尹刚强</w:t>
            </w:r>
          </w:p>
        </w:tc>
        <w:tc>
          <w:tcPr>
            <w:tcW w:w="1624" w:type="dxa"/>
            <w:vAlign w:val="center"/>
          </w:tcPr>
          <w:p>
            <w:pPr>
              <w:widowControl w:val="0"/>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13750668184</w:t>
            </w: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jc w:val="center"/>
        </w:trPr>
        <w:tc>
          <w:tcPr>
            <w:tcW w:w="3387" w:type="dxa"/>
            <w:vAlign w:val="center"/>
          </w:tcPr>
          <w:p>
            <w:pPr>
              <w:widowControl w:val="0"/>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华泰财产保险有限公司台州中心支公司</w:t>
            </w:r>
          </w:p>
        </w:tc>
        <w:tc>
          <w:tcPr>
            <w:tcW w:w="2288" w:type="dxa"/>
            <w:vAlign w:val="center"/>
          </w:tcPr>
          <w:p>
            <w:pPr>
              <w:widowControl w:val="0"/>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年费率0.5%，最低保费1000元</w:t>
            </w:r>
          </w:p>
        </w:tc>
        <w:tc>
          <w:tcPr>
            <w:tcW w:w="1276" w:type="dxa"/>
            <w:vAlign w:val="center"/>
          </w:tcPr>
          <w:p>
            <w:pPr>
              <w:widowControl w:val="0"/>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王灵芳</w:t>
            </w:r>
          </w:p>
        </w:tc>
        <w:tc>
          <w:tcPr>
            <w:tcW w:w="1624" w:type="dxa"/>
            <w:vAlign w:val="center"/>
          </w:tcPr>
          <w:p>
            <w:pPr>
              <w:widowControl w:val="0"/>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88869818 13586123199</w:t>
            </w: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jc w:val="center"/>
        </w:trPr>
        <w:tc>
          <w:tcPr>
            <w:tcW w:w="3387" w:type="dxa"/>
            <w:vAlign w:val="center"/>
          </w:tcPr>
          <w:p>
            <w:pPr>
              <w:widowControl w:val="0"/>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中国大地财产保险股份有限公司台州中心支公司</w:t>
            </w:r>
          </w:p>
        </w:tc>
        <w:tc>
          <w:tcPr>
            <w:tcW w:w="2288" w:type="dxa"/>
            <w:vAlign w:val="center"/>
          </w:tcPr>
          <w:p>
            <w:pPr>
              <w:widowControl w:val="0"/>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年费率1.5%，最低保费1000元</w:t>
            </w:r>
          </w:p>
        </w:tc>
        <w:tc>
          <w:tcPr>
            <w:tcW w:w="1276" w:type="dxa"/>
            <w:vAlign w:val="center"/>
          </w:tcPr>
          <w:p>
            <w:pPr>
              <w:widowControl w:val="0"/>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徐小明</w:t>
            </w:r>
          </w:p>
        </w:tc>
        <w:tc>
          <w:tcPr>
            <w:tcW w:w="1624" w:type="dxa"/>
            <w:vAlign w:val="center"/>
          </w:tcPr>
          <w:p>
            <w:pPr>
              <w:widowControl w:val="0"/>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88552788      13968603112</w:t>
            </w: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jc w:val="center"/>
        </w:trPr>
        <w:tc>
          <w:tcPr>
            <w:tcW w:w="3387" w:type="dxa"/>
            <w:vAlign w:val="center"/>
          </w:tcPr>
          <w:p>
            <w:pPr>
              <w:widowControl w:val="0"/>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阳光保险台州中心支公司</w:t>
            </w:r>
          </w:p>
        </w:tc>
        <w:tc>
          <w:tcPr>
            <w:tcW w:w="2288" w:type="dxa"/>
            <w:vAlign w:val="center"/>
          </w:tcPr>
          <w:p>
            <w:pPr>
              <w:widowControl w:val="0"/>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年费率1%，最低保费500元</w:t>
            </w:r>
          </w:p>
        </w:tc>
        <w:tc>
          <w:tcPr>
            <w:tcW w:w="1276" w:type="dxa"/>
            <w:vAlign w:val="center"/>
          </w:tcPr>
          <w:p>
            <w:pPr>
              <w:widowControl w:val="0"/>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林高明</w:t>
            </w:r>
          </w:p>
        </w:tc>
        <w:tc>
          <w:tcPr>
            <w:tcW w:w="1624" w:type="dxa"/>
            <w:vAlign w:val="center"/>
          </w:tcPr>
          <w:p>
            <w:pPr>
              <w:widowControl w:val="0"/>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15888682693</w:t>
            </w: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jc w:val="center"/>
        </w:trPr>
        <w:tc>
          <w:tcPr>
            <w:tcW w:w="3387" w:type="dxa"/>
            <w:vAlign w:val="center"/>
          </w:tcPr>
          <w:p>
            <w:pPr>
              <w:widowControl w:val="0"/>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中华联合财产保险股份有限公司台州中心支公司</w:t>
            </w:r>
          </w:p>
        </w:tc>
        <w:tc>
          <w:tcPr>
            <w:tcW w:w="2288" w:type="dxa"/>
            <w:vAlign w:val="center"/>
          </w:tcPr>
          <w:p>
            <w:pPr>
              <w:widowControl w:val="0"/>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年费率2%，最低保费500元</w:t>
            </w:r>
          </w:p>
        </w:tc>
        <w:tc>
          <w:tcPr>
            <w:tcW w:w="1276" w:type="dxa"/>
            <w:vAlign w:val="center"/>
          </w:tcPr>
          <w:p>
            <w:pPr>
              <w:widowControl w:val="0"/>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王仙高</w:t>
            </w:r>
          </w:p>
        </w:tc>
        <w:tc>
          <w:tcPr>
            <w:tcW w:w="1624" w:type="dxa"/>
            <w:vAlign w:val="center"/>
          </w:tcPr>
          <w:p>
            <w:pPr>
              <w:widowControl w:val="0"/>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13858600221</w:t>
            </w: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jc w:val="center"/>
        </w:trPr>
        <w:tc>
          <w:tcPr>
            <w:tcW w:w="3387" w:type="dxa"/>
            <w:vAlign w:val="center"/>
          </w:tcPr>
          <w:p>
            <w:pPr>
              <w:widowControl w:val="0"/>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中国人民财产保险股份有限公司台州中心支公司</w:t>
            </w:r>
          </w:p>
        </w:tc>
        <w:tc>
          <w:tcPr>
            <w:tcW w:w="2288" w:type="dxa"/>
            <w:vAlign w:val="center"/>
          </w:tcPr>
          <w:p>
            <w:pPr>
              <w:widowControl w:val="0"/>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年费率0.3%，最低保费1000元</w:t>
            </w:r>
          </w:p>
        </w:tc>
        <w:tc>
          <w:tcPr>
            <w:tcW w:w="1276" w:type="dxa"/>
            <w:vAlign w:val="center"/>
          </w:tcPr>
          <w:p>
            <w:pPr>
              <w:widowControl w:val="0"/>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王仙春</w:t>
            </w:r>
          </w:p>
        </w:tc>
        <w:tc>
          <w:tcPr>
            <w:tcW w:w="1624" w:type="dxa"/>
            <w:vAlign w:val="center"/>
          </w:tcPr>
          <w:p>
            <w:pPr>
              <w:widowControl w:val="0"/>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13515769179</w:t>
            </w: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jc w:val="center"/>
        </w:trPr>
        <w:tc>
          <w:tcPr>
            <w:tcW w:w="3387" w:type="dxa"/>
            <w:vAlign w:val="center"/>
          </w:tcPr>
          <w:p>
            <w:pPr>
              <w:widowControl w:val="0"/>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永安财产保险股份有限公司台州中心支公司</w:t>
            </w:r>
          </w:p>
        </w:tc>
        <w:tc>
          <w:tcPr>
            <w:tcW w:w="2288" w:type="dxa"/>
            <w:vAlign w:val="center"/>
          </w:tcPr>
          <w:p>
            <w:pPr>
              <w:widowControl w:val="0"/>
              <w:jc w:val="left"/>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rPr>
              <w:t>年费率0.3%，最低保费1000</w:t>
            </w:r>
            <w:r>
              <w:rPr>
                <w:rFonts w:hint="eastAsia" w:ascii="宋体" w:hAnsi="宋体" w:eastAsia="宋体" w:cs="宋体"/>
                <w:color w:val="auto"/>
                <w:sz w:val="24"/>
                <w:szCs w:val="24"/>
                <w:highlight w:val="none"/>
                <w:lang w:val="en-US" w:eastAsia="zh-CN"/>
              </w:rPr>
              <w:t>元</w:t>
            </w:r>
          </w:p>
        </w:tc>
        <w:tc>
          <w:tcPr>
            <w:tcW w:w="1276" w:type="dxa"/>
            <w:vAlign w:val="center"/>
          </w:tcPr>
          <w:p>
            <w:pPr>
              <w:widowControl w:val="0"/>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王春宇</w:t>
            </w:r>
          </w:p>
        </w:tc>
        <w:tc>
          <w:tcPr>
            <w:tcW w:w="1624" w:type="dxa"/>
            <w:vAlign w:val="center"/>
          </w:tcPr>
          <w:p>
            <w:pPr>
              <w:widowControl w:val="0"/>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13676675331</w:t>
            </w:r>
          </w:p>
        </w:tc>
      </w:tr>
    </w:tbl>
    <w:p>
      <w:pPr>
        <w:jc w:val="both"/>
        <w:rPr>
          <w:rFonts w:hint="eastAsia" w:ascii="宋体" w:hAnsi="宋体" w:eastAsia="宋体" w:cs="宋体"/>
          <w:b/>
          <w:bCs/>
          <w:color w:val="auto"/>
          <w:sz w:val="24"/>
          <w:szCs w:val="24"/>
          <w:highlight w:val="none"/>
        </w:rPr>
      </w:pPr>
    </w:p>
    <w:p>
      <w:pPr>
        <w:numPr>
          <w:ilvl w:val="0"/>
          <w:numId w:val="6"/>
        </w:numPr>
        <w:ind w:firstLine="240" w:firstLineChars="100"/>
        <w:jc w:val="both"/>
        <w:rPr>
          <w:rFonts w:hint="eastAsia"/>
        </w:rPr>
      </w:pPr>
      <w:r>
        <w:rPr>
          <w:rFonts w:hint="eastAsia" w:ascii="宋体" w:hAnsi="宋体" w:eastAsia="宋体" w:cs="宋体"/>
          <w:b w:val="0"/>
          <w:bCs w:val="0"/>
          <w:color w:val="auto"/>
          <w:sz w:val="24"/>
          <w:szCs w:val="24"/>
          <w:highlight w:val="none"/>
        </w:rPr>
        <w:t>预付款保函联系方式</w:t>
      </w:r>
    </w:p>
    <w:tbl>
      <w:tblPr>
        <w:tblStyle w:val="38"/>
        <w:tblW w:w="8562" w:type="dxa"/>
        <w:jc w:val="center"/>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Layout w:type="autofit"/>
        <w:tblCellMar>
          <w:top w:w="0" w:type="dxa"/>
          <w:left w:w="108" w:type="dxa"/>
          <w:bottom w:w="0" w:type="dxa"/>
          <w:right w:w="108" w:type="dxa"/>
        </w:tblCellMar>
      </w:tblPr>
      <w:tblGrid>
        <w:gridCol w:w="3387"/>
        <w:gridCol w:w="2288"/>
        <w:gridCol w:w="1287"/>
        <w:gridCol w:w="1600"/>
      </w:tblGrid>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458" w:hRule="atLeast"/>
          <w:jc w:val="center"/>
        </w:trPr>
        <w:tc>
          <w:tcPr>
            <w:tcW w:w="3387" w:type="dxa"/>
            <w:vAlign w:val="center"/>
          </w:tcPr>
          <w:p>
            <w:pPr>
              <w:widowControl w:val="0"/>
              <w:jc w:val="center"/>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rPr>
              <w:t>保险公司名称</w:t>
            </w:r>
          </w:p>
        </w:tc>
        <w:tc>
          <w:tcPr>
            <w:tcW w:w="2288" w:type="dxa"/>
            <w:vAlign w:val="center"/>
          </w:tcPr>
          <w:p>
            <w:pPr>
              <w:widowControl w:val="0"/>
              <w:jc w:val="center"/>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rPr>
              <w:t>保费率</w:t>
            </w:r>
          </w:p>
        </w:tc>
        <w:tc>
          <w:tcPr>
            <w:tcW w:w="1287" w:type="dxa"/>
            <w:vAlign w:val="center"/>
          </w:tcPr>
          <w:p>
            <w:pPr>
              <w:widowControl w:val="0"/>
              <w:jc w:val="center"/>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rPr>
              <w:t>联系人</w:t>
            </w:r>
          </w:p>
        </w:tc>
        <w:tc>
          <w:tcPr>
            <w:tcW w:w="1600" w:type="dxa"/>
            <w:vAlign w:val="center"/>
          </w:tcPr>
          <w:p>
            <w:pPr>
              <w:widowControl w:val="0"/>
              <w:jc w:val="center"/>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rPr>
              <w:t>联系电话</w:t>
            </w: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jc w:val="center"/>
        </w:trPr>
        <w:tc>
          <w:tcPr>
            <w:tcW w:w="3387" w:type="dxa"/>
            <w:vAlign w:val="center"/>
          </w:tcPr>
          <w:p>
            <w:pPr>
              <w:widowControl w:val="0"/>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中国人寿财产保险股份有限公司台州中心支公司</w:t>
            </w:r>
          </w:p>
        </w:tc>
        <w:tc>
          <w:tcPr>
            <w:tcW w:w="2288" w:type="dxa"/>
          </w:tcPr>
          <w:p>
            <w:pPr>
              <w:widowControl w:val="0"/>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年费率3%，最低保费500元</w:t>
            </w:r>
          </w:p>
        </w:tc>
        <w:tc>
          <w:tcPr>
            <w:tcW w:w="1287" w:type="dxa"/>
            <w:vAlign w:val="center"/>
          </w:tcPr>
          <w:p>
            <w:pPr>
              <w:widowControl w:val="0"/>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徐凌</w:t>
            </w:r>
          </w:p>
        </w:tc>
        <w:tc>
          <w:tcPr>
            <w:tcW w:w="1600" w:type="dxa"/>
            <w:vAlign w:val="center"/>
          </w:tcPr>
          <w:p>
            <w:pPr>
              <w:widowControl w:val="0"/>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13905168070</w:t>
            </w: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jc w:val="center"/>
        </w:trPr>
        <w:tc>
          <w:tcPr>
            <w:tcW w:w="3387" w:type="dxa"/>
            <w:vAlign w:val="center"/>
          </w:tcPr>
          <w:p>
            <w:pPr>
              <w:widowControl w:val="0"/>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阳光保险台州中心支公司</w:t>
            </w:r>
          </w:p>
        </w:tc>
        <w:tc>
          <w:tcPr>
            <w:tcW w:w="2288" w:type="dxa"/>
          </w:tcPr>
          <w:p>
            <w:pPr>
              <w:widowControl w:val="0"/>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年费率1%，最低保费500元</w:t>
            </w:r>
          </w:p>
        </w:tc>
        <w:tc>
          <w:tcPr>
            <w:tcW w:w="1287" w:type="dxa"/>
            <w:vAlign w:val="center"/>
          </w:tcPr>
          <w:p>
            <w:pPr>
              <w:widowControl w:val="0"/>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林高明</w:t>
            </w:r>
          </w:p>
        </w:tc>
        <w:tc>
          <w:tcPr>
            <w:tcW w:w="1600" w:type="dxa"/>
            <w:vAlign w:val="center"/>
          </w:tcPr>
          <w:p>
            <w:pPr>
              <w:widowControl w:val="0"/>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15888682693</w:t>
            </w: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jc w:val="center"/>
        </w:trPr>
        <w:tc>
          <w:tcPr>
            <w:tcW w:w="3387" w:type="dxa"/>
            <w:vAlign w:val="center"/>
          </w:tcPr>
          <w:p>
            <w:pPr>
              <w:widowControl w:val="0"/>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天安财产保险股份有限公司台州中心支公司</w:t>
            </w:r>
          </w:p>
        </w:tc>
        <w:tc>
          <w:tcPr>
            <w:tcW w:w="2288" w:type="dxa"/>
          </w:tcPr>
          <w:p>
            <w:pPr>
              <w:widowControl w:val="0"/>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年费率1%-2%，最低保费500元</w:t>
            </w:r>
          </w:p>
        </w:tc>
        <w:tc>
          <w:tcPr>
            <w:tcW w:w="1287" w:type="dxa"/>
            <w:vAlign w:val="center"/>
          </w:tcPr>
          <w:p>
            <w:pPr>
              <w:widowControl w:val="0"/>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罗赛</w:t>
            </w:r>
          </w:p>
        </w:tc>
        <w:tc>
          <w:tcPr>
            <w:tcW w:w="1600" w:type="dxa"/>
            <w:vAlign w:val="center"/>
          </w:tcPr>
          <w:p>
            <w:pPr>
              <w:widowControl w:val="0"/>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13736605643</w:t>
            </w:r>
          </w:p>
        </w:tc>
      </w:tr>
    </w:tbl>
    <w:p>
      <w:pPr>
        <w:pStyle w:val="98"/>
        <w:numPr>
          <w:ilvl w:val="0"/>
          <w:numId w:val="0"/>
        </w:numPr>
        <w:spacing w:line="360" w:lineRule="auto"/>
        <w:ind w:firstLine="240" w:firstLineChars="100"/>
        <w:rPr>
          <w:rFonts w:hint="eastAsia" w:ascii="宋体" w:hAnsi="宋体" w:eastAsia="宋体" w:cs="宋体"/>
          <w:color w:val="auto"/>
          <w:sz w:val="24"/>
          <w:szCs w:val="24"/>
          <w:highlight w:val="none"/>
          <w:lang w:val="en-US" w:eastAsia="zh-CN"/>
        </w:rPr>
      </w:pPr>
    </w:p>
    <w:p>
      <w:pPr>
        <w:pStyle w:val="98"/>
        <w:numPr>
          <w:ilvl w:val="0"/>
          <w:numId w:val="0"/>
        </w:numPr>
        <w:spacing w:line="360" w:lineRule="auto"/>
        <w:ind w:firstLine="240" w:firstLineChars="100"/>
        <w:rPr>
          <w:rFonts w:hint="eastAsia" w:ascii="宋体" w:hAnsi="宋体" w:eastAsia="宋体" w:cs="宋体"/>
          <w:b/>
          <w:bCs/>
          <w:color w:val="auto"/>
          <w:sz w:val="24"/>
          <w:szCs w:val="24"/>
          <w:highlight w:val="none"/>
        </w:rPr>
      </w:pPr>
      <w:r>
        <w:rPr>
          <w:rFonts w:hint="eastAsia" w:ascii="宋体" w:hAnsi="宋体" w:eastAsia="宋体" w:cs="宋体"/>
          <w:color w:val="auto"/>
          <w:sz w:val="24"/>
          <w:szCs w:val="24"/>
          <w:highlight w:val="none"/>
          <w:lang w:val="en-US" w:eastAsia="zh-CN"/>
        </w:rPr>
        <w:t>3、</w:t>
      </w:r>
      <w:r>
        <w:rPr>
          <w:rFonts w:hint="eastAsia" w:ascii="宋体" w:hAnsi="宋体" w:eastAsia="宋体" w:cs="宋体"/>
          <w:b/>
          <w:bCs/>
          <w:color w:val="auto"/>
          <w:sz w:val="24"/>
          <w:szCs w:val="24"/>
          <w:highlight w:val="none"/>
        </w:rPr>
        <w:t>银行（中标项目贷款咨询）</w:t>
      </w:r>
    </w:p>
    <w:p>
      <w:pPr>
        <w:spacing w:line="360" w:lineRule="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中标供应商如有融资需求，可使用以下银行的政采贷服务。</w:t>
      </w:r>
    </w:p>
    <w:tbl>
      <w:tblPr>
        <w:tblStyle w:val="37"/>
        <w:tblW w:w="9189" w:type="dxa"/>
        <w:jc w:val="center"/>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108" w:type="dxa"/>
          <w:bottom w:w="0" w:type="dxa"/>
          <w:right w:w="108" w:type="dxa"/>
        </w:tblCellMar>
      </w:tblPr>
      <w:tblGrid>
        <w:gridCol w:w="592"/>
        <w:gridCol w:w="4638"/>
        <w:gridCol w:w="1162"/>
        <w:gridCol w:w="1243"/>
        <w:gridCol w:w="1554"/>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55" w:hRule="atLeast"/>
          <w:jc w:val="center"/>
        </w:trPr>
        <w:tc>
          <w:tcPr>
            <w:tcW w:w="59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序号</w:t>
            </w:r>
          </w:p>
        </w:tc>
        <w:tc>
          <w:tcPr>
            <w:tcW w:w="463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银 行 名 称</w:t>
            </w:r>
          </w:p>
        </w:tc>
        <w:tc>
          <w:tcPr>
            <w:tcW w:w="116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政采贷年利率</w:t>
            </w:r>
          </w:p>
        </w:tc>
        <w:tc>
          <w:tcPr>
            <w:tcW w:w="124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联系人</w:t>
            </w:r>
          </w:p>
        </w:tc>
        <w:tc>
          <w:tcPr>
            <w:tcW w:w="155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联系电话</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25" w:hRule="atLeast"/>
          <w:jc w:val="center"/>
        </w:trPr>
        <w:tc>
          <w:tcPr>
            <w:tcW w:w="59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1</w:t>
            </w:r>
          </w:p>
        </w:tc>
        <w:tc>
          <w:tcPr>
            <w:tcW w:w="463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中国建设银行股份有限公司台州路桥支行</w:t>
            </w:r>
          </w:p>
        </w:tc>
        <w:tc>
          <w:tcPr>
            <w:tcW w:w="116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4.80%</w:t>
            </w:r>
          </w:p>
        </w:tc>
        <w:tc>
          <w:tcPr>
            <w:tcW w:w="124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徐剑鸿</w:t>
            </w:r>
          </w:p>
        </w:tc>
        <w:tc>
          <w:tcPr>
            <w:tcW w:w="155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15167671223</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25" w:hRule="atLeast"/>
          <w:jc w:val="center"/>
        </w:trPr>
        <w:tc>
          <w:tcPr>
            <w:tcW w:w="59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2</w:t>
            </w:r>
          </w:p>
        </w:tc>
        <w:tc>
          <w:tcPr>
            <w:tcW w:w="463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中国工商银行股份有限公司台州路桥支行</w:t>
            </w:r>
          </w:p>
        </w:tc>
        <w:tc>
          <w:tcPr>
            <w:tcW w:w="116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3.8%起</w:t>
            </w:r>
          </w:p>
        </w:tc>
        <w:tc>
          <w:tcPr>
            <w:tcW w:w="124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倪  昊</w:t>
            </w:r>
          </w:p>
        </w:tc>
        <w:tc>
          <w:tcPr>
            <w:tcW w:w="155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15968680259</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25" w:hRule="atLeast"/>
          <w:jc w:val="center"/>
        </w:trPr>
        <w:tc>
          <w:tcPr>
            <w:tcW w:w="59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3</w:t>
            </w:r>
          </w:p>
        </w:tc>
        <w:tc>
          <w:tcPr>
            <w:tcW w:w="463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中国农业银行股份有限公司台州路桥支行</w:t>
            </w:r>
          </w:p>
        </w:tc>
        <w:tc>
          <w:tcPr>
            <w:tcW w:w="116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3.85%起</w:t>
            </w:r>
          </w:p>
        </w:tc>
        <w:tc>
          <w:tcPr>
            <w:tcW w:w="124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丁道兵</w:t>
            </w:r>
          </w:p>
        </w:tc>
        <w:tc>
          <w:tcPr>
            <w:tcW w:w="155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13606668045</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25" w:hRule="atLeast"/>
          <w:jc w:val="center"/>
        </w:trPr>
        <w:tc>
          <w:tcPr>
            <w:tcW w:w="59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4</w:t>
            </w:r>
          </w:p>
        </w:tc>
        <w:tc>
          <w:tcPr>
            <w:tcW w:w="463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中国银行股份有限公司台州市路桥区支行</w:t>
            </w:r>
          </w:p>
        </w:tc>
        <w:tc>
          <w:tcPr>
            <w:tcW w:w="116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4%</w:t>
            </w:r>
          </w:p>
        </w:tc>
        <w:tc>
          <w:tcPr>
            <w:tcW w:w="124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车  斌</w:t>
            </w:r>
          </w:p>
        </w:tc>
        <w:tc>
          <w:tcPr>
            <w:tcW w:w="155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13750661198</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25" w:hRule="atLeast"/>
          <w:jc w:val="center"/>
        </w:trPr>
        <w:tc>
          <w:tcPr>
            <w:tcW w:w="59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5</w:t>
            </w:r>
          </w:p>
        </w:tc>
        <w:tc>
          <w:tcPr>
            <w:tcW w:w="463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台州银行股份有限公司</w:t>
            </w:r>
          </w:p>
        </w:tc>
        <w:tc>
          <w:tcPr>
            <w:tcW w:w="116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7.08%</w:t>
            </w:r>
          </w:p>
        </w:tc>
        <w:tc>
          <w:tcPr>
            <w:tcW w:w="124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黄红芹</w:t>
            </w:r>
          </w:p>
        </w:tc>
        <w:tc>
          <w:tcPr>
            <w:tcW w:w="155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13968689000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25" w:hRule="atLeast"/>
          <w:jc w:val="center"/>
        </w:trPr>
        <w:tc>
          <w:tcPr>
            <w:tcW w:w="59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6</w:t>
            </w:r>
          </w:p>
        </w:tc>
        <w:tc>
          <w:tcPr>
            <w:tcW w:w="463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浙江泰隆商业银行股份有限公司</w:t>
            </w:r>
          </w:p>
        </w:tc>
        <w:tc>
          <w:tcPr>
            <w:tcW w:w="116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7.08%</w:t>
            </w:r>
          </w:p>
        </w:tc>
        <w:tc>
          <w:tcPr>
            <w:tcW w:w="124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冯观凤</w:t>
            </w:r>
          </w:p>
        </w:tc>
        <w:tc>
          <w:tcPr>
            <w:tcW w:w="155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17858683988</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25" w:hRule="atLeast"/>
          <w:jc w:val="center"/>
        </w:trPr>
        <w:tc>
          <w:tcPr>
            <w:tcW w:w="59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7</w:t>
            </w:r>
          </w:p>
        </w:tc>
        <w:tc>
          <w:tcPr>
            <w:tcW w:w="463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中国邮政储蓄银行股份有限公司台州市路桥区支行</w:t>
            </w:r>
          </w:p>
        </w:tc>
        <w:tc>
          <w:tcPr>
            <w:tcW w:w="116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4.35%起</w:t>
            </w:r>
          </w:p>
        </w:tc>
        <w:tc>
          <w:tcPr>
            <w:tcW w:w="124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沈丹华</w:t>
            </w:r>
          </w:p>
        </w:tc>
        <w:tc>
          <w:tcPr>
            <w:tcW w:w="155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13306566969</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25" w:hRule="atLeast"/>
          <w:jc w:val="center"/>
        </w:trPr>
        <w:tc>
          <w:tcPr>
            <w:tcW w:w="59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8</w:t>
            </w:r>
          </w:p>
        </w:tc>
        <w:tc>
          <w:tcPr>
            <w:tcW w:w="463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交通银行股份有限公司台州路桥支行</w:t>
            </w:r>
          </w:p>
        </w:tc>
        <w:tc>
          <w:tcPr>
            <w:tcW w:w="116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3.80%</w:t>
            </w:r>
          </w:p>
        </w:tc>
        <w:tc>
          <w:tcPr>
            <w:tcW w:w="124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刘鲁浙</w:t>
            </w:r>
          </w:p>
        </w:tc>
        <w:tc>
          <w:tcPr>
            <w:tcW w:w="155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15968662111</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25" w:hRule="atLeast"/>
          <w:jc w:val="center"/>
        </w:trPr>
        <w:tc>
          <w:tcPr>
            <w:tcW w:w="59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9</w:t>
            </w:r>
          </w:p>
        </w:tc>
        <w:tc>
          <w:tcPr>
            <w:tcW w:w="463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兴业银行股份有限公司台州路桥支行</w:t>
            </w:r>
          </w:p>
        </w:tc>
        <w:tc>
          <w:tcPr>
            <w:tcW w:w="116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4%起</w:t>
            </w:r>
          </w:p>
        </w:tc>
        <w:tc>
          <w:tcPr>
            <w:tcW w:w="124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蒋  峰</w:t>
            </w:r>
          </w:p>
        </w:tc>
        <w:tc>
          <w:tcPr>
            <w:tcW w:w="155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13586088395</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25" w:hRule="atLeast"/>
          <w:jc w:val="center"/>
        </w:trPr>
        <w:tc>
          <w:tcPr>
            <w:tcW w:w="59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10</w:t>
            </w:r>
          </w:p>
        </w:tc>
        <w:tc>
          <w:tcPr>
            <w:tcW w:w="463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中信银行股份有限公司台州路桥支行</w:t>
            </w:r>
          </w:p>
        </w:tc>
        <w:tc>
          <w:tcPr>
            <w:tcW w:w="116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4.15%起</w:t>
            </w:r>
          </w:p>
        </w:tc>
        <w:tc>
          <w:tcPr>
            <w:tcW w:w="124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曹筱婕</w:t>
            </w:r>
          </w:p>
        </w:tc>
        <w:tc>
          <w:tcPr>
            <w:tcW w:w="155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18105768199</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25" w:hRule="atLeast"/>
          <w:jc w:val="center"/>
        </w:trPr>
        <w:tc>
          <w:tcPr>
            <w:tcW w:w="59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11</w:t>
            </w:r>
          </w:p>
        </w:tc>
        <w:tc>
          <w:tcPr>
            <w:tcW w:w="463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浙商银行股份有限公司台州路桥小微企业专营支行</w:t>
            </w:r>
          </w:p>
        </w:tc>
        <w:tc>
          <w:tcPr>
            <w:tcW w:w="116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6.75%</w:t>
            </w:r>
          </w:p>
        </w:tc>
        <w:tc>
          <w:tcPr>
            <w:tcW w:w="124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庄道勇</w:t>
            </w:r>
          </w:p>
        </w:tc>
        <w:tc>
          <w:tcPr>
            <w:tcW w:w="155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13867611023</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25" w:hRule="atLeast"/>
          <w:jc w:val="center"/>
        </w:trPr>
        <w:tc>
          <w:tcPr>
            <w:tcW w:w="59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12</w:t>
            </w:r>
          </w:p>
        </w:tc>
        <w:tc>
          <w:tcPr>
            <w:tcW w:w="463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广发银行股份有限公司台州路桥小微企业专营支行</w:t>
            </w:r>
          </w:p>
        </w:tc>
        <w:tc>
          <w:tcPr>
            <w:tcW w:w="116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5.65%</w:t>
            </w:r>
          </w:p>
        </w:tc>
        <w:tc>
          <w:tcPr>
            <w:tcW w:w="124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林  春</w:t>
            </w:r>
          </w:p>
        </w:tc>
        <w:tc>
          <w:tcPr>
            <w:tcW w:w="155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13858687790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25" w:hRule="atLeast"/>
          <w:jc w:val="center"/>
        </w:trPr>
        <w:tc>
          <w:tcPr>
            <w:tcW w:w="59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13</w:t>
            </w:r>
          </w:p>
        </w:tc>
        <w:tc>
          <w:tcPr>
            <w:tcW w:w="463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平安银行股份有限公司台州路桥小微企业专营支行</w:t>
            </w:r>
          </w:p>
        </w:tc>
        <w:tc>
          <w:tcPr>
            <w:tcW w:w="116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7%</w:t>
            </w:r>
          </w:p>
        </w:tc>
        <w:tc>
          <w:tcPr>
            <w:tcW w:w="124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李俊丽</w:t>
            </w:r>
          </w:p>
        </w:tc>
        <w:tc>
          <w:tcPr>
            <w:tcW w:w="155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15906861025</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25" w:hRule="atLeast"/>
          <w:jc w:val="center"/>
        </w:trPr>
        <w:tc>
          <w:tcPr>
            <w:tcW w:w="59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14</w:t>
            </w:r>
          </w:p>
        </w:tc>
        <w:tc>
          <w:tcPr>
            <w:tcW w:w="463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宁波银行股份有限公司台州路桥小微企业专营支行</w:t>
            </w:r>
          </w:p>
        </w:tc>
        <w:tc>
          <w:tcPr>
            <w:tcW w:w="116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5%-6%</w:t>
            </w:r>
          </w:p>
        </w:tc>
        <w:tc>
          <w:tcPr>
            <w:tcW w:w="124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李诚杰</w:t>
            </w:r>
          </w:p>
        </w:tc>
        <w:tc>
          <w:tcPr>
            <w:tcW w:w="155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13395745558</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25" w:hRule="atLeast"/>
          <w:jc w:val="center"/>
        </w:trPr>
        <w:tc>
          <w:tcPr>
            <w:tcW w:w="59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15</w:t>
            </w:r>
          </w:p>
        </w:tc>
        <w:tc>
          <w:tcPr>
            <w:tcW w:w="463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浙江台州路桥富民村镇银行股份有限公司</w:t>
            </w:r>
          </w:p>
        </w:tc>
        <w:tc>
          <w:tcPr>
            <w:tcW w:w="116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7.80%</w:t>
            </w:r>
          </w:p>
        </w:tc>
        <w:tc>
          <w:tcPr>
            <w:tcW w:w="124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金根灵</w:t>
            </w:r>
          </w:p>
        </w:tc>
        <w:tc>
          <w:tcPr>
            <w:tcW w:w="155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13157608788</w:t>
            </w:r>
          </w:p>
        </w:tc>
      </w:tr>
    </w:tbl>
    <w:p>
      <w:pPr>
        <w:pStyle w:val="35"/>
        <w:numPr>
          <w:ilvl w:val="0"/>
          <w:numId w:val="0"/>
        </w:numPr>
      </w:pPr>
    </w:p>
    <w:p>
      <w:pPr>
        <w:pStyle w:val="28"/>
      </w:pPr>
    </w:p>
    <w:p/>
    <w:p>
      <w:pPr>
        <w:pStyle w:val="35"/>
      </w:pPr>
    </w:p>
    <w:p>
      <w:pPr>
        <w:spacing w:line="360" w:lineRule="auto"/>
        <w:jc w:val="center"/>
        <w:rPr>
          <w:rFonts w:hint="eastAsia" w:ascii="方正小标宋简体" w:hAnsi="宋体" w:eastAsia="方正小标宋简体"/>
          <w:b/>
          <w:bCs/>
          <w:color w:val="auto"/>
          <w:sz w:val="44"/>
          <w:szCs w:val="44"/>
          <w:highlight w:val="none"/>
        </w:rPr>
      </w:pPr>
    </w:p>
    <w:p>
      <w:pPr>
        <w:spacing w:line="360" w:lineRule="auto"/>
        <w:jc w:val="both"/>
        <w:rPr>
          <w:rFonts w:hint="eastAsia" w:ascii="方正小标宋简体" w:hAnsi="宋体" w:eastAsia="方正小标宋简体"/>
          <w:b/>
          <w:bCs/>
          <w:color w:val="auto"/>
          <w:sz w:val="44"/>
          <w:szCs w:val="44"/>
          <w:highlight w:val="none"/>
        </w:rPr>
      </w:pPr>
    </w:p>
    <w:p>
      <w:pPr>
        <w:pStyle w:val="2"/>
        <w:rPr>
          <w:rFonts w:hint="eastAsia"/>
        </w:rPr>
      </w:pPr>
    </w:p>
    <w:p>
      <w:pPr>
        <w:rPr>
          <w:rFonts w:hint="eastAsia"/>
        </w:rPr>
      </w:pPr>
    </w:p>
    <w:p>
      <w:pPr>
        <w:spacing w:line="360" w:lineRule="auto"/>
        <w:jc w:val="center"/>
        <w:rPr>
          <w:b/>
          <w:bCs/>
          <w:color w:val="auto"/>
          <w:highlight w:val="none"/>
        </w:rPr>
      </w:pPr>
      <w:r>
        <w:rPr>
          <w:rFonts w:hint="eastAsia" w:ascii="方正小标宋简体" w:hAnsi="宋体" w:eastAsia="方正小标宋简体"/>
          <w:b/>
          <w:bCs/>
          <w:color w:val="auto"/>
          <w:sz w:val="44"/>
          <w:szCs w:val="44"/>
          <w:highlight w:val="none"/>
        </w:rPr>
        <w:t>第二章  投标人须知</w:t>
      </w:r>
    </w:p>
    <w:p>
      <w:pPr>
        <w:widowControl w:val="0"/>
        <w:jc w:val="center"/>
        <w:textAlignment w:val="bottom"/>
        <w:rPr>
          <w:rFonts w:ascii="方正小标宋简体" w:hAnsi="宋体" w:eastAsia="方正小标宋简体"/>
          <w:b/>
          <w:bCs/>
          <w:color w:val="auto"/>
          <w:sz w:val="36"/>
          <w:szCs w:val="36"/>
          <w:highlight w:val="none"/>
        </w:rPr>
      </w:pPr>
      <w:r>
        <w:rPr>
          <w:rFonts w:hint="eastAsia" w:ascii="方正小标宋简体" w:hAnsi="宋体" w:eastAsia="方正小标宋简体"/>
          <w:b/>
          <w:bCs/>
          <w:color w:val="auto"/>
          <w:sz w:val="36"/>
          <w:szCs w:val="36"/>
          <w:highlight w:val="none"/>
        </w:rPr>
        <w:t>前</w:t>
      </w:r>
      <w:r>
        <w:rPr>
          <w:rFonts w:ascii="方正小标宋简体" w:hAnsi="宋体" w:eastAsia="方正小标宋简体"/>
          <w:b/>
          <w:bCs/>
          <w:color w:val="auto"/>
          <w:sz w:val="36"/>
          <w:szCs w:val="36"/>
          <w:highlight w:val="none"/>
        </w:rPr>
        <w:t xml:space="preserve">  </w:t>
      </w:r>
      <w:r>
        <w:rPr>
          <w:rFonts w:hint="eastAsia" w:ascii="方正小标宋简体" w:hAnsi="宋体" w:eastAsia="方正小标宋简体"/>
          <w:b/>
          <w:bCs/>
          <w:color w:val="auto"/>
          <w:sz w:val="36"/>
          <w:szCs w:val="36"/>
          <w:highlight w:val="none"/>
        </w:rPr>
        <w:t>附</w:t>
      </w:r>
      <w:r>
        <w:rPr>
          <w:rFonts w:ascii="方正小标宋简体" w:hAnsi="宋体" w:eastAsia="方正小标宋简体"/>
          <w:b/>
          <w:bCs/>
          <w:color w:val="auto"/>
          <w:sz w:val="36"/>
          <w:szCs w:val="36"/>
          <w:highlight w:val="none"/>
        </w:rPr>
        <w:t xml:space="preserve">  </w:t>
      </w:r>
      <w:r>
        <w:rPr>
          <w:rFonts w:hint="eastAsia" w:ascii="方正小标宋简体" w:hAnsi="宋体" w:eastAsia="方正小标宋简体"/>
          <w:b/>
          <w:bCs/>
          <w:color w:val="auto"/>
          <w:sz w:val="36"/>
          <w:szCs w:val="36"/>
          <w:highlight w:val="none"/>
        </w:rPr>
        <w:t>表</w:t>
      </w:r>
      <w:bookmarkEnd w:id="0"/>
    </w:p>
    <w:tbl>
      <w:tblPr>
        <w:tblStyle w:val="37"/>
        <w:tblW w:w="9146"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40"/>
        <w:gridCol w:w="1880"/>
        <w:gridCol w:w="652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exact"/>
          <w:jc w:val="center"/>
        </w:trPr>
        <w:tc>
          <w:tcPr>
            <w:tcW w:w="740"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pacing w:line="340" w:lineRule="exact"/>
              <w:jc w:val="center"/>
              <w:textAlignment w:val="auto"/>
              <w:rPr>
                <w:rFonts w:ascii="宋体" w:hAnsi="宋体" w:cs="宋体"/>
                <w:color w:val="auto"/>
                <w:sz w:val="24"/>
                <w:highlight w:val="none"/>
              </w:rPr>
            </w:pPr>
            <w:r>
              <w:rPr>
                <w:rFonts w:hint="eastAsia" w:ascii="宋体" w:hAnsi="宋体" w:cs="宋体"/>
                <w:color w:val="auto"/>
                <w:sz w:val="24"/>
                <w:highlight w:val="none"/>
              </w:rPr>
              <w:t>序号</w:t>
            </w:r>
          </w:p>
        </w:tc>
        <w:tc>
          <w:tcPr>
            <w:tcW w:w="1880"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pacing w:line="340" w:lineRule="exact"/>
              <w:jc w:val="center"/>
              <w:textAlignment w:val="auto"/>
              <w:rPr>
                <w:rFonts w:ascii="宋体" w:hAnsi="宋体" w:cs="宋体"/>
                <w:color w:val="auto"/>
                <w:sz w:val="24"/>
                <w:highlight w:val="none"/>
              </w:rPr>
            </w:pPr>
            <w:r>
              <w:rPr>
                <w:rFonts w:hint="eastAsia" w:ascii="宋体" w:hAnsi="宋体" w:cs="宋体"/>
                <w:color w:val="auto"/>
                <w:sz w:val="24"/>
                <w:highlight w:val="none"/>
              </w:rPr>
              <w:t>项    目</w:t>
            </w:r>
          </w:p>
        </w:tc>
        <w:tc>
          <w:tcPr>
            <w:tcW w:w="6526"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pacing w:line="340" w:lineRule="exact"/>
              <w:jc w:val="center"/>
              <w:textAlignment w:val="auto"/>
              <w:rPr>
                <w:rFonts w:ascii="宋体" w:hAnsi="宋体" w:cs="宋体"/>
                <w:color w:val="auto"/>
                <w:sz w:val="24"/>
                <w:highlight w:val="none"/>
              </w:rPr>
            </w:pPr>
            <w:r>
              <w:rPr>
                <w:rFonts w:hint="eastAsia" w:ascii="宋体" w:hAnsi="宋体" w:cs="宋体"/>
                <w:color w:val="auto"/>
                <w:sz w:val="24"/>
                <w:highlight w:val="none"/>
              </w:rPr>
              <w:t>内                 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8" w:hRule="atLeast"/>
          <w:jc w:val="center"/>
        </w:trPr>
        <w:tc>
          <w:tcPr>
            <w:tcW w:w="740"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420" w:lineRule="atLeast"/>
              <w:jc w:val="center"/>
              <w:textAlignment w:val="auto"/>
              <w:rPr>
                <w:rFonts w:ascii="宋体" w:hAnsi="宋体" w:cs="宋体"/>
                <w:color w:val="auto"/>
                <w:sz w:val="24"/>
                <w:highlight w:val="none"/>
              </w:rPr>
            </w:pPr>
            <w:r>
              <w:rPr>
                <w:rFonts w:hint="eastAsia" w:ascii="宋体" w:hAnsi="宋体" w:cs="宋体"/>
                <w:color w:val="auto"/>
                <w:sz w:val="24"/>
                <w:highlight w:val="none"/>
              </w:rPr>
              <w:t>1</w:t>
            </w:r>
          </w:p>
        </w:tc>
        <w:tc>
          <w:tcPr>
            <w:tcW w:w="1880"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420" w:lineRule="atLeast"/>
              <w:jc w:val="center"/>
              <w:textAlignment w:val="auto"/>
              <w:rPr>
                <w:rFonts w:ascii="宋体" w:hAnsi="宋体" w:cs="宋体"/>
                <w:color w:val="auto"/>
                <w:sz w:val="24"/>
                <w:highlight w:val="none"/>
              </w:rPr>
            </w:pPr>
            <w:r>
              <w:rPr>
                <w:rFonts w:hint="eastAsia" w:ascii="宋体" w:hAnsi="宋体" w:cs="宋体"/>
                <w:color w:val="auto"/>
                <w:sz w:val="24"/>
                <w:highlight w:val="none"/>
              </w:rPr>
              <w:t>供应商特定资格要求</w:t>
            </w:r>
          </w:p>
        </w:tc>
        <w:tc>
          <w:tcPr>
            <w:tcW w:w="6526"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380" w:lineRule="atLeast"/>
              <w:textAlignment w:val="auto"/>
              <w:rPr>
                <w:rFonts w:ascii="宋体" w:hAnsi="宋体" w:cs="宋体"/>
                <w:color w:val="auto"/>
                <w:sz w:val="24"/>
                <w:highlight w:val="none"/>
              </w:rPr>
            </w:pPr>
            <w:r>
              <w:rPr>
                <w:rFonts w:hint="eastAsia" w:ascii="宋体" w:hAnsi="宋体" w:cs="宋体"/>
                <w:color w:val="auto"/>
                <w:sz w:val="24"/>
                <w:highlight w:val="none"/>
              </w:rPr>
              <w:t>符合招标公告资格要求的供应商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740"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420" w:lineRule="atLeast"/>
              <w:jc w:val="center"/>
              <w:textAlignment w:val="auto"/>
              <w:rPr>
                <w:rFonts w:ascii="宋体" w:hAnsi="宋体" w:cs="宋体"/>
                <w:color w:val="auto"/>
                <w:sz w:val="24"/>
                <w:highlight w:val="none"/>
              </w:rPr>
            </w:pPr>
            <w:r>
              <w:rPr>
                <w:rFonts w:hint="eastAsia" w:ascii="宋体" w:hAnsi="宋体" w:cs="宋体"/>
                <w:color w:val="auto"/>
                <w:sz w:val="24"/>
                <w:highlight w:val="none"/>
              </w:rPr>
              <w:t>2</w:t>
            </w:r>
          </w:p>
        </w:tc>
        <w:tc>
          <w:tcPr>
            <w:tcW w:w="1880"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420" w:lineRule="atLeast"/>
              <w:jc w:val="center"/>
              <w:textAlignment w:val="auto"/>
              <w:rPr>
                <w:rFonts w:ascii="宋体" w:hAnsi="宋体" w:cs="宋体"/>
                <w:color w:val="auto"/>
                <w:sz w:val="24"/>
                <w:highlight w:val="none"/>
              </w:rPr>
            </w:pPr>
            <w:r>
              <w:rPr>
                <w:rFonts w:hint="eastAsia" w:ascii="宋体" w:hAnsi="宋体" w:cs="宋体"/>
                <w:color w:val="auto"/>
                <w:sz w:val="24"/>
                <w:highlight w:val="none"/>
              </w:rPr>
              <w:t>答疑会或现场踏勘</w:t>
            </w:r>
          </w:p>
        </w:tc>
        <w:tc>
          <w:tcPr>
            <w:tcW w:w="6526"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380" w:lineRule="atLeast"/>
              <w:jc w:val="both"/>
              <w:textAlignment w:val="auto"/>
              <w:rPr>
                <w:rFonts w:ascii="宋体" w:hAnsi="宋体" w:cs="宋体"/>
                <w:color w:val="auto"/>
                <w:sz w:val="24"/>
                <w:highlight w:val="none"/>
              </w:rPr>
            </w:pPr>
            <w:r>
              <w:rPr>
                <w:rFonts w:hint="eastAsia" w:ascii="宋体" w:hAnsi="宋体" w:cs="Arial"/>
                <w:color w:val="auto"/>
                <w:sz w:val="24"/>
                <w:highlight w:val="none"/>
              </w:rPr>
              <w:t>本项目不组织答疑会或现场踏勘，如投标人认为有必要可自行前往现场踏勘。</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9" w:hRule="atLeast"/>
          <w:jc w:val="center"/>
        </w:trPr>
        <w:tc>
          <w:tcPr>
            <w:tcW w:w="740"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420" w:lineRule="atLeast"/>
              <w:jc w:val="center"/>
              <w:textAlignment w:val="auto"/>
              <w:rPr>
                <w:rFonts w:ascii="宋体" w:hAnsi="宋体" w:cs="宋体"/>
                <w:color w:val="auto"/>
                <w:sz w:val="24"/>
                <w:highlight w:val="none"/>
              </w:rPr>
            </w:pPr>
            <w:r>
              <w:rPr>
                <w:rFonts w:hint="eastAsia" w:ascii="宋体" w:hAnsi="宋体" w:cs="宋体"/>
                <w:color w:val="auto"/>
                <w:sz w:val="24"/>
                <w:highlight w:val="none"/>
              </w:rPr>
              <w:t>3</w:t>
            </w:r>
          </w:p>
        </w:tc>
        <w:tc>
          <w:tcPr>
            <w:tcW w:w="1880"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420" w:lineRule="atLeast"/>
              <w:jc w:val="center"/>
              <w:textAlignment w:val="auto"/>
              <w:rPr>
                <w:rFonts w:ascii="宋体" w:hAnsi="宋体" w:cs="宋体"/>
                <w:color w:val="auto"/>
                <w:sz w:val="24"/>
                <w:highlight w:val="none"/>
              </w:rPr>
            </w:pPr>
            <w:r>
              <w:rPr>
                <w:rFonts w:hint="eastAsia" w:ascii="宋体" w:hAnsi="宋体" w:cs="宋体"/>
                <w:color w:val="auto"/>
                <w:sz w:val="24"/>
                <w:highlight w:val="none"/>
              </w:rPr>
              <w:t>投标有效期</w:t>
            </w:r>
          </w:p>
        </w:tc>
        <w:tc>
          <w:tcPr>
            <w:tcW w:w="6526"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380" w:lineRule="atLeast"/>
              <w:jc w:val="both"/>
              <w:textAlignment w:val="auto"/>
              <w:rPr>
                <w:rFonts w:ascii="宋体" w:hAnsi="宋体" w:cs="宋体"/>
                <w:color w:val="auto"/>
                <w:sz w:val="24"/>
                <w:highlight w:val="none"/>
              </w:rPr>
            </w:pPr>
            <w:r>
              <w:rPr>
                <w:rFonts w:hint="eastAsia" w:ascii="宋体" w:hAnsi="宋体" w:cs="宋体"/>
                <w:color w:val="auto"/>
                <w:sz w:val="24"/>
                <w:highlight w:val="none"/>
              </w:rPr>
              <w:t>投标有效期为开标后90天，投标有效期从提交电子投标文件的截止之日起算。</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3" w:hRule="atLeast"/>
          <w:jc w:val="center"/>
        </w:trPr>
        <w:tc>
          <w:tcPr>
            <w:tcW w:w="740"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420" w:lineRule="atLeast"/>
              <w:jc w:val="center"/>
              <w:textAlignment w:val="auto"/>
              <w:rPr>
                <w:rFonts w:ascii="宋体" w:hAnsi="宋体" w:cs="宋体"/>
                <w:color w:val="auto"/>
                <w:sz w:val="24"/>
                <w:highlight w:val="none"/>
              </w:rPr>
            </w:pPr>
            <w:r>
              <w:rPr>
                <w:rFonts w:hint="eastAsia" w:ascii="宋体" w:hAnsi="宋体" w:cs="宋体"/>
                <w:color w:val="auto"/>
                <w:sz w:val="24"/>
                <w:highlight w:val="none"/>
              </w:rPr>
              <w:t>4</w:t>
            </w:r>
          </w:p>
        </w:tc>
        <w:tc>
          <w:tcPr>
            <w:tcW w:w="1880" w:type="dxa"/>
            <w:tcBorders>
              <w:top w:val="single" w:color="auto" w:sz="4" w:space="0"/>
              <w:left w:val="single" w:color="auto" w:sz="4" w:space="0"/>
              <w:bottom w:val="single" w:color="auto" w:sz="4" w:space="0"/>
              <w:right w:val="single" w:color="auto" w:sz="4" w:space="0"/>
            </w:tcBorders>
            <w:noWrap w:val="0"/>
            <w:vAlign w:val="center"/>
          </w:tcPr>
          <w:p>
            <w:pPr>
              <w:pStyle w:val="19"/>
              <w:keepNext w:val="0"/>
              <w:keepLines w:val="0"/>
              <w:pageBreakBefore w:val="0"/>
              <w:widowControl/>
              <w:kinsoku/>
              <w:wordWrap/>
              <w:overflowPunct/>
              <w:topLinePunct w:val="0"/>
              <w:autoSpaceDE/>
              <w:autoSpaceDN/>
              <w:bidi w:val="0"/>
              <w:adjustRightInd/>
              <w:snapToGrid/>
              <w:spacing w:line="420" w:lineRule="atLeast"/>
              <w:jc w:val="center"/>
              <w:textAlignment w:val="auto"/>
              <w:rPr>
                <w:rFonts w:hAnsi="宋体" w:cs="宋体"/>
                <w:color w:val="auto"/>
                <w:sz w:val="24"/>
                <w:highlight w:val="none"/>
              </w:rPr>
            </w:pPr>
            <w:r>
              <w:rPr>
                <w:rFonts w:hint="eastAsia" w:hAnsi="宋体" w:cs="宋体"/>
                <w:color w:val="auto"/>
                <w:kern w:val="0"/>
                <w:sz w:val="24"/>
                <w:szCs w:val="22"/>
                <w:highlight w:val="none"/>
              </w:rPr>
              <w:t>投标保证金</w:t>
            </w:r>
          </w:p>
        </w:tc>
        <w:tc>
          <w:tcPr>
            <w:tcW w:w="6526" w:type="dxa"/>
            <w:tcBorders>
              <w:top w:val="single" w:color="auto" w:sz="4" w:space="0"/>
              <w:left w:val="single" w:color="auto" w:sz="4" w:space="0"/>
              <w:bottom w:val="single" w:color="auto" w:sz="4" w:space="0"/>
              <w:right w:val="single" w:color="auto" w:sz="4" w:space="0"/>
            </w:tcBorders>
            <w:noWrap w:val="0"/>
            <w:vAlign w:val="center"/>
          </w:tcPr>
          <w:p>
            <w:pPr>
              <w:pStyle w:val="19"/>
              <w:keepNext w:val="0"/>
              <w:keepLines w:val="0"/>
              <w:pageBreakBefore w:val="0"/>
              <w:widowControl/>
              <w:kinsoku/>
              <w:wordWrap/>
              <w:overflowPunct/>
              <w:topLinePunct w:val="0"/>
              <w:autoSpaceDE/>
              <w:autoSpaceDN/>
              <w:bidi w:val="0"/>
              <w:adjustRightInd/>
              <w:snapToGrid/>
              <w:spacing w:line="380" w:lineRule="atLeast"/>
              <w:textAlignment w:val="auto"/>
              <w:rPr>
                <w:rFonts w:hint="eastAsia" w:hAnsi="宋体" w:eastAsia="宋体" w:cs="宋体"/>
                <w:color w:val="auto"/>
                <w:sz w:val="24"/>
                <w:highlight w:val="none"/>
                <w:lang w:val="en-US" w:eastAsia="zh-CN"/>
              </w:rPr>
            </w:pPr>
            <w:r>
              <w:rPr>
                <w:rFonts w:hint="eastAsia" w:hAnsi="宋体" w:cs="宋体"/>
                <w:color w:val="auto"/>
                <w:sz w:val="24"/>
                <w:highlight w:val="none"/>
                <w:lang w:val="en-US" w:eastAsia="zh-CN"/>
              </w:rPr>
              <w:t>无</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740"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420" w:lineRule="atLeast"/>
              <w:jc w:val="center"/>
              <w:textAlignment w:val="auto"/>
              <w:rPr>
                <w:rFonts w:ascii="宋体" w:hAnsi="宋体" w:cs="宋体"/>
                <w:color w:val="auto"/>
                <w:sz w:val="24"/>
                <w:highlight w:val="none"/>
              </w:rPr>
            </w:pPr>
            <w:r>
              <w:rPr>
                <w:rFonts w:hint="eastAsia" w:ascii="宋体" w:hAnsi="宋体" w:cs="宋体"/>
                <w:color w:val="auto"/>
                <w:sz w:val="24"/>
                <w:highlight w:val="none"/>
              </w:rPr>
              <w:t>5</w:t>
            </w:r>
          </w:p>
        </w:tc>
        <w:tc>
          <w:tcPr>
            <w:tcW w:w="1880"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420" w:lineRule="atLeast"/>
              <w:jc w:val="center"/>
              <w:textAlignment w:val="auto"/>
              <w:rPr>
                <w:rFonts w:ascii="宋体" w:hAnsi="宋体" w:cs="宋体"/>
                <w:color w:val="auto"/>
                <w:sz w:val="24"/>
                <w:highlight w:val="none"/>
              </w:rPr>
            </w:pPr>
            <w:r>
              <w:rPr>
                <w:rFonts w:hint="eastAsia" w:ascii="宋体" w:hAnsi="宋体" w:eastAsia="宋体" w:cs="宋体"/>
                <w:color w:val="auto"/>
                <w:sz w:val="24"/>
                <w:highlight w:val="none"/>
              </w:rPr>
              <w:t>履约保证金</w:t>
            </w:r>
          </w:p>
        </w:tc>
        <w:tc>
          <w:tcPr>
            <w:tcW w:w="6526" w:type="dxa"/>
            <w:tcBorders>
              <w:top w:val="single" w:color="auto" w:sz="4" w:space="0"/>
              <w:left w:val="single" w:color="auto" w:sz="4" w:space="0"/>
              <w:bottom w:val="single" w:color="auto" w:sz="4" w:space="0"/>
              <w:right w:val="single" w:color="auto" w:sz="4" w:space="0"/>
            </w:tcBorders>
            <w:noWrap w:val="0"/>
            <w:vAlign w:val="center"/>
          </w:tcPr>
          <w:p>
            <w:pPr>
              <w:pStyle w:val="19"/>
              <w:keepNext w:val="0"/>
              <w:keepLines w:val="0"/>
              <w:pageBreakBefore w:val="0"/>
              <w:widowControl/>
              <w:kinsoku/>
              <w:wordWrap/>
              <w:overflowPunct/>
              <w:topLinePunct w:val="0"/>
              <w:autoSpaceDE/>
              <w:autoSpaceDN/>
              <w:bidi w:val="0"/>
              <w:adjustRightInd/>
              <w:snapToGrid/>
              <w:spacing w:line="380" w:lineRule="atLeast"/>
              <w:ind w:left="0" w:leftChars="0" w:firstLine="0" w:firstLineChars="0"/>
              <w:textAlignment w:val="auto"/>
              <w:rPr>
                <w:rFonts w:hAnsi="宋体" w:cs="宋体"/>
                <w:color w:val="auto"/>
                <w:sz w:val="24"/>
                <w:highlight w:val="none"/>
              </w:rPr>
            </w:pPr>
            <w:r>
              <w:rPr>
                <w:rFonts w:hint="eastAsia" w:hAnsi="宋体"/>
                <w:color w:val="auto"/>
                <w:sz w:val="24"/>
                <w:szCs w:val="22"/>
                <w:highlight w:val="none"/>
              </w:rPr>
              <w:t>如需合同履约保证金请合同双方在签订合同时商定，供应商应当以支票、汇票、本票或者金融机构、担保机构出具的保函</w:t>
            </w:r>
            <w:r>
              <w:rPr>
                <w:rFonts w:hint="eastAsia" w:hAnsi="宋体"/>
                <w:color w:val="auto"/>
                <w:sz w:val="24"/>
                <w:szCs w:val="22"/>
                <w:highlight w:val="none"/>
                <w:lang w:eastAsia="zh-CN"/>
              </w:rPr>
              <w:t>（保险单）</w:t>
            </w:r>
            <w:r>
              <w:rPr>
                <w:rFonts w:hint="eastAsia" w:hAnsi="宋体"/>
                <w:color w:val="auto"/>
                <w:sz w:val="24"/>
                <w:szCs w:val="22"/>
                <w:highlight w:val="none"/>
              </w:rPr>
              <w:t>等非现金形式提交，</w:t>
            </w:r>
            <w:r>
              <w:rPr>
                <w:rFonts w:hint="eastAsia" w:hAnsi="宋体" w:cs="宋体"/>
                <w:color w:val="auto"/>
                <w:sz w:val="24"/>
                <w:highlight w:val="none"/>
              </w:rPr>
              <w:t>履约保证金在合同实施期满后30天内退还（不计息）</w:t>
            </w:r>
            <w:r>
              <w:rPr>
                <w:rFonts w:hint="eastAsia" w:hAnsi="宋体"/>
                <w:color w:val="auto"/>
                <w:sz w:val="24"/>
                <w:szCs w:val="22"/>
                <w:highlight w:val="none"/>
                <w:lang w:val="zh-CN"/>
              </w:rPr>
              <w:t>。</w:t>
            </w:r>
            <w:r>
              <w:rPr>
                <w:rFonts w:hAnsi="宋体"/>
                <w:color w:val="auto"/>
                <w:sz w:val="24"/>
                <w:szCs w:val="22"/>
                <w:highlight w:val="none"/>
              </w:rPr>
              <w:t>履约保证金的数额不得超过政府采购合同金额的</w:t>
            </w:r>
            <w:r>
              <w:rPr>
                <w:rFonts w:hint="eastAsia" w:hAnsi="宋体"/>
                <w:color w:val="auto"/>
                <w:sz w:val="24"/>
                <w:szCs w:val="22"/>
                <w:highlight w:val="none"/>
                <w:lang w:val="en-US" w:eastAsia="zh-CN"/>
              </w:rPr>
              <w:t>1</w:t>
            </w:r>
            <w:r>
              <w:rPr>
                <w:rFonts w:hAnsi="宋体"/>
                <w:color w:val="auto"/>
                <w:sz w:val="24"/>
                <w:szCs w:val="22"/>
                <w:highlight w:val="none"/>
              </w:rPr>
              <w:t>%</w:t>
            </w:r>
            <w:r>
              <w:rPr>
                <w:rFonts w:hint="eastAsia" w:hAnsi="宋体"/>
                <w:color w:val="auto"/>
                <w:sz w:val="24"/>
                <w:szCs w:val="22"/>
                <w:highlight w:val="none"/>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49" w:hRule="atLeast"/>
          <w:jc w:val="center"/>
        </w:trPr>
        <w:tc>
          <w:tcPr>
            <w:tcW w:w="740"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420" w:lineRule="atLeast"/>
              <w:jc w:val="center"/>
              <w:textAlignment w:val="auto"/>
              <w:rPr>
                <w:rFonts w:ascii="宋体" w:hAnsi="宋体" w:cs="宋体"/>
                <w:color w:val="auto"/>
                <w:sz w:val="24"/>
                <w:highlight w:val="none"/>
              </w:rPr>
            </w:pPr>
            <w:r>
              <w:rPr>
                <w:rFonts w:hint="eastAsia" w:ascii="宋体" w:hAnsi="宋体" w:cs="宋体"/>
                <w:color w:val="auto"/>
                <w:sz w:val="24"/>
                <w:highlight w:val="none"/>
              </w:rPr>
              <w:t>6</w:t>
            </w:r>
          </w:p>
        </w:tc>
        <w:tc>
          <w:tcPr>
            <w:tcW w:w="1880"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420" w:lineRule="atLeast"/>
              <w:jc w:val="center"/>
              <w:textAlignment w:val="auto"/>
              <w:rPr>
                <w:rFonts w:hint="eastAsia" w:ascii="宋体" w:hAnsi="宋体" w:eastAsia="宋体" w:cs="Times New Roman"/>
                <w:color w:val="auto"/>
                <w:kern w:val="2"/>
                <w:sz w:val="24"/>
                <w:szCs w:val="22"/>
                <w:highlight w:val="none"/>
                <w:lang w:val="en-US" w:eastAsia="zh-CN" w:bidi="ar-SA"/>
              </w:rPr>
            </w:pPr>
            <w:r>
              <w:rPr>
                <w:rFonts w:hint="eastAsia" w:ascii="宋体" w:hAnsi="宋体" w:eastAsia="宋体" w:cs="Times New Roman"/>
                <w:color w:val="auto"/>
                <w:kern w:val="2"/>
                <w:sz w:val="24"/>
                <w:szCs w:val="22"/>
                <w:highlight w:val="none"/>
                <w:lang w:val="en-US" w:eastAsia="zh-CN" w:bidi="ar-SA"/>
              </w:rPr>
              <w:t>中小企业预留份额情况</w:t>
            </w:r>
          </w:p>
        </w:tc>
        <w:tc>
          <w:tcPr>
            <w:tcW w:w="6526"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380" w:lineRule="atLeast"/>
              <w:textAlignment w:val="auto"/>
              <w:rPr>
                <w:rFonts w:hint="eastAsia" w:ascii="宋体" w:hAnsi="宋体" w:eastAsia="宋体" w:cs="Times New Roman"/>
                <w:color w:val="auto"/>
                <w:kern w:val="2"/>
                <w:sz w:val="24"/>
                <w:szCs w:val="22"/>
                <w:highlight w:val="none"/>
                <w:lang w:val="en-US" w:eastAsia="zh-CN" w:bidi="ar-SA"/>
              </w:rPr>
            </w:pPr>
            <w:r>
              <w:rPr>
                <w:rFonts w:hint="eastAsia" w:ascii="宋体" w:hAnsi="宋体" w:eastAsia="宋体" w:cs="Times New Roman"/>
                <w:color w:val="auto"/>
                <w:kern w:val="2"/>
                <w:sz w:val="24"/>
                <w:szCs w:val="22"/>
                <w:highlight w:val="none"/>
                <w:lang w:val="en-US" w:eastAsia="zh-CN" w:bidi="ar-SA"/>
              </w:rPr>
              <w:t>根据《政府采购促进中小企业发展管理办法》财库〔2020〕46号文件的规定，本项目</w:t>
            </w:r>
            <w:r>
              <w:rPr>
                <w:rFonts w:hint="eastAsia" w:ascii="宋体" w:hAnsi="宋体" w:cs="Times New Roman"/>
                <w:color w:val="auto"/>
                <w:kern w:val="2"/>
                <w:sz w:val="24"/>
                <w:szCs w:val="22"/>
                <w:highlight w:val="none"/>
                <w:u w:val="single"/>
                <w:lang w:val="en-US" w:eastAsia="zh-CN" w:bidi="ar-SA"/>
              </w:rPr>
              <w:t xml:space="preserve"> 否  </w:t>
            </w:r>
            <w:r>
              <w:rPr>
                <w:rFonts w:hint="eastAsia" w:ascii="宋体" w:hAnsi="宋体" w:eastAsia="宋体" w:cs="Times New Roman"/>
                <w:color w:val="auto"/>
                <w:kern w:val="2"/>
                <w:sz w:val="24"/>
                <w:szCs w:val="22"/>
                <w:highlight w:val="none"/>
                <w:lang w:val="en-US" w:eastAsia="zh-CN" w:bidi="ar-SA"/>
              </w:rPr>
              <w:t>属于专门面向中小企业采购的项目。</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46" w:hRule="atLeast"/>
          <w:jc w:val="center"/>
        </w:trPr>
        <w:tc>
          <w:tcPr>
            <w:tcW w:w="740"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420" w:lineRule="atLeast"/>
              <w:jc w:val="center"/>
              <w:textAlignment w:val="auto"/>
              <w:rPr>
                <w:rFonts w:hint="eastAsia" w:ascii="宋体" w:hAnsi="宋体" w:eastAsia="宋体" w:cs="宋体"/>
                <w:color w:val="auto"/>
                <w:sz w:val="24"/>
                <w:highlight w:val="none"/>
                <w:lang w:val="en-US" w:eastAsia="zh-CN"/>
              </w:rPr>
            </w:pPr>
            <w:r>
              <w:rPr>
                <w:rFonts w:hint="eastAsia" w:ascii="宋体" w:hAnsi="宋体" w:cs="宋体"/>
                <w:color w:val="auto"/>
                <w:sz w:val="24"/>
                <w:highlight w:val="none"/>
                <w:lang w:val="en-US" w:eastAsia="zh-CN"/>
              </w:rPr>
              <w:t>7</w:t>
            </w:r>
          </w:p>
        </w:tc>
        <w:tc>
          <w:tcPr>
            <w:tcW w:w="1880"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420" w:lineRule="atLeast"/>
              <w:jc w:val="left"/>
              <w:textAlignment w:val="auto"/>
              <w:rPr>
                <w:rFonts w:hint="eastAsia" w:ascii="宋体" w:hAnsi="宋体" w:eastAsia="宋体" w:cs="Times New Roman"/>
                <w:color w:val="auto"/>
                <w:kern w:val="2"/>
                <w:sz w:val="24"/>
                <w:szCs w:val="22"/>
                <w:highlight w:val="none"/>
                <w:lang w:val="en-US" w:eastAsia="zh-CN" w:bidi="ar-SA"/>
              </w:rPr>
            </w:pPr>
            <w:r>
              <w:rPr>
                <w:rFonts w:hint="eastAsia" w:ascii="宋体" w:hAnsi="宋体" w:eastAsia="宋体" w:cs="Times New Roman"/>
                <w:color w:val="auto"/>
                <w:kern w:val="2"/>
                <w:sz w:val="24"/>
                <w:szCs w:val="22"/>
                <w:highlight w:val="none"/>
                <w:lang w:val="en-US" w:eastAsia="zh-CN" w:bidi="ar-SA"/>
              </w:rPr>
              <w:t>中小企业优惠措施</w:t>
            </w:r>
          </w:p>
        </w:tc>
        <w:tc>
          <w:tcPr>
            <w:tcW w:w="6526" w:type="dxa"/>
            <w:tcBorders>
              <w:top w:val="single" w:color="auto" w:sz="4" w:space="0"/>
              <w:left w:val="single" w:color="auto" w:sz="4" w:space="0"/>
              <w:bottom w:val="single" w:color="auto" w:sz="4" w:space="0"/>
              <w:right w:val="single" w:color="auto" w:sz="4" w:space="0"/>
            </w:tcBorders>
            <w:noWrap w:val="0"/>
            <w:vAlign w:val="center"/>
          </w:tcPr>
          <w:p>
            <w:pPr>
              <w:pStyle w:val="94"/>
              <w:keepNext w:val="0"/>
              <w:keepLines w:val="0"/>
              <w:pageBreakBefore w:val="0"/>
              <w:widowControl/>
              <w:numPr>
                <w:ilvl w:val="0"/>
                <w:numId w:val="0"/>
              </w:numPr>
              <w:kinsoku/>
              <w:wordWrap/>
              <w:overflowPunct/>
              <w:topLinePunct w:val="0"/>
              <w:autoSpaceDE/>
              <w:autoSpaceDN/>
              <w:bidi w:val="0"/>
              <w:adjustRightInd/>
              <w:snapToGrid/>
              <w:spacing w:line="380" w:lineRule="atLeast"/>
              <w:textAlignment w:val="auto"/>
              <w:rPr>
                <w:rFonts w:hint="eastAsia" w:ascii="宋体" w:hAnsi="宋体" w:eastAsia="宋体" w:cs="Times New Roman"/>
                <w:b/>
                <w:bCs/>
                <w:color w:val="auto"/>
                <w:kern w:val="2"/>
                <w:sz w:val="24"/>
                <w:szCs w:val="22"/>
                <w:highlight w:val="none"/>
                <w:lang w:val="en-US" w:eastAsia="zh-CN" w:bidi="ar-SA"/>
              </w:rPr>
            </w:pPr>
            <w:r>
              <w:rPr>
                <w:rFonts w:hint="eastAsia" w:ascii="宋体" w:hAnsi="宋体" w:eastAsia="宋体" w:cs="Times New Roman"/>
                <w:b/>
                <w:bCs/>
                <w:color w:val="auto"/>
                <w:kern w:val="2"/>
                <w:sz w:val="24"/>
                <w:szCs w:val="22"/>
                <w:highlight w:val="none"/>
                <w:lang w:val="en-US" w:eastAsia="zh-CN" w:bidi="ar-SA"/>
              </w:rPr>
              <w:t>1、项目属性（</w:t>
            </w:r>
            <w:r>
              <w:rPr>
                <w:rFonts w:hint="eastAsia" w:ascii="宋体" w:hAnsi="宋体" w:cs="Times New Roman"/>
                <w:b/>
                <w:bCs/>
                <w:color w:val="auto"/>
                <w:kern w:val="2"/>
                <w:sz w:val="24"/>
                <w:szCs w:val="22"/>
                <w:highlight w:val="none"/>
                <w:u w:val="single"/>
                <w:lang w:val="en-US" w:eastAsia="zh-CN" w:bidi="ar-SA"/>
              </w:rPr>
              <w:t>货物</w:t>
            </w:r>
            <w:r>
              <w:rPr>
                <w:rFonts w:hint="eastAsia" w:ascii="宋体" w:hAnsi="宋体" w:eastAsia="宋体" w:cs="Times New Roman"/>
                <w:b/>
                <w:bCs/>
                <w:color w:val="auto"/>
                <w:kern w:val="2"/>
                <w:sz w:val="24"/>
                <w:szCs w:val="22"/>
                <w:highlight w:val="none"/>
                <w:u w:val="single"/>
                <w:lang w:val="en-US" w:eastAsia="zh-CN" w:bidi="ar-SA"/>
              </w:rPr>
              <w:t>类</w:t>
            </w:r>
            <w:r>
              <w:rPr>
                <w:rFonts w:hint="eastAsia" w:ascii="宋体" w:hAnsi="宋体" w:eastAsia="宋体" w:cs="Times New Roman"/>
                <w:b/>
                <w:bCs/>
                <w:color w:val="auto"/>
                <w:kern w:val="2"/>
                <w:sz w:val="24"/>
                <w:szCs w:val="22"/>
                <w:highlight w:val="none"/>
                <w:lang w:val="en-US" w:eastAsia="zh-CN" w:bidi="ar-SA"/>
              </w:rPr>
              <w:t>）</w:t>
            </w:r>
          </w:p>
          <w:p>
            <w:pPr>
              <w:pStyle w:val="94"/>
              <w:keepNext w:val="0"/>
              <w:keepLines w:val="0"/>
              <w:pageBreakBefore w:val="0"/>
              <w:widowControl/>
              <w:numPr>
                <w:ilvl w:val="0"/>
                <w:numId w:val="0"/>
              </w:numPr>
              <w:kinsoku/>
              <w:wordWrap/>
              <w:overflowPunct/>
              <w:topLinePunct w:val="0"/>
              <w:autoSpaceDE/>
              <w:autoSpaceDN/>
              <w:bidi w:val="0"/>
              <w:adjustRightInd/>
              <w:snapToGrid/>
              <w:spacing w:line="380" w:lineRule="atLeast"/>
              <w:textAlignment w:val="auto"/>
              <w:rPr>
                <w:rFonts w:hint="eastAsia" w:ascii="宋体" w:hAnsi="宋体" w:eastAsia="宋体" w:cs="Times New Roman"/>
                <w:b/>
                <w:bCs/>
                <w:color w:val="auto"/>
                <w:kern w:val="2"/>
                <w:sz w:val="24"/>
                <w:szCs w:val="22"/>
                <w:highlight w:val="none"/>
                <w:lang w:val="en-US" w:eastAsia="zh-CN" w:bidi="ar-SA"/>
              </w:rPr>
            </w:pPr>
            <w:r>
              <w:rPr>
                <w:rFonts w:hint="eastAsia" w:ascii="宋体" w:hAnsi="宋体" w:eastAsia="宋体" w:cs="Times New Roman"/>
                <w:b/>
                <w:bCs/>
                <w:color w:val="auto"/>
                <w:kern w:val="2"/>
                <w:sz w:val="24"/>
                <w:szCs w:val="22"/>
                <w:highlight w:val="none"/>
                <w:lang w:val="en-US" w:eastAsia="zh-CN" w:bidi="ar-SA"/>
              </w:rPr>
              <w:t>2、中小企业划分标准所属行业（具体根据《中小企业划型标准规定》执行）</w:t>
            </w:r>
          </w:p>
          <w:p>
            <w:pPr>
              <w:keepNext w:val="0"/>
              <w:keepLines w:val="0"/>
              <w:pageBreakBefore w:val="0"/>
              <w:widowControl/>
              <w:kinsoku/>
              <w:wordWrap/>
              <w:overflowPunct/>
              <w:topLinePunct w:val="0"/>
              <w:autoSpaceDE/>
              <w:autoSpaceDN/>
              <w:bidi w:val="0"/>
              <w:adjustRightInd/>
              <w:snapToGrid/>
              <w:spacing w:line="380" w:lineRule="atLeast"/>
              <w:textAlignment w:val="auto"/>
              <w:rPr>
                <w:rFonts w:hint="default" w:ascii="宋体" w:hAnsi="宋体" w:eastAsia="宋体" w:cs="Times New Roman"/>
                <w:color w:val="auto"/>
                <w:kern w:val="2"/>
                <w:sz w:val="24"/>
                <w:szCs w:val="22"/>
                <w:highlight w:val="none"/>
                <w:u w:val="single"/>
                <w:lang w:val="en-US" w:eastAsia="zh-CN" w:bidi="ar-SA"/>
              </w:rPr>
            </w:pPr>
            <w:r>
              <w:rPr>
                <w:rFonts w:hint="eastAsia" w:ascii="宋体" w:hAnsi="宋体" w:eastAsia="宋体" w:cs="Times New Roman"/>
                <w:b/>
                <w:bCs/>
                <w:color w:val="auto"/>
                <w:kern w:val="2"/>
                <w:sz w:val="24"/>
                <w:szCs w:val="22"/>
                <w:highlight w:val="none"/>
                <w:lang w:val="en-US" w:eastAsia="zh-CN" w:bidi="ar-SA"/>
              </w:rPr>
              <w:t>采购标的：</w:t>
            </w:r>
            <w:r>
              <w:rPr>
                <w:rFonts w:hint="eastAsia" w:ascii="宋体" w:hAnsi="宋体" w:cs="Times New Roman"/>
                <w:b/>
                <w:bCs/>
                <w:color w:val="auto"/>
                <w:kern w:val="2"/>
                <w:sz w:val="24"/>
                <w:szCs w:val="22"/>
                <w:highlight w:val="none"/>
                <w:u w:val="single"/>
                <w:lang w:val="en-US" w:eastAsia="zh-CN" w:bidi="ar-SA"/>
              </w:rPr>
              <w:t xml:space="preserve">空调 </w:t>
            </w:r>
            <w:r>
              <w:rPr>
                <w:rFonts w:hint="eastAsia" w:ascii="宋体" w:hAnsi="宋体" w:eastAsia="宋体" w:cs="Times New Roman"/>
                <w:b/>
                <w:bCs/>
                <w:color w:val="auto"/>
                <w:kern w:val="2"/>
                <w:sz w:val="24"/>
                <w:szCs w:val="22"/>
                <w:highlight w:val="none"/>
                <w:u w:val="single"/>
                <w:lang w:val="en-US" w:eastAsia="zh-CN" w:bidi="ar-SA"/>
              </w:rPr>
              <w:t>，</w:t>
            </w:r>
            <w:r>
              <w:rPr>
                <w:rFonts w:hint="eastAsia" w:ascii="宋体" w:hAnsi="宋体" w:eastAsia="宋体" w:cs="Times New Roman"/>
                <w:b/>
                <w:bCs/>
                <w:color w:val="auto"/>
                <w:kern w:val="2"/>
                <w:sz w:val="24"/>
                <w:szCs w:val="22"/>
                <w:highlight w:val="none"/>
                <w:lang w:val="en-US" w:eastAsia="zh-CN" w:bidi="ar-SA"/>
              </w:rPr>
              <w:t>所属行业：</w:t>
            </w:r>
            <w:r>
              <w:rPr>
                <w:rFonts w:hint="eastAsia" w:ascii="宋体" w:hAnsi="宋体" w:cs="Times New Roman"/>
                <w:b/>
                <w:bCs/>
                <w:color w:val="auto"/>
                <w:kern w:val="2"/>
                <w:sz w:val="24"/>
                <w:szCs w:val="22"/>
                <w:highlight w:val="none"/>
                <w:u w:val="single"/>
                <w:lang w:val="en-US" w:eastAsia="zh-CN" w:bidi="ar-SA"/>
              </w:rPr>
              <w:t>工</w:t>
            </w:r>
            <w:r>
              <w:rPr>
                <w:rFonts w:hint="eastAsia" w:ascii="宋体" w:hAnsi="宋体" w:eastAsia="宋体" w:cs="Times New Roman"/>
                <w:b/>
                <w:bCs/>
                <w:color w:val="auto"/>
                <w:kern w:val="2"/>
                <w:sz w:val="24"/>
                <w:szCs w:val="22"/>
                <w:highlight w:val="none"/>
                <w:u w:val="single"/>
                <w:lang w:val="en-US" w:eastAsia="zh-CN" w:bidi="ar-SA"/>
              </w:rPr>
              <w:t>业</w:t>
            </w:r>
            <w:r>
              <w:rPr>
                <w:rFonts w:hint="eastAsia" w:ascii="宋体" w:hAnsi="宋体" w:cs="Times New Roman"/>
                <w:b/>
                <w:bCs/>
                <w:color w:val="auto"/>
                <w:kern w:val="2"/>
                <w:sz w:val="24"/>
                <w:szCs w:val="22"/>
                <w:highlight w:val="none"/>
                <w:u w:val="single"/>
                <w:lang w:val="en-US" w:eastAsia="zh-CN" w:bidi="ar-SA"/>
              </w:rPr>
              <w:t xml:space="preserve"> </w:t>
            </w:r>
          </w:p>
          <w:p>
            <w:pPr>
              <w:keepNext w:val="0"/>
              <w:keepLines w:val="0"/>
              <w:pageBreakBefore w:val="0"/>
              <w:widowControl/>
              <w:kinsoku/>
              <w:wordWrap/>
              <w:overflowPunct/>
              <w:topLinePunct w:val="0"/>
              <w:autoSpaceDE/>
              <w:autoSpaceDN/>
              <w:bidi w:val="0"/>
              <w:adjustRightInd/>
              <w:snapToGrid/>
              <w:spacing w:line="380" w:lineRule="atLeast"/>
              <w:jc w:val="left"/>
              <w:textAlignment w:val="auto"/>
              <w:rPr>
                <w:rFonts w:hint="eastAsia" w:ascii="宋体" w:hAnsi="宋体" w:eastAsia="宋体" w:cs="Times New Roman"/>
                <w:color w:val="auto"/>
                <w:kern w:val="2"/>
                <w:sz w:val="24"/>
                <w:szCs w:val="22"/>
                <w:highlight w:val="none"/>
                <w:lang w:val="en-US" w:eastAsia="zh-CN" w:bidi="ar-SA"/>
              </w:rPr>
            </w:pPr>
            <w:r>
              <w:rPr>
                <w:rFonts w:hint="eastAsia" w:ascii="宋体" w:hAnsi="宋体" w:eastAsia="宋体" w:cs="Times New Roman"/>
                <w:color w:val="auto"/>
                <w:kern w:val="2"/>
                <w:sz w:val="24"/>
                <w:szCs w:val="22"/>
                <w:highlight w:val="none"/>
                <w:lang w:val="en-US" w:eastAsia="zh-CN" w:bidi="ar-SA"/>
              </w:rPr>
              <w:t>3.根据财库〔2020〕46号</w:t>
            </w:r>
            <w:r>
              <w:rPr>
                <w:rFonts w:hint="eastAsia" w:ascii="宋体" w:hAnsi="宋体" w:cs="Times New Roman"/>
                <w:color w:val="auto"/>
                <w:kern w:val="2"/>
                <w:sz w:val="24"/>
                <w:szCs w:val="22"/>
                <w:highlight w:val="none"/>
                <w:lang w:val="en-US" w:eastAsia="zh-CN" w:bidi="ar-SA"/>
              </w:rPr>
              <w:t>、</w:t>
            </w:r>
            <w:r>
              <w:rPr>
                <w:rFonts w:hint="eastAsia" w:ascii="宋体"/>
                <w:color w:val="auto"/>
                <w:sz w:val="24"/>
                <w:highlight w:val="none"/>
                <w:lang w:val="zh-CN" w:eastAsia="zh-CN"/>
              </w:rPr>
              <w:t>浙财采监</w:t>
            </w:r>
            <w:r>
              <w:rPr>
                <w:rFonts w:hint="eastAsia" w:ascii="宋体"/>
                <w:color w:val="auto"/>
                <w:sz w:val="24"/>
                <w:highlight w:val="none"/>
                <w:lang w:val="zh-CN"/>
              </w:rPr>
              <w:t>〔202</w:t>
            </w:r>
            <w:r>
              <w:rPr>
                <w:rFonts w:hint="eastAsia" w:ascii="宋体"/>
                <w:color w:val="auto"/>
                <w:sz w:val="24"/>
                <w:highlight w:val="none"/>
                <w:lang w:val="en-US" w:eastAsia="zh-CN"/>
              </w:rPr>
              <w:t>2</w:t>
            </w:r>
            <w:r>
              <w:rPr>
                <w:rFonts w:hint="eastAsia" w:ascii="宋体"/>
                <w:color w:val="auto"/>
                <w:sz w:val="24"/>
                <w:highlight w:val="none"/>
                <w:lang w:val="zh-CN"/>
              </w:rPr>
              <w:t>〕</w:t>
            </w:r>
            <w:r>
              <w:rPr>
                <w:rFonts w:hint="eastAsia" w:ascii="宋体"/>
                <w:color w:val="auto"/>
                <w:sz w:val="24"/>
                <w:highlight w:val="none"/>
                <w:lang w:val="en-US" w:eastAsia="zh-CN"/>
              </w:rPr>
              <w:t>8</w:t>
            </w:r>
            <w:r>
              <w:rPr>
                <w:rFonts w:hint="eastAsia" w:ascii="宋体"/>
                <w:color w:val="auto"/>
                <w:sz w:val="24"/>
                <w:highlight w:val="none"/>
                <w:lang w:val="zh-CN"/>
              </w:rPr>
              <w:t>号</w:t>
            </w:r>
            <w:r>
              <w:rPr>
                <w:rFonts w:hint="eastAsia" w:ascii="宋体" w:hAnsi="宋体" w:eastAsia="宋体" w:cs="Times New Roman"/>
                <w:color w:val="auto"/>
                <w:kern w:val="2"/>
                <w:sz w:val="24"/>
                <w:szCs w:val="22"/>
                <w:highlight w:val="none"/>
                <w:lang w:val="en-US" w:eastAsia="zh-CN" w:bidi="ar-SA"/>
              </w:rPr>
              <w:t>的相关规定，在评审时对符合本办法规定的小微企业报价给予</w:t>
            </w:r>
            <w:r>
              <w:rPr>
                <w:rFonts w:hint="eastAsia" w:ascii="宋体" w:hAnsi="宋体" w:cs="Times New Roman"/>
                <w:color w:val="auto"/>
                <w:kern w:val="2"/>
                <w:sz w:val="24"/>
                <w:szCs w:val="22"/>
                <w:highlight w:val="none"/>
                <w:u w:val="single"/>
                <w:lang w:val="en-US" w:eastAsia="zh-CN" w:bidi="ar-SA"/>
              </w:rPr>
              <w:t xml:space="preserve"> </w:t>
            </w:r>
            <w:r>
              <w:rPr>
                <w:rFonts w:hint="eastAsia" w:ascii="宋体" w:hAnsi="宋体" w:eastAsia="宋体" w:cs="Times New Roman"/>
                <w:color w:val="auto"/>
                <w:kern w:val="2"/>
                <w:sz w:val="24"/>
                <w:szCs w:val="22"/>
                <w:highlight w:val="none"/>
                <w:u w:val="single"/>
                <w:lang w:val="en-US" w:eastAsia="zh-CN" w:bidi="ar-SA"/>
              </w:rPr>
              <w:t>20%</w:t>
            </w:r>
            <w:r>
              <w:rPr>
                <w:rFonts w:hint="eastAsia" w:ascii="宋体" w:hAnsi="宋体" w:cs="Times New Roman"/>
                <w:color w:val="auto"/>
                <w:kern w:val="2"/>
                <w:sz w:val="24"/>
                <w:szCs w:val="22"/>
                <w:highlight w:val="none"/>
                <w:u w:val="single"/>
                <w:lang w:val="en-US" w:eastAsia="zh-CN" w:bidi="ar-SA"/>
              </w:rPr>
              <w:t xml:space="preserve"> </w:t>
            </w:r>
            <w:r>
              <w:rPr>
                <w:rFonts w:hint="eastAsia" w:ascii="宋体" w:hAnsi="宋体" w:eastAsia="宋体" w:cs="Times New Roman"/>
                <w:color w:val="auto"/>
                <w:kern w:val="2"/>
                <w:sz w:val="24"/>
                <w:szCs w:val="22"/>
                <w:highlight w:val="none"/>
                <w:u w:val="single"/>
                <w:lang w:val="en-US" w:eastAsia="zh-CN" w:bidi="ar-SA"/>
              </w:rPr>
              <w:t xml:space="preserve"> </w:t>
            </w:r>
            <w:r>
              <w:rPr>
                <w:rFonts w:hint="eastAsia" w:ascii="宋体" w:hAnsi="宋体" w:eastAsia="宋体" w:cs="Times New Roman"/>
                <w:color w:val="auto"/>
                <w:kern w:val="2"/>
                <w:sz w:val="24"/>
                <w:szCs w:val="22"/>
                <w:highlight w:val="none"/>
                <w:lang w:val="en-US" w:eastAsia="zh-CN" w:bidi="ar-SA"/>
              </w:rPr>
              <w:t xml:space="preserve"> 的扣除，取扣除后的价格作为最终投标报价（此最终投标报价仅作为价格分计算）。中小企业参加政府采购活动，应当出具本办法规定的《中小企业声明函》，否则不得享受相关中小企业扶持政策。</w:t>
            </w:r>
          </w:p>
          <w:p>
            <w:pPr>
              <w:keepNext w:val="0"/>
              <w:keepLines w:val="0"/>
              <w:pageBreakBefore w:val="0"/>
              <w:widowControl/>
              <w:kinsoku/>
              <w:wordWrap/>
              <w:overflowPunct/>
              <w:topLinePunct w:val="0"/>
              <w:autoSpaceDE/>
              <w:autoSpaceDN/>
              <w:bidi w:val="0"/>
              <w:adjustRightInd/>
              <w:snapToGrid/>
              <w:spacing w:line="380" w:lineRule="atLeast"/>
              <w:jc w:val="left"/>
              <w:textAlignment w:val="auto"/>
              <w:rPr>
                <w:rFonts w:hint="eastAsia" w:ascii="宋体" w:hAnsi="宋体" w:eastAsia="宋体" w:cs="Times New Roman"/>
                <w:color w:val="auto"/>
                <w:kern w:val="2"/>
                <w:sz w:val="24"/>
                <w:szCs w:val="22"/>
                <w:highlight w:val="none"/>
                <w:lang w:val="en-US" w:eastAsia="zh-CN" w:bidi="ar-SA"/>
              </w:rPr>
            </w:pPr>
            <w:r>
              <w:rPr>
                <w:rFonts w:hint="eastAsia" w:ascii="宋体" w:hAnsi="宋体" w:eastAsia="宋体" w:cs="Times New Roman"/>
                <w:color w:val="auto"/>
                <w:kern w:val="2"/>
                <w:sz w:val="24"/>
                <w:szCs w:val="22"/>
                <w:highlight w:val="none"/>
                <w:lang w:val="en-US" w:eastAsia="zh-CN" w:bidi="ar-SA"/>
              </w:rPr>
              <w:t>接受大中型企业与小微企业组成联合体或者允许大中型企业向一家或者多家小微企业分包的采购项目，对于联合协议或者分包意向协议约定小微企业的合同份额占到合同总金额 30%以上的，对联合体或者大中型企业的报价给予</w:t>
            </w:r>
            <w:r>
              <w:rPr>
                <w:rFonts w:hint="eastAsia" w:ascii="宋体" w:hAnsi="宋体" w:eastAsia="宋体" w:cs="Times New Roman"/>
                <w:color w:val="auto"/>
                <w:kern w:val="2"/>
                <w:sz w:val="24"/>
                <w:szCs w:val="22"/>
                <w:highlight w:val="none"/>
                <w:u w:val="single"/>
                <w:lang w:val="en-US" w:eastAsia="zh-CN" w:bidi="ar-SA"/>
              </w:rPr>
              <w:t xml:space="preserve">  6%  </w:t>
            </w:r>
            <w:r>
              <w:rPr>
                <w:rFonts w:hint="eastAsia" w:ascii="宋体" w:hAnsi="宋体" w:eastAsia="宋体" w:cs="Times New Roman"/>
                <w:color w:val="auto"/>
                <w:kern w:val="2"/>
                <w:sz w:val="24"/>
                <w:szCs w:val="22"/>
                <w:highlight w:val="none"/>
                <w:lang w:val="en-US" w:eastAsia="zh-CN" w:bidi="ar-SA"/>
              </w:rPr>
              <w:t>（工程项目为（2%））的扣除，用扣除后的价格参加评审。</w:t>
            </w:r>
          </w:p>
          <w:p>
            <w:pPr>
              <w:keepNext w:val="0"/>
              <w:keepLines w:val="0"/>
              <w:pageBreakBefore w:val="0"/>
              <w:widowControl/>
              <w:kinsoku/>
              <w:wordWrap/>
              <w:overflowPunct/>
              <w:topLinePunct w:val="0"/>
              <w:autoSpaceDE/>
              <w:autoSpaceDN/>
              <w:bidi w:val="0"/>
              <w:adjustRightInd/>
              <w:snapToGrid/>
              <w:spacing w:line="380" w:lineRule="atLeast"/>
              <w:jc w:val="left"/>
              <w:textAlignment w:val="auto"/>
              <w:rPr>
                <w:rFonts w:hint="eastAsia" w:ascii="宋体" w:hAnsi="宋体" w:eastAsia="宋体" w:cs="Times New Roman"/>
                <w:color w:val="auto"/>
                <w:kern w:val="2"/>
                <w:sz w:val="24"/>
                <w:szCs w:val="22"/>
                <w:highlight w:val="none"/>
                <w:lang w:val="en-US" w:eastAsia="zh-CN" w:bidi="ar-SA"/>
              </w:rPr>
            </w:pPr>
            <w:r>
              <w:rPr>
                <w:rFonts w:hint="eastAsia" w:ascii="宋体" w:hAnsi="宋体" w:eastAsia="宋体" w:cs="Times New Roman"/>
                <w:color w:val="auto"/>
                <w:kern w:val="2"/>
                <w:sz w:val="24"/>
                <w:szCs w:val="22"/>
                <w:highlight w:val="none"/>
                <w:lang w:val="en-US" w:eastAsia="zh-CN" w:bidi="ar-SA"/>
              </w:rPr>
              <w:t>组成联合体或者接受分包 的小微企业与联合体内其他企业、分包企业之间存在直接控 股、管理关系的，不享受价格扣除优惠政策。</w:t>
            </w:r>
          </w:p>
          <w:p>
            <w:pPr>
              <w:keepNext w:val="0"/>
              <w:keepLines w:val="0"/>
              <w:pageBreakBefore w:val="0"/>
              <w:widowControl/>
              <w:kinsoku/>
              <w:wordWrap/>
              <w:overflowPunct/>
              <w:topLinePunct w:val="0"/>
              <w:autoSpaceDE/>
              <w:autoSpaceDN/>
              <w:bidi w:val="0"/>
              <w:adjustRightInd/>
              <w:snapToGrid/>
              <w:spacing w:line="380" w:lineRule="atLeast"/>
              <w:jc w:val="left"/>
              <w:textAlignment w:val="auto"/>
              <w:rPr>
                <w:rFonts w:hint="eastAsia" w:ascii="宋体" w:hAnsi="宋体" w:eastAsia="宋体" w:cs="Times New Roman"/>
                <w:color w:val="auto"/>
                <w:kern w:val="2"/>
                <w:sz w:val="24"/>
                <w:szCs w:val="22"/>
                <w:highlight w:val="none"/>
                <w:lang w:val="en-US" w:eastAsia="zh-CN" w:bidi="ar-SA"/>
              </w:rPr>
            </w:pPr>
            <w:r>
              <w:rPr>
                <w:rFonts w:hint="eastAsia" w:ascii="宋体" w:hAnsi="宋体" w:eastAsia="宋体" w:cs="Times New Roman"/>
                <w:color w:val="auto"/>
                <w:kern w:val="2"/>
                <w:sz w:val="24"/>
                <w:szCs w:val="22"/>
                <w:highlight w:val="none"/>
                <w:lang w:val="en-US" w:eastAsia="zh-CN" w:bidi="ar-SA"/>
              </w:rPr>
              <w:t>4.根据财库[2017]141号的相关规定，在政府采购活动中，残疾人福利性单位视同小型、微型企业，享受评审中价格扣除政策。属于享受政府采购支持政策的残疾人福利性单位，应满足财库[2017]141号文件第一条的规定，并在投标文件中提供残疾人福利性单位声明函（见附件）。</w:t>
            </w:r>
          </w:p>
          <w:p>
            <w:pPr>
              <w:keepNext w:val="0"/>
              <w:keepLines w:val="0"/>
              <w:pageBreakBefore w:val="0"/>
              <w:widowControl/>
              <w:kinsoku/>
              <w:wordWrap/>
              <w:overflowPunct/>
              <w:topLinePunct w:val="0"/>
              <w:autoSpaceDE/>
              <w:autoSpaceDN/>
              <w:bidi w:val="0"/>
              <w:adjustRightInd/>
              <w:snapToGrid/>
              <w:spacing w:line="380" w:lineRule="atLeast"/>
              <w:jc w:val="left"/>
              <w:textAlignment w:val="auto"/>
              <w:rPr>
                <w:rFonts w:hint="eastAsia" w:ascii="宋体" w:hAnsi="宋体" w:eastAsia="宋体" w:cs="Times New Roman"/>
                <w:color w:val="auto"/>
                <w:kern w:val="2"/>
                <w:sz w:val="24"/>
                <w:szCs w:val="22"/>
                <w:highlight w:val="none"/>
                <w:lang w:val="en-US" w:eastAsia="zh-CN" w:bidi="ar-SA"/>
              </w:rPr>
            </w:pPr>
            <w:r>
              <w:rPr>
                <w:rFonts w:hint="eastAsia" w:ascii="宋体" w:hAnsi="宋体" w:eastAsia="宋体" w:cs="Times New Roman"/>
                <w:color w:val="auto"/>
                <w:kern w:val="2"/>
                <w:sz w:val="24"/>
                <w:szCs w:val="22"/>
                <w:highlight w:val="none"/>
                <w:lang w:val="en-US" w:eastAsia="zh-CN" w:bidi="ar-SA"/>
              </w:rPr>
              <w:t>5.根据财库[2014]68号的相关规定，在政府采购活动中，监狱企业视同小型、微型企业，享受评审中价格扣除政策，并在投标文件中提供由省级以上监狱管理局、戒毒管理局（含新疆生产建设兵团）出具的属于监狱企业的证明文件（格式自拟）。”</w:t>
            </w:r>
          </w:p>
          <w:p>
            <w:pPr>
              <w:keepNext w:val="0"/>
              <w:keepLines w:val="0"/>
              <w:pageBreakBefore w:val="0"/>
              <w:widowControl/>
              <w:kinsoku/>
              <w:wordWrap/>
              <w:overflowPunct/>
              <w:topLinePunct w:val="0"/>
              <w:autoSpaceDE/>
              <w:autoSpaceDN/>
              <w:bidi w:val="0"/>
              <w:adjustRightInd/>
              <w:snapToGrid/>
              <w:spacing w:line="380" w:lineRule="atLeast"/>
              <w:jc w:val="left"/>
              <w:textAlignment w:val="auto"/>
              <w:rPr>
                <w:rFonts w:hint="eastAsia" w:ascii="宋体" w:hAnsi="宋体" w:eastAsia="宋体" w:cs="Times New Roman"/>
                <w:color w:val="auto"/>
                <w:kern w:val="2"/>
                <w:sz w:val="24"/>
                <w:szCs w:val="22"/>
                <w:highlight w:val="none"/>
                <w:lang w:val="en-US" w:eastAsia="zh-CN" w:bidi="ar-SA"/>
              </w:rPr>
            </w:pPr>
            <w:r>
              <w:rPr>
                <w:rFonts w:hint="eastAsia" w:ascii="宋体" w:hAnsi="宋体" w:eastAsia="宋体" w:cs="Times New Roman"/>
                <w:color w:val="auto"/>
                <w:kern w:val="2"/>
                <w:sz w:val="24"/>
                <w:szCs w:val="22"/>
                <w:highlight w:val="none"/>
                <w:lang w:val="en-US" w:eastAsia="zh-CN" w:bidi="ar-SA"/>
              </w:rPr>
              <w:t>(注：未提供以上材料的，均不给予价格扣除）。</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45" w:hRule="atLeast"/>
          <w:jc w:val="center"/>
        </w:trPr>
        <w:tc>
          <w:tcPr>
            <w:tcW w:w="740"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420" w:lineRule="atLeast"/>
              <w:jc w:val="center"/>
              <w:textAlignment w:val="auto"/>
              <w:rPr>
                <w:rFonts w:hint="default" w:ascii="宋体" w:hAnsi="宋体" w:cs="宋体"/>
                <w:color w:val="auto"/>
                <w:sz w:val="24"/>
                <w:highlight w:val="none"/>
                <w:lang w:val="en-US" w:eastAsia="zh-CN"/>
              </w:rPr>
            </w:pPr>
            <w:r>
              <w:rPr>
                <w:rFonts w:hint="eastAsia" w:ascii="宋体" w:hAnsi="宋体" w:cs="宋体"/>
                <w:color w:val="auto"/>
                <w:sz w:val="24"/>
                <w:highlight w:val="none"/>
                <w:lang w:val="en-US" w:eastAsia="zh-CN"/>
              </w:rPr>
              <w:t>8</w:t>
            </w:r>
          </w:p>
        </w:tc>
        <w:tc>
          <w:tcPr>
            <w:tcW w:w="1880" w:type="dxa"/>
            <w:tcBorders>
              <w:top w:val="single" w:color="auto" w:sz="4" w:space="0"/>
              <w:left w:val="single" w:color="auto" w:sz="4" w:space="0"/>
              <w:bottom w:val="single" w:color="auto" w:sz="4" w:space="0"/>
              <w:right w:val="single" w:color="auto" w:sz="4" w:space="0"/>
            </w:tcBorders>
            <w:noWrap w:val="0"/>
            <w:vAlign w:val="center"/>
          </w:tcPr>
          <w:p>
            <w:pPr>
              <w:spacing w:line="380" w:lineRule="exact"/>
              <w:rPr>
                <w:rFonts w:hint="eastAsia" w:ascii="宋体" w:hAnsi="宋体" w:eastAsia="宋体" w:cs="Times New Roman"/>
                <w:color w:val="auto"/>
                <w:kern w:val="2"/>
                <w:sz w:val="24"/>
                <w:szCs w:val="22"/>
                <w:highlight w:val="none"/>
                <w:lang w:val="en-US" w:eastAsia="zh-CN" w:bidi="ar-SA"/>
              </w:rPr>
            </w:pPr>
            <w:r>
              <w:rPr>
                <w:rFonts w:hint="eastAsia" w:ascii="宋体" w:hAnsi="宋体" w:cs="宋体"/>
                <w:sz w:val="24"/>
                <w:szCs w:val="24"/>
                <w:highlight w:val="none"/>
              </w:rPr>
              <w:t>政府采购节能环保产品</w:t>
            </w:r>
          </w:p>
        </w:tc>
        <w:tc>
          <w:tcPr>
            <w:tcW w:w="6526" w:type="dxa"/>
            <w:tcBorders>
              <w:top w:val="single" w:color="auto" w:sz="4" w:space="0"/>
              <w:left w:val="single" w:color="auto" w:sz="4" w:space="0"/>
              <w:bottom w:val="single" w:color="auto" w:sz="4" w:space="0"/>
              <w:right w:val="single" w:color="auto" w:sz="4" w:space="0"/>
            </w:tcBorders>
            <w:noWrap w:val="0"/>
            <w:vAlign w:val="center"/>
          </w:tcPr>
          <w:p>
            <w:pPr>
              <w:pStyle w:val="19"/>
              <w:keepNext w:val="0"/>
              <w:keepLines w:val="0"/>
              <w:pageBreakBefore w:val="0"/>
              <w:kinsoku/>
              <w:wordWrap/>
              <w:overflowPunct/>
              <w:topLinePunct w:val="0"/>
              <w:autoSpaceDE/>
              <w:autoSpaceDN/>
              <w:bidi w:val="0"/>
              <w:adjustRightInd/>
              <w:snapToGrid w:val="0"/>
              <w:spacing w:line="340" w:lineRule="exact"/>
              <w:textAlignment w:val="auto"/>
              <w:rPr>
                <w:rFonts w:hint="eastAsia"/>
              </w:rPr>
            </w:pPr>
            <w:r>
              <w:rPr>
                <w:rFonts w:hint="eastAsia"/>
              </w:rPr>
              <w:t>投标产品若属于节能（环保）产品的，请提供参与实施政府采购节能（环境标志）产品认证机构出具的认证证书或证书发布平台的投标产品认证证书查询截图；参与实施政府采购节能（环境标志）产品认证机构详见《市场监督总局关于发布参与实施政府采购节能产品、环境标志产品认证机构名录的公告》（2019第16号）；证书发布平台详见《财政部 发展改革委 生态环境部 市场监管总局关于调整优化节能产品、环境标志产品政府采购执行机制的通知》（财库〔2019〕9号）。</w:t>
            </w:r>
          </w:p>
          <w:p>
            <w:pPr>
              <w:pStyle w:val="19"/>
              <w:keepNext w:val="0"/>
              <w:keepLines w:val="0"/>
              <w:pageBreakBefore w:val="0"/>
              <w:kinsoku/>
              <w:wordWrap/>
              <w:overflowPunct/>
              <w:topLinePunct w:val="0"/>
              <w:autoSpaceDE/>
              <w:autoSpaceDN/>
              <w:bidi w:val="0"/>
              <w:adjustRightInd/>
              <w:snapToGrid w:val="0"/>
              <w:spacing w:line="340" w:lineRule="exact"/>
              <w:textAlignment w:val="auto"/>
              <w:rPr>
                <w:rFonts w:hint="eastAsia"/>
              </w:rPr>
            </w:pPr>
            <w:r>
              <w:rPr>
                <w:rFonts w:hint="eastAsia"/>
              </w:rPr>
              <w:t>产品属于政府强制采购节能品目的（详见《关于印发节能产品政府采购品目清单的通知》财库〔2019〕19号），投标人须按上款要求提供节能产品认证证书或规定网站证书查询截图。产品属于政府强制采购节能产品品目的，投标人未提供节能产品的，其投标将作无效标处理；本文件“第四章</w:t>
            </w:r>
            <w:r>
              <w:rPr>
                <w:rFonts w:hint="eastAsia"/>
                <w:lang w:eastAsia="zh-CN"/>
              </w:rPr>
              <w:t>公开</w:t>
            </w:r>
            <w:r>
              <w:rPr>
                <w:rFonts w:hint="eastAsia"/>
              </w:rPr>
              <w:t>招标需求”另有规定的除外。</w:t>
            </w:r>
          </w:p>
          <w:p>
            <w:pPr>
              <w:pStyle w:val="20"/>
              <w:ind w:left="0" w:leftChars="0" w:firstLine="0" w:firstLineChars="0"/>
              <w:rPr>
                <w:rFonts w:hint="eastAsia"/>
                <w:lang w:val="en-US" w:eastAsia="zh-CN"/>
              </w:rPr>
            </w:pPr>
            <w:r>
              <w:rPr>
                <w:rFonts w:hint="eastAsia" w:ascii="宋体" w:hAnsi="Courier New" w:eastAsia="宋体" w:cs="Times New Roman"/>
                <w:b/>
                <w:bCs/>
                <w:kern w:val="2"/>
                <w:sz w:val="21"/>
                <w:lang w:val="en-US" w:eastAsia="zh-CN" w:bidi="ar-SA"/>
              </w:rPr>
              <w:t>本项目空调属于政府采购节能（强制）采购范围，必须提供市场监管总局确定的认证机构出具的、处于有效期之内的政府采购节能产品认证证书证明材料，否则按无效标处理</w:t>
            </w:r>
            <w:r>
              <w:rPr>
                <w:rFonts w:hint="eastAsia"/>
                <w:b/>
                <w:bCs/>
                <w:lang w:val="en-US" w:eastAsia="zh-CN"/>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25" w:hRule="atLeast"/>
          <w:jc w:val="center"/>
        </w:trPr>
        <w:tc>
          <w:tcPr>
            <w:tcW w:w="740"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420" w:lineRule="atLeast"/>
              <w:jc w:val="center"/>
              <w:textAlignment w:val="auto"/>
              <w:rPr>
                <w:rFonts w:hint="default" w:ascii="宋体" w:hAnsi="宋体" w:eastAsia="宋体" w:cs="宋体"/>
                <w:color w:val="auto"/>
                <w:sz w:val="24"/>
                <w:highlight w:val="none"/>
                <w:lang w:val="en-US" w:eastAsia="zh-CN"/>
              </w:rPr>
            </w:pPr>
            <w:r>
              <w:rPr>
                <w:rFonts w:hint="eastAsia" w:ascii="宋体" w:hAnsi="宋体" w:cs="宋体"/>
                <w:color w:val="auto"/>
                <w:sz w:val="24"/>
                <w:highlight w:val="none"/>
                <w:lang w:val="en-US" w:eastAsia="zh-CN"/>
              </w:rPr>
              <w:t>9</w:t>
            </w:r>
          </w:p>
        </w:tc>
        <w:tc>
          <w:tcPr>
            <w:tcW w:w="1880"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420" w:lineRule="atLeast"/>
              <w:jc w:val="center"/>
              <w:textAlignment w:val="auto"/>
              <w:rPr>
                <w:rFonts w:ascii="宋体" w:hAnsi="宋体" w:cs="宋体"/>
                <w:color w:val="auto"/>
                <w:sz w:val="24"/>
                <w:highlight w:val="none"/>
              </w:rPr>
            </w:pPr>
            <w:r>
              <w:rPr>
                <w:rFonts w:hint="eastAsia" w:ascii="宋体" w:hAnsi="宋体" w:cs="宋体"/>
                <w:color w:val="auto"/>
                <w:sz w:val="24"/>
                <w:highlight w:val="none"/>
              </w:rPr>
              <w:t>投标注意事项</w:t>
            </w:r>
          </w:p>
        </w:tc>
        <w:tc>
          <w:tcPr>
            <w:tcW w:w="6526" w:type="dxa"/>
            <w:tcBorders>
              <w:top w:val="single" w:color="auto" w:sz="4" w:space="0"/>
              <w:left w:val="single" w:color="auto" w:sz="4" w:space="0"/>
              <w:bottom w:val="single" w:color="auto" w:sz="4" w:space="0"/>
              <w:right w:val="single" w:color="auto" w:sz="4" w:space="0"/>
            </w:tcBorders>
            <w:noWrap w:val="0"/>
            <w:vAlign w:val="center"/>
          </w:tcPr>
          <w:p>
            <w:pPr>
              <w:pStyle w:val="19"/>
              <w:keepNext w:val="0"/>
              <w:keepLines w:val="0"/>
              <w:pageBreakBefore w:val="0"/>
              <w:widowControl/>
              <w:kinsoku/>
              <w:wordWrap/>
              <w:overflowPunct/>
              <w:topLinePunct w:val="0"/>
              <w:autoSpaceDE/>
              <w:autoSpaceDN/>
              <w:bidi w:val="0"/>
              <w:adjustRightInd/>
              <w:snapToGrid/>
              <w:spacing w:line="380" w:lineRule="atLeast"/>
              <w:ind w:left="0" w:leftChars="0" w:firstLine="0" w:firstLineChars="0"/>
              <w:textAlignment w:val="auto"/>
              <w:rPr>
                <w:sz w:val="24"/>
                <w:szCs w:val="22"/>
              </w:rPr>
            </w:pPr>
            <w:r>
              <w:rPr>
                <w:rFonts w:hint="eastAsia"/>
                <w:sz w:val="24"/>
                <w:szCs w:val="22"/>
              </w:rPr>
              <w:t>1、本项目实行电子开评标。若供应商参与投标，自行承担投标一切费用。</w:t>
            </w:r>
          </w:p>
          <w:p>
            <w:pPr>
              <w:pStyle w:val="19"/>
              <w:keepNext w:val="0"/>
              <w:keepLines w:val="0"/>
              <w:pageBreakBefore w:val="0"/>
              <w:widowControl/>
              <w:kinsoku/>
              <w:wordWrap/>
              <w:overflowPunct/>
              <w:topLinePunct w:val="0"/>
              <w:autoSpaceDE/>
              <w:autoSpaceDN/>
              <w:bidi w:val="0"/>
              <w:adjustRightInd/>
              <w:snapToGrid/>
              <w:spacing w:line="380" w:lineRule="atLeast"/>
              <w:ind w:left="0" w:leftChars="0" w:firstLine="0" w:firstLineChars="0"/>
              <w:textAlignment w:val="auto"/>
              <w:rPr>
                <w:sz w:val="24"/>
                <w:szCs w:val="22"/>
              </w:rPr>
            </w:pPr>
            <w:r>
              <w:rPr>
                <w:rFonts w:hint="eastAsia"/>
                <w:sz w:val="24"/>
                <w:szCs w:val="22"/>
              </w:rPr>
              <w:t>2、标前准备：各供应商在开标前确保成为浙江省政府采购网正式注册供应商，并完成CA数字证书办理。（办理流程详见本招标公告附件：“政采云CA</w:t>
            </w:r>
            <w:r>
              <w:rPr>
                <w:rFonts w:hint="eastAsia"/>
                <w:sz w:val="24"/>
                <w:szCs w:val="22"/>
                <w:lang w:eastAsia="zh-CN"/>
              </w:rPr>
              <w:t>签章</w:t>
            </w:r>
            <w:r>
              <w:rPr>
                <w:rFonts w:hint="eastAsia"/>
                <w:sz w:val="24"/>
                <w:szCs w:val="22"/>
              </w:rPr>
              <w:t>申领操作流程.pdf”）。完成CA数字证书办理预计一周左右，请各投标人自行把握时间，因未注册入库、未办理CA数字证书等原因造成无法投标或投标失败等后果由供应商自行承担。</w:t>
            </w:r>
          </w:p>
          <w:p>
            <w:pPr>
              <w:pStyle w:val="19"/>
              <w:keepNext w:val="0"/>
              <w:keepLines w:val="0"/>
              <w:pageBreakBefore w:val="0"/>
              <w:widowControl/>
              <w:kinsoku/>
              <w:wordWrap/>
              <w:overflowPunct/>
              <w:topLinePunct w:val="0"/>
              <w:autoSpaceDE/>
              <w:autoSpaceDN/>
              <w:bidi w:val="0"/>
              <w:adjustRightInd/>
              <w:snapToGrid/>
              <w:spacing w:line="380" w:lineRule="atLeast"/>
              <w:ind w:left="0" w:leftChars="0" w:firstLine="0" w:firstLineChars="0"/>
              <w:textAlignment w:val="auto"/>
              <w:rPr>
                <w:rFonts w:hint="eastAsia" w:ascii="宋体" w:eastAsia="宋体" w:cs="Times New Roman"/>
                <w:b/>
                <w:bCs/>
                <w:sz w:val="24"/>
                <w:szCs w:val="22"/>
                <w:lang w:val="en-US" w:eastAsia="zh-CN"/>
              </w:rPr>
            </w:pPr>
            <w:r>
              <w:rPr>
                <w:rFonts w:hint="eastAsia" w:ascii="宋体" w:eastAsia="宋体" w:cs="Times New Roman"/>
                <w:b/>
                <w:bCs/>
                <w:sz w:val="24"/>
                <w:szCs w:val="22"/>
                <w:lang w:val="en-US" w:eastAsia="zh-CN"/>
              </w:rPr>
              <w:t>3、投标人在投标过程中遇到涉及平台使用的任何问题，可咨询政采云平台技术支持热线，联系方式：400-881-7190。</w:t>
            </w:r>
          </w:p>
          <w:p>
            <w:pPr>
              <w:pStyle w:val="19"/>
              <w:keepNext w:val="0"/>
              <w:keepLines w:val="0"/>
              <w:pageBreakBefore w:val="0"/>
              <w:widowControl/>
              <w:kinsoku/>
              <w:wordWrap/>
              <w:overflowPunct/>
              <w:topLinePunct w:val="0"/>
              <w:autoSpaceDE/>
              <w:autoSpaceDN/>
              <w:bidi w:val="0"/>
              <w:adjustRightInd/>
              <w:snapToGrid/>
              <w:spacing w:line="380" w:lineRule="atLeast"/>
              <w:ind w:left="0" w:leftChars="0" w:firstLine="0" w:firstLineChars="0"/>
              <w:textAlignment w:val="auto"/>
              <w:rPr>
                <w:rFonts w:hint="eastAsia" w:eastAsia="宋体"/>
                <w:lang w:val="en-US" w:eastAsia="zh-CN"/>
              </w:rPr>
            </w:pPr>
            <w:r>
              <w:rPr>
                <w:rFonts w:hint="eastAsia" w:ascii="宋体" w:eastAsia="宋体" w:cs="Times New Roman"/>
                <w:sz w:val="24"/>
                <w:szCs w:val="22"/>
                <w:lang w:val="en-US" w:eastAsia="zh-CN"/>
              </w:rPr>
              <w:t>4、投标人通过“政采云”平台电子投标工具制作电子投标文件，电子投标工具请供应商自行前往浙江省政府采购网下载并安装，电子投标文件制作具体流程详见本招标公告附件</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39" w:hRule="atLeast"/>
          <w:jc w:val="center"/>
        </w:trPr>
        <w:tc>
          <w:tcPr>
            <w:tcW w:w="740"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420" w:lineRule="atLeast"/>
              <w:jc w:val="center"/>
              <w:textAlignment w:val="auto"/>
              <w:rPr>
                <w:rFonts w:hint="default" w:ascii="宋体" w:hAnsi="宋体" w:eastAsia="宋体" w:cs="宋体"/>
                <w:color w:val="auto"/>
                <w:sz w:val="24"/>
                <w:highlight w:val="none"/>
                <w:lang w:val="en-US" w:eastAsia="zh-CN"/>
              </w:rPr>
            </w:pPr>
            <w:r>
              <w:rPr>
                <w:rFonts w:hint="eastAsia" w:ascii="宋体" w:hAnsi="宋体" w:cs="宋体"/>
                <w:color w:val="auto"/>
                <w:sz w:val="24"/>
                <w:highlight w:val="none"/>
                <w:lang w:val="en-US" w:eastAsia="zh-CN"/>
              </w:rPr>
              <w:t>10</w:t>
            </w:r>
          </w:p>
        </w:tc>
        <w:tc>
          <w:tcPr>
            <w:tcW w:w="1880" w:type="dxa"/>
            <w:tcBorders>
              <w:top w:val="single" w:color="auto" w:sz="4" w:space="0"/>
              <w:left w:val="single" w:color="auto" w:sz="4" w:space="0"/>
              <w:bottom w:val="single" w:color="auto" w:sz="4" w:space="0"/>
              <w:right w:val="single" w:color="auto" w:sz="4" w:space="0"/>
            </w:tcBorders>
            <w:noWrap w:val="0"/>
            <w:vAlign w:val="center"/>
          </w:tcPr>
          <w:p>
            <w:pPr>
              <w:pStyle w:val="7"/>
              <w:keepNext w:val="0"/>
              <w:keepLines w:val="0"/>
              <w:pageBreakBefore w:val="0"/>
              <w:widowControl/>
              <w:kinsoku/>
              <w:wordWrap/>
              <w:overflowPunct/>
              <w:topLinePunct w:val="0"/>
              <w:autoSpaceDE/>
              <w:autoSpaceDN/>
              <w:bidi w:val="0"/>
              <w:adjustRightInd/>
              <w:snapToGrid/>
              <w:spacing w:line="420" w:lineRule="atLeast"/>
              <w:ind w:firstLine="0"/>
              <w:jc w:val="center"/>
              <w:textAlignment w:val="auto"/>
              <w:rPr>
                <w:rFonts w:ascii="宋体" w:hAnsi="宋体" w:cs="宋体"/>
                <w:color w:val="auto"/>
                <w:sz w:val="24"/>
                <w:szCs w:val="24"/>
                <w:highlight w:val="none"/>
              </w:rPr>
            </w:pPr>
            <w:r>
              <w:rPr>
                <w:rFonts w:hint="eastAsia" w:ascii="宋体" w:hAnsi="宋体" w:cs="宋体"/>
                <w:color w:val="auto"/>
                <w:sz w:val="24"/>
                <w:szCs w:val="24"/>
                <w:highlight w:val="none"/>
              </w:rPr>
              <w:t>不见面开标</w:t>
            </w:r>
          </w:p>
          <w:p>
            <w:pPr>
              <w:keepNext w:val="0"/>
              <w:keepLines w:val="0"/>
              <w:pageBreakBefore w:val="0"/>
              <w:widowControl/>
              <w:kinsoku/>
              <w:wordWrap/>
              <w:overflowPunct/>
              <w:topLinePunct w:val="0"/>
              <w:autoSpaceDE/>
              <w:autoSpaceDN/>
              <w:bidi w:val="0"/>
              <w:adjustRightInd/>
              <w:snapToGrid/>
              <w:spacing w:line="420" w:lineRule="atLeast"/>
              <w:jc w:val="center"/>
              <w:textAlignment w:val="auto"/>
              <w:rPr>
                <w:rFonts w:ascii="宋体" w:hAnsi="宋体" w:cs="宋体"/>
                <w:color w:val="auto"/>
                <w:sz w:val="24"/>
                <w:highlight w:val="none"/>
              </w:rPr>
            </w:pPr>
          </w:p>
        </w:tc>
        <w:tc>
          <w:tcPr>
            <w:tcW w:w="6526" w:type="dxa"/>
            <w:tcBorders>
              <w:top w:val="single" w:color="auto" w:sz="4" w:space="0"/>
              <w:left w:val="single" w:color="auto" w:sz="4" w:space="0"/>
              <w:bottom w:val="single" w:color="auto" w:sz="4" w:space="0"/>
              <w:right w:val="single" w:color="auto" w:sz="4" w:space="0"/>
            </w:tcBorders>
            <w:noWrap w:val="0"/>
            <w:vAlign w:val="center"/>
          </w:tcPr>
          <w:p>
            <w:pPr>
              <w:pStyle w:val="33"/>
              <w:keepNext w:val="0"/>
              <w:keepLines w:val="0"/>
              <w:pageBreakBefore w:val="0"/>
              <w:widowControl/>
              <w:kinsoku/>
              <w:wordWrap/>
              <w:overflowPunct/>
              <w:topLinePunct w:val="0"/>
              <w:autoSpaceDE/>
              <w:autoSpaceDN/>
              <w:bidi w:val="0"/>
              <w:adjustRightInd/>
              <w:snapToGrid/>
              <w:spacing w:before="0" w:beforeAutospacing="0" w:after="0" w:afterAutospacing="0" w:line="380" w:lineRule="atLeast"/>
              <w:textAlignment w:val="auto"/>
              <w:rPr>
                <w:rFonts w:cs="宋体"/>
                <w:bCs/>
                <w:color w:val="auto"/>
                <w:highlight w:val="none"/>
              </w:rPr>
            </w:pPr>
            <w:r>
              <w:rPr>
                <w:rFonts w:hint="eastAsia" w:cs="宋体"/>
                <w:color w:val="auto"/>
                <w:szCs w:val="24"/>
                <w:highlight w:val="none"/>
              </w:rPr>
              <w:t>本项目开评标环节实行全流程电子化，采购组织机构按照采购文件规定的时间通过电子交易平台组织开标、开启响应文件，所有投标人均应当准时在线参加。如未参加，</w:t>
            </w:r>
            <w:r>
              <w:rPr>
                <w:rFonts w:hint="eastAsia" w:cs="宋体"/>
                <w:bCs/>
                <w:color w:val="auto"/>
                <w:highlight w:val="none"/>
              </w:rPr>
              <w:t>造成开评标过程中评委询标失败、电子</w:t>
            </w:r>
            <w:r>
              <w:rPr>
                <w:rFonts w:hint="eastAsia" w:cs="宋体"/>
                <w:bCs/>
                <w:color w:val="auto"/>
                <w:highlight w:val="none"/>
                <w:lang w:eastAsia="zh-CN"/>
              </w:rPr>
              <w:t>签章</w:t>
            </w:r>
            <w:r>
              <w:rPr>
                <w:rFonts w:hint="eastAsia" w:cs="宋体"/>
                <w:bCs/>
                <w:color w:val="auto"/>
                <w:highlight w:val="none"/>
              </w:rPr>
              <w:t>失败或投标失败等后果由投标人自行承担。</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24" w:hRule="atLeast"/>
          <w:jc w:val="center"/>
        </w:trPr>
        <w:tc>
          <w:tcPr>
            <w:tcW w:w="740"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420" w:lineRule="atLeast"/>
              <w:jc w:val="center"/>
              <w:textAlignment w:val="auto"/>
              <w:rPr>
                <w:rFonts w:hint="default" w:ascii="宋体" w:hAnsi="宋体" w:eastAsia="宋体" w:cs="宋体"/>
                <w:color w:val="auto"/>
                <w:sz w:val="24"/>
                <w:highlight w:val="none"/>
                <w:lang w:val="en-US" w:eastAsia="zh-CN"/>
              </w:rPr>
            </w:pPr>
            <w:r>
              <w:rPr>
                <w:rFonts w:hint="eastAsia" w:ascii="宋体" w:hAnsi="宋体" w:cs="宋体"/>
                <w:color w:val="auto"/>
                <w:sz w:val="24"/>
                <w:highlight w:val="none"/>
                <w:lang w:val="en-US" w:eastAsia="zh-CN"/>
              </w:rPr>
              <w:t>11</w:t>
            </w:r>
          </w:p>
        </w:tc>
        <w:tc>
          <w:tcPr>
            <w:tcW w:w="1880" w:type="dxa"/>
            <w:tcBorders>
              <w:top w:val="single" w:color="auto" w:sz="4" w:space="0"/>
              <w:left w:val="single" w:color="auto" w:sz="4" w:space="0"/>
              <w:bottom w:val="single" w:color="auto" w:sz="4" w:space="0"/>
              <w:right w:val="single" w:color="auto" w:sz="4" w:space="0"/>
            </w:tcBorders>
            <w:noWrap w:val="0"/>
            <w:vAlign w:val="center"/>
          </w:tcPr>
          <w:p>
            <w:pPr>
              <w:pStyle w:val="19"/>
              <w:keepNext w:val="0"/>
              <w:keepLines w:val="0"/>
              <w:pageBreakBefore w:val="0"/>
              <w:widowControl/>
              <w:kinsoku/>
              <w:wordWrap/>
              <w:overflowPunct/>
              <w:topLinePunct w:val="0"/>
              <w:autoSpaceDE/>
              <w:autoSpaceDN/>
              <w:bidi w:val="0"/>
              <w:adjustRightInd/>
              <w:snapToGrid/>
              <w:spacing w:line="420" w:lineRule="atLeast"/>
              <w:textAlignment w:val="auto"/>
              <w:rPr>
                <w:rFonts w:hAnsi="宋体" w:cs="宋体"/>
                <w:color w:val="auto"/>
                <w:kern w:val="0"/>
                <w:sz w:val="24"/>
                <w:szCs w:val="22"/>
                <w:highlight w:val="none"/>
              </w:rPr>
            </w:pPr>
            <w:r>
              <w:rPr>
                <w:rFonts w:hint="eastAsia" w:ascii="宋体" w:hAnsi="宋体" w:eastAsia="宋体" w:cs="宋体"/>
                <w:sz w:val="24"/>
              </w:rPr>
              <w:t>电子投标要求</w:t>
            </w:r>
          </w:p>
        </w:tc>
        <w:tc>
          <w:tcPr>
            <w:tcW w:w="6526"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380" w:lineRule="atLeast"/>
              <w:jc w:val="both"/>
              <w:textAlignment w:val="auto"/>
              <w:rPr>
                <w:rFonts w:hint="eastAsia" w:ascii="宋体" w:hAnsi="宋体" w:eastAsia="宋体" w:cs="宋体"/>
                <w:color w:val="auto"/>
                <w:sz w:val="24"/>
                <w:szCs w:val="24"/>
                <w:highlight w:val="none"/>
                <w:lang w:val="en-US" w:eastAsia="zh-CN" w:bidi="ar-SA"/>
              </w:rPr>
            </w:pPr>
            <w:r>
              <w:rPr>
                <w:rFonts w:hint="eastAsia" w:ascii="宋体" w:hAnsi="宋体" w:eastAsia="宋体" w:cs="宋体"/>
                <w:color w:val="auto"/>
                <w:sz w:val="24"/>
                <w:szCs w:val="24"/>
                <w:highlight w:val="none"/>
                <w:lang w:val="en-US" w:eastAsia="zh-CN" w:bidi="ar-SA"/>
              </w:rPr>
              <w:t>投标人须按照采购文件和电子交易平台的要求编制并加密电子投标文件。</w:t>
            </w:r>
          </w:p>
          <w:p>
            <w:pPr>
              <w:pStyle w:val="7"/>
              <w:keepNext w:val="0"/>
              <w:keepLines w:val="0"/>
              <w:pageBreakBefore w:val="0"/>
              <w:widowControl/>
              <w:kinsoku/>
              <w:wordWrap/>
              <w:overflowPunct/>
              <w:topLinePunct w:val="0"/>
              <w:autoSpaceDE/>
              <w:autoSpaceDN/>
              <w:bidi w:val="0"/>
              <w:adjustRightInd/>
              <w:snapToGrid/>
              <w:spacing w:line="380" w:lineRule="atLeast"/>
              <w:ind w:left="0" w:leftChars="0" w:firstLine="0" w:firstLineChars="0"/>
              <w:textAlignment w:val="auto"/>
              <w:rPr>
                <w:rFonts w:ascii="宋体" w:hAnsi="宋体" w:cs="宋体"/>
                <w:b/>
                <w:bCs/>
                <w:color w:val="auto"/>
                <w:sz w:val="24"/>
                <w:szCs w:val="22"/>
                <w:highlight w:val="none"/>
              </w:rPr>
            </w:pPr>
            <w:r>
              <w:rPr>
                <w:rFonts w:hint="eastAsia" w:ascii="宋体" w:hAnsi="宋体" w:eastAsia="宋体" w:cs="宋体"/>
                <w:color w:val="auto"/>
                <w:sz w:val="24"/>
                <w:szCs w:val="24"/>
                <w:highlight w:val="none"/>
                <w:lang w:val="en-US" w:eastAsia="zh-CN" w:bidi="ar-SA"/>
              </w:rPr>
              <w:t>投标人应当在投标截止时间前完成电子投标文件的传输递交，并可以补充、修改或者撤回电子投标文件。补充或者修改电子投标文件的，应当先行撤回原文件，补充、修改后重新传输递交。投标截止时间前未完成传输的，视为撤回电子投标文件。逾期上传的电子投标文件恕不接受。</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69" w:hRule="atLeast"/>
          <w:jc w:val="center"/>
        </w:trPr>
        <w:tc>
          <w:tcPr>
            <w:tcW w:w="740"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420" w:lineRule="atLeast"/>
              <w:jc w:val="center"/>
              <w:textAlignment w:val="auto"/>
              <w:rPr>
                <w:rFonts w:hint="default" w:ascii="宋体" w:hAnsi="宋体" w:cs="宋体"/>
                <w:color w:val="auto"/>
                <w:sz w:val="24"/>
                <w:highlight w:val="none"/>
                <w:lang w:val="en-US" w:eastAsia="zh-CN"/>
              </w:rPr>
            </w:pPr>
            <w:r>
              <w:rPr>
                <w:rFonts w:hint="eastAsia" w:ascii="宋体" w:hAnsi="宋体" w:cs="宋体"/>
                <w:color w:val="auto"/>
                <w:sz w:val="24"/>
                <w:highlight w:val="none"/>
                <w:lang w:val="en-US" w:eastAsia="zh-CN"/>
              </w:rPr>
              <w:t>12</w:t>
            </w:r>
          </w:p>
        </w:tc>
        <w:tc>
          <w:tcPr>
            <w:tcW w:w="1880"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420" w:lineRule="atLeast"/>
              <w:jc w:val="center"/>
              <w:textAlignment w:val="auto"/>
              <w:rPr>
                <w:rFonts w:hint="eastAsia" w:ascii="宋体" w:hAnsi="宋体" w:eastAsia="宋体" w:cs="宋体"/>
                <w:sz w:val="24"/>
              </w:rPr>
            </w:pPr>
            <w:r>
              <w:rPr>
                <w:rFonts w:hint="eastAsia" w:ascii="宋体" w:hAnsi="宋体" w:cs="宋体"/>
                <w:color w:val="auto"/>
                <w:sz w:val="24"/>
                <w:highlight w:val="none"/>
              </w:rPr>
              <w:t>投标文件的解密</w:t>
            </w:r>
          </w:p>
        </w:tc>
        <w:tc>
          <w:tcPr>
            <w:tcW w:w="6526"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380" w:lineRule="atLeast"/>
              <w:textAlignment w:val="auto"/>
              <w:rPr>
                <w:rFonts w:hint="eastAsia" w:ascii="宋体" w:hAnsi="宋体" w:eastAsia="宋体" w:cs="宋体"/>
                <w:sz w:val="24"/>
                <w:highlight w:val="yellow"/>
              </w:rPr>
            </w:pPr>
            <w:r>
              <w:rPr>
                <w:rFonts w:hint="eastAsia" w:ascii="宋体" w:hAnsi="宋体" w:eastAsia="宋体" w:cs="宋体"/>
                <w:sz w:val="24"/>
                <w:highlight w:val="none"/>
              </w:rPr>
              <w:t>电子</w:t>
            </w:r>
            <w:r>
              <w:rPr>
                <w:rFonts w:hint="eastAsia" w:ascii="宋体" w:hAnsi="宋体" w:eastAsia="宋体" w:cs="宋体"/>
                <w:sz w:val="24"/>
              </w:rPr>
              <w:t>投标文件在线解密时间：</w:t>
            </w:r>
            <w:r>
              <w:rPr>
                <w:rFonts w:hint="eastAsia" w:ascii="宋体" w:hAnsi="宋体" w:eastAsia="宋体" w:cs="宋体"/>
                <w:sz w:val="24"/>
                <w:highlight w:val="none"/>
                <w:lang w:eastAsia="zh-CN"/>
              </w:rPr>
              <w:t>开标当天</w:t>
            </w:r>
            <w:r>
              <w:rPr>
                <w:rFonts w:hint="eastAsia" w:ascii="宋体" w:hAnsi="宋体" w:eastAsia="宋体" w:cs="宋体"/>
                <w:sz w:val="24"/>
                <w:highlight w:val="none"/>
              </w:rPr>
              <w:t>9：00-9：30</w:t>
            </w:r>
          </w:p>
          <w:p>
            <w:pPr>
              <w:keepNext w:val="0"/>
              <w:keepLines w:val="0"/>
              <w:pageBreakBefore w:val="0"/>
              <w:widowControl/>
              <w:kinsoku/>
              <w:wordWrap/>
              <w:overflowPunct/>
              <w:topLinePunct w:val="0"/>
              <w:autoSpaceDE/>
              <w:autoSpaceDN/>
              <w:bidi w:val="0"/>
              <w:adjustRightInd/>
              <w:snapToGrid/>
              <w:spacing w:line="380" w:lineRule="atLeast"/>
              <w:textAlignment w:val="auto"/>
              <w:rPr>
                <w:rFonts w:hint="eastAsia" w:ascii="宋体" w:hAnsi="宋体" w:eastAsia="宋体" w:cs="宋体"/>
                <w:color w:val="auto"/>
                <w:sz w:val="24"/>
                <w:szCs w:val="24"/>
                <w:highlight w:val="none"/>
                <w:lang w:val="en-US" w:eastAsia="zh-CN" w:bidi="ar-SA"/>
              </w:rPr>
            </w:pPr>
            <w:r>
              <w:rPr>
                <w:rFonts w:hint="eastAsia" w:ascii="宋体" w:hAnsi="宋体" w:cs="宋体"/>
                <w:sz w:val="24"/>
              </w:rPr>
              <w:t>投标</w:t>
            </w:r>
            <w:r>
              <w:rPr>
                <w:rFonts w:hint="eastAsia" w:ascii="宋体" w:hAnsi="宋体" w:cs="宋体"/>
                <w:sz w:val="24"/>
                <w:highlight w:val="none"/>
              </w:rPr>
              <w:t>人应当按</w:t>
            </w:r>
            <w:r>
              <w:rPr>
                <w:rFonts w:hint="eastAsia" w:ascii="宋体" w:hAnsi="宋体" w:cs="宋体"/>
                <w:sz w:val="24"/>
              </w:rPr>
              <w:t>规定及时解密，若因技术原因导致电子投标文件未能及时解密的，应</w:t>
            </w:r>
            <w:r>
              <w:rPr>
                <w:rFonts w:hint="eastAsia" w:ascii="宋体" w:hAnsi="宋体" w:cs="宋体"/>
                <w:sz w:val="24"/>
                <w:lang w:eastAsia="zh-CN"/>
              </w:rPr>
              <w:t>及时</w:t>
            </w:r>
            <w:r>
              <w:rPr>
                <w:rFonts w:hint="eastAsia" w:ascii="宋体" w:hAnsi="宋体" w:cs="宋体"/>
                <w:sz w:val="24"/>
              </w:rPr>
              <w:t>联系</w:t>
            </w:r>
            <w:r>
              <w:rPr>
                <w:rFonts w:hint="eastAsia" w:ascii="宋体" w:hAnsi="宋体" w:cs="宋体"/>
                <w:b w:val="0"/>
                <w:bCs/>
                <w:color w:val="auto"/>
                <w:sz w:val="24"/>
                <w:highlight w:val="none"/>
              </w:rPr>
              <w:t>咨询政采云平台技术支持热线</w:t>
            </w:r>
            <w:r>
              <w:rPr>
                <w:rFonts w:hint="eastAsia" w:ascii="宋体" w:hAnsi="宋体" w:cs="宋体"/>
                <w:sz w:val="24"/>
              </w:rPr>
              <w:t>协助其完成解密</w:t>
            </w:r>
            <w:r>
              <w:rPr>
                <w:rFonts w:hint="eastAsia" w:ascii="宋体" w:hAnsi="宋体" w:cs="宋体"/>
                <w:sz w:val="24"/>
                <w:lang w:eastAsia="zh-CN"/>
              </w:rPr>
              <w:t>。</w:t>
            </w:r>
            <w:r>
              <w:rPr>
                <w:rFonts w:hint="eastAsia" w:ascii="宋体" w:hAnsi="宋体" w:cs="宋体"/>
                <w:sz w:val="24"/>
              </w:rPr>
              <w:t>仍无法完成解密的，应按规定及时递交备份电子投标文件，否则，视同放弃投标。</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733" w:hRule="atLeast"/>
          <w:jc w:val="center"/>
        </w:trPr>
        <w:tc>
          <w:tcPr>
            <w:tcW w:w="740"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420" w:lineRule="atLeast"/>
              <w:jc w:val="center"/>
              <w:textAlignment w:val="auto"/>
              <w:rPr>
                <w:rFonts w:hint="default" w:ascii="宋体" w:hAnsi="宋体" w:eastAsia="宋体" w:cs="宋体"/>
                <w:color w:val="auto"/>
                <w:sz w:val="24"/>
                <w:highlight w:val="none"/>
                <w:lang w:val="en-US" w:eastAsia="zh-CN"/>
              </w:rPr>
            </w:pPr>
            <w:r>
              <w:rPr>
                <w:rFonts w:hint="eastAsia" w:ascii="宋体" w:hAnsi="宋体" w:cs="宋体"/>
                <w:color w:val="auto"/>
                <w:sz w:val="24"/>
                <w:highlight w:val="none"/>
                <w:lang w:val="en-US" w:eastAsia="zh-CN"/>
              </w:rPr>
              <w:t>13</w:t>
            </w:r>
          </w:p>
        </w:tc>
        <w:tc>
          <w:tcPr>
            <w:tcW w:w="1880" w:type="dxa"/>
            <w:tcBorders>
              <w:top w:val="single" w:color="auto" w:sz="4" w:space="0"/>
              <w:left w:val="single" w:color="auto" w:sz="4" w:space="0"/>
              <w:bottom w:val="single" w:color="auto" w:sz="4" w:space="0"/>
              <w:right w:val="single" w:color="auto" w:sz="4" w:space="0"/>
            </w:tcBorders>
            <w:noWrap w:val="0"/>
            <w:vAlign w:val="center"/>
          </w:tcPr>
          <w:p>
            <w:pPr>
              <w:pStyle w:val="19"/>
              <w:keepNext w:val="0"/>
              <w:keepLines w:val="0"/>
              <w:pageBreakBefore w:val="0"/>
              <w:widowControl/>
              <w:kinsoku/>
              <w:wordWrap/>
              <w:overflowPunct/>
              <w:topLinePunct w:val="0"/>
              <w:autoSpaceDE/>
              <w:autoSpaceDN/>
              <w:bidi w:val="0"/>
              <w:adjustRightInd/>
              <w:snapToGrid/>
              <w:spacing w:line="420" w:lineRule="atLeast"/>
              <w:ind w:left="200" w:leftChars="0"/>
              <w:textAlignment w:val="auto"/>
              <w:rPr>
                <w:rFonts w:hint="eastAsia" w:ascii="宋体" w:hAnsi="宋体" w:cs="宋体"/>
                <w:color w:val="auto"/>
                <w:sz w:val="24"/>
                <w:highlight w:val="none"/>
              </w:rPr>
            </w:pPr>
            <w:r>
              <w:rPr>
                <w:rFonts w:hint="eastAsia" w:ascii="新宋体" w:hAnsi="新宋体" w:eastAsia="新宋体" w:cs="Courier New"/>
                <w:color w:val="auto"/>
                <w:kern w:val="0"/>
                <w:sz w:val="24"/>
                <w:szCs w:val="22"/>
                <w:highlight w:val="none"/>
                <w:lang w:eastAsia="zh-CN"/>
              </w:rPr>
              <w:t>备份</w:t>
            </w:r>
            <w:r>
              <w:rPr>
                <w:rFonts w:hint="eastAsia" w:ascii="新宋体" w:hAnsi="新宋体" w:eastAsia="新宋体" w:cs="Courier New"/>
                <w:color w:val="auto"/>
                <w:kern w:val="0"/>
                <w:sz w:val="24"/>
                <w:szCs w:val="22"/>
                <w:highlight w:val="none"/>
              </w:rPr>
              <w:t>投标文件的</w:t>
            </w:r>
            <w:r>
              <w:rPr>
                <w:rFonts w:hint="eastAsia" w:ascii="新宋体" w:hAnsi="新宋体" w:eastAsia="新宋体" w:cs="Courier New"/>
                <w:color w:val="auto"/>
                <w:kern w:val="0"/>
                <w:sz w:val="24"/>
                <w:szCs w:val="22"/>
                <w:highlight w:val="none"/>
                <w:lang w:eastAsia="zh-CN"/>
              </w:rPr>
              <w:t>制作要求</w:t>
            </w:r>
          </w:p>
        </w:tc>
        <w:tc>
          <w:tcPr>
            <w:tcW w:w="6526" w:type="dxa"/>
            <w:tcBorders>
              <w:top w:val="single" w:color="auto" w:sz="4" w:space="0"/>
              <w:left w:val="single" w:color="auto" w:sz="4" w:space="0"/>
              <w:bottom w:val="single" w:color="auto" w:sz="4" w:space="0"/>
              <w:right w:val="single" w:color="auto" w:sz="4" w:space="0"/>
            </w:tcBorders>
            <w:noWrap w:val="0"/>
            <w:vAlign w:val="center"/>
          </w:tcPr>
          <w:p>
            <w:pPr>
              <w:pStyle w:val="7"/>
              <w:keepNext w:val="0"/>
              <w:keepLines w:val="0"/>
              <w:pageBreakBefore w:val="0"/>
              <w:widowControl/>
              <w:kinsoku/>
              <w:wordWrap/>
              <w:overflowPunct/>
              <w:topLinePunct w:val="0"/>
              <w:autoSpaceDE/>
              <w:autoSpaceDN/>
              <w:bidi w:val="0"/>
              <w:adjustRightInd/>
              <w:snapToGrid/>
              <w:spacing w:line="380" w:lineRule="atLeast"/>
              <w:ind w:left="0" w:leftChars="0" w:firstLine="0" w:firstLineChars="0"/>
              <w:textAlignment w:val="auto"/>
              <w:rPr>
                <w:rFonts w:hint="eastAsia" w:ascii="宋体" w:hAnsi="宋体" w:cs="宋体"/>
                <w:sz w:val="24"/>
              </w:rPr>
            </w:pPr>
            <w:r>
              <w:rPr>
                <w:rFonts w:hint="eastAsia" w:ascii="宋体" w:hAnsi="宋体" w:cs="宋体"/>
                <w:color w:val="auto"/>
                <w:sz w:val="24"/>
                <w:szCs w:val="24"/>
                <w:highlight w:val="none"/>
              </w:rPr>
              <w:t>“备份电子投标文件”是指与“电子投标文件”同时生成的数据电文形式的电子文件</w:t>
            </w:r>
            <w:r>
              <w:rPr>
                <w:rFonts w:hint="eastAsia" w:ascii="宋体" w:hAnsi="宋体" w:cs="宋体"/>
                <w:b/>
                <w:bCs/>
                <w:color w:val="auto"/>
                <w:sz w:val="24"/>
                <w:szCs w:val="24"/>
                <w:highlight w:val="none"/>
              </w:rPr>
              <w:t>（文件格式“.bfbs”），其他方式编制的备份投标文件视为无效备份投标文件</w:t>
            </w:r>
            <w:r>
              <w:rPr>
                <w:rFonts w:hint="eastAsia" w:ascii="宋体" w:hAnsi="宋体" w:cs="宋体"/>
                <w:b/>
                <w:bCs/>
                <w:color w:val="auto"/>
                <w:kern w:val="2"/>
                <w:sz w:val="24"/>
                <w:szCs w:val="24"/>
                <w:highlight w:val="none"/>
              </w:rPr>
              <w:t>，请投标人自行妥善保管。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9" w:hRule="atLeast"/>
          <w:jc w:val="center"/>
        </w:trPr>
        <w:tc>
          <w:tcPr>
            <w:tcW w:w="740"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420" w:lineRule="atLeast"/>
              <w:jc w:val="center"/>
              <w:textAlignment w:val="auto"/>
              <w:rPr>
                <w:rFonts w:hint="eastAsia" w:ascii="宋体" w:hAnsi="宋体" w:eastAsia="宋体" w:cs="宋体"/>
                <w:color w:val="auto"/>
                <w:sz w:val="24"/>
                <w:highlight w:val="none"/>
                <w:lang w:val="en-US" w:eastAsia="zh-CN"/>
              </w:rPr>
            </w:pPr>
            <w:r>
              <w:rPr>
                <w:rFonts w:hint="eastAsia" w:ascii="宋体" w:hAnsi="宋体" w:cs="宋体"/>
                <w:color w:val="auto"/>
                <w:sz w:val="24"/>
                <w:highlight w:val="none"/>
              </w:rPr>
              <w:t>1</w:t>
            </w:r>
            <w:r>
              <w:rPr>
                <w:rFonts w:hint="eastAsia" w:ascii="宋体" w:hAnsi="宋体" w:cs="宋体"/>
                <w:color w:val="auto"/>
                <w:sz w:val="24"/>
                <w:highlight w:val="none"/>
                <w:lang w:val="en-US" w:eastAsia="zh-CN"/>
              </w:rPr>
              <w:t>4</w:t>
            </w:r>
          </w:p>
        </w:tc>
        <w:tc>
          <w:tcPr>
            <w:tcW w:w="1880" w:type="dxa"/>
            <w:tcBorders>
              <w:top w:val="single" w:color="auto" w:sz="4" w:space="0"/>
              <w:left w:val="single" w:color="auto" w:sz="4" w:space="0"/>
              <w:bottom w:val="single" w:color="auto" w:sz="4" w:space="0"/>
              <w:right w:val="single" w:color="auto" w:sz="4" w:space="0"/>
            </w:tcBorders>
            <w:noWrap w:val="0"/>
            <w:vAlign w:val="center"/>
          </w:tcPr>
          <w:p>
            <w:pPr>
              <w:pStyle w:val="19"/>
              <w:keepNext w:val="0"/>
              <w:keepLines w:val="0"/>
              <w:pageBreakBefore w:val="0"/>
              <w:widowControl/>
              <w:kinsoku/>
              <w:wordWrap/>
              <w:overflowPunct/>
              <w:topLinePunct w:val="0"/>
              <w:autoSpaceDE/>
              <w:autoSpaceDN/>
              <w:bidi w:val="0"/>
              <w:adjustRightInd/>
              <w:snapToGrid/>
              <w:spacing w:line="420" w:lineRule="atLeast"/>
              <w:textAlignment w:val="auto"/>
              <w:rPr>
                <w:rFonts w:hint="eastAsia" w:ascii="新宋体" w:hAnsi="新宋体" w:eastAsia="宋体" w:cs="Courier New"/>
                <w:color w:val="auto"/>
                <w:kern w:val="0"/>
                <w:sz w:val="24"/>
                <w:szCs w:val="22"/>
                <w:highlight w:val="none"/>
                <w:lang w:eastAsia="zh-CN"/>
              </w:rPr>
            </w:pPr>
            <w:r>
              <w:rPr>
                <w:rFonts w:hint="eastAsia" w:ascii="宋体" w:hAnsi="宋体" w:cs="宋体"/>
                <w:sz w:val="24"/>
              </w:rPr>
              <w:t>备份电子投标文件使用、递交有关规定</w:t>
            </w:r>
          </w:p>
        </w:tc>
        <w:tc>
          <w:tcPr>
            <w:tcW w:w="6526" w:type="dxa"/>
            <w:tcBorders>
              <w:top w:val="single" w:color="auto" w:sz="4" w:space="0"/>
              <w:left w:val="single" w:color="auto" w:sz="4" w:space="0"/>
              <w:bottom w:val="single" w:color="auto" w:sz="4" w:space="0"/>
              <w:right w:val="single" w:color="auto" w:sz="4" w:space="0"/>
            </w:tcBorders>
            <w:noWrap w:val="0"/>
            <w:vAlign w:val="center"/>
          </w:tcPr>
          <w:p>
            <w:pPr>
              <w:pStyle w:val="19"/>
              <w:keepNext w:val="0"/>
              <w:keepLines w:val="0"/>
              <w:pageBreakBefore w:val="0"/>
              <w:widowControl/>
              <w:kinsoku/>
              <w:wordWrap/>
              <w:overflowPunct/>
              <w:topLinePunct w:val="0"/>
              <w:autoSpaceDE/>
              <w:autoSpaceDN/>
              <w:bidi w:val="0"/>
              <w:adjustRightInd/>
              <w:snapToGrid/>
              <w:spacing w:line="380" w:lineRule="atLeast"/>
              <w:ind w:left="0" w:leftChars="0" w:firstLine="0" w:firstLineChars="0"/>
              <w:textAlignment w:val="auto"/>
              <w:rPr>
                <w:rFonts w:hint="eastAsia" w:ascii="宋体" w:hAnsi="宋体" w:eastAsia="宋体" w:cs="宋体"/>
                <w:bCs/>
                <w:color w:val="auto"/>
                <w:sz w:val="24"/>
                <w:highlight w:val="none"/>
              </w:rPr>
            </w:pPr>
            <w:r>
              <w:rPr>
                <w:rFonts w:hint="eastAsia" w:ascii="宋体" w:hAnsi="宋体" w:eastAsia="宋体" w:cs="宋体"/>
                <w:bCs/>
                <w:color w:val="auto"/>
                <w:sz w:val="24"/>
                <w:highlight w:val="none"/>
                <w:lang w:val="en-US" w:eastAsia="zh-CN"/>
              </w:rPr>
              <w:t>1、</w:t>
            </w:r>
            <w:r>
              <w:rPr>
                <w:rFonts w:hint="eastAsia" w:ascii="宋体" w:hAnsi="宋体" w:eastAsia="宋体" w:cs="宋体"/>
                <w:bCs/>
                <w:color w:val="auto"/>
                <w:sz w:val="24"/>
                <w:highlight w:val="none"/>
              </w:rPr>
              <w:t>使用前提：在解密截止时间前，投标人自行在线解密操作失败，或者投标人寻求技术人员帮助仍无法完成解密。；</w:t>
            </w:r>
          </w:p>
          <w:p>
            <w:pPr>
              <w:pStyle w:val="19"/>
              <w:keepNext w:val="0"/>
              <w:keepLines w:val="0"/>
              <w:pageBreakBefore w:val="0"/>
              <w:widowControl/>
              <w:kinsoku/>
              <w:wordWrap/>
              <w:overflowPunct/>
              <w:topLinePunct w:val="0"/>
              <w:autoSpaceDE/>
              <w:autoSpaceDN/>
              <w:bidi w:val="0"/>
              <w:adjustRightInd/>
              <w:snapToGrid/>
              <w:spacing w:line="380" w:lineRule="atLeast"/>
              <w:ind w:left="0" w:leftChars="0" w:firstLine="0" w:firstLineChars="0"/>
              <w:textAlignment w:val="auto"/>
              <w:rPr>
                <w:rFonts w:hint="eastAsia" w:ascii="宋体" w:hAnsi="宋体" w:eastAsia="宋体" w:cs="宋体"/>
                <w:bCs/>
                <w:color w:val="auto"/>
                <w:sz w:val="24"/>
                <w:highlight w:val="yellow"/>
                <w:lang w:val="en-US" w:eastAsia="zh-CN"/>
              </w:rPr>
            </w:pPr>
            <w:r>
              <w:rPr>
                <w:rFonts w:hint="eastAsia" w:ascii="宋体" w:hAnsi="宋体" w:eastAsia="宋体" w:cs="宋体"/>
                <w:bCs/>
                <w:color w:val="auto"/>
                <w:sz w:val="24"/>
                <w:highlight w:val="none"/>
                <w:lang w:val="en-US" w:eastAsia="zh-CN"/>
              </w:rPr>
              <w:t>2、</w:t>
            </w:r>
            <w:r>
              <w:rPr>
                <w:rFonts w:hint="eastAsia" w:ascii="宋体" w:hAnsi="宋体" w:eastAsia="宋体" w:cs="宋体"/>
                <w:bCs/>
                <w:color w:val="auto"/>
                <w:sz w:val="24"/>
                <w:highlight w:val="none"/>
              </w:rPr>
              <w:t>递交截止时间：</w:t>
            </w:r>
            <w:r>
              <w:rPr>
                <w:rFonts w:hint="eastAsia" w:ascii="宋体" w:hAnsi="宋体" w:eastAsia="宋体" w:cs="宋体"/>
                <w:bCs/>
                <w:color w:val="auto"/>
                <w:sz w:val="24"/>
                <w:highlight w:val="none"/>
                <w:lang w:eastAsia="zh-CN"/>
              </w:rPr>
              <w:t>开标当天</w:t>
            </w:r>
            <w:r>
              <w:rPr>
                <w:rFonts w:hint="eastAsia" w:ascii="宋体" w:hAnsi="宋体" w:eastAsia="宋体" w:cs="宋体"/>
                <w:bCs/>
                <w:color w:val="auto"/>
                <w:sz w:val="24"/>
                <w:highlight w:val="none"/>
              </w:rPr>
              <w:t>9时</w:t>
            </w:r>
            <w:r>
              <w:rPr>
                <w:rFonts w:hint="eastAsia" w:ascii="宋体" w:hAnsi="宋体" w:eastAsia="宋体" w:cs="宋体"/>
                <w:bCs/>
                <w:color w:val="auto"/>
                <w:sz w:val="24"/>
                <w:highlight w:val="none"/>
                <w:lang w:val="en-US" w:eastAsia="zh-CN"/>
              </w:rPr>
              <w:t>3</w:t>
            </w:r>
            <w:r>
              <w:rPr>
                <w:rFonts w:hint="eastAsia" w:ascii="宋体" w:hAnsi="宋体" w:eastAsia="宋体" w:cs="宋体"/>
                <w:bCs/>
                <w:color w:val="auto"/>
                <w:sz w:val="24"/>
                <w:highlight w:val="none"/>
              </w:rPr>
              <w:t>0分</w:t>
            </w:r>
          </w:p>
          <w:p>
            <w:pPr>
              <w:pStyle w:val="19"/>
              <w:keepNext w:val="0"/>
              <w:keepLines w:val="0"/>
              <w:pageBreakBefore w:val="0"/>
              <w:widowControl/>
              <w:kinsoku/>
              <w:wordWrap/>
              <w:overflowPunct/>
              <w:topLinePunct w:val="0"/>
              <w:autoSpaceDE/>
              <w:autoSpaceDN/>
              <w:bidi w:val="0"/>
              <w:adjustRightInd/>
              <w:snapToGrid/>
              <w:spacing w:line="380" w:lineRule="atLeast"/>
              <w:ind w:left="0" w:leftChars="0" w:firstLine="0" w:firstLineChars="0"/>
              <w:textAlignment w:val="auto"/>
              <w:rPr>
                <w:rFonts w:hint="default" w:ascii="宋体" w:hAnsi="宋体" w:eastAsia="宋体" w:cs="宋体"/>
                <w:bCs/>
                <w:color w:val="auto"/>
                <w:sz w:val="24"/>
                <w:highlight w:val="none"/>
                <w:lang w:val="en-US" w:eastAsia="zh-CN"/>
              </w:rPr>
            </w:pPr>
            <w:r>
              <w:rPr>
                <w:rFonts w:hint="eastAsia" w:ascii="宋体" w:hAnsi="宋体" w:eastAsia="宋体" w:cs="宋体"/>
                <w:bCs/>
                <w:color w:val="auto"/>
                <w:sz w:val="24"/>
                <w:highlight w:val="none"/>
                <w:lang w:val="en-US" w:eastAsia="zh-CN"/>
              </w:rPr>
              <w:t>3、</w:t>
            </w:r>
            <w:r>
              <w:rPr>
                <w:rFonts w:hint="eastAsia" w:ascii="宋体" w:hAnsi="宋体" w:eastAsia="宋体" w:cs="宋体"/>
                <w:bCs/>
                <w:color w:val="auto"/>
                <w:sz w:val="24"/>
                <w:highlight w:val="none"/>
              </w:rPr>
              <w:t>投递邮箱：</w:t>
            </w:r>
            <w:r>
              <w:rPr>
                <w:rFonts w:hint="eastAsia" w:ascii="宋体" w:hAnsi="宋体" w:eastAsia="宋体" w:cs="宋体"/>
                <w:bCs/>
                <w:color w:val="auto"/>
                <w:sz w:val="24"/>
                <w:highlight w:val="none"/>
                <w:lang w:val="en-US" w:eastAsia="zh-CN"/>
              </w:rPr>
              <w:t>lqcgzx@163.com</w:t>
            </w:r>
          </w:p>
          <w:p>
            <w:pPr>
              <w:pStyle w:val="19"/>
              <w:keepNext w:val="0"/>
              <w:keepLines w:val="0"/>
              <w:pageBreakBefore w:val="0"/>
              <w:widowControl/>
              <w:kinsoku/>
              <w:wordWrap/>
              <w:overflowPunct/>
              <w:topLinePunct w:val="0"/>
              <w:autoSpaceDE/>
              <w:autoSpaceDN/>
              <w:bidi w:val="0"/>
              <w:adjustRightInd/>
              <w:snapToGrid/>
              <w:spacing w:line="380" w:lineRule="atLeast"/>
              <w:ind w:left="0" w:leftChars="0" w:firstLine="0" w:firstLineChars="0"/>
              <w:textAlignment w:val="auto"/>
              <w:rPr>
                <w:rFonts w:hAnsi="宋体" w:cs="宋体"/>
                <w:b/>
                <w:color w:val="auto"/>
                <w:highlight w:val="none"/>
              </w:rPr>
            </w:pPr>
            <w:r>
              <w:rPr>
                <w:rFonts w:hint="eastAsia" w:ascii="宋体" w:hAnsi="宋体" w:eastAsia="宋体" w:cs="宋体"/>
                <w:bCs/>
                <w:color w:val="auto"/>
                <w:sz w:val="24"/>
                <w:highlight w:val="none"/>
                <w:lang w:val="en-US" w:eastAsia="zh-CN"/>
              </w:rPr>
              <w:t>4、</w:t>
            </w:r>
            <w:r>
              <w:rPr>
                <w:rFonts w:hint="eastAsia" w:ascii="宋体" w:hAnsi="宋体" w:eastAsia="宋体" w:cs="宋体"/>
                <w:bCs/>
                <w:color w:val="auto"/>
                <w:sz w:val="24"/>
                <w:highlight w:val="none"/>
              </w:rPr>
              <w:t>未按上述要求递交备份电子投标文件或所提供的的备份电子投标文件不符合要求的视同放弃投标。</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33" w:hRule="exact"/>
          <w:jc w:val="center"/>
        </w:trPr>
        <w:tc>
          <w:tcPr>
            <w:tcW w:w="740"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420" w:lineRule="atLeast"/>
              <w:jc w:val="center"/>
              <w:textAlignment w:val="auto"/>
              <w:rPr>
                <w:rFonts w:hint="eastAsia" w:ascii="宋体" w:hAnsi="宋体" w:eastAsia="宋体" w:cs="宋体"/>
                <w:color w:val="auto"/>
                <w:sz w:val="24"/>
                <w:highlight w:val="none"/>
                <w:lang w:eastAsia="zh-CN"/>
              </w:rPr>
            </w:pPr>
            <w:r>
              <w:rPr>
                <w:rFonts w:hint="eastAsia" w:ascii="宋体" w:hAnsi="宋体" w:cs="宋体"/>
                <w:color w:val="auto"/>
                <w:sz w:val="24"/>
                <w:highlight w:val="none"/>
              </w:rPr>
              <w:t>1</w:t>
            </w:r>
            <w:r>
              <w:rPr>
                <w:rFonts w:hint="eastAsia" w:ascii="宋体" w:hAnsi="宋体" w:cs="宋体"/>
                <w:color w:val="auto"/>
                <w:sz w:val="24"/>
                <w:highlight w:val="none"/>
                <w:lang w:val="en-US" w:eastAsia="zh-CN"/>
              </w:rPr>
              <w:t>5</w:t>
            </w:r>
          </w:p>
        </w:tc>
        <w:tc>
          <w:tcPr>
            <w:tcW w:w="1880"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420" w:lineRule="atLeast"/>
              <w:textAlignment w:val="auto"/>
              <w:rPr>
                <w:rFonts w:ascii="宋体" w:hAnsi="宋体" w:eastAsia="宋体" w:cs="Arial"/>
                <w:bCs/>
                <w:color w:val="auto"/>
                <w:sz w:val="24"/>
                <w:highlight w:val="none"/>
              </w:rPr>
            </w:pPr>
            <w:r>
              <w:rPr>
                <w:rFonts w:ascii="宋体" w:hAnsi="宋体" w:eastAsia="宋体" w:cs="Arial"/>
                <w:bCs/>
                <w:color w:val="auto"/>
                <w:sz w:val="24"/>
                <w:highlight w:val="none"/>
              </w:rPr>
              <w:t>投标人信用信息查询渠道及截止时点、信用信息查询记录和证据留存的具体方式、信用信息的使用规则</w:t>
            </w:r>
          </w:p>
          <w:p>
            <w:pPr>
              <w:keepNext w:val="0"/>
              <w:keepLines w:val="0"/>
              <w:pageBreakBefore w:val="0"/>
              <w:widowControl/>
              <w:kinsoku/>
              <w:wordWrap/>
              <w:overflowPunct/>
              <w:topLinePunct w:val="0"/>
              <w:autoSpaceDE/>
              <w:autoSpaceDN/>
              <w:bidi w:val="0"/>
              <w:adjustRightInd/>
              <w:snapToGrid/>
              <w:spacing w:line="420" w:lineRule="atLeast"/>
              <w:jc w:val="center"/>
              <w:textAlignment w:val="auto"/>
              <w:rPr>
                <w:rFonts w:ascii="宋体" w:hAnsi="宋体" w:eastAsia="宋体" w:cs="宋体"/>
                <w:color w:val="auto"/>
                <w:sz w:val="24"/>
                <w:highlight w:val="none"/>
              </w:rPr>
            </w:pPr>
          </w:p>
        </w:tc>
        <w:tc>
          <w:tcPr>
            <w:tcW w:w="6526"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380" w:lineRule="atLeast"/>
              <w:jc w:val="both"/>
              <w:textAlignment w:val="auto"/>
              <w:rPr>
                <w:rFonts w:ascii="宋体" w:hAnsi="宋体" w:cs="宋体"/>
                <w:color w:val="auto"/>
                <w:sz w:val="24"/>
                <w:szCs w:val="22"/>
                <w:highlight w:val="none"/>
              </w:rPr>
            </w:pPr>
            <w:r>
              <w:rPr>
                <w:rFonts w:hint="eastAsia" w:ascii="宋体" w:hAnsi="宋体" w:cs="宋体"/>
                <w:color w:val="auto"/>
                <w:sz w:val="24"/>
                <w:szCs w:val="22"/>
                <w:highlight w:val="none"/>
              </w:rPr>
              <w:t>1、查询渠道：信用中国（网址：</w:t>
            </w:r>
            <w:r>
              <w:rPr>
                <w:color w:val="auto"/>
                <w:highlight w:val="none"/>
              </w:rPr>
              <w:fldChar w:fldCharType="begin"/>
            </w:r>
            <w:r>
              <w:rPr>
                <w:color w:val="auto"/>
                <w:highlight w:val="none"/>
              </w:rPr>
              <w:instrText xml:space="preserve"> HYPERLINK "http://www.creditchina.gov.cn" </w:instrText>
            </w:r>
            <w:r>
              <w:rPr>
                <w:color w:val="auto"/>
                <w:highlight w:val="none"/>
              </w:rPr>
              <w:fldChar w:fldCharType="separate"/>
            </w:r>
            <w:r>
              <w:rPr>
                <w:rFonts w:hint="eastAsia" w:ascii="宋体" w:hAnsi="宋体" w:cs="宋体"/>
                <w:color w:val="auto"/>
                <w:sz w:val="24"/>
                <w:szCs w:val="22"/>
                <w:highlight w:val="none"/>
              </w:rPr>
              <w:t>http://www.creditchina.gov.cn</w:t>
            </w:r>
            <w:r>
              <w:rPr>
                <w:rFonts w:hint="eastAsia" w:ascii="宋体" w:hAnsi="宋体" w:cs="宋体"/>
                <w:color w:val="auto"/>
                <w:sz w:val="24"/>
                <w:szCs w:val="22"/>
                <w:highlight w:val="none"/>
              </w:rPr>
              <w:fldChar w:fldCharType="end"/>
            </w:r>
            <w:r>
              <w:rPr>
                <w:rFonts w:hint="eastAsia" w:ascii="宋体" w:hAnsi="宋体" w:cs="宋体"/>
                <w:color w:val="auto"/>
                <w:sz w:val="24"/>
                <w:szCs w:val="22"/>
                <w:highlight w:val="none"/>
              </w:rPr>
              <w:t>）、中国政府采购网(网址：http://www.ccgp.gov.cn）、信用浙江（http://xyxx.zjzwfw.gov.cn/）等。</w:t>
            </w:r>
          </w:p>
          <w:p>
            <w:pPr>
              <w:keepNext w:val="0"/>
              <w:keepLines w:val="0"/>
              <w:pageBreakBefore w:val="0"/>
              <w:widowControl/>
              <w:kinsoku/>
              <w:wordWrap/>
              <w:overflowPunct/>
              <w:topLinePunct w:val="0"/>
              <w:autoSpaceDE/>
              <w:autoSpaceDN/>
              <w:bidi w:val="0"/>
              <w:adjustRightInd/>
              <w:snapToGrid/>
              <w:spacing w:line="380" w:lineRule="atLeast"/>
              <w:textAlignment w:val="auto"/>
              <w:rPr>
                <w:rFonts w:ascii="宋体" w:hAnsi="宋体" w:cs="宋体"/>
                <w:color w:val="auto"/>
                <w:sz w:val="24"/>
                <w:szCs w:val="22"/>
                <w:highlight w:val="none"/>
              </w:rPr>
            </w:pPr>
            <w:r>
              <w:rPr>
                <w:rFonts w:hint="eastAsia" w:ascii="宋体" w:hAnsi="宋体" w:cs="宋体"/>
                <w:color w:val="auto"/>
                <w:sz w:val="24"/>
                <w:szCs w:val="22"/>
                <w:highlight w:val="none"/>
              </w:rPr>
              <w:t>2、截止时点：评审结束前。</w:t>
            </w:r>
          </w:p>
          <w:p>
            <w:pPr>
              <w:keepNext w:val="0"/>
              <w:keepLines w:val="0"/>
              <w:pageBreakBefore w:val="0"/>
              <w:widowControl/>
              <w:kinsoku/>
              <w:wordWrap/>
              <w:overflowPunct/>
              <w:topLinePunct w:val="0"/>
              <w:autoSpaceDE/>
              <w:autoSpaceDN/>
              <w:bidi w:val="0"/>
              <w:adjustRightInd/>
              <w:snapToGrid/>
              <w:spacing w:line="380" w:lineRule="atLeast"/>
              <w:textAlignment w:val="auto"/>
              <w:rPr>
                <w:rFonts w:ascii="宋体" w:hAnsi="宋体" w:cs="宋体"/>
                <w:color w:val="auto"/>
                <w:sz w:val="24"/>
                <w:szCs w:val="22"/>
                <w:highlight w:val="none"/>
              </w:rPr>
            </w:pPr>
            <w:r>
              <w:rPr>
                <w:rFonts w:hint="eastAsia" w:ascii="宋体" w:hAnsi="宋体" w:cs="宋体"/>
                <w:color w:val="auto"/>
                <w:sz w:val="24"/>
                <w:szCs w:val="22"/>
                <w:highlight w:val="none"/>
              </w:rPr>
              <w:t>3、信用信息查询记录和证据留存的具体方式：由采购组织机构在规定查询时间内查询并截图信用信息查询记录上传至政府采购云平台（电子交易平台）。</w:t>
            </w:r>
          </w:p>
          <w:p>
            <w:pPr>
              <w:keepNext w:val="0"/>
              <w:keepLines w:val="0"/>
              <w:pageBreakBefore w:val="0"/>
              <w:widowControl/>
              <w:kinsoku/>
              <w:wordWrap/>
              <w:overflowPunct/>
              <w:topLinePunct w:val="0"/>
              <w:autoSpaceDE/>
              <w:autoSpaceDN/>
              <w:bidi w:val="0"/>
              <w:adjustRightInd/>
              <w:snapToGrid/>
              <w:spacing w:line="380" w:lineRule="atLeast"/>
              <w:textAlignment w:val="auto"/>
              <w:rPr>
                <w:rFonts w:ascii="宋体" w:hAnsi="宋体" w:eastAsia="宋体" w:cs="Arial"/>
                <w:color w:val="auto"/>
                <w:sz w:val="24"/>
                <w:highlight w:val="none"/>
              </w:rPr>
            </w:pPr>
            <w:r>
              <w:rPr>
                <w:rFonts w:hint="eastAsia" w:ascii="宋体" w:hAnsi="宋体" w:cs="宋体"/>
                <w:color w:val="auto"/>
                <w:sz w:val="24"/>
                <w:szCs w:val="22"/>
                <w:highlight w:val="none"/>
              </w:rPr>
              <w:t>4、使用规则：对列入失信被执行人、重大税收违法案件当事人名单、政府采购严重违法失信行为记录名单及其他不符合《中华人民共和国政府采购法》第二十二条规定条件的供应商，将被拒绝其参与政府采购活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36" w:hRule="exact"/>
          <w:jc w:val="center"/>
        </w:trPr>
        <w:tc>
          <w:tcPr>
            <w:tcW w:w="740"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420" w:lineRule="atLeast"/>
              <w:jc w:val="center"/>
              <w:textAlignment w:val="auto"/>
              <w:rPr>
                <w:rFonts w:hint="eastAsia" w:ascii="宋体" w:hAnsi="宋体" w:eastAsia="宋体" w:cs="宋体"/>
                <w:color w:val="auto"/>
                <w:sz w:val="24"/>
                <w:highlight w:val="none"/>
                <w:lang w:eastAsia="zh-CN"/>
              </w:rPr>
            </w:pPr>
            <w:r>
              <w:rPr>
                <w:rFonts w:hint="eastAsia" w:ascii="宋体" w:hAnsi="宋体" w:cs="宋体"/>
                <w:color w:val="auto"/>
                <w:sz w:val="24"/>
                <w:highlight w:val="none"/>
              </w:rPr>
              <w:t>1</w:t>
            </w:r>
            <w:r>
              <w:rPr>
                <w:rFonts w:hint="eastAsia" w:ascii="宋体" w:hAnsi="宋体" w:cs="宋体"/>
                <w:color w:val="auto"/>
                <w:sz w:val="24"/>
                <w:highlight w:val="none"/>
                <w:lang w:val="en-US" w:eastAsia="zh-CN"/>
              </w:rPr>
              <w:t>6</w:t>
            </w:r>
          </w:p>
        </w:tc>
        <w:tc>
          <w:tcPr>
            <w:tcW w:w="1880"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420" w:lineRule="atLeast"/>
              <w:jc w:val="center"/>
              <w:textAlignment w:val="auto"/>
              <w:rPr>
                <w:rFonts w:ascii="宋体" w:hAnsi="宋体" w:cs="宋体"/>
                <w:color w:val="auto"/>
                <w:sz w:val="24"/>
                <w:highlight w:val="none"/>
                <w:lang w:val="zh-CN"/>
              </w:rPr>
            </w:pPr>
            <w:r>
              <w:rPr>
                <w:rFonts w:hint="eastAsia" w:ascii="宋体" w:hAnsi="宋体" w:cs="宋体"/>
                <w:color w:val="auto"/>
                <w:sz w:val="24"/>
                <w:highlight w:val="none"/>
                <w:lang w:val="zh-CN"/>
              </w:rPr>
              <w:t>实质性条款</w:t>
            </w:r>
          </w:p>
        </w:tc>
        <w:tc>
          <w:tcPr>
            <w:tcW w:w="6526"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380" w:lineRule="atLeast"/>
              <w:jc w:val="both"/>
              <w:textAlignment w:val="auto"/>
              <w:rPr>
                <w:rFonts w:ascii="宋体" w:hAnsi="宋体" w:cs="宋体"/>
                <w:color w:val="auto"/>
                <w:sz w:val="24"/>
                <w:highlight w:val="none"/>
                <w:lang w:val="zh-CN"/>
              </w:rPr>
            </w:pPr>
            <w:r>
              <w:rPr>
                <w:rFonts w:hint="eastAsia" w:ascii="宋体" w:hAnsi="宋体" w:cs="宋体"/>
                <w:color w:val="auto"/>
                <w:sz w:val="24"/>
                <w:highlight w:val="none"/>
                <w:lang w:val="zh-CN"/>
              </w:rPr>
              <w:t>带“</w:t>
            </w:r>
            <w:r>
              <w:rPr>
                <w:rFonts w:hint="eastAsia" w:ascii="宋体" w:hAnsi="宋体" w:cs="宋体"/>
                <w:bCs/>
                <w:color w:val="auto"/>
                <w:sz w:val="24"/>
                <w:highlight w:val="none"/>
              </w:rPr>
              <w:t>▲”的条款是实质性条款，投标文件</w:t>
            </w:r>
            <w:r>
              <w:rPr>
                <w:rFonts w:hint="eastAsia" w:ascii="宋体" w:hAnsi="宋体" w:cs="宋体"/>
                <w:bCs/>
                <w:color w:val="auto"/>
                <w:sz w:val="24"/>
                <w:highlight w:val="none"/>
                <w:lang w:val="en-US" w:eastAsia="zh-CN"/>
              </w:rPr>
              <w:t>必</w:t>
            </w:r>
            <w:r>
              <w:rPr>
                <w:rFonts w:hint="eastAsia" w:ascii="宋体" w:hAnsi="宋体" w:cs="宋体"/>
                <w:bCs/>
                <w:color w:val="auto"/>
                <w:sz w:val="24"/>
                <w:highlight w:val="none"/>
              </w:rPr>
              <w:t>须作出实质性响应，否则作无效投标处理。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36" w:hRule="exact"/>
          <w:jc w:val="center"/>
        </w:trPr>
        <w:tc>
          <w:tcPr>
            <w:tcW w:w="740"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420" w:lineRule="atLeast"/>
              <w:jc w:val="center"/>
              <w:textAlignment w:val="auto"/>
              <w:rPr>
                <w:rFonts w:hint="default" w:ascii="宋体" w:hAnsi="宋体" w:eastAsia="宋体" w:cs="宋体"/>
                <w:color w:val="auto"/>
                <w:sz w:val="24"/>
                <w:highlight w:val="none"/>
                <w:lang w:val="en-US" w:eastAsia="zh-CN"/>
              </w:rPr>
            </w:pPr>
            <w:r>
              <w:rPr>
                <w:rFonts w:hint="eastAsia" w:ascii="宋体" w:hAnsi="宋体" w:cs="宋体"/>
                <w:color w:val="auto"/>
                <w:sz w:val="24"/>
                <w:highlight w:val="none"/>
                <w:lang w:val="en-US" w:eastAsia="zh-CN"/>
              </w:rPr>
              <w:t>17</w:t>
            </w:r>
          </w:p>
        </w:tc>
        <w:tc>
          <w:tcPr>
            <w:tcW w:w="1880"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380" w:lineRule="atLeast"/>
              <w:jc w:val="both"/>
              <w:textAlignment w:val="auto"/>
              <w:rPr>
                <w:rFonts w:hint="eastAsia" w:ascii="宋体" w:hAnsi="宋体" w:eastAsia="宋体" w:cs="宋体"/>
                <w:bCs/>
                <w:color w:val="auto"/>
                <w:sz w:val="24"/>
                <w:highlight w:val="none"/>
                <w:lang w:val="zh-CN"/>
              </w:rPr>
            </w:pPr>
            <w:r>
              <w:rPr>
                <w:rFonts w:hint="eastAsia" w:ascii="宋体" w:hAnsi="宋体" w:eastAsia="宋体" w:cs="宋体"/>
                <w:bCs/>
                <w:color w:val="auto"/>
                <w:sz w:val="24"/>
                <w:highlight w:val="none"/>
              </w:rPr>
              <w:t>主要性能参数</w:t>
            </w:r>
          </w:p>
        </w:tc>
        <w:tc>
          <w:tcPr>
            <w:tcW w:w="6526"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380" w:lineRule="atLeast"/>
              <w:jc w:val="both"/>
              <w:textAlignment w:val="auto"/>
              <w:rPr>
                <w:rFonts w:hint="eastAsia" w:ascii="宋体" w:hAnsi="宋体" w:eastAsia="宋体" w:cs="宋体"/>
                <w:bCs/>
                <w:color w:val="auto"/>
                <w:sz w:val="24"/>
                <w:highlight w:val="none"/>
                <w:lang w:val="zh-CN"/>
              </w:rPr>
            </w:pPr>
            <w:r>
              <w:rPr>
                <w:rFonts w:hint="eastAsia" w:ascii="宋体" w:hAnsi="宋体" w:eastAsia="宋体" w:cs="宋体"/>
                <w:bCs/>
                <w:color w:val="auto"/>
                <w:sz w:val="24"/>
                <w:highlight w:val="none"/>
              </w:rPr>
              <w:t>带“★”的条款是主要性能参数。</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99" w:hRule="exact"/>
          <w:jc w:val="center"/>
        </w:trPr>
        <w:tc>
          <w:tcPr>
            <w:tcW w:w="740" w:type="dxa"/>
            <w:tcBorders>
              <w:top w:val="single" w:color="auto" w:sz="4" w:space="0"/>
              <w:left w:val="single" w:color="auto" w:sz="4" w:space="0"/>
              <w:bottom w:val="single" w:color="auto" w:sz="4" w:space="0"/>
              <w:right w:val="single" w:color="auto" w:sz="4" w:space="0"/>
            </w:tcBorders>
            <w:noWrap w:val="0"/>
            <w:vAlign w:val="center"/>
          </w:tcPr>
          <w:p>
            <w:pPr>
              <w:pStyle w:val="79"/>
              <w:keepNext w:val="0"/>
              <w:keepLines w:val="0"/>
              <w:pageBreakBefore w:val="0"/>
              <w:widowControl/>
              <w:kinsoku/>
              <w:wordWrap/>
              <w:overflowPunct/>
              <w:topLinePunct w:val="0"/>
              <w:autoSpaceDE/>
              <w:autoSpaceDN/>
              <w:bidi w:val="0"/>
              <w:adjustRightInd/>
              <w:snapToGrid/>
              <w:spacing w:line="420" w:lineRule="atLeast"/>
              <w:jc w:val="center"/>
              <w:textAlignment w:val="auto"/>
              <w:rPr>
                <w:rFonts w:hint="eastAsia" w:eastAsia="微软雅黑"/>
                <w:color w:val="auto"/>
                <w:highlight w:val="none"/>
                <w:lang w:eastAsia="zh-CN"/>
              </w:rPr>
            </w:pPr>
            <w:r>
              <w:rPr>
                <w:rFonts w:hint="eastAsia" w:ascii="宋体" w:hAnsi="宋体" w:cs="宋体"/>
                <w:color w:val="auto"/>
                <w:sz w:val="24"/>
                <w:highlight w:val="none"/>
              </w:rPr>
              <w:t>1</w:t>
            </w:r>
            <w:r>
              <w:rPr>
                <w:rFonts w:hint="eastAsia" w:ascii="宋体" w:hAnsi="宋体" w:cs="宋体"/>
                <w:color w:val="auto"/>
                <w:sz w:val="24"/>
                <w:highlight w:val="none"/>
                <w:lang w:val="en-US" w:eastAsia="zh-CN"/>
              </w:rPr>
              <w:t>8</w:t>
            </w:r>
          </w:p>
        </w:tc>
        <w:tc>
          <w:tcPr>
            <w:tcW w:w="1880" w:type="dxa"/>
            <w:tcBorders>
              <w:top w:val="single" w:color="auto" w:sz="4" w:space="0"/>
              <w:left w:val="single" w:color="auto" w:sz="4" w:space="0"/>
              <w:bottom w:val="single" w:color="auto" w:sz="4" w:space="0"/>
              <w:right w:val="single" w:color="auto" w:sz="4" w:space="0"/>
            </w:tcBorders>
            <w:noWrap w:val="0"/>
            <w:vAlign w:val="center"/>
          </w:tcPr>
          <w:p>
            <w:pPr>
              <w:pStyle w:val="19"/>
              <w:keepNext w:val="0"/>
              <w:keepLines w:val="0"/>
              <w:pageBreakBefore w:val="0"/>
              <w:widowControl/>
              <w:kinsoku/>
              <w:wordWrap/>
              <w:overflowPunct/>
              <w:topLinePunct w:val="0"/>
              <w:autoSpaceDE/>
              <w:autoSpaceDN/>
              <w:bidi w:val="0"/>
              <w:adjustRightInd/>
              <w:snapToGrid/>
              <w:spacing w:line="420" w:lineRule="atLeast"/>
              <w:jc w:val="center"/>
              <w:textAlignment w:val="auto"/>
              <w:rPr>
                <w:rFonts w:ascii="新宋体" w:hAnsi="新宋体" w:eastAsia="新宋体" w:cs="Courier New"/>
                <w:color w:val="auto"/>
                <w:kern w:val="0"/>
                <w:sz w:val="24"/>
                <w:szCs w:val="22"/>
                <w:highlight w:val="none"/>
              </w:rPr>
            </w:pPr>
            <w:r>
              <w:rPr>
                <w:rFonts w:hint="eastAsia" w:ascii="新宋体" w:hAnsi="新宋体" w:eastAsia="新宋体" w:cs="Courier New"/>
                <w:color w:val="auto"/>
                <w:kern w:val="0"/>
                <w:sz w:val="24"/>
                <w:szCs w:val="22"/>
                <w:highlight w:val="none"/>
              </w:rPr>
              <w:t>投标样品</w:t>
            </w:r>
          </w:p>
        </w:tc>
        <w:tc>
          <w:tcPr>
            <w:tcW w:w="6526" w:type="dxa"/>
            <w:tcBorders>
              <w:top w:val="single" w:color="auto" w:sz="4" w:space="0"/>
              <w:left w:val="single" w:color="auto" w:sz="4" w:space="0"/>
              <w:bottom w:val="single" w:color="auto" w:sz="4" w:space="0"/>
              <w:right w:val="single" w:color="auto" w:sz="4" w:space="0"/>
            </w:tcBorders>
            <w:noWrap w:val="0"/>
            <w:vAlign w:val="center"/>
          </w:tcPr>
          <w:p>
            <w:pPr>
              <w:pStyle w:val="19"/>
              <w:keepNext w:val="0"/>
              <w:keepLines w:val="0"/>
              <w:pageBreakBefore w:val="0"/>
              <w:widowControl/>
              <w:kinsoku/>
              <w:wordWrap/>
              <w:overflowPunct/>
              <w:topLinePunct w:val="0"/>
              <w:autoSpaceDE/>
              <w:autoSpaceDN/>
              <w:bidi w:val="0"/>
              <w:adjustRightInd/>
              <w:snapToGrid/>
              <w:spacing w:line="380" w:lineRule="atLeast"/>
              <w:textAlignment w:val="auto"/>
              <w:rPr>
                <w:rFonts w:hint="eastAsia" w:ascii="新宋体" w:hAnsi="新宋体" w:eastAsia="新宋体" w:cs="Courier New"/>
                <w:color w:val="auto"/>
                <w:kern w:val="0"/>
                <w:sz w:val="24"/>
                <w:szCs w:val="22"/>
                <w:highlight w:val="yellow"/>
                <w:lang w:eastAsia="zh-CN"/>
              </w:rPr>
            </w:pPr>
            <w:r>
              <w:rPr>
                <w:rFonts w:hint="eastAsia" w:ascii="新宋体" w:hAnsi="新宋体" w:eastAsia="新宋体" w:cs="Courier New"/>
                <w:color w:val="auto"/>
                <w:kern w:val="0"/>
                <w:sz w:val="24"/>
                <w:szCs w:val="22"/>
                <w:highlight w:val="none"/>
                <w:lang w:eastAsia="zh-CN"/>
              </w:rPr>
              <w:t>无</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9" w:hRule="exact"/>
          <w:jc w:val="center"/>
        </w:trPr>
        <w:tc>
          <w:tcPr>
            <w:tcW w:w="740" w:type="dxa"/>
            <w:tcBorders>
              <w:top w:val="single" w:color="auto" w:sz="4" w:space="0"/>
              <w:left w:val="single" w:color="auto" w:sz="4" w:space="0"/>
              <w:bottom w:val="single" w:color="auto" w:sz="4" w:space="0"/>
              <w:right w:val="single" w:color="auto" w:sz="4" w:space="0"/>
            </w:tcBorders>
            <w:noWrap w:val="0"/>
            <w:vAlign w:val="center"/>
          </w:tcPr>
          <w:p>
            <w:pPr>
              <w:pStyle w:val="79"/>
              <w:keepNext w:val="0"/>
              <w:keepLines w:val="0"/>
              <w:pageBreakBefore w:val="0"/>
              <w:widowControl/>
              <w:kinsoku/>
              <w:wordWrap/>
              <w:overflowPunct/>
              <w:topLinePunct w:val="0"/>
              <w:autoSpaceDE/>
              <w:autoSpaceDN/>
              <w:bidi w:val="0"/>
              <w:adjustRightInd/>
              <w:snapToGrid/>
              <w:spacing w:line="420" w:lineRule="atLeast"/>
              <w:jc w:val="center"/>
              <w:textAlignment w:val="auto"/>
              <w:rPr>
                <w:rFonts w:hint="default" w:ascii="宋体" w:hAnsi="宋体" w:eastAsia="微软雅黑" w:cs="宋体"/>
                <w:color w:val="auto"/>
                <w:sz w:val="24"/>
                <w:highlight w:val="none"/>
                <w:lang w:val="en-US" w:eastAsia="zh-CN"/>
              </w:rPr>
            </w:pPr>
            <w:r>
              <w:rPr>
                <w:rFonts w:hint="eastAsia" w:ascii="宋体" w:hAnsi="宋体" w:cs="宋体"/>
                <w:color w:val="auto"/>
                <w:sz w:val="24"/>
                <w:highlight w:val="none"/>
                <w:lang w:val="en-US" w:eastAsia="zh-CN"/>
              </w:rPr>
              <w:t>19</w:t>
            </w:r>
          </w:p>
        </w:tc>
        <w:tc>
          <w:tcPr>
            <w:tcW w:w="1880" w:type="dxa"/>
            <w:tcBorders>
              <w:top w:val="single" w:color="auto" w:sz="4" w:space="0"/>
              <w:left w:val="single" w:color="auto" w:sz="4" w:space="0"/>
              <w:bottom w:val="single" w:color="auto" w:sz="4" w:space="0"/>
              <w:right w:val="single" w:color="auto" w:sz="4" w:space="0"/>
            </w:tcBorders>
            <w:noWrap w:val="0"/>
            <w:vAlign w:val="center"/>
          </w:tcPr>
          <w:p>
            <w:pPr>
              <w:pStyle w:val="19"/>
              <w:keepNext w:val="0"/>
              <w:keepLines w:val="0"/>
              <w:pageBreakBefore w:val="0"/>
              <w:widowControl/>
              <w:kinsoku/>
              <w:wordWrap/>
              <w:overflowPunct/>
              <w:topLinePunct w:val="0"/>
              <w:autoSpaceDE/>
              <w:autoSpaceDN/>
              <w:bidi w:val="0"/>
              <w:adjustRightInd/>
              <w:snapToGrid/>
              <w:spacing w:line="420" w:lineRule="atLeast"/>
              <w:jc w:val="center"/>
              <w:textAlignment w:val="auto"/>
              <w:rPr>
                <w:rFonts w:hint="eastAsia" w:ascii="新宋体" w:hAnsi="新宋体" w:eastAsia="新宋体" w:cs="Courier New"/>
                <w:color w:val="auto"/>
                <w:kern w:val="0"/>
                <w:sz w:val="24"/>
                <w:szCs w:val="22"/>
                <w:highlight w:val="none"/>
                <w:lang w:val="en-US" w:eastAsia="zh-CN"/>
              </w:rPr>
            </w:pPr>
            <w:r>
              <w:rPr>
                <w:rFonts w:hint="eastAsia" w:ascii="新宋体" w:hAnsi="新宋体" w:eastAsia="新宋体" w:cs="Courier New"/>
                <w:color w:val="auto"/>
                <w:kern w:val="0"/>
                <w:sz w:val="24"/>
                <w:szCs w:val="22"/>
                <w:highlight w:val="none"/>
                <w:lang w:val="en-US" w:eastAsia="zh-CN"/>
              </w:rPr>
              <w:t>演  示</w:t>
            </w:r>
          </w:p>
        </w:tc>
        <w:tc>
          <w:tcPr>
            <w:tcW w:w="6526" w:type="dxa"/>
            <w:tcBorders>
              <w:top w:val="single" w:color="auto" w:sz="4" w:space="0"/>
              <w:left w:val="single" w:color="auto" w:sz="4" w:space="0"/>
              <w:bottom w:val="single" w:color="auto" w:sz="4" w:space="0"/>
              <w:right w:val="single" w:color="auto" w:sz="4" w:space="0"/>
            </w:tcBorders>
            <w:noWrap w:val="0"/>
            <w:vAlign w:val="center"/>
          </w:tcPr>
          <w:p>
            <w:pPr>
              <w:pStyle w:val="19"/>
              <w:keepNext w:val="0"/>
              <w:keepLines w:val="0"/>
              <w:pageBreakBefore w:val="0"/>
              <w:widowControl/>
              <w:kinsoku/>
              <w:wordWrap/>
              <w:overflowPunct/>
              <w:topLinePunct w:val="0"/>
              <w:autoSpaceDE/>
              <w:autoSpaceDN/>
              <w:bidi w:val="0"/>
              <w:adjustRightInd/>
              <w:snapToGrid/>
              <w:spacing w:line="380" w:lineRule="atLeast"/>
              <w:textAlignment w:val="auto"/>
              <w:rPr>
                <w:rFonts w:hint="eastAsia" w:ascii="新宋体" w:hAnsi="新宋体" w:eastAsia="新宋体" w:cs="Courier New"/>
                <w:color w:val="auto"/>
                <w:kern w:val="0"/>
                <w:sz w:val="24"/>
                <w:szCs w:val="22"/>
                <w:highlight w:val="none"/>
                <w:lang w:eastAsia="zh-CN"/>
              </w:rPr>
            </w:pPr>
            <w:r>
              <w:rPr>
                <w:rFonts w:hint="eastAsia" w:ascii="新宋体" w:hAnsi="新宋体" w:eastAsia="新宋体" w:cs="Courier New"/>
                <w:color w:val="auto"/>
                <w:kern w:val="0"/>
                <w:sz w:val="24"/>
                <w:szCs w:val="22"/>
                <w:highlight w:val="none"/>
                <w:lang w:val="en-US" w:eastAsia="zh-CN"/>
              </w:rPr>
              <w:t>无</w:t>
            </w:r>
          </w:p>
        </w:tc>
      </w:tr>
    </w:tbl>
    <w:p>
      <w:pPr>
        <w:pStyle w:val="19"/>
        <w:snapToGrid w:val="0"/>
        <w:spacing w:line="450" w:lineRule="exact"/>
        <w:rPr>
          <w:rFonts w:hAnsi="宋体"/>
          <w:b/>
          <w:color w:val="auto"/>
          <w:sz w:val="24"/>
          <w:szCs w:val="24"/>
          <w:highlight w:val="none"/>
        </w:rPr>
      </w:pPr>
      <w:r>
        <w:rPr>
          <w:color w:val="auto"/>
          <w:highlight w:val="none"/>
        </w:rPr>
        <w:br w:type="page"/>
      </w:r>
      <w:bookmarkStart w:id="7" w:name="_Toc202235405"/>
      <w:r>
        <w:rPr>
          <w:rFonts w:hint="eastAsia" w:hAnsi="宋体"/>
          <w:b/>
          <w:color w:val="auto"/>
          <w:sz w:val="24"/>
          <w:szCs w:val="24"/>
          <w:highlight w:val="none"/>
        </w:rPr>
        <w:t>一 、总  则</w:t>
      </w:r>
    </w:p>
    <w:p>
      <w:pPr>
        <w:snapToGrid w:val="0"/>
        <w:spacing w:line="450" w:lineRule="exact"/>
        <w:ind w:firstLine="482" w:firstLineChars="200"/>
        <w:outlineLvl w:val="1"/>
        <w:rPr>
          <w:rFonts w:ascii="宋体" w:hAnsi="宋体"/>
          <w:b/>
          <w:color w:val="auto"/>
          <w:sz w:val="24"/>
          <w:szCs w:val="24"/>
          <w:highlight w:val="none"/>
        </w:rPr>
      </w:pPr>
      <w:r>
        <w:rPr>
          <w:rFonts w:hint="eastAsia" w:ascii="宋体" w:hAnsi="宋体"/>
          <w:b/>
          <w:color w:val="auto"/>
          <w:sz w:val="24"/>
          <w:szCs w:val="24"/>
          <w:highlight w:val="none"/>
        </w:rPr>
        <w:t>（一）</w:t>
      </w:r>
      <w:r>
        <w:rPr>
          <w:rFonts w:ascii="宋体" w:hAnsi="宋体"/>
          <w:b/>
          <w:color w:val="auto"/>
          <w:sz w:val="24"/>
          <w:szCs w:val="24"/>
          <w:highlight w:val="none"/>
        </w:rPr>
        <w:t xml:space="preserve"> </w:t>
      </w:r>
      <w:r>
        <w:rPr>
          <w:rFonts w:hint="eastAsia" w:ascii="宋体" w:hAnsi="宋体"/>
          <w:b/>
          <w:color w:val="auto"/>
          <w:sz w:val="24"/>
          <w:szCs w:val="24"/>
          <w:highlight w:val="none"/>
        </w:rPr>
        <w:t>实施依据及</w:t>
      </w:r>
      <w:r>
        <w:rPr>
          <w:rFonts w:ascii="宋体" w:hAnsi="宋体"/>
          <w:b/>
          <w:color w:val="auto"/>
          <w:sz w:val="24"/>
          <w:szCs w:val="24"/>
          <w:highlight w:val="none"/>
        </w:rPr>
        <w:t>适用范围</w:t>
      </w:r>
    </w:p>
    <w:p>
      <w:pPr>
        <w:snapToGrid w:val="0"/>
        <w:spacing w:line="450" w:lineRule="exact"/>
        <w:ind w:firstLine="480" w:firstLineChars="200"/>
        <w:rPr>
          <w:rFonts w:ascii="宋体" w:hAnsi="宋体"/>
          <w:color w:val="auto"/>
          <w:sz w:val="24"/>
          <w:szCs w:val="24"/>
          <w:highlight w:val="none"/>
        </w:rPr>
      </w:pPr>
      <w:r>
        <w:rPr>
          <w:rFonts w:hint="eastAsia" w:ascii="宋体" w:hAnsi="宋体"/>
          <w:color w:val="auto"/>
          <w:sz w:val="24"/>
          <w:szCs w:val="24"/>
          <w:highlight w:val="none"/>
        </w:rPr>
        <w:t>1、实施依据：本次采购工作按照《中华人民共和国政府采购法》、《中华人民共和国政府采购法实施条例》、《政府采购货物和服务招标投标管理办法》、《浙江省政府采购项目电子交易管理暂行办法》等政府采购有关法律、法规、规章、文件的规定组织和实施。</w:t>
      </w:r>
    </w:p>
    <w:p>
      <w:pPr>
        <w:snapToGrid w:val="0"/>
        <w:spacing w:line="450" w:lineRule="exact"/>
        <w:ind w:firstLine="480" w:firstLineChars="200"/>
        <w:rPr>
          <w:rFonts w:ascii="宋体" w:hAnsi="宋体"/>
          <w:color w:val="auto"/>
          <w:sz w:val="24"/>
          <w:szCs w:val="24"/>
          <w:highlight w:val="none"/>
        </w:rPr>
      </w:pPr>
      <w:r>
        <w:rPr>
          <w:rFonts w:hint="eastAsia" w:ascii="宋体" w:hAnsi="宋体"/>
          <w:color w:val="auto"/>
          <w:sz w:val="24"/>
          <w:szCs w:val="24"/>
          <w:highlight w:val="none"/>
        </w:rPr>
        <w:t>2、本招标文件适用于</w:t>
      </w:r>
      <w:r>
        <w:rPr>
          <w:rFonts w:hint="eastAsia" w:ascii="宋体" w:hAnsi="宋体"/>
          <w:bCs/>
          <w:color w:val="auto"/>
          <w:sz w:val="24"/>
          <w:szCs w:val="24"/>
          <w:highlight w:val="none"/>
        </w:rPr>
        <w:t>本次</w:t>
      </w:r>
      <w:r>
        <w:rPr>
          <w:rFonts w:hint="eastAsia" w:ascii="宋体" w:hAnsi="宋体"/>
          <w:color w:val="auto"/>
          <w:sz w:val="24"/>
          <w:szCs w:val="24"/>
          <w:highlight w:val="none"/>
        </w:rPr>
        <w:t>项目的招标、投标、评标、定标、验收、合同履约、付款等行为（法律、法规另有规定的，从其规定）。</w:t>
      </w:r>
    </w:p>
    <w:p>
      <w:pPr>
        <w:snapToGrid w:val="0"/>
        <w:spacing w:line="450" w:lineRule="exact"/>
        <w:ind w:firstLine="482" w:firstLineChars="200"/>
        <w:outlineLvl w:val="1"/>
        <w:rPr>
          <w:rFonts w:ascii="宋体" w:hAnsi="宋体"/>
          <w:b/>
          <w:color w:val="auto"/>
          <w:sz w:val="24"/>
          <w:szCs w:val="24"/>
          <w:highlight w:val="none"/>
        </w:rPr>
      </w:pPr>
      <w:r>
        <w:rPr>
          <w:rFonts w:hint="eastAsia" w:ascii="宋体" w:hAnsi="宋体"/>
          <w:b/>
          <w:color w:val="auto"/>
          <w:sz w:val="24"/>
          <w:szCs w:val="24"/>
          <w:highlight w:val="none"/>
        </w:rPr>
        <w:t>（二）定义</w:t>
      </w:r>
    </w:p>
    <w:p>
      <w:pPr>
        <w:pStyle w:val="4"/>
        <w:keepNext w:val="0"/>
        <w:tabs>
          <w:tab w:val="left" w:pos="0"/>
          <w:tab w:val="left" w:pos="851"/>
          <w:tab w:val="left" w:pos="1275"/>
          <w:tab w:val="clear" w:pos="1260"/>
        </w:tabs>
        <w:autoSpaceDE w:val="0"/>
        <w:autoSpaceDN w:val="0"/>
        <w:adjustRightInd w:val="0"/>
        <w:snapToGrid w:val="0"/>
        <w:spacing w:line="450" w:lineRule="exact"/>
        <w:ind w:firstLine="480" w:firstLineChars="200"/>
        <w:jc w:val="left"/>
        <w:rPr>
          <w:rFonts w:hAnsi="宋体"/>
          <w:b w:val="0"/>
          <w:color w:val="auto"/>
          <w:sz w:val="24"/>
          <w:szCs w:val="24"/>
          <w:highlight w:val="none"/>
        </w:rPr>
      </w:pPr>
      <w:r>
        <w:rPr>
          <w:rFonts w:hint="eastAsia" w:hAnsi="宋体"/>
          <w:b w:val="0"/>
          <w:color w:val="auto"/>
          <w:sz w:val="24"/>
          <w:szCs w:val="24"/>
          <w:highlight w:val="none"/>
        </w:rPr>
        <w:t>1、</w:t>
      </w:r>
      <w:r>
        <w:rPr>
          <w:rFonts w:hint="eastAsia" w:hAnsi="宋体"/>
          <w:b w:val="0"/>
          <w:color w:val="auto"/>
          <w:sz w:val="24"/>
          <w:szCs w:val="24"/>
          <w:highlight w:val="none"/>
          <w:lang w:val="zh-CN"/>
        </w:rPr>
        <w:t>“采购组织机构”指采购人委托组织招标的集中采购机构。</w:t>
      </w:r>
    </w:p>
    <w:p>
      <w:pPr>
        <w:snapToGrid w:val="0"/>
        <w:spacing w:line="450" w:lineRule="exact"/>
        <w:ind w:firstLine="480" w:firstLineChars="200"/>
        <w:rPr>
          <w:rFonts w:ascii="宋体" w:hAnsi="宋体"/>
          <w:color w:val="auto"/>
          <w:sz w:val="24"/>
          <w:szCs w:val="24"/>
          <w:highlight w:val="none"/>
        </w:rPr>
      </w:pPr>
      <w:r>
        <w:rPr>
          <w:rFonts w:hint="eastAsia" w:ascii="宋体" w:hAnsi="宋体"/>
          <w:color w:val="auto"/>
          <w:sz w:val="24"/>
          <w:szCs w:val="24"/>
          <w:highlight w:val="none"/>
        </w:rPr>
        <w:t>2、采购人：是指委托</w:t>
      </w:r>
      <w:r>
        <w:rPr>
          <w:rFonts w:hint="eastAsia" w:ascii="宋体" w:hAnsi="宋体"/>
          <w:color w:val="auto"/>
          <w:sz w:val="24"/>
          <w:szCs w:val="24"/>
          <w:highlight w:val="none"/>
          <w:lang w:val="zh-CN"/>
        </w:rPr>
        <w:t>集中采购机构</w:t>
      </w:r>
      <w:r>
        <w:rPr>
          <w:rFonts w:hint="eastAsia" w:ascii="宋体" w:hAnsi="宋体"/>
          <w:color w:val="auto"/>
          <w:sz w:val="24"/>
          <w:szCs w:val="24"/>
          <w:highlight w:val="none"/>
        </w:rPr>
        <w:t>采购本次项目的国家机关、事业单位和团体组织。</w:t>
      </w:r>
    </w:p>
    <w:p>
      <w:pPr>
        <w:snapToGrid w:val="0"/>
        <w:spacing w:line="450" w:lineRule="exact"/>
        <w:ind w:firstLine="480" w:firstLineChars="200"/>
        <w:rPr>
          <w:rFonts w:ascii="宋体" w:hAnsi="宋体"/>
          <w:color w:val="auto"/>
          <w:sz w:val="24"/>
          <w:szCs w:val="24"/>
          <w:highlight w:val="none"/>
        </w:rPr>
      </w:pPr>
      <w:r>
        <w:rPr>
          <w:rFonts w:hint="eastAsia" w:ascii="宋体" w:hAnsi="宋体"/>
          <w:color w:val="auto"/>
          <w:sz w:val="24"/>
          <w:szCs w:val="24"/>
          <w:highlight w:val="none"/>
        </w:rPr>
        <w:t>3、</w:t>
      </w:r>
      <w:r>
        <w:rPr>
          <w:rFonts w:hint="eastAsia" w:ascii="宋体" w:hAnsi="宋体"/>
          <w:color w:val="auto"/>
          <w:sz w:val="24"/>
          <w:highlight w:val="none"/>
        </w:rPr>
        <w:t>投标人（供应商）：</w:t>
      </w:r>
      <w:r>
        <w:rPr>
          <w:rFonts w:hint="eastAsia" w:ascii="宋体" w:hAnsi="宋体" w:cs="Arial"/>
          <w:color w:val="auto"/>
          <w:sz w:val="24"/>
          <w:szCs w:val="24"/>
          <w:highlight w:val="none"/>
        </w:rPr>
        <w:t>是指响应本次招标、参加投标竞争的法人、其他组织或者自然人；</w:t>
      </w:r>
    </w:p>
    <w:p>
      <w:pPr>
        <w:snapToGrid w:val="0"/>
        <w:spacing w:line="450" w:lineRule="exact"/>
        <w:ind w:firstLine="480" w:firstLineChars="200"/>
        <w:rPr>
          <w:rFonts w:ascii="宋体" w:hAnsi="宋体" w:cs="Arial"/>
          <w:color w:val="auto"/>
          <w:sz w:val="24"/>
          <w:szCs w:val="24"/>
          <w:highlight w:val="none"/>
        </w:rPr>
      </w:pPr>
      <w:r>
        <w:rPr>
          <w:rFonts w:hint="eastAsia" w:ascii="宋体" w:hAnsi="宋体" w:cs="Arial"/>
          <w:color w:val="auto"/>
          <w:sz w:val="24"/>
          <w:szCs w:val="24"/>
          <w:highlight w:val="none"/>
        </w:rPr>
        <w:t>4、“中标单位”：是指经评标委员会推荐并经采购人确认的中标成交单位，即政府采购合同中的“乙方”；</w:t>
      </w:r>
    </w:p>
    <w:p>
      <w:pPr>
        <w:snapToGrid w:val="0"/>
        <w:spacing w:line="450" w:lineRule="exact"/>
        <w:ind w:firstLine="480" w:firstLineChars="200"/>
        <w:rPr>
          <w:rFonts w:ascii="宋体" w:hAnsi="宋体"/>
          <w:color w:val="auto"/>
          <w:sz w:val="24"/>
          <w:szCs w:val="24"/>
          <w:highlight w:val="none"/>
        </w:rPr>
      </w:pPr>
      <w:r>
        <w:rPr>
          <w:rFonts w:hint="eastAsia" w:ascii="宋体" w:hAnsi="宋体"/>
          <w:color w:val="auto"/>
          <w:sz w:val="24"/>
          <w:szCs w:val="24"/>
          <w:highlight w:val="none"/>
        </w:rPr>
        <w:t>5、</w:t>
      </w:r>
      <w:r>
        <w:rPr>
          <w:rFonts w:ascii="宋体" w:hAnsi="宋体"/>
          <w:color w:val="auto"/>
          <w:sz w:val="24"/>
          <w:szCs w:val="24"/>
          <w:highlight w:val="none"/>
        </w:rPr>
        <w:t>货物</w:t>
      </w:r>
      <w:r>
        <w:rPr>
          <w:rFonts w:hint="eastAsia" w:ascii="宋体" w:hAnsi="宋体"/>
          <w:color w:val="auto"/>
          <w:sz w:val="24"/>
          <w:szCs w:val="24"/>
          <w:highlight w:val="none"/>
        </w:rPr>
        <w:t>：</w:t>
      </w:r>
      <w:r>
        <w:rPr>
          <w:rFonts w:ascii="宋体" w:hAnsi="宋体"/>
          <w:color w:val="auto"/>
          <w:sz w:val="24"/>
          <w:szCs w:val="24"/>
          <w:highlight w:val="none"/>
        </w:rPr>
        <w:t>是指各种形态和种类的物品，包括原材料、燃料、设备、产品等。</w:t>
      </w:r>
    </w:p>
    <w:p>
      <w:pPr>
        <w:snapToGrid w:val="0"/>
        <w:spacing w:line="450" w:lineRule="exact"/>
        <w:ind w:firstLine="480" w:firstLineChars="200"/>
        <w:rPr>
          <w:rFonts w:ascii="宋体" w:hAnsi="宋体"/>
          <w:b/>
          <w:color w:val="auto"/>
          <w:sz w:val="24"/>
          <w:szCs w:val="24"/>
          <w:highlight w:val="none"/>
        </w:rPr>
      </w:pPr>
      <w:r>
        <w:rPr>
          <w:rFonts w:hint="eastAsia" w:ascii="宋体" w:hAnsi="宋体"/>
          <w:color w:val="auto"/>
          <w:sz w:val="24"/>
          <w:szCs w:val="24"/>
          <w:highlight w:val="none"/>
        </w:rPr>
        <w:t>6、</w:t>
      </w:r>
      <w:r>
        <w:rPr>
          <w:rFonts w:ascii="宋体" w:hAnsi="宋体"/>
          <w:color w:val="auto"/>
          <w:sz w:val="24"/>
          <w:szCs w:val="24"/>
          <w:highlight w:val="none"/>
        </w:rPr>
        <w:t>服务</w:t>
      </w:r>
      <w:r>
        <w:rPr>
          <w:rFonts w:hint="eastAsia" w:ascii="宋体" w:hAnsi="宋体"/>
          <w:color w:val="auto"/>
          <w:sz w:val="24"/>
          <w:szCs w:val="24"/>
          <w:highlight w:val="none"/>
        </w:rPr>
        <w:t>：</w:t>
      </w:r>
      <w:r>
        <w:rPr>
          <w:rFonts w:ascii="宋体" w:hAnsi="宋体"/>
          <w:color w:val="auto"/>
          <w:sz w:val="24"/>
          <w:szCs w:val="24"/>
          <w:highlight w:val="none"/>
        </w:rPr>
        <w:t>是指除货物和工程以外的政府采购对象，包括各类专业服务、信息网络开发服务、金融保险服务、运输服务，以及维修与维护服务等。</w:t>
      </w:r>
    </w:p>
    <w:p>
      <w:pPr>
        <w:snapToGrid w:val="0"/>
        <w:spacing w:line="450" w:lineRule="exact"/>
        <w:ind w:firstLine="480" w:firstLineChars="200"/>
        <w:rPr>
          <w:rFonts w:ascii="宋体" w:hAnsi="宋体"/>
          <w:color w:val="auto"/>
          <w:sz w:val="24"/>
          <w:szCs w:val="24"/>
          <w:highlight w:val="none"/>
        </w:rPr>
      </w:pPr>
      <w:r>
        <w:rPr>
          <w:rFonts w:hint="eastAsia" w:ascii="宋体" w:hAnsi="宋体"/>
          <w:color w:val="auto"/>
          <w:sz w:val="24"/>
          <w:szCs w:val="24"/>
          <w:highlight w:val="none"/>
        </w:rPr>
        <w:t>7、</w:t>
      </w:r>
      <w:r>
        <w:rPr>
          <w:rFonts w:ascii="宋体" w:hAnsi="宋体"/>
          <w:color w:val="auto"/>
          <w:sz w:val="24"/>
          <w:szCs w:val="24"/>
          <w:highlight w:val="none"/>
        </w:rPr>
        <w:t>“书面形式”包括信函、传真等。</w:t>
      </w:r>
    </w:p>
    <w:p>
      <w:pPr>
        <w:snapToGrid w:val="0"/>
        <w:spacing w:line="450" w:lineRule="exact"/>
        <w:ind w:firstLine="480" w:firstLineChars="200"/>
        <w:rPr>
          <w:rFonts w:ascii="宋体" w:hAnsi="宋体"/>
          <w:color w:val="auto"/>
          <w:sz w:val="24"/>
          <w:szCs w:val="24"/>
          <w:highlight w:val="none"/>
        </w:rPr>
      </w:pPr>
      <w:r>
        <w:rPr>
          <w:rFonts w:hint="eastAsia" w:ascii="宋体" w:hAnsi="宋体"/>
          <w:color w:val="auto"/>
          <w:sz w:val="24"/>
          <w:szCs w:val="24"/>
          <w:highlight w:val="none"/>
        </w:rPr>
        <w:t>8、“中小企业”：是指在中华人民共和国境内依法设立，依据国务院批准的中小企业划分标准确定的中型企业、小型企业和微型企业，但与大企业的负责人为同一人，或者与大企业存在直接控股、管理关系的除外。符合中小企业划分标准的个体工商户，在政府采购活动中视同中小企业。</w:t>
      </w:r>
    </w:p>
    <w:p>
      <w:pPr>
        <w:snapToGrid w:val="0"/>
        <w:spacing w:line="450" w:lineRule="exact"/>
        <w:ind w:firstLine="480" w:firstLineChars="200"/>
        <w:rPr>
          <w:rFonts w:ascii="宋体" w:hAnsi="宋体"/>
          <w:color w:val="auto"/>
          <w:sz w:val="24"/>
          <w:szCs w:val="24"/>
          <w:highlight w:val="none"/>
        </w:rPr>
      </w:pPr>
      <w:r>
        <w:rPr>
          <w:rFonts w:hint="eastAsia" w:ascii="宋体" w:hAnsi="宋体"/>
          <w:color w:val="auto"/>
          <w:sz w:val="24"/>
          <w:szCs w:val="24"/>
          <w:highlight w:val="none"/>
        </w:rPr>
        <w:t>9、“监狱企业”：是指由司法部认定的为罪犯、戒毒人员提供生产项目和劳动对象，且全部产权属于司法部监狱管理局、戒毒管理局、直属煤矿管理局，各省、自治区、直辖市监狱管理局、戒毒管理局，各地（设区的市）监狱、强制隔离戒毒所、戒毒康复所，以及新疆生产建设兵团监狱管理局、戒毒管理局的企业；</w:t>
      </w:r>
    </w:p>
    <w:p>
      <w:pPr>
        <w:snapToGrid w:val="0"/>
        <w:spacing w:line="450" w:lineRule="exact"/>
        <w:ind w:firstLine="480" w:firstLineChars="200"/>
        <w:rPr>
          <w:rFonts w:ascii="宋体" w:hAnsi="宋体"/>
          <w:color w:val="auto"/>
          <w:sz w:val="24"/>
          <w:szCs w:val="24"/>
          <w:highlight w:val="none"/>
        </w:rPr>
      </w:pPr>
      <w:r>
        <w:rPr>
          <w:rFonts w:hint="eastAsia" w:ascii="宋体" w:hAnsi="宋体"/>
          <w:color w:val="auto"/>
          <w:sz w:val="24"/>
          <w:szCs w:val="24"/>
          <w:highlight w:val="none"/>
        </w:rPr>
        <w:t>10、“残疾人福利性单位”：是指符合《财政部 民政部 中国残疾人联合会关于促进残疾人就业政府采购政策的通知》（财库〔2017〕141号）的规定单位；</w:t>
      </w:r>
    </w:p>
    <w:p>
      <w:pPr>
        <w:snapToGrid w:val="0"/>
        <w:spacing w:line="450" w:lineRule="exact"/>
        <w:ind w:firstLine="482" w:firstLineChars="200"/>
        <w:outlineLvl w:val="1"/>
        <w:rPr>
          <w:rFonts w:ascii="宋体" w:hAnsi="宋体"/>
          <w:b/>
          <w:color w:val="auto"/>
          <w:sz w:val="24"/>
          <w:szCs w:val="24"/>
          <w:highlight w:val="none"/>
        </w:rPr>
      </w:pPr>
      <w:r>
        <w:rPr>
          <w:rFonts w:hint="eastAsia" w:ascii="宋体" w:hAnsi="宋体"/>
          <w:b/>
          <w:color w:val="auto"/>
          <w:sz w:val="24"/>
          <w:szCs w:val="24"/>
          <w:highlight w:val="none"/>
        </w:rPr>
        <w:t>（三）投标委托</w:t>
      </w:r>
    </w:p>
    <w:p>
      <w:pPr>
        <w:snapToGrid w:val="0"/>
        <w:spacing w:line="450" w:lineRule="exact"/>
        <w:ind w:firstLine="480" w:firstLineChars="200"/>
        <w:outlineLvl w:val="1"/>
        <w:rPr>
          <w:rFonts w:ascii="宋体" w:hAnsi="宋体"/>
          <w:bCs/>
          <w:color w:val="auto"/>
          <w:sz w:val="24"/>
          <w:szCs w:val="24"/>
          <w:highlight w:val="none"/>
        </w:rPr>
      </w:pPr>
      <w:r>
        <w:rPr>
          <w:rFonts w:hint="eastAsia" w:ascii="宋体" w:hAnsi="宋体"/>
          <w:bCs/>
          <w:color w:val="auto"/>
          <w:sz w:val="24"/>
          <w:szCs w:val="24"/>
          <w:highlight w:val="none"/>
        </w:rPr>
        <w:t>如授权代表不是法定代表人，须有法定代表人出具的法定代表人授权委托书（格式见第六部分 投标文件格式），《法定代表人授权委托书》必须经法定代表人签字（或盖章），否则视为无效授权（等同未提供）。</w:t>
      </w:r>
    </w:p>
    <w:p>
      <w:pPr>
        <w:snapToGrid w:val="0"/>
        <w:spacing w:line="450" w:lineRule="exact"/>
        <w:ind w:firstLine="482" w:firstLineChars="200"/>
        <w:outlineLvl w:val="1"/>
        <w:rPr>
          <w:rFonts w:ascii="宋体" w:hAnsi="宋体"/>
          <w:b/>
          <w:color w:val="auto"/>
          <w:sz w:val="24"/>
          <w:szCs w:val="24"/>
          <w:highlight w:val="none"/>
        </w:rPr>
      </w:pPr>
      <w:r>
        <w:rPr>
          <w:rFonts w:hint="eastAsia" w:ascii="宋体" w:hAnsi="宋体"/>
          <w:b/>
          <w:color w:val="auto"/>
          <w:sz w:val="24"/>
          <w:szCs w:val="24"/>
          <w:highlight w:val="none"/>
        </w:rPr>
        <w:t>（四）投标费用</w:t>
      </w:r>
    </w:p>
    <w:p>
      <w:pPr>
        <w:snapToGrid w:val="0"/>
        <w:spacing w:line="450" w:lineRule="exact"/>
        <w:ind w:firstLine="480" w:firstLineChars="200"/>
        <w:rPr>
          <w:rFonts w:ascii="宋体" w:hAnsi="宋体"/>
          <w:color w:val="auto"/>
          <w:sz w:val="24"/>
          <w:szCs w:val="24"/>
          <w:highlight w:val="none"/>
        </w:rPr>
      </w:pPr>
      <w:r>
        <w:rPr>
          <w:rFonts w:hint="eastAsia" w:ascii="宋体" w:hAnsi="宋体"/>
          <w:color w:val="auto"/>
          <w:sz w:val="24"/>
          <w:szCs w:val="24"/>
          <w:highlight w:val="none"/>
        </w:rPr>
        <w:t>1、不论投标结果如何，投标人均应自行承担所有与投标有关的全部费用（采购文件有相关规定除外），采购组织机构概不负责；</w:t>
      </w:r>
    </w:p>
    <w:p>
      <w:pPr>
        <w:snapToGrid w:val="0"/>
        <w:spacing w:line="450" w:lineRule="exact"/>
        <w:ind w:firstLine="480" w:firstLineChars="200"/>
        <w:rPr>
          <w:color w:val="auto"/>
          <w:highlight w:val="none"/>
        </w:rPr>
      </w:pPr>
      <w:r>
        <w:rPr>
          <w:rFonts w:hint="eastAsia" w:ascii="宋体" w:hAnsi="宋体"/>
          <w:color w:val="auto"/>
          <w:sz w:val="24"/>
          <w:szCs w:val="24"/>
          <w:highlight w:val="none"/>
        </w:rPr>
        <w:t>2</w:t>
      </w:r>
      <w:r>
        <w:rPr>
          <w:rFonts w:hint="eastAsia"/>
          <w:color w:val="auto"/>
          <w:sz w:val="24"/>
          <w:szCs w:val="24"/>
          <w:highlight w:val="none"/>
        </w:rPr>
        <w:t>、</w:t>
      </w:r>
      <w:r>
        <w:rPr>
          <w:rFonts w:hint="eastAsia" w:ascii="宋体" w:hAnsi="宋体"/>
          <w:color w:val="auto"/>
          <w:sz w:val="24"/>
          <w:szCs w:val="24"/>
          <w:highlight w:val="none"/>
        </w:rPr>
        <w:t>合同实施过程中，中标单位须与采购人积极配合。中标单位自行承担本次采购活动中所发生的全部费用。</w:t>
      </w:r>
    </w:p>
    <w:p>
      <w:pPr>
        <w:pStyle w:val="19"/>
        <w:snapToGrid w:val="0"/>
        <w:spacing w:line="450" w:lineRule="exact"/>
        <w:ind w:firstLine="482" w:firstLineChars="200"/>
        <w:rPr>
          <w:rFonts w:hAnsi="宋体"/>
          <w:b/>
          <w:color w:val="auto"/>
          <w:sz w:val="24"/>
          <w:szCs w:val="24"/>
          <w:highlight w:val="none"/>
        </w:rPr>
      </w:pPr>
      <w:r>
        <w:rPr>
          <w:rFonts w:hint="eastAsia" w:hAnsi="宋体"/>
          <w:b/>
          <w:color w:val="auto"/>
          <w:sz w:val="24"/>
          <w:szCs w:val="24"/>
          <w:highlight w:val="none"/>
        </w:rPr>
        <w:t>（五）转包与分包</w:t>
      </w:r>
    </w:p>
    <w:p>
      <w:pPr>
        <w:pStyle w:val="19"/>
        <w:snapToGrid w:val="0"/>
        <w:spacing w:line="450" w:lineRule="exact"/>
        <w:ind w:firstLine="480" w:firstLineChars="200"/>
        <w:rPr>
          <w:rFonts w:hint="eastAsia" w:hAnsi="宋体"/>
          <w:color w:val="auto"/>
          <w:sz w:val="24"/>
          <w:szCs w:val="24"/>
          <w:highlight w:val="none"/>
          <w:lang w:eastAsia="zh-CN"/>
        </w:rPr>
      </w:pPr>
      <w:bookmarkStart w:id="8" w:name="_Toc504504532"/>
      <w:r>
        <w:rPr>
          <w:rFonts w:hint="eastAsia" w:ascii="宋体" w:hAnsi="宋体" w:eastAsia="宋体"/>
          <w:color w:val="auto"/>
          <w:sz w:val="24"/>
          <w:szCs w:val="24"/>
          <w:highlight w:val="none"/>
        </w:rPr>
        <w:t>本项目不允许转包</w:t>
      </w:r>
      <w:r>
        <w:rPr>
          <w:rFonts w:hint="eastAsia" w:hAnsi="宋体"/>
          <w:color w:val="auto"/>
          <w:sz w:val="24"/>
          <w:szCs w:val="24"/>
          <w:highlight w:val="none"/>
          <w:lang w:eastAsia="zh-CN"/>
        </w:rPr>
        <w:t>。</w:t>
      </w:r>
    </w:p>
    <w:p>
      <w:pPr>
        <w:pStyle w:val="19"/>
        <w:snapToGrid w:val="0"/>
        <w:spacing w:line="450" w:lineRule="exact"/>
        <w:ind w:firstLine="480" w:firstLineChars="200"/>
        <w:rPr>
          <w:rFonts w:hint="eastAsia" w:hAnsi="宋体"/>
          <w:color w:val="auto"/>
          <w:sz w:val="24"/>
          <w:szCs w:val="24"/>
          <w:highlight w:val="none"/>
          <w:lang w:eastAsia="zh-CN"/>
        </w:rPr>
      </w:pPr>
      <w:r>
        <w:rPr>
          <w:rFonts w:hint="eastAsia" w:hAnsi="宋体"/>
          <w:color w:val="auto"/>
          <w:sz w:val="24"/>
          <w:szCs w:val="24"/>
          <w:highlight w:val="none"/>
          <w:lang w:eastAsia="zh-CN"/>
        </w:rPr>
        <w:t>中标人按照合同约定或者经招标人同意，可以将中标项目的部分非主体、非关键性</w:t>
      </w:r>
      <w:r>
        <w:rPr>
          <w:rFonts w:hint="eastAsia" w:hAnsi="宋体"/>
          <w:color w:val="auto"/>
          <w:sz w:val="24"/>
          <w:szCs w:val="24"/>
          <w:highlight w:val="none"/>
          <w:u w:val="single"/>
          <w:lang w:val="en-US" w:eastAsia="zh-CN"/>
        </w:rPr>
        <w:t xml:space="preserve"> </w:t>
      </w:r>
      <w:r>
        <w:rPr>
          <w:rFonts w:hint="eastAsia" w:ascii="宋体" w:hAnsi="宋体" w:cs="宋体"/>
          <w:sz w:val="24"/>
          <w:highlight w:val="none"/>
          <w:u w:val="single"/>
        </w:rPr>
        <w:t>运输</w:t>
      </w:r>
      <w:r>
        <w:rPr>
          <w:rFonts w:hint="eastAsia" w:hAnsi="宋体" w:cs="宋体"/>
          <w:sz w:val="24"/>
          <w:highlight w:val="none"/>
          <w:u w:val="single"/>
          <w:lang w:val="en-US" w:eastAsia="zh-CN"/>
        </w:rPr>
        <w:t xml:space="preserve"> </w:t>
      </w:r>
      <w:r>
        <w:rPr>
          <w:rFonts w:hint="eastAsia" w:hAnsi="宋体" w:cs="宋体"/>
          <w:sz w:val="24"/>
          <w:highlight w:val="none"/>
          <w:u w:val="none"/>
          <w:lang w:eastAsia="zh-CN"/>
        </w:rPr>
        <w:t>等</w:t>
      </w:r>
      <w:r>
        <w:rPr>
          <w:rFonts w:hint="eastAsia" w:ascii="宋体" w:hAnsi="宋体" w:cs="宋体"/>
          <w:sz w:val="24"/>
          <w:highlight w:val="none"/>
        </w:rPr>
        <w:t>工作分包</w:t>
      </w:r>
      <w:r>
        <w:rPr>
          <w:rFonts w:hint="eastAsia" w:hAnsi="宋体"/>
          <w:color w:val="auto"/>
          <w:sz w:val="24"/>
          <w:szCs w:val="24"/>
          <w:highlight w:val="none"/>
          <w:lang w:eastAsia="zh-CN"/>
        </w:rPr>
        <w:t>给他人完成。接受分包的人应当具备相应的资格条件，并不得再次分包，中标人应当就分包项目向招标人负责，接受分包的人就分包项目承担连带责任。</w:t>
      </w:r>
    </w:p>
    <w:p>
      <w:pPr>
        <w:pStyle w:val="19"/>
        <w:snapToGrid w:val="0"/>
        <w:spacing w:line="450" w:lineRule="exact"/>
        <w:ind w:firstLine="482" w:firstLineChars="200"/>
        <w:rPr>
          <w:rFonts w:hAnsi="宋体"/>
          <w:b/>
          <w:color w:val="auto"/>
          <w:sz w:val="24"/>
          <w:szCs w:val="24"/>
          <w:highlight w:val="none"/>
        </w:rPr>
      </w:pPr>
      <w:r>
        <w:rPr>
          <w:rFonts w:hint="eastAsia" w:hAnsi="宋体"/>
          <w:b/>
          <w:color w:val="auto"/>
          <w:sz w:val="24"/>
          <w:szCs w:val="24"/>
          <w:highlight w:val="none"/>
        </w:rPr>
        <w:t>（六）特殊投标人投标规定</w:t>
      </w:r>
    </w:p>
    <w:p>
      <w:pPr>
        <w:pStyle w:val="19"/>
        <w:snapToGrid w:val="0"/>
        <w:spacing w:line="450" w:lineRule="exact"/>
        <w:ind w:firstLine="480" w:firstLineChars="200"/>
        <w:rPr>
          <w:rFonts w:hAnsi="宋体"/>
          <w:bCs/>
          <w:color w:val="auto"/>
          <w:sz w:val="24"/>
          <w:szCs w:val="24"/>
          <w:highlight w:val="none"/>
        </w:rPr>
      </w:pPr>
      <w:r>
        <w:rPr>
          <w:rFonts w:hint="eastAsia" w:hAnsi="宋体"/>
          <w:bCs/>
          <w:color w:val="auto"/>
          <w:sz w:val="24"/>
          <w:szCs w:val="24"/>
          <w:highlight w:val="none"/>
        </w:rPr>
        <w:t>根据《关于规范政府采购供应商资格设定及资格审查的通知（浙财采监【2013】24号）》第六条规定，金融、保险、通讯等特定行业的全国性企业所设立的区域性分支机构，以及个体工商户、个人独资企业、合伙企业，如果已经依法办理了工商、税务和社保登记手续，并且获得总公司（总机构）授权或能够提供房产权证或其他有效财产证明材料，证明其具备实际承担责任的能力和法定的缔结合同能力，可以允许其独立参加本次政府采购活动。上述单位参加政府采购活动时，应提供该单位负责人签署的相关文件材料（合伙企业由全体合伙人签署相关材料，但合伙协议约定或者全体合伙人决定委托一名或数名合伙人执行合伙企业事务的，由执行合伙企业事务的全体合伙人签署相关文件材料），与其他法人单位法定代表人签署的文件材料具有同等效力。</w:t>
      </w:r>
    </w:p>
    <w:p>
      <w:pPr>
        <w:pStyle w:val="19"/>
        <w:snapToGrid w:val="0"/>
        <w:spacing w:line="450" w:lineRule="exact"/>
        <w:ind w:firstLine="482" w:firstLineChars="200"/>
        <w:rPr>
          <w:rFonts w:hAnsi="宋体"/>
          <w:b/>
          <w:color w:val="auto"/>
          <w:sz w:val="24"/>
          <w:szCs w:val="24"/>
          <w:highlight w:val="none"/>
        </w:rPr>
      </w:pPr>
      <w:r>
        <w:rPr>
          <w:rFonts w:hint="eastAsia" w:hAnsi="宋体"/>
          <w:b/>
          <w:color w:val="auto"/>
          <w:sz w:val="24"/>
          <w:szCs w:val="24"/>
          <w:highlight w:val="none"/>
        </w:rPr>
        <w:t>（七）质疑和投诉</w:t>
      </w:r>
      <w:bookmarkEnd w:id="8"/>
    </w:p>
    <w:p>
      <w:pPr>
        <w:pStyle w:val="19"/>
        <w:snapToGrid w:val="0"/>
        <w:spacing w:line="450" w:lineRule="exact"/>
        <w:ind w:firstLine="480" w:firstLineChars="200"/>
        <w:rPr>
          <w:rFonts w:hAnsi="宋体"/>
          <w:bCs/>
          <w:color w:val="auto"/>
          <w:sz w:val="24"/>
          <w:szCs w:val="24"/>
          <w:highlight w:val="none"/>
        </w:rPr>
      </w:pPr>
      <w:r>
        <w:rPr>
          <w:rFonts w:hint="eastAsia" w:hAnsi="宋体"/>
          <w:bCs/>
          <w:color w:val="auto"/>
          <w:sz w:val="24"/>
          <w:szCs w:val="24"/>
          <w:highlight w:val="none"/>
        </w:rPr>
        <w:t>1、供应商认为采购文件、采购过程、中标或者成交结果使自己的权益受到损害的，可以在知道或者应知其权益受到损害之日起7个工作日内，以书面形式一次性向采购人、采购</w:t>
      </w:r>
      <w:r>
        <w:rPr>
          <w:rFonts w:hint="eastAsia" w:hAnsi="宋体"/>
          <w:bCs/>
          <w:color w:val="auto"/>
          <w:sz w:val="24"/>
          <w:szCs w:val="24"/>
          <w:highlight w:val="none"/>
          <w:lang w:eastAsia="zh-CN"/>
        </w:rPr>
        <w:t>组织机构</w:t>
      </w:r>
      <w:r>
        <w:rPr>
          <w:rFonts w:hint="eastAsia" w:hAnsi="宋体"/>
          <w:bCs/>
          <w:color w:val="auto"/>
          <w:sz w:val="24"/>
          <w:szCs w:val="24"/>
          <w:highlight w:val="none"/>
        </w:rPr>
        <w:t>提出针对同一采购程序环节的质疑。</w:t>
      </w:r>
    </w:p>
    <w:p>
      <w:pPr>
        <w:pStyle w:val="19"/>
        <w:snapToGrid w:val="0"/>
        <w:spacing w:line="450" w:lineRule="exact"/>
        <w:ind w:firstLine="480" w:firstLineChars="200"/>
        <w:rPr>
          <w:rFonts w:hAnsi="宋体"/>
          <w:bCs/>
          <w:color w:val="auto"/>
          <w:sz w:val="24"/>
          <w:szCs w:val="24"/>
          <w:highlight w:val="none"/>
        </w:rPr>
      </w:pPr>
      <w:r>
        <w:rPr>
          <w:rFonts w:hint="eastAsia" w:hAnsi="宋体"/>
          <w:bCs/>
          <w:color w:val="auto"/>
          <w:sz w:val="24"/>
          <w:szCs w:val="24"/>
          <w:highlight w:val="none"/>
        </w:rPr>
        <w:t>上述所指“应知其权益受到损害之日”，是指：</w:t>
      </w:r>
    </w:p>
    <w:p>
      <w:pPr>
        <w:pStyle w:val="19"/>
        <w:snapToGrid w:val="0"/>
        <w:spacing w:line="450" w:lineRule="exact"/>
        <w:ind w:firstLine="480" w:firstLineChars="200"/>
        <w:rPr>
          <w:rFonts w:hAnsi="宋体"/>
          <w:bCs/>
          <w:color w:val="auto"/>
          <w:sz w:val="24"/>
          <w:szCs w:val="24"/>
          <w:highlight w:val="none"/>
        </w:rPr>
      </w:pPr>
      <w:r>
        <w:rPr>
          <w:rFonts w:hint="eastAsia" w:hAnsi="宋体"/>
          <w:bCs/>
          <w:color w:val="auto"/>
          <w:sz w:val="24"/>
          <w:szCs w:val="24"/>
          <w:highlight w:val="none"/>
        </w:rPr>
        <w:t>（1）对采购文件提出质疑的，为获取采购文件之日或者采购文件公告期限届满之日（采购文件公告期限届满后获取采购文件的，以采购文件公告期限届满之日为准）；</w:t>
      </w:r>
    </w:p>
    <w:p>
      <w:pPr>
        <w:pStyle w:val="19"/>
        <w:snapToGrid w:val="0"/>
        <w:spacing w:line="450" w:lineRule="exact"/>
        <w:ind w:firstLine="480" w:firstLineChars="200"/>
        <w:rPr>
          <w:rFonts w:hAnsi="宋体"/>
          <w:bCs/>
          <w:color w:val="auto"/>
          <w:sz w:val="24"/>
          <w:szCs w:val="24"/>
          <w:highlight w:val="none"/>
        </w:rPr>
      </w:pPr>
      <w:r>
        <w:rPr>
          <w:rFonts w:hint="eastAsia" w:hAnsi="宋体"/>
          <w:bCs/>
          <w:color w:val="auto"/>
          <w:sz w:val="24"/>
          <w:szCs w:val="24"/>
          <w:highlight w:val="none"/>
        </w:rPr>
        <w:t>（2）对采购过程提出质疑的，为各采购程序环节结束之日；</w:t>
      </w:r>
    </w:p>
    <w:p>
      <w:pPr>
        <w:pStyle w:val="19"/>
        <w:snapToGrid w:val="0"/>
        <w:spacing w:line="450" w:lineRule="exact"/>
        <w:ind w:firstLine="480" w:firstLineChars="200"/>
        <w:rPr>
          <w:rFonts w:hAnsi="宋体"/>
          <w:bCs/>
          <w:color w:val="auto"/>
          <w:sz w:val="24"/>
          <w:szCs w:val="24"/>
          <w:highlight w:val="none"/>
        </w:rPr>
      </w:pPr>
      <w:r>
        <w:rPr>
          <w:rFonts w:hint="eastAsia" w:hAnsi="宋体"/>
          <w:bCs/>
          <w:color w:val="auto"/>
          <w:sz w:val="24"/>
          <w:szCs w:val="24"/>
          <w:highlight w:val="none"/>
        </w:rPr>
        <w:t>（3）对中标或者成交结果提出质疑的，为中标或者成交结果公告期限届满之日。</w:t>
      </w:r>
    </w:p>
    <w:p>
      <w:pPr>
        <w:pStyle w:val="19"/>
        <w:snapToGrid w:val="0"/>
        <w:spacing w:line="450" w:lineRule="exact"/>
        <w:ind w:firstLine="480" w:firstLineChars="200"/>
        <w:rPr>
          <w:rFonts w:hAnsi="宋体"/>
          <w:bCs/>
          <w:color w:val="auto"/>
          <w:sz w:val="24"/>
          <w:szCs w:val="24"/>
          <w:highlight w:val="none"/>
        </w:rPr>
      </w:pPr>
      <w:r>
        <w:rPr>
          <w:rFonts w:hint="eastAsia" w:hAnsi="宋体"/>
          <w:bCs/>
          <w:color w:val="auto"/>
          <w:sz w:val="24"/>
          <w:szCs w:val="24"/>
          <w:highlight w:val="none"/>
        </w:rPr>
        <w:t>2、提出质疑的供应商应当是参与所质疑项目采购活动的供应商。潜在供应商已依法获取其可质疑的采购文件的，可以对该文件提出质疑。对采购文件提出质疑的，应当在获取采购文件或者采购文件公告期限届满之日起7个工作日内提出。</w:t>
      </w:r>
    </w:p>
    <w:p>
      <w:pPr>
        <w:pStyle w:val="19"/>
        <w:snapToGrid w:val="0"/>
        <w:spacing w:line="450" w:lineRule="exact"/>
        <w:ind w:firstLine="480" w:firstLineChars="200"/>
        <w:rPr>
          <w:rFonts w:hAnsi="宋体"/>
          <w:bCs/>
          <w:color w:val="auto"/>
          <w:sz w:val="24"/>
          <w:szCs w:val="24"/>
          <w:highlight w:val="none"/>
        </w:rPr>
      </w:pPr>
      <w:r>
        <w:rPr>
          <w:rFonts w:hint="eastAsia" w:hAnsi="宋体"/>
          <w:bCs/>
          <w:color w:val="auto"/>
          <w:sz w:val="24"/>
          <w:szCs w:val="24"/>
          <w:highlight w:val="none"/>
        </w:rPr>
        <w:t>3、质疑供应商对采购人、采购</w:t>
      </w:r>
      <w:r>
        <w:rPr>
          <w:rFonts w:hint="eastAsia" w:hAnsi="宋体"/>
          <w:bCs/>
          <w:color w:val="auto"/>
          <w:sz w:val="24"/>
          <w:szCs w:val="24"/>
          <w:highlight w:val="none"/>
          <w:lang w:eastAsia="zh-CN"/>
        </w:rPr>
        <w:t>组织机构</w:t>
      </w:r>
      <w:r>
        <w:rPr>
          <w:rFonts w:hint="eastAsia" w:hAnsi="宋体"/>
          <w:bCs/>
          <w:color w:val="auto"/>
          <w:sz w:val="24"/>
          <w:szCs w:val="24"/>
          <w:highlight w:val="none"/>
        </w:rPr>
        <w:t>的答复不满意，或者采购人、采购</w:t>
      </w:r>
      <w:r>
        <w:rPr>
          <w:rFonts w:hint="eastAsia" w:hAnsi="宋体"/>
          <w:bCs/>
          <w:color w:val="auto"/>
          <w:sz w:val="24"/>
          <w:szCs w:val="24"/>
          <w:highlight w:val="none"/>
          <w:lang w:eastAsia="zh-CN"/>
        </w:rPr>
        <w:t>组织机构</w:t>
      </w:r>
      <w:r>
        <w:rPr>
          <w:rFonts w:hint="eastAsia" w:hAnsi="宋体"/>
          <w:bCs/>
          <w:color w:val="auto"/>
          <w:sz w:val="24"/>
          <w:szCs w:val="24"/>
          <w:highlight w:val="none"/>
        </w:rPr>
        <w:t>未在规定时间内作出答复的，可以在答复期满后15个工作日内向同级采购监管部门提起投诉。</w:t>
      </w:r>
    </w:p>
    <w:p>
      <w:pPr>
        <w:pStyle w:val="19"/>
        <w:snapToGrid w:val="0"/>
        <w:spacing w:line="450" w:lineRule="exact"/>
        <w:ind w:firstLine="480" w:firstLineChars="200"/>
        <w:rPr>
          <w:rFonts w:hAnsi="宋体"/>
          <w:bCs/>
          <w:color w:val="auto"/>
          <w:sz w:val="24"/>
          <w:szCs w:val="24"/>
          <w:highlight w:val="none"/>
        </w:rPr>
      </w:pPr>
      <w:r>
        <w:rPr>
          <w:rFonts w:hint="eastAsia" w:hAnsi="宋体"/>
          <w:bCs/>
          <w:color w:val="auto"/>
          <w:sz w:val="24"/>
          <w:szCs w:val="24"/>
          <w:highlight w:val="none"/>
        </w:rPr>
        <w:t>4、质疑、投诉应当采用书面形式（原件一式三份），经法定代表人或其授权代表签署后加盖单位公章，质疑书、投诉书均应明确阐述采购文件、招标过程和中标结果中使自己合法权益受到损害的实质性内容，投标人提出的质疑、投诉应当有明确的诉求（即通过质疑所要达到的具体目标）和必要的证明材料（即通过合法手段获得的能够证明投标人的诉求成立的必要材料）。</w:t>
      </w:r>
    </w:p>
    <w:p>
      <w:pPr>
        <w:pStyle w:val="19"/>
        <w:snapToGrid w:val="0"/>
        <w:spacing w:line="450" w:lineRule="exact"/>
        <w:ind w:firstLine="480" w:firstLineChars="200"/>
        <w:rPr>
          <w:rFonts w:hAnsi="宋体"/>
          <w:bCs/>
          <w:color w:val="auto"/>
          <w:sz w:val="24"/>
          <w:szCs w:val="24"/>
          <w:highlight w:val="none"/>
        </w:rPr>
      </w:pPr>
      <w:r>
        <w:rPr>
          <w:rFonts w:hint="eastAsia" w:hAnsi="宋体"/>
          <w:bCs/>
          <w:color w:val="auto"/>
          <w:sz w:val="24"/>
          <w:szCs w:val="24"/>
          <w:highlight w:val="none"/>
        </w:rPr>
        <w:t>质疑函应当包括下列内容：</w:t>
      </w:r>
    </w:p>
    <w:p>
      <w:pPr>
        <w:pStyle w:val="19"/>
        <w:snapToGrid w:val="0"/>
        <w:spacing w:line="450" w:lineRule="exact"/>
        <w:ind w:firstLine="480" w:firstLineChars="200"/>
        <w:rPr>
          <w:rFonts w:hAnsi="宋体"/>
          <w:bCs/>
          <w:color w:val="auto"/>
          <w:sz w:val="24"/>
          <w:szCs w:val="24"/>
          <w:highlight w:val="none"/>
        </w:rPr>
      </w:pPr>
      <w:r>
        <w:rPr>
          <w:rFonts w:hint="eastAsia" w:hAnsi="宋体"/>
          <w:bCs/>
          <w:color w:val="auto"/>
          <w:sz w:val="24"/>
          <w:szCs w:val="24"/>
          <w:highlight w:val="none"/>
        </w:rPr>
        <w:t>（1）供应商的姓名或者名称、地址、邮编、联系人及联系电话；</w:t>
      </w:r>
    </w:p>
    <w:p>
      <w:pPr>
        <w:pStyle w:val="19"/>
        <w:snapToGrid w:val="0"/>
        <w:spacing w:line="450" w:lineRule="exact"/>
        <w:ind w:firstLine="480" w:firstLineChars="200"/>
        <w:rPr>
          <w:rFonts w:hAnsi="宋体"/>
          <w:bCs/>
          <w:color w:val="auto"/>
          <w:sz w:val="24"/>
          <w:szCs w:val="24"/>
          <w:highlight w:val="none"/>
        </w:rPr>
      </w:pPr>
      <w:r>
        <w:rPr>
          <w:rFonts w:hint="eastAsia" w:hAnsi="宋体"/>
          <w:bCs/>
          <w:color w:val="auto"/>
          <w:sz w:val="24"/>
          <w:szCs w:val="24"/>
          <w:highlight w:val="none"/>
        </w:rPr>
        <w:t>（2）质疑项目的名称、编号；</w:t>
      </w:r>
    </w:p>
    <w:p>
      <w:pPr>
        <w:pStyle w:val="19"/>
        <w:snapToGrid w:val="0"/>
        <w:spacing w:line="450" w:lineRule="exact"/>
        <w:ind w:firstLine="480" w:firstLineChars="200"/>
        <w:rPr>
          <w:rFonts w:hAnsi="宋体"/>
          <w:bCs/>
          <w:color w:val="auto"/>
          <w:sz w:val="24"/>
          <w:szCs w:val="24"/>
          <w:highlight w:val="none"/>
        </w:rPr>
      </w:pPr>
      <w:r>
        <w:rPr>
          <w:rFonts w:hint="eastAsia" w:hAnsi="宋体"/>
          <w:bCs/>
          <w:color w:val="auto"/>
          <w:sz w:val="24"/>
          <w:szCs w:val="24"/>
          <w:highlight w:val="none"/>
        </w:rPr>
        <w:t>（3）具体、明确的质疑事项和与质疑事项相关的请求；</w:t>
      </w:r>
    </w:p>
    <w:p>
      <w:pPr>
        <w:pStyle w:val="19"/>
        <w:snapToGrid w:val="0"/>
        <w:spacing w:line="450" w:lineRule="exact"/>
        <w:ind w:firstLine="480" w:firstLineChars="200"/>
        <w:rPr>
          <w:rFonts w:hAnsi="宋体"/>
          <w:bCs/>
          <w:color w:val="auto"/>
          <w:sz w:val="24"/>
          <w:szCs w:val="24"/>
          <w:highlight w:val="none"/>
        </w:rPr>
      </w:pPr>
      <w:r>
        <w:rPr>
          <w:rFonts w:hint="eastAsia" w:hAnsi="宋体"/>
          <w:bCs/>
          <w:color w:val="auto"/>
          <w:sz w:val="24"/>
          <w:szCs w:val="24"/>
          <w:highlight w:val="none"/>
        </w:rPr>
        <w:t>（4）事实依据；</w:t>
      </w:r>
    </w:p>
    <w:p>
      <w:pPr>
        <w:pStyle w:val="19"/>
        <w:snapToGrid w:val="0"/>
        <w:spacing w:line="450" w:lineRule="exact"/>
        <w:ind w:firstLine="480" w:firstLineChars="200"/>
        <w:rPr>
          <w:rFonts w:hAnsi="宋体"/>
          <w:bCs/>
          <w:color w:val="auto"/>
          <w:sz w:val="24"/>
          <w:szCs w:val="24"/>
          <w:highlight w:val="none"/>
        </w:rPr>
      </w:pPr>
      <w:r>
        <w:rPr>
          <w:rFonts w:hint="eastAsia" w:hAnsi="宋体"/>
          <w:bCs/>
          <w:color w:val="auto"/>
          <w:sz w:val="24"/>
          <w:szCs w:val="24"/>
          <w:highlight w:val="none"/>
        </w:rPr>
        <w:t>（5）必要的法律依据；</w:t>
      </w:r>
    </w:p>
    <w:p>
      <w:pPr>
        <w:pStyle w:val="19"/>
        <w:snapToGrid w:val="0"/>
        <w:spacing w:line="450" w:lineRule="exact"/>
        <w:ind w:firstLine="480" w:firstLineChars="200"/>
        <w:rPr>
          <w:rFonts w:hAnsi="宋体"/>
          <w:bCs/>
          <w:color w:val="auto"/>
          <w:sz w:val="24"/>
          <w:szCs w:val="24"/>
          <w:highlight w:val="none"/>
        </w:rPr>
      </w:pPr>
      <w:r>
        <w:rPr>
          <w:rFonts w:hint="eastAsia" w:hAnsi="宋体"/>
          <w:bCs/>
          <w:color w:val="auto"/>
          <w:sz w:val="24"/>
          <w:szCs w:val="24"/>
          <w:highlight w:val="none"/>
        </w:rPr>
        <w:t>（6）提出质疑的日期。</w:t>
      </w:r>
    </w:p>
    <w:p>
      <w:pPr>
        <w:pStyle w:val="19"/>
        <w:snapToGrid w:val="0"/>
        <w:spacing w:line="450" w:lineRule="exact"/>
        <w:ind w:firstLine="482" w:firstLineChars="200"/>
        <w:rPr>
          <w:rFonts w:hAnsi="宋体"/>
          <w:b/>
          <w:color w:val="auto"/>
          <w:sz w:val="24"/>
          <w:szCs w:val="24"/>
          <w:highlight w:val="none"/>
        </w:rPr>
      </w:pPr>
      <w:r>
        <w:rPr>
          <w:rFonts w:hint="eastAsia" w:hAnsi="宋体"/>
          <w:b/>
          <w:color w:val="auto"/>
          <w:sz w:val="24"/>
          <w:szCs w:val="24"/>
          <w:highlight w:val="none"/>
        </w:rPr>
        <w:t>（八）其它说明</w:t>
      </w:r>
    </w:p>
    <w:p>
      <w:pPr>
        <w:pStyle w:val="19"/>
        <w:snapToGrid w:val="0"/>
        <w:spacing w:line="450" w:lineRule="exact"/>
        <w:ind w:firstLine="480" w:firstLineChars="200"/>
        <w:rPr>
          <w:rFonts w:hAnsi="宋体"/>
          <w:color w:val="auto"/>
          <w:sz w:val="24"/>
          <w:szCs w:val="24"/>
          <w:highlight w:val="none"/>
        </w:rPr>
      </w:pPr>
      <w:r>
        <w:rPr>
          <w:rFonts w:hint="eastAsia" w:hAnsi="宋体"/>
          <w:color w:val="auto"/>
          <w:sz w:val="24"/>
          <w:szCs w:val="24"/>
          <w:highlight w:val="none"/>
        </w:rPr>
        <w:t>1、投标人投标所使用的资格、信誉、荣誉、投标人业绩与企业认证必须为本法人所拥有。投标人投标所使用的采购项目</w:t>
      </w:r>
      <w:r>
        <w:rPr>
          <w:rFonts w:hint="eastAsia" w:hAnsi="宋体"/>
          <w:color w:val="auto"/>
          <w:sz w:val="24"/>
          <w:szCs w:val="24"/>
          <w:highlight w:val="none"/>
          <w:lang w:eastAsia="zh-CN"/>
        </w:rPr>
        <w:t>负责管理</w:t>
      </w:r>
      <w:r>
        <w:rPr>
          <w:rFonts w:hint="eastAsia" w:hAnsi="宋体"/>
          <w:color w:val="auto"/>
          <w:sz w:val="24"/>
          <w:szCs w:val="24"/>
          <w:highlight w:val="none"/>
        </w:rPr>
        <w:t>人员必须为投标人员工（或投标人控股公司正式员工）</w:t>
      </w:r>
      <w:r>
        <w:rPr>
          <w:rFonts w:hint="eastAsia" w:hAnsi="宋体"/>
          <w:color w:val="auto"/>
          <w:sz w:val="24"/>
          <w:szCs w:val="24"/>
          <w:highlight w:val="none"/>
          <w:lang w:eastAsia="zh-CN"/>
        </w:rPr>
        <w:t>。</w:t>
      </w:r>
    </w:p>
    <w:p>
      <w:pPr>
        <w:spacing w:line="450" w:lineRule="exact"/>
        <w:ind w:firstLine="482" w:firstLineChars="200"/>
        <w:rPr>
          <w:rFonts w:ascii="宋体" w:hAnsi="宋体"/>
          <w:b/>
          <w:bCs/>
          <w:color w:val="auto"/>
          <w:sz w:val="24"/>
          <w:szCs w:val="24"/>
          <w:highlight w:val="none"/>
        </w:rPr>
      </w:pPr>
      <w:r>
        <w:rPr>
          <w:rFonts w:hint="eastAsia" w:ascii="宋体" w:hAnsi="宋体" w:eastAsia="宋体"/>
          <w:b/>
          <w:bCs/>
          <w:color w:val="auto"/>
          <w:sz w:val="24"/>
          <w:szCs w:val="24"/>
          <w:highlight w:val="none"/>
          <w:lang w:val="en-US" w:eastAsia="zh-CN"/>
        </w:rPr>
        <w:t>2</w:t>
      </w:r>
      <w:r>
        <w:rPr>
          <w:rFonts w:hint="eastAsia" w:ascii="宋体" w:hAnsi="宋体" w:eastAsia="宋体"/>
          <w:b/>
          <w:bCs/>
          <w:color w:val="auto"/>
          <w:sz w:val="24"/>
          <w:szCs w:val="24"/>
          <w:highlight w:val="none"/>
        </w:rPr>
        <w:t>、</w:t>
      </w:r>
      <w:r>
        <w:rPr>
          <w:rFonts w:hint="eastAsia" w:ascii="宋体" w:hAnsi="宋体"/>
          <w:b/>
          <w:bCs/>
          <w:color w:val="auto"/>
          <w:sz w:val="24"/>
          <w:szCs w:val="24"/>
          <w:highlight w:val="none"/>
        </w:rPr>
        <w:t>投标供应商所投产品除招标文件中明确规定要求“提供官网截图或相应检测报告的证明材料”以外，所有技术参数描述均以投标文件为准。投标供应商对所投产品技术参数的真实性承担法律责任。项目招标结束后、质疑期限内，如有质疑供应商认为中标供应商所投产品、投标文件技术参数与招标需求存在重大偏离、错误、甚至造假的情况，应提供具体有效的证明材料。</w:t>
      </w:r>
      <w:r>
        <w:rPr>
          <w:rFonts w:hint="eastAsia" w:ascii="宋体" w:hAnsi="宋体"/>
          <w:b/>
          <w:bCs/>
          <w:color w:val="auto"/>
          <w:sz w:val="24"/>
          <w:szCs w:val="24"/>
          <w:highlight w:val="none"/>
        </w:rPr>
        <w:tab/>
      </w:r>
    </w:p>
    <w:p>
      <w:pPr>
        <w:pStyle w:val="62"/>
        <w:snapToGrid w:val="0"/>
        <w:spacing w:line="450" w:lineRule="exact"/>
        <w:ind w:firstLine="480"/>
        <w:rPr>
          <w:rFonts w:ascii="宋体" w:hAnsi="宋体"/>
          <w:b/>
          <w:bCs/>
          <w:color w:val="auto"/>
          <w:sz w:val="24"/>
          <w:szCs w:val="24"/>
          <w:highlight w:val="none"/>
        </w:rPr>
      </w:pPr>
      <w:r>
        <w:rPr>
          <w:rFonts w:hint="eastAsia" w:ascii="宋体" w:hAnsi="宋体"/>
          <w:b/>
          <w:bCs/>
          <w:color w:val="auto"/>
          <w:sz w:val="24"/>
          <w:szCs w:val="24"/>
          <w:highlight w:val="none"/>
          <w:lang w:val="en-US" w:eastAsia="zh-CN"/>
        </w:rPr>
        <w:t>3</w:t>
      </w:r>
      <w:r>
        <w:rPr>
          <w:rFonts w:hint="eastAsia" w:ascii="宋体" w:hAnsi="宋体"/>
          <w:b/>
          <w:bCs/>
          <w:color w:val="auto"/>
          <w:sz w:val="24"/>
          <w:szCs w:val="24"/>
          <w:highlight w:val="none"/>
        </w:rPr>
        <w:t>、</w:t>
      </w:r>
      <w:r>
        <w:rPr>
          <w:rFonts w:ascii="宋体" w:hAnsi="宋体"/>
          <w:b/>
          <w:bCs/>
          <w:color w:val="auto"/>
          <w:sz w:val="24"/>
          <w:szCs w:val="24"/>
          <w:highlight w:val="none"/>
        </w:rPr>
        <w:t>投标人在投标活动中提供任何虚假材料</w:t>
      </w:r>
      <w:r>
        <w:rPr>
          <w:rFonts w:hint="eastAsia" w:ascii="宋体" w:hAnsi="宋体"/>
          <w:b/>
          <w:bCs/>
          <w:color w:val="auto"/>
          <w:sz w:val="24"/>
          <w:szCs w:val="24"/>
          <w:highlight w:val="none"/>
        </w:rPr>
        <w:t>，</w:t>
      </w:r>
      <w:r>
        <w:rPr>
          <w:rFonts w:ascii="宋体" w:hAnsi="宋体"/>
          <w:b/>
          <w:bCs/>
          <w:color w:val="auto"/>
          <w:sz w:val="24"/>
          <w:szCs w:val="24"/>
          <w:highlight w:val="none"/>
        </w:rPr>
        <w:t>其投标无效，并报监管部门查处；中标后发现的,根据《中华人民共和国政府采购法》第七十七条第一款第一项之规定</w:t>
      </w:r>
      <w:r>
        <w:rPr>
          <w:rFonts w:hint="eastAsia" w:ascii="宋体" w:hAnsi="宋体"/>
          <w:b/>
          <w:bCs/>
          <w:color w:val="auto"/>
          <w:sz w:val="24"/>
          <w:szCs w:val="24"/>
          <w:highlight w:val="none"/>
        </w:rPr>
        <w:t>，</w:t>
      </w:r>
      <w:r>
        <w:rPr>
          <w:rFonts w:ascii="宋体" w:hAnsi="宋体"/>
          <w:b/>
          <w:bCs/>
          <w:color w:val="auto"/>
          <w:sz w:val="24"/>
          <w:szCs w:val="24"/>
          <w:highlight w:val="none"/>
        </w:rPr>
        <w:t>处以采购金额千分之五以上千分之十以下的罚款，列入不良行为记录名单，在一至三年内禁止参加政府采购活动，有违法所得的，并处没收违法所得，情节严重的，由工商行政管理机关吊销营业执照；构成犯罪的，依法追究刑事责任</w:t>
      </w:r>
      <w:r>
        <w:rPr>
          <w:rFonts w:hint="eastAsia" w:ascii="宋体" w:hAnsi="宋体"/>
          <w:b/>
          <w:bCs/>
          <w:color w:val="auto"/>
          <w:sz w:val="24"/>
          <w:szCs w:val="24"/>
          <w:highlight w:val="none"/>
        </w:rPr>
        <w:t>。</w:t>
      </w:r>
    </w:p>
    <w:p>
      <w:pPr>
        <w:pStyle w:val="4"/>
        <w:keepNext w:val="0"/>
        <w:tabs>
          <w:tab w:val="left" w:pos="851"/>
          <w:tab w:val="left" w:pos="8280"/>
          <w:tab w:val="clear" w:pos="1260"/>
        </w:tabs>
        <w:snapToGrid w:val="0"/>
        <w:spacing w:line="450" w:lineRule="exact"/>
        <w:ind w:firstLine="480" w:firstLineChars="200"/>
        <w:rPr>
          <w:rFonts w:ascii="宋体" w:hAnsi="宋体" w:eastAsia="宋体" w:cs="Times New Roman"/>
          <w:b w:val="0"/>
          <w:bCs w:val="0"/>
          <w:color w:val="auto"/>
          <w:sz w:val="24"/>
          <w:szCs w:val="24"/>
          <w:highlight w:val="none"/>
        </w:rPr>
      </w:pPr>
      <w:r>
        <w:rPr>
          <w:rFonts w:hint="eastAsia" w:hAnsi="宋体"/>
          <w:b w:val="0"/>
          <w:bCs w:val="0"/>
          <w:color w:val="auto"/>
          <w:sz w:val="24"/>
          <w:szCs w:val="24"/>
          <w:highlight w:val="none"/>
          <w:lang w:val="en-US" w:eastAsia="zh-CN"/>
        </w:rPr>
        <w:t>4</w:t>
      </w:r>
      <w:r>
        <w:rPr>
          <w:rFonts w:hint="eastAsia" w:ascii="宋体" w:hAnsi="宋体" w:eastAsia="宋体"/>
          <w:b w:val="0"/>
          <w:bCs w:val="0"/>
          <w:color w:val="auto"/>
          <w:sz w:val="24"/>
          <w:szCs w:val="24"/>
          <w:highlight w:val="none"/>
        </w:rPr>
        <w:t>、投标人被列入“黑名单”的，采购组织单位将根据《浙江省政府采购供应商注册及诚信管理暂行办法》第四十六条之规定，在处罚有效期内，资格审查时不予通过。</w:t>
      </w:r>
    </w:p>
    <w:p>
      <w:pPr>
        <w:pStyle w:val="4"/>
        <w:keepNext w:val="0"/>
        <w:tabs>
          <w:tab w:val="left" w:pos="851"/>
          <w:tab w:val="left" w:pos="8280"/>
          <w:tab w:val="clear" w:pos="1260"/>
        </w:tabs>
        <w:snapToGrid w:val="0"/>
        <w:spacing w:line="450" w:lineRule="exact"/>
        <w:ind w:firstLine="480" w:firstLineChars="200"/>
        <w:rPr>
          <w:rFonts w:ascii="宋体" w:hAnsi="宋体" w:eastAsia="宋体"/>
          <w:b w:val="0"/>
          <w:bCs w:val="0"/>
          <w:color w:val="auto"/>
          <w:sz w:val="24"/>
          <w:szCs w:val="24"/>
          <w:highlight w:val="none"/>
        </w:rPr>
      </w:pPr>
      <w:r>
        <w:rPr>
          <w:rFonts w:hint="eastAsia" w:hAnsi="宋体"/>
          <w:b w:val="0"/>
          <w:bCs w:val="0"/>
          <w:color w:val="auto"/>
          <w:sz w:val="24"/>
          <w:szCs w:val="24"/>
          <w:highlight w:val="none"/>
          <w:lang w:val="en-US" w:eastAsia="zh-CN"/>
        </w:rPr>
        <w:t>5</w:t>
      </w:r>
      <w:r>
        <w:rPr>
          <w:rFonts w:hint="eastAsia" w:ascii="宋体" w:hAnsi="宋体" w:eastAsia="宋体"/>
          <w:b w:val="0"/>
          <w:bCs w:val="0"/>
          <w:color w:val="auto"/>
          <w:sz w:val="24"/>
          <w:szCs w:val="24"/>
          <w:highlight w:val="none"/>
        </w:rPr>
        <w:t>、投标人不得相互串通投标报价，不得妨碍其他投标人的公平竞争，不得损害采购人或其他投标人的合法权益，投标人不得以向采购人、评标委员会成员行贿或者采取其他不正当手段谋取中标。</w:t>
      </w:r>
    </w:p>
    <w:p>
      <w:pPr>
        <w:pStyle w:val="4"/>
        <w:keepNext w:val="0"/>
        <w:tabs>
          <w:tab w:val="left" w:pos="851"/>
          <w:tab w:val="left" w:pos="8280"/>
          <w:tab w:val="clear" w:pos="1260"/>
        </w:tabs>
        <w:snapToGrid w:val="0"/>
        <w:spacing w:line="450" w:lineRule="exact"/>
        <w:ind w:firstLine="480" w:firstLineChars="200"/>
        <w:rPr>
          <w:rFonts w:ascii="宋体" w:hAnsi="宋体" w:eastAsia="宋体"/>
          <w:b w:val="0"/>
          <w:bCs w:val="0"/>
          <w:color w:val="auto"/>
          <w:sz w:val="24"/>
          <w:szCs w:val="24"/>
          <w:highlight w:val="none"/>
        </w:rPr>
      </w:pPr>
      <w:r>
        <w:rPr>
          <w:rFonts w:hint="eastAsia" w:hAnsi="宋体"/>
          <w:b w:val="0"/>
          <w:bCs w:val="0"/>
          <w:color w:val="auto"/>
          <w:sz w:val="24"/>
          <w:szCs w:val="24"/>
          <w:highlight w:val="none"/>
          <w:lang w:val="en-US" w:eastAsia="zh-CN"/>
        </w:rPr>
        <w:t>6</w:t>
      </w:r>
      <w:r>
        <w:rPr>
          <w:rFonts w:hint="eastAsia" w:ascii="宋体" w:hAnsi="宋体" w:eastAsia="宋体"/>
          <w:b w:val="0"/>
          <w:bCs w:val="0"/>
          <w:color w:val="auto"/>
          <w:sz w:val="24"/>
          <w:szCs w:val="24"/>
          <w:highlight w:val="none"/>
        </w:rPr>
        <w:t>、电子投标文件格式中的表格式样可以根据项目差别做适当调整,但应当保持表格样式基本形态不变。</w:t>
      </w:r>
    </w:p>
    <w:p>
      <w:pPr>
        <w:tabs>
          <w:tab w:val="left" w:pos="720"/>
          <w:tab w:val="left" w:pos="1260"/>
          <w:tab w:val="left" w:pos="2160"/>
          <w:tab w:val="left" w:pos="2880"/>
          <w:tab w:val="left" w:pos="3600"/>
          <w:tab w:val="left" w:pos="4320"/>
          <w:tab w:val="left" w:pos="5040"/>
          <w:tab w:val="left" w:pos="5760"/>
        </w:tabs>
        <w:autoSpaceDE w:val="0"/>
        <w:autoSpaceDN w:val="0"/>
        <w:adjustRightInd w:val="0"/>
        <w:spacing w:line="450" w:lineRule="exact"/>
        <w:ind w:right="1800"/>
        <w:rPr>
          <w:rFonts w:ascii="宋体" w:hAnsi="宋体"/>
          <w:b/>
          <w:color w:val="auto"/>
          <w:sz w:val="24"/>
          <w:szCs w:val="24"/>
          <w:highlight w:val="none"/>
        </w:rPr>
      </w:pPr>
      <w:r>
        <w:rPr>
          <w:rFonts w:hint="eastAsia" w:ascii="宋体" w:hAnsi="宋体"/>
          <w:b/>
          <w:color w:val="auto"/>
          <w:sz w:val="24"/>
          <w:szCs w:val="24"/>
          <w:highlight w:val="none"/>
        </w:rPr>
        <w:t>二、招标文件</w:t>
      </w:r>
    </w:p>
    <w:p>
      <w:pPr>
        <w:autoSpaceDE w:val="0"/>
        <w:autoSpaceDN w:val="0"/>
        <w:adjustRightInd w:val="0"/>
        <w:spacing w:line="450" w:lineRule="exact"/>
        <w:ind w:firstLine="482" w:firstLineChars="200"/>
        <w:rPr>
          <w:rFonts w:ascii="宋体" w:hAnsi="宋体"/>
          <w:color w:val="auto"/>
          <w:sz w:val="24"/>
          <w:szCs w:val="24"/>
          <w:highlight w:val="none"/>
        </w:rPr>
      </w:pPr>
      <w:r>
        <w:rPr>
          <w:rFonts w:hint="eastAsia" w:ascii="宋体" w:hAnsi="宋体"/>
          <w:b/>
          <w:bCs/>
          <w:color w:val="auto"/>
          <w:sz w:val="24"/>
          <w:szCs w:val="24"/>
          <w:highlight w:val="none"/>
        </w:rPr>
        <w:t>（一）招标文件由招标文件总目录所列内容组成。</w:t>
      </w:r>
    </w:p>
    <w:p>
      <w:pPr>
        <w:autoSpaceDE w:val="0"/>
        <w:autoSpaceDN w:val="0"/>
        <w:adjustRightInd w:val="0"/>
        <w:spacing w:line="450" w:lineRule="exact"/>
        <w:ind w:firstLine="482" w:firstLineChars="200"/>
        <w:rPr>
          <w:rFonts w:ascii="宋体" w:hAnsi="宋体"/>
          <w:b/>
          <w:bCs/>
          <w:color w:val="auto"/>
          <w:sz w:val="24"/>
          <w:szCs w:val="24"/>
          <w:highlight w:val="none"/>
        </w:rPr>
      </w:pPr>
      <w:r>
        <w:rPr>
          <w:rFonts w:hint="eastAsia" w:ascii="宋体" w:hAnsi="宋体"/>
          <w:b/>
          <w:bCs/>
          <w:color w:val="auto"/>
          <w:sz w:val="24"/>
          <w:szCs w:val="24"/>
          <w:highlight w:val="none"/>
        </w:rPr>
        <w:t>（二）投标人的风险</w:t>
      </w:r>
    </w:p>
    <w:p>
      <w:pPr>
        <w:autoSpaceDE w:val="0"/>
        <w:autoSpaceDN w:val="0"/>
        <w:adjustRightInd w:val="0"/>
        <w:spacing w:line="450" w:lineRule="exact"/>
        <w:ind w:firstLine="480" w:firstLineChars="200"/>
        <w:rPr>
          <w:rFonts w:ascii="宋体" w:hAnsi="宋体"/>
          <w:color w:val="auto"/>
          <w:sz w:val="24"/>
          <w:szCs w:val="24"/>
          <w:highlight w:val="none"/>
        </w:rPr>
      </w:pPr>
      <w:r>
        <w:rPr>
          <w:rFonts w:hint="eastAsia" w:ascii="宋体" w:hAnsi="宋体"/>
          <w:color w:val="auto"/>
          <w:sz w:val="24"/>
          <w:szCs w:val="24"/>
          <w:highlight w:val="none"/>
        </w:rPr>
        <w:t>投标人没有按照招标文件要求提供全部资料，或者投标人没有对招标文件在各方面作出实质性响应是投标人的风险，并可能导致其投标被拒绝。</w:t>
      </w:r>
    </w:p>
    <w:p>
      <w:pPr>
        <w:autoSpaceDE w:val="0"/>
        <w:autoSpaceDN w:val="0"/>
        <w:adjustRightInd w:val="0"/>
        <w:spacing w:line="450" w:lineRule="exact"/>
        <w:ind w:firstLine="482" w:firstLineChars="200"/>
        <w:rPr>
          <w:rFonts w:ascii="宋体" w:hAnsi="宋体"/>
          <w:b/>
          <w:bCs/>
          <w:color w:val="auto"/>
          <w:sz w:val="24"/>
          <w:szCs w:val="24"/>
          <w:highlight w:val="none"/>
        </w:rPr>
      </w:pPr>
      <w:r>
        <w:rPr>
          <w:rFonts w:hint="eastAsia" w:ascii="宋体" w:hAnsi="宋体"/>
          <w:b/>
          <w:bCs/>
          <w:color w:val="auto"/>
          <w:sz w:val="24"/>
          <w:szCs w:val="24"/>
          <w:highlight w:val="none"/>
        </w:rPr>
        <w:t>（三）招标文件的澄清或修改</w:t>
      </w:r>
    </w:p>
    <w:p>
      <w:pPr>
        <w:autoSpaceDE w:val="0"/>
        <w:autoSpaceDN w:val="0"/>
        <w:adjustRightInd w:val="0"/>
        <w:spacing w:line="450" w:lineRule="exact"/>
        <w:ind w:firstLine="480" w:firstLineChars="200"/>
        <w:rPr>
          <w:rFonts w:ascii="宋体" w:hAnsi="宋体"/>
          <w:color w:val="auto"/>
          <w:sz w:val="24"/>
          <w:szCs w:val="24"/>
          <w:highlight w:val="none"/>
        </w:rPr>
      </w:pPr>
      <w:r>
        <w:rPr>
          <w:rFonts w:hint="eastAsia" w:ascii="宋体" w:hAnsi="宋体"/>
          <w:color w:val="auto"/>
          <w:sz w:val="24"/>
          <w:szCs w:val="24"/>
          <w:highlight w:val="none"/>
        </w:rPr>
        <w:t>1、投标人应认真阅读本招标文件，发现其中有误或有要求不合理的，投标人必须在投标须知前附表规定的招标文件答疑与澄清截止时间前以书面形式要求采购组织机构澄清。</w:t>
      </w:r>
    </w:p>
    <w:p>
      <w:pPr>
        <w:autoSpaceDE w:val="0"/>
        <w:autoSpaceDN w:val="0"/>
        <w:adjustRightInd w:val="0"/>
        <w:spacing w:line="450" w:lineRule="exact"/>
        <w:ind w:firstLine="480" w:firstLineChars="200"/>
        <w:rPr>
          <w:rFonts w:ascii="宋体" w:hAnsi="宋体"/>
          <w:color w:val="auto"/>
          <w:sz w:val="24"/>
          <w:szCs w:val="24"/>
          <w:highlight w:val="none"/>
        </w:rPr>
      </w:pPr>
      <w:r>
        <w:rPr>
          <w:rFonts w:hint="eastAsia" w:ascii="宋体" w:hAnsi="宋体"/>
          <w:color w:val="auto"/>
          <w:sz w:val="24"/>
          <w:szCs w:val="24"/>
          <w:highlight w:val="none"/>
        </w:rPr>
        <w:t>2、采购组织机构必须以书面形式答复投标人要求澄清的问题，并将不包含问题来源的答复书面通知所有依法获取招标文件的投标人。</w:t>
      </w:r>
    </w:p>
    <w:p>
      <w:pPr>
        <w:autoSpaceDE w:val="0"/>
        <w:autoSpaceDN w:val="0"/>
        <w:adjustRightInd w:val="0"/>
        <w:spacing w:line="450" w:lineRule="exact"/>
        <w:ind w:firstLine="480" w:firstLineChars="200"/>
        <w:rPr>
          <w:rFonts w:ascii="宋体" w:hAnsi="宋体"/>
          <w:color w:val="auto"/>
          <w:sz w:val="24"/>
          <w:szCs w:val="24"/>
          <w:highlight w:val="none"/>
        </w:rPr>
      </w:pPr>
      <w:r>
        <w:rPr>
          <w:rFonts w:hint="eastAsia" w:ascii="宋体" w:hAnsi="宋体"/>
          <w:color w:val="auto"/>
          <w:sz w:val="24"/>
          <w:szCs w:val="24"/>
          <w:highlight w:val="none"/>
        </w:rPr>
        <w:t>3、</w:t>
      </w:r>
      <w:r>
        <w:rPr>
          <w:rFonts w:hint="eastAsia" w:ascii="宋体" w:hAnsi="宋体"/>
          <w:color w:val="auto"/>
          <w:sz w:val="24"/>
          <w:highlight w:val="none"/>
        </w:rPr>
        <w:t>采购组织机构</w:t>
      </w:r>
      <w:r>
        <w:rPr>
          <w:rFonts w:hint="eastAsia" w:ascii="宋体" w:hAnsi="宋体"/>
          <w:color w:val="auto"/>
          <w:sz w:val="24"/>
          <w:szCs w:val="24"/>
          <w:highlight w:val="none"/>
        </w:rPr>
        <w:t xml:space="preserve">可视采购具体情况对已发出的招标文件进行必要的澄清或者修改。澄清或者修改的内容可能影响投标文件编制的，采购人或者采购组织机构应当在投标截止时间至少15日前，在原公告发布媒体上发布澄清公告，澄清或者修改的内容为招标文件的组成部分；不足15日的，采购人或者采购组织机构应当顺延提交投标文件的截止时间。 </w:t>
      </w:r>
    </w:p>
    <w:p>
      <w:pPr>
        <w:autoSpaceDE w:val="0"/>
        <w:autoSpaceDN w:val="0"/>
        <w:adjustRightInd w:val="0"/>
        <w:spacing w:line="450" w:lineRule="exact"/>
        <w:ind w:firstLine="480" w:firstLineChars="200"/>
        <w:rPr>
          <w:rFonts w:ascii="宋体" w:hAnsi="宋体"/>
          <w:color w:val="auto"/>
          <w:sz w:val="24"/>
          <w:szCs w:val="24"/>
          <w:highlight w:val="none"/>
        </w:rPr>
      </w:pPr>
      <w:r>
        <w:rPr>
          <w:rFonts w:hint="eastAsia" w:ascii="宋体" w:hAnsi="宋体"/>
          <w:color w:val="auto"/>
          <w:sz w:val="24"/>
          <w:szCs w:val="24"/>
          <w:highlight w:val="none"/>
        </w:rPr>
        <w:t>4、招标文件澄清、答复、修改、补充的内容为招标文件的组成部分。当招标文件与招标文件的答复、澄清、修改、补充通知就同一内容的表述不一致时，以最后发出的书面文件为准。</w:t>
      </w:r>
    </w:p>
    <w:p>
      <w:pPr>
        <w:autoSpaceDE w:val="0"/>
        <w:autoSpaceDN w:val="0"/>
        <w:adjustRightInd w:val="0"/>
        <w:spacing w:line="450" w:lineRule="exact"/>
        <w:ind w:firstLine="480" w:firstLineChars="200"/>
        <w:rPr>
          <w:rFonts w:ascii="宋体" w:hAnsi="宋体"/>
          <w:color w:val="auto"/>
          <w:sz w:val="24"/>
          <w:szCs w:val="24"/>
          <w:highlight w:val="none"/>
        </w:rPr>
      </w:pPr>
      <w:r>
        <w:rPr>
          <w:rFonts w:hint="eastAsia" w:ascii="宋体" w:hAnsi="宋体"/>
          <w:color w:val="auto"/>
          <w:sz w:val="24"/>
          <w:szCs w:val="24"/>
          <w:highlight w:val="none"/>
        </w:rPr>
        <w:t>5、</w:t>
      </w:r>
      <w:r>
        <w:rPr>
          <w:rFonts w:ascii="宋体" w:hAnsi="宋体"/>
          <w:color w:val="auto"/>
          <w:sz w:val="24"/>
          <w:szCs w:val="24"/>
          <w:highlight w:val="none"/>
        </w:rPr>
        <w:t>投标人在规定的时间内未对招标文件提出疑问、质疑或要求澄清的，将视其为无异议。对招标文件中描述有歧义或前后不一致的地方，评标委员会有权进行评判，但对同一条款的评判应适用于每个投标人</w:t>
      </w:r>
      <w:r>
        <w:rPr>
          <w:rFonts w:hint="eastAsia" w:ascii="宋体" w:hAnsi="宋体"/>
          <w:color w:val="auto"/>
          <w:sz w:val="24"/>
          <w:szCs w:val="24"/>
          <w:highlight w:val="none"/>
        </w:rPr>
        <w:t>。</w:t>
      </w:r>
    </w:p>
    <w:p>
      <w:pPr>
        <w:tabs>
          <w:tab w:val="left" w:pos="1418"/>
        </w:tabs>
        <w:autoSpaceDE w:val="0"/>
        <w:autoSpaceDN w:val="0"/>
        <w:adjustRightInd w:val="0"/>
        <w:spacing w:line="450" w:lineRule="exact"/>
        <w:rPr>
          <w:rFonts w:ascii="宋体" w:hAnsi="宋体"/>
          <w:b/>
          <w:color w:val="auto"/>
          <w:sz w:val="24"/>
          <w:szCs w:val="24"/>
          <w:highlight w:val="none"/>
        </w:rPr>
      </w:pPr>
      <w:r>
        <w:rPr>
          <w:rFonts w:hint="eastAsia" w:ascii="宋体" w:hAnsi="宋体"/>
          <w:b/>
          <w:color w:val="auto"/>
          <w:sz w:val="24"/>
          <w:szCs w:val="24"/>
          <w:highlight w:val="none"/>
        </w:rPr>
        <w:t>三、投标文件</w:t>
      </w:r>
    </w:p>
    <w:p>
      <w:pPr>
        <w:autoSpaceDE w:val="0"/>
        <w:autoSpaceDN w:val="0"/>
        <w:adjustRightInd w:val="0"/>
        <w:spacing w:line="450" w:lineRule="exact"/>
        <w:ind w:firstLine="482" w:firstLineChars="200"/>
        <w:rPr>
          <w:rFonts w:ascii="宋体" w:hAnsi="宋体"/>
          <w:b/>
          <w:color w:val="auto"/>
          <w:sz w:val="24"/>
          <w:szCs w:val="24"/>
          <w:highlight w:val="none"/>
          <w:lang w:val="zh-CN"/>
        </w:rPr>
      </w:pPr>
      <w:r>
        <w:rPr>
          <w:rFonts w:hint="eastAsia" w:ascii="宋体" w:hAnsi="宋体"/>
          <w:b/>
          <w:color w:val="auto"/>
          <w:sz w:val="24"/>
          <w:szCs w:val="24"/>
          <w:highlight w:val="none"/>
          <w:lang w:val="zh-CN"/>
        </w:rPr>
        <w:t>（一）投标文件的形式</w:t>
      </w:r>
    </w:p>
    <w:p>
      <w:pPr>
        <w:autoSpaceDE w:val="0"/>
        <w:autoSpaceDN w:val="0"/>
        <w:adjustRightInd w:val="0"/>
        <w:spacing w:line="450" w:lineRule="exact"/>
        <w:ind w:firstLine="480" w:firstLineChars="200"/>
        <w:rPr>
          <w:rFonts w:ascii="宋体" w:hAnsi="宋体"/>
          <w:bCs/>
          <w:color w:val="auto"/>
          <w:sz w:val="24"/>
          <w:szCs w:val="24"/>
          <w:highlight w:val="none"/>
          <w:lang w:val="zh-CN"/>
        </w:rPr>
      </w:pPr>
      <w:r>
        <w:rPr>
          <w:rFonts w:hint="eastAsia" w:ascii="宋体" w:hAnsi="宋体"/>
          <w:bCs/>
          <w:color w:val="auto"/>
          <w:sz w:val="24"/>
          <w:szCs w:val="24"/>
          <w:highlight w:val="none"/>
          <w:lang w:val="zh-CN"/>
        </w:rPr>
        <w:t>投标文件的形式：电子加密投标文件（是指通过“政采云电子交易客户端”完成投标文件编制后生成并加密的数据电文形式的投标文件，文件格式“.jmbs”）。</w:t>
      </w:r>
    </w:p>
    <w:p>
      <w:pPr>
        <w:autoSpaceDE w:val="0"/>
        <w:autoSpaceDN w:val="0"/>
        <w:adjustRightInd w:val="0"/>
        <w:spacing w:line="450" w:lineRule="exact"/>
        <w:ind w:firstLine="482" w:firstLineChars="200"/>
        <w:rPr>
          <w:rFonts w:ascii="宋体" w:hAnsi="宋体"/>
          <w:b/>
          <w:bCs/>
          <w:color w:val="auto"/>
          <w:sz w:val="24"/>
          <w:szCs w:val="24"/>
          <w:highlight w:val="none"/>
        </w:rPr>
      </w:pPr>
      <w:r>
        <w:rPr>
          <w:rFonts w:hint="eastAsia" w:ascii="宋体" w:hAnsi="宋体"/>
          <w:b/>
          <w:color w:val="auto"/>
          <w:sz w:val="24"/>
          <w:szCs w:val="24"/>
          <w:highlight w:val="none"/>
          <w:lang w:val="zh-CN"/>
        </w:rPr>
        <w:t>（</w:t>
      </w:r>
      <w:r>
        <w:rPr>
          <w:rFonts w:hint="eastAsia" w:ascii="宋体" w:hAnsi="宋体"/>
          <w:b/>
          <w:color w:val="auto"/>
          <w:sz w:val="24"/>
          <w:szCs w:val="24"/>
          <w:highlight w:val="none"/>
        </w:rPr>
        <w:t>二</w:t>
      </w:r>
      <w:r>
        <w:rPr>
          <w:rFonts w:hint="eastAsia" w:ascii="宋体" w:hAnsi="宋体"/>
          <w:b/>
          <w:color w:val="auto"/>
          <w:sz w:val="24"/>
          <w:szCs w:val="24"/>
          <w:highlight w:val="none"/>
          <w:lang w:val="zh-CN"/>
        </w:rPr>
        <w:t>）</w:t>
      </w:r>
      <w:r>
        <w:rPr>
          <w:rFonts w:hint="eastAsia" w:ascii="宋体" w:hAnsi="宋体"/>
          <w:b/>
          <w:bCs/>
          <w:color w:val="auto"/>
          <w:sz w:val="24"/>
          <w:szCs w:val="24"/>
          <w:highlight w:val="none"/>
        </w:rPr>
        <w:t>投标文件的组成</w:t>
      </w:r>
    </w:p>
    <w:p>
      <w:pPr>
        <w:numPr>
          <w:ilvl w:val="0"/>
          <w:numId w:val="0"/>
        </w:numPr>
        <w:autoSpaceDE w:val="0"/>
        <w:autoSpaceDN w:val="0"/>
        <w:adjustRightInd w:val="0"/>
        <w:spacing w:line="450" w:lineRule="exact"/>
        <w:ind w:firstLine="480" w:firstLineChars="200"/>
        <w:rPr>
          <w:rFonts w:ascii="宋体" w:hAnsi="宋体" w:cs="宋体"/>
          <w:bCs/>
          <w:color w:val="auto"/>
          <w:sz w:val="24"/>
          <w:szCs w:val="24"/>
          <w:highlight w:val="none"/>
        </w:rPr>
      </w:pPr>
      <w:r>
        <w:rPr>
          <w:rFonts w:hint="eastAsia" w:ascii="宋体" w:hAnsi="宋体" w:eastAsia="宋体"/>
          <w:bCs/>
          <w:kern w:val="0"/>
          <w:sz w:val="24"/>
        </w:rPr>
        <w:t>投标文件应按照招标文件</w:t>
      </w:r>
      <w:r>
        <w:rPr>
          <w:rFonts w:hint="eastAsia" w:ascii="宋体" w:hAnsi="宋体" w:eastAsia="宋体"/>
          <w:b/>
          <w:bCs w:val="0"/>
          <w:kern w:val="0"/>
          <w:sz w:val="24"/>
        </w:rPr>
        <w:t>第六章“投标文件格式”的</w:t>
      </w:r>
      <w:r>
        <w:rPr>
          <w:rFonts w:hint="eastAsia" w:ascii="宋体" w:hAnsi="宋体" w:eastAsia="宋体"/>
          <w:b/>
          <w:bCs w:val="0"/>
          <w:kern w:val="0"/>
          <w:sz w:val="24"/>
          <w:lang w:eastAsia="zh-CN"/>
        </w:rPr>
        <w:t>内容</w:t>
      </w:r>
      <w:r>
        <w:rPr>
          <w:rFonts w:hint="eastAsia" w:ascii="宋体" w:hAnsi="宋体" w:eastAsia="宋体"/>
          <w:b/>
          <w:bCs w:val="0"/>
          <w:kern w:val="0"/>
          <w:sz w:val="24"/>
        </w:rPr>
        <w:t>要求进行编写</w:t>
      </w:r>
      <w:r>
        <w:rPr>
          <w:rFonts w:hint="eastAsia" w:ascii="宋体" w:hAnsi="宋体" w:eastAsia="宋体"/>
          <w:bCs/>
          <w:kern w:val="0"/>
          <w:sz w:val="24"/>
        </w:rPr>
        <w:t>，可以增加附页。</w:t>
      </w:r>
      <w:r>
        <w:rPr>
          <w:rFonts w:hint="eastAsia" w:ascii="宋体" w:hAnsi="宋体" w:cs="宋体"/>
          <w:bCs/>
          <w:color w:val="auto"/>
          <w:sz w:val="24"/>
          <w:szCs w:val="24"/>
          <w:highlight w:val="none"/>
        </w:rPr>
        <w:t>投标文件由</w:t>
      </w:r>
      <w:r>
        <w:rPr>
          <w:rFonts w:hint="eastAsia" w:ascii="宋体" w:hAnsi="宋体" w:cs="宋体"/>
          <w:b/>
          <w:color w:val="auto"/>
          <w:sz w:val="24"/>
          <w:szCs w:val="24"/>
          <w:highlight w:val="none"/>
        </w:rPr>
        <w:t>资格证明文件、商务与技术文件、报价文件</w:t>
      </w:r>
      <w:r>
        <w:rPr>
          <w:rFonts w:hint="eastAsia" w:ascii="宋体" w:hAnsi="宋体" w:cs="宋体"/>
          <w:bCs/>
          <w:color w:val="auto"/>
          <w:sz w:val="24"/>
          <w:szCs w:val="24"/>
          <w:highlight w:val="none"/>
        </w:rPr>
        <w:t>组成。其中电子投标文件中所须加盖公章部分均采用CA</w:t>
      </w:r>
      <w:r>
        <w:rPr>
          <w:rFonts w:hint="eastAsia" w:ascii="宋体" w:hAnsi="宋体" w:cs="宋体"/>
          <w:bCs/>
          <w:color w:val="auto"/>
          <w:sz w:val="24"/>
          <w:szCs w:val="24"/>
          <w:highlight w:val="none"/>
          <w:lang w:eastAsia="zh-CN"/>
        </w:rPr>
        <w:t>签章</w:t>
      </w:r>
      <w:r>
        <w:rPr>
          <w:rFonts w:hint="eastAsia" w:ascii="宋体" w:hAnsi="宋体" w:cs="宋体"/>
          <w:bCs/>
          <w:color w:val="auto"/>
          <w:sz w:val="24"/>
          <w:szCs w:val="24"/>
          <w:highlight w:val="none"/>
        </w:rPr>
        <w:t>。</w:t>
      </w:r>
    </w:p>
    <w:p>
      <w:pPr>
        <w:widowControl w:val="0"/>
        <w:spacing w:line="450" w:lineRule="exact"/>
        <w:ind w:firstLine="482" w:firstLineChars="200"/>
        <w:jc w:val="both"/>
        <w:rPr>
          <w:rFonts w:ascii="宋体" w:hAnsi="宋体"/>
          <w:b/>
          <w:color w:val="auto"/>
          <w:sz w:val="24"/>
          <w:szCs w:val="24"/>
          <w:highlight w:val="none"/>
          <w:lang w:val="zh-CN"/>
        </w:rPr>
      </w:pPr>
      <w:r>
        <w:rPr>
          <w:rFonts w:hint="eastAsia" w:ascii="宋体" w:hAnsi="宋体"/>
          <w:b/>
          <w:color w:val="auto"/>
          <w:sz w:val="24"/>
          <w:szCs w:val="24"/>
          <w:highlight w:val="none"/>
          <w:lang w:val="zh-CN"/>
        </w:rPr>
        <w:t>（三）投标文件的编制</w:t>
      </w:r>
    </w:p>
    <w:p>
      <w:pPr>
        <w:widowControl w:val="0"/>
        <w:spacing w:line="450" w:lineRule="exact"/>
        <w:ind w:firstLine="480" w:firstLineChars="200"/>
        <w:jc w:val="both"/>
        <w:rPr>
          <w:rFonts w:ascii="宋体" w:hAnsi="宋体"/>
          <w:bCs/>
          <w:color w:val="auto"/>
          <w:sz w:val="24"/>
          <w:szCs w:val="24"/>
          <w:highlight w:val="none"/>
          <w:lang w:val="zh-CN"/>
        </w:rPr>
      </w:pPr>
      <w:r>
        <w:rPr>
          <w:rFonts w:hint="eastAsia" w:ascii="宋体" w:hAnsi="宋体"/>
          <w:bCs/>
          <w:color w:val="auto"/>
          <w:sz w:val="24"/>
          <w:szCs w:val="24"/>
          <w:highlight w:val="none"/>
          <w:lang w:val="zh-CN"/>
        </w:rPr>
        <w:t>1、依据《浙江省政府采购项目电子交易管理暂行办法》，本项目通过“政府采购云平台”（网址：</w:t>
      </w:r>
      <w:r>
        <w:rPr>
          <w:color w:val="auto"/>
          <w:highlight w:val="none"/>
        </w:rPr>
        <w:fldChar w:fldCharType="begin"/>
      </w:r>
      <w:r>
        <w:rPr>
          <w:color w:val="auto"/>
          <w:highlight w:val="none"/>
        </w:rPr>
        <w:instrText xml:space="preserve"> HYPERLINK "http://www.zcygov.cn）实行电子交易（在线投标响应）。供应商参加本项目电子交易应当安装“政采云电子交易客户端”，并按照本采购文件和“政府采购云平台”的要求编制并加密投标文件。供应商未按规定加密的投标文件，“政府采购云平台”将予以拒收。" </w:instrText>
      </w:r>
      <w:r>
        <w:rPr>
          <w:color w:val="auto"/>
          <w:highlight w:val="none"/>
        </w:rPr>
        <w:fldChar w:fldCharType="separate"/>
      </w:r>
      <w:r>
        <w:rPr>
          <w:rFonts w:hint="eastAsia" w:ascii="宋体" w:hAnsi="宋体"/>
          <w:bCs/>
          <w:color w:val="auto"/>
          <w:sz w:val="24"/>
          <w:szCs w:val="24"/>
          <w:highlight w:val="none"/>
          <w:lang w:val="zh-CN"/>
        </w:rPr>
        <w:t>www.zcygov.cn）实行电子交易（在线投标响应）。投标人参加本项目电子交易应当安装“政采云电子交易客户端”，并按照本采购文件规定和“政府采购云平台”的要求编制电子投标文件</w:t>
      </w:r>
      <w:r>
        <w:rPr>
          <w:rFonts w:hint="eastAsia" w:ascii="宋体" w:hAnsi="宋体" w:eastAsia="宋体" w:cs="Times New Roman"/>
          <w:bCs/>
          <w:color w:val="auto"/>
          <w:sz w:val="24"/>
          <w:szCs w:val="24"/>
          <w:highlight w:val="none"/>
          <w:lang w:val="zh-CN"/>
        </w:rPr>
        <w:t>并进行关联定位。</w:t>
      </w:r>
      <w:r>
        <w:rPr>
          <w:rFonts w:hint="eastAsia" w:ascii="宋体" w:hAnsi="宋体"/>
          <w:bCs/>
          <w:color w:val="auto"/>
          <w:sz w:val="24"/>
          <w:szCs w:val="24"/>
          <w:highlight w:val="none"/>
          <w:lang w:val="zh-CN"/>
        </w:rPr>
        <w:fldChar w:fldCharType="end"/>
      </w:r>
    </w:p>
    <w:p>
      <w:pPr>
        <w:widowControl w:val="0"/>
        <w:spacing w:line="450" w:lineRule="exact"/>
        <w:ind w:firstLine="480" w:firstLineChars="200"/>
        <w:jc w:val="both"/>
        <w:rPr>
          <w:rFonts w:ascii="宋体" w:hAnsi="宋体"/>
          <w:bCs/>
          <w:color w:val="auto"/>
          <w:sz w:val="24"/>
          <w:szCs w:val="24"/>
          <w:highlight w:val="none"/>
          <w:lang w:val="zh-CN"/>
        </w:rPr>
      </w:pPr>
      <w:r>
        <w:rPr>
          <w:rFonts w:hint="eastAsia" w:ascii="宋体" w:hAnsi="宋体"/>
          <w:bCs/>
          <w:color w:val="auto"/>
          <w:sz w:val="24"/>
          <w:szCs w:val="24"/>
          <w:highlight w:val="none"/>
          <w:lang w:val="zh-CN"/>
        </w:rPr>
        <w:t>2、投标文件内容不完整、编排混乱导致投标文件被误读、漏读或者查找不到相关内容的，是投标人的责任。</w:t>
      </w:r>
    </w:p>
    <w:p>
      <w:pPr>
        <w:spacing w:line="440" w:lineRule="exact"/>
        <w:ind w:firstLine="480" w:firstLineChars="200"/>
        <w:jc w:val="left"/>
        <w:rPr>
          <w:rFonts w:ascii="宋体" w:hAnsi="宋体" w:cs="宋体"/>
          <w:bCs/>
          <w:sz w:val="24"/>
        </w:rPr>
      </w:pPr>
      <w:r>
        <w:rPr>
          <w:rFonts w:hint="eastAsia" w:ascii="宋体" w:hAnsi="宋体"/>
          <w:kern w:val="0"/>
          <w:sz w:val="24"/>
          <w:lang w:val="en-US" w:eastAsia="zh-CN"/>
        </w:rPr>
        <w:t>3、“备份电子投标文件”是指与“电子投标文件”同时生成的数据电文形式的电子文件（文件格式“.bfbs”），其他方式编制的备份投标文件视为无效备份投标文件，请投标人自行妥善保管。</w:t>
      </w:r>
    </w:p>
    <w:p>
      <w:pPr>
        <w:pStyle w:val="13"/>
        <w:spacing w:line="360" w:lineRule="auto"/>
        <w:ind w:firstLine="480" w:firstLineChars="200"/>
      </w:pPr>
      <w:r>
        <w:rPr>
          <w:rFonts w:hint="eastAsia" w:ascii="宋体" w:hAnsi="宋体"/>
          <w:sz w:val="24"/>
          <w:lang w:val="en-US" w:eastAsia="zh-CN"/>
        </w:rPr>
        <w:t>4、</w:t>
      </w:r>
      <w:r>
        <w:rPr>
          <w:rFonts w:hint="eastAsia" w:ascii="宋体" w:hAnsi="宋体"/>
          <w:sz w:val="24"/>
        </w:rPr>
        <w:t>投标人应对所提供的全部资料的真实性、有效性承担法律责任，电子投标文件中盖章之处必须加盖电子印章。</w:t>
      </w:r>
    </w:p>
    <w:p>
      <w:pPr>
        <w:autoSpaceDE w:val="0"/>
        <w:autoSpaceDN w:val="0"/>
        <w:adjustRightInd w:val="0"/>
        <w:spacing w:line="360" w:lineRule="auto"/>
        <w:ind w:firstLine="480"/>
        <w:rPr>
          <w:rFonts w:ascii="宋体" w:hAnsi="宋体" w:eastAsia="宋体"/>
          <w:sz w:val="24"/>
        </w:rPr>
      </w:pPr>
      <w:r>
        <w:rPr>
          <w:rFonts w:hint="eastAsia" w:ascii="宋体" w:hAnsi="宋体" w:eastAsia="宋体"/>
          <w:sz w:val="24"/>
          <w:lang w:val="en-US" w:eastAsia="zh-CN"/>
        </w:rPr>
        <w:t>5、</w:t>
      </w:r>
      <w:r>
        <w:rPr>
          <w:rFonts w:ascii="宋体" w:hAnsi="宋体" w:eastAsia="宋体"/>
          <w:sz w:val="24"/>
        </w:rPr>
        <w:t>若投标人不按招标文件的要求提供资格审查材料，其风险由投标人自行承担。</w:t>
      </w:r>
    </w:p>
    <w:p>
      <w:pPr>
        <w:autoSpaceDE w:val="0"/>
        <w:autoSpaceDN w:val="0"/>
        <w:adjustRightInd w:val="0"/>
        <w:spacing w:line="360" w:lineRule="auto"/>
        <w:ind w:firstLine="480"/>
        <w:rPr>
          <w:rFonts w:ascii="宋体" w:hAnsi="宋体" w:eastAsia="宋体"/>
          <w:sz w:val="24"/>
        </w:rPr>
      </w:pPr>
      <w:r>
        <w:rPr>
          <w:rFonts w:hint="eastAsia" w:ascii="宋体" w:hAnsi="宋体" w:eastAsia="宋体"/>
          <w:kern w:val="0"/>
          <w:sz w:val="24"/>
          <w:lang w:val="en-US" w:eastAsia="zh-CN"/>
        </w:rPr>
        <w:t>6、</w:t>
      </w:r>
      <w:r>
        <w:rPr>
          <w:rFonts w:hint="eastAsia" w:ascii="宋体" w:hAnsi="宋体" w:eastAsia="宋体"/>
          <w:sz w:val="24"/>
        </w:rPr>
        <w:t>与本次投标无关的内容请不要制作在内，确保电子投标文件有针对性、简洁明了。</w:t>
      </w:r>
    </w:p>
    <w:p>
      <w:pPr>
        <w:widowControl w:val="0"/>
        <w:spacing w:line="450" w:lineRule="exact"/>
        <w:ind w:firstLine="482" w:firstLineChars="200"/>
        <w:jc w:val="both"/>
        <w:rPr>
          <w:rFonts w:ascii="宋体" w:hAnsi="宋体"/>
          <w:b/>
          <w:color w:val="auto"/>
          <w:sz w:val="24"/>
          <w:szCs w:val="24"/>
          <w:highlight w:val="none"/>
          <w:lang w:val="zh-CN"/>
        </w:rPr>
      </w:pPr>
      <w:r>
        <w:rPr>
          <w:rFonts w:hint="eastAsia" w:ascii="宋体" w:hAnsi="宋体"/>
          <w:b/>
          <w:color w:val="auto"/>
          <w:sz w:val="24"/>
          <w:szCs w:val="24"/>
          <w:highlight w:val="none"/>
          <w:lang w:val="zh-CN"/>
        </w:rPr>
        <w:t>（四）投标文件的语言及计量</w:t>
      </w:r>
    </w:p>
    <w:p>
      <w:pPr>
        <w:widowControl w:val="0"/>
        <w:spacing w:line="450" w:lineRule="exact"/>
        <w:ind w:firstLine="480" w:firstLineChars="200"/>
        <w:jc w:val="both"/>
        <w:rPr>
          <w:rFonts w:ascii="宋体" w:hAnsi="宋体"/>
          <w:bCs/>
          <w:color w:val="auto"/>
          <w:sz w:val="24"/>
          <w:szCs w:val="24"/>
          <w:highlight w:val="none"/>
          <w:lang w:val="zh-CN"/>
        </w:rPr>
      </w:pPr>
      <w:r>
        <w:rPr>
          <w:rFonts w:hint="eastAsia" w:ascii="宋体" w:hAnsi="宋体"/>
          <w:bCs/>
          <w:color w:val="auto"/>
          <w:sz w:val="24"/>
          <w:szCs w:val="24"/>
          <w:highlight w:val="none"/>
          <w:lang w:val="zh-CN"/>
        </w:rPr>
        <w:t>1、投标文件以及投标人与招标方就有关投标事宜的所有来往函电，均应以中文汉语书写。除签名、盖章、专用名称等特殊情形外，以中文汉语以外的文字表述的投标文件视同未提供。</w:t>
      </w:r>
    </w:p>
    <w:p>
      <w:pPr>
        <w:widowControl w:val="0"/>
        <w:spacing w:line="450" w:lineRule="exact"/>
        <w:ind w:firstLine="480" w:firstLineChars="200"/>
        <w:jc w:val="both"/>
        <w:rPr>
          <w:rFonts w:ascii="宋体" w:hAnsi="宋体"/>
          <w:bCs/>
          <w:color w:val="auto"/>
          <w:sz w:val="24"/>
          <w:szCs w:val="24"/>
          <w:highlight w:val="none"/>
          <w:lang w:val="zh-CN"/>
        </w:rPr>
      </w:pPr>
      <w:r>
        <w:rPr>
          <w:rFonts w:hint="eastAsia" w:ascii="宋体" w:hAnsi="宋体"/>
          <w:bCs/>
          <w:color w:val="auto"/>
          <w:sz w:val="24"/>
          <w:szCs w:val="24"/>
          <w:highlight w:val="none"/>
          <w:lang w:val="zh-CN"/>
        </w:rPr>
        <w:t>2、投标计量单位，招标文件已有明确规定的，使用招标文件规定的计量单位；招标文件没有规定的，应采用中华人民共和国法定计量单位（货币单位：人民币元），否则视同未响应。</w:t>
      </w:r>
      <w:bookmarkStart w:id="9" w:name="_Toc504504539"/>
    </w:p>
    <w:p>
      <w:pPr>
        <w:widowControl w:val="0"/>
        <w:spacing w:line="450" w:lineRule="exact"/>
        <w:ind w:firstLine="482" w:firstLineChars="200"/>
        <w:jc w:val="both"/>
        <w:rPr>
          <w:rFonts w:ascii="宋体" w:hAnsi="宋体"/>
          <w:b/>
          <w:color w:val="auto"/>
          <w:sz w:val="24"/>
          <w:szCs w:val="24"/>
          <w:highlight w:val="none"/>
          <w:lang w:val="zh-CN"/>
        </w:rPr>
      </w:pPr>
      <w:r>
        <w:rPr>
          <w:rFonts w:hint="eastAsia" w:ascii="宋体" w:hAnsi="宋体"/>
          <w:b/>
          <w:color w:val="auto"/>
          <w:sz w:val="24"/>
          <w:szCs w:val="24"/>
          <w:highlight w:val="none"/>
          <w:lang w:val="zh-CN"/>
        </w:rPr>
        <w:t>（五）投标报价</w:t>
      </w:r>
      <w:bookmarkEnd w:id="9"/>
    </w:p>
    <w:p>
      <w:pPr>
        <w:widowControl w:val="0"/>
        <w:spacing w:line="450" w:lineRule="exact"/>
        <w:ind w:firstLine="480" w:firstLineChars="200"/>
        <w:jc w:val="both"/>
        <w:rPr>
          <w:rFonts w:ascii="宋体" w:hAnsi="宋体"/>
          <w:bCs/>
          <w:color w:val="auto"/>
          <w:sz w:val="24"/>
          <w:szCs w:val="24"/>
          <w:highlight w:val="none"/>
          <w:lang w:val="zh-CN"/>
        </w:rPr>
      </w:pPr>
      <w:r>
        <w:rPr>
          <w:rFonts w:hint="eastAsia" w:ascii="宋体" w:hAnsi="宋体"/>
          <w:bCs/>
          <w:color w:val="auto"/>
          <w:sz w:val="24"/>
          <w:szCs w:val="24"/>
          <w:highlight w:val="none"/>
          <w:lang w:val="zh-CN"/>
        </w:rPr>
        <w:t>1、投标报价应按招标文件中相关附表格式填写。</w:t>
      </w:r>
    </w:p>
    <w:p>
      <w:pPr>
        <w:widowControl w:val="0"/>
        <w:spacing w:line="450" w:lineRule="exact"/>
        <w:ind w:firstLine="480" w:firstLineChars="200"/>
        <w:jc w:val="both"/>
        <w:rPr>
          <w:rFonts w:ascii="宋体" w:hAnsi="宋体"/>
          <w:bCs/>
          <w:color w:val="auto"/>
          <w:sz w:val="24"/>
          <w:szCs w:val="24"/>
          <w:highlight w:val="none"/>
          <w:lang w:val="zh-CN"/>
        </w:rPr>
      </w:pPr>
      <w:r>
        <w:rPr>
          <w:rFonts w:hint="eastAsia" w:ascii="宋体" w:hAnsi="宋体"/>
          <w:bCs/>
          <w:color w:val="auto"/>
          <w:sz w:val="24"/>
          <w:szCs w:val="24"/>
          <w:highlight w:val="none"/>
          <w:lang w:val="zh-CN"/>
        </w:rPr>
        <w:t>2、投标报价是履行合同的最终价格，包括货款、标准附件、备品备件、专用工具、包装、运输、装卸、保险、税金、货到就位以及安装、调试、验收、培训、保修、合同包含的所有风险责任等各项费用及不可预见费等一切费用。</w:t>
      </w:r>
    </w:p>
    <w:p>
      <w:pPr>
        <w:widowControl w:val="0"/>
        <w:spacing w:line="450" w:lineRule="exact"/>
        <w:ind w:firstLine="480" w:firstLineChars="200"/>
        <w:jc w:val="both"/>
        <w:rPr>
          <w:rFonts w:ascii="宋体" w:hAnsi="宋体"/>
          <w:bCs/>
          <w:color w:val="auto"/>
          <w:sz w:val="24"/>
          <w:szCs w:val="24"/>
          <w:highlight w:val="none"/>
          <w:lang w:val="zh-CN"/>
        </w:rPr>
      </w:pPr>
      <w:r>
        <w:rPr>
          <w:rFonts w:hint="eastAsia" w:ascii="宋体" w:hAnsi="宋体"/>
          <w:bCs/>
          <w:color w:val="auto"/>
          <w:sz w:val="24"/>
          <w:szCs w:val="24"/>
          <w:highlight w:val="none"/>
          <w:lang w:val="zh-CN"/>
        </w:rPr>
        <w:t>3、投标文件只允许有一个报价，有选择的报价将不予接受（作无效标处理）。</w:t>
      </w:r>
    </w:p>
    <w:p>
      <w:pPr>
        <w:widowControl w:val="0"/>
        <w:spacing w:line="450" w:lineRule="exact"/>
        <w:ind w:firstLine="480" w:firstLineChars="200"/>
        <w:jc w:val="both"/>
        <w:rPr>
          <w:rFonts w:ascii="宋体" w:hAnsi="宋体"/>
          <w:bCs/>
          <w:color w:val="auto"/>
          <w:sz w:val="24"/>
          <w:szCs w:val="24"/>
          <w:highlight w:val="none"/>
          <w:lang w:val="zh-CN"/>
        </w:rPr>
      </w:pPr>
      <w:r>
        <w:rPr>
          <w:rFonts w:hint="eastAsia" w:ascii="宋体" w:hAnsi="宋体"/>
          <w:bCs/>
          <w:color w:val="auto"/>
          <w:sz w:val="24"/>
          <w:szCs w:val="24"/>
          <w:highlight w:val="none"/>
          <w:lang w:val="zh-CN"/>
        </w:rPr>
        <w:t>4、投标人应充分考虑因各种原因可能发生的费用。对没有填报的费用，招标人认为所有费用已包含在总价中，除合同条款另有规定外，不得进行调整。</w:t>
      </w:r>
    </w:p>
    <w:p>
      <w:pPr>
        <w:widowControl w:val="0"/>
        <w:spacing w:line="450" w:lineRule="exact"/>
        <w:ind w:firstLine="482" w:firstLineChars="200"/>
        <w:jc w:val="both"/>
        <w:rPr>
          <w:rFonts w:ascii="宋体" w:hAnsi="宋体"/>
          <w:b/>
          <w:color w:val="auto"/>
          <w:sz w:val="24"/>
          <w:szCs w:val="24"/>
          <w:highlight w:val="none"/>
          <w:lang w:val="zh-CN"/>
        </w:rPr>
      </w:pPr>
      <w:r>
        <w:rPr>
          <w:rFonts w:hint="eastAsia" w:ascii="宋体" w:hAnsi="宋体"/>
          <w:b/>
          <w:color w:val="auto"/>
          <w:sz w:val="24"/>
          <w:szCs w:val="24"/>
          <w:highlight w:val="none"/>
          <w:lang w:val="zh-CN"/>
        </w:rPr>
        <w:t>5、投标报价必须合理，经评委认定为明显不合理的报价将被取消中标资格。</w:t>
      </w:r>
      <w:bookmarkStart w:id="10" w:name="_Toc504504540"/>
    </w:p>
    <w:p>
      <w:pPr>
        <w:widowControl w:val="0"/>
        <w:spacing w:line="450" w:lineRule="exact"/>
        <w:ind w:firstLine="482" w:firstLineChars="200"/>
        <w:jc w:val="both"/>
        <w:rPr>
          <w:rFonts w:ascii="宋体" w:hAnsi="宋体"/>
          <w:b/>
          <w:color w:val="auto"/>
          <w:sz w:val="24"/>
          <w:szCs w:val="24"/>
          <w:highlight w:val="none"/>
          <w:lang w:val="zh-CN"/>
        </w:rPr>
      </w:pPr>
      <w:r>
        <w:rPr>
          <w:rFonts w:hint="eastAsia" w:ascii="宋体" w:hAnsi="宋体"/>
          <w:b/>
          <w:color w:val="auto"/>
          <w:sz w:val="24"/>
          <w:szCs w:val="24"/>
          <w:highlight w:val="none"/>
          <w:lang w:val="zh-CN"/>
        </w:rPr>
        <w:t>（六）投标文件的有效期</w:t>
      </w:r>
      <w:bookmarkEnd w:id="10"/>
    </w:p>
    <w:p>
      <w:pPr>
        <w:widowControl w:val="0"/>
        <w:spacing w:line="450" w:lineRule="exact"/>
        <w:ind w:firstLine="480" w:firstLineChars="200"/>
        <w:jc w:val="both"/>
        <w:rPr>
          <w:rFonts w:ascii="宋体" w:hAnsi="宋体"/>
          <w:bCs/>
          <w:color w:val="auto"/>
          <w:sz w:val="24"/>
          <w:szCs w:val="24"/>
          <w:highlight w:val="none"/>
          <w:lang w:val="zh-CN"/>
        </w:rPr>
      </w:pPr>
      <w:r>
        <w:rPr>
          <w:rFonts w:hint="eastAsia" w:ascii="宋体" w:hAnsi="宋体"/>
          <w:bCs/>
          <w:color w:val="auto"/>
          <w:sz w:val="24"/>
          <w:szCs w:val="24"/>
          <w:highlight w:val="none"/>
          <w:lang w:val="zh-CN"/>
        </w:rPr>
        <w:t>1、自投标截止日起90天内电子投标文件应保持有效。有效期不足的电子投标文件将被拒绝。</w:t>
      </w:r>
    </w:p>
    <w:p>
      <w:pPr>
        <w:widowControl w:val="0"/>
        <w:spacing w:line="450" w:lineRule="exact"/>
        <w:ind w:firstLine="480" w:firstLineChars="200"/>
        <w:jc w:val="both"/>
        <w:rPr>
          <w:rFonts w:ascii="宋体" w:hAnsi="宋体"/>
          <w:bCs/>
          <w:color w:val="auto"/>
          <w:sz w:val="24"/>
          <w:szCs w:val="24"/>
          <w:highlight w:val="none"/>
          <w:lang w:val="zh-CN"/>
        </w:rPr>
      </w:pPr>
      <w:r>
        <w:rPr>
          <w:rFonts w:hint="eastAsia" w:ascii="宋体" w:hAnsi="宋体"/>
          <w:bCs/>
          <w:color w:val="auto"/>
          <w:sz w:val="24"/>
          <w:szCs w:val="24"/>
          <w:highlight w:val="none"/>
          <w:lang w:val="zh-CN"/>
        </w:rPr>
        <w:t>2、在特殊情况下，采购人可与投标人协商延长电子投标文件的有效期，协商过程以书面形式进行。</w:t>
      </w:r>
    </w:p>
    <w:p>
      <w:pPr>
        <w:widowControl w:val="0"/>
        <w:spacing w:line="450" w:lineRule="exact"/>
        <w:ind w:firstLine="480" w:firstLineChars="200"/>
        <w:jc w:val="both"/>
        <w:rPr>
          <w:rFonts w:ascii="宋体" w:hAnsi="宋体"/>
          <w:bCs/>
          <w:color w:val="auto"/>
          <w:sz w:val="24"/>
          <w:szCs w:val="24"/>
          <w:highlight w:val="none"/>
          <w:lang w:val="zh-CN"/>
        </w:rPr>
      </w:pPr>
      <w:r>
        <w:rPr>
          <w:rFonts w:hint="eastAsia" w:ascii="宋体" w:hAnsi="宋体"/>
          <w:bCs/>
          <w:color w:val="auto"/>
          <w:sz w:val="24"/>
          <w:szCs w:val="24"/>
          <w:highlight w:val="none"/>
          <w:lang w:val="zh-CN"/>
        </w:rPr>
        <w:t>3、投标人可拒绝接受延期要求，同意延长有效期的投标人不能修改投标文件；</w:t>
      </w:r>
    </w:p>
    <w:p>
      <w:pPr>
        <w:widowControl w:val="0"/>
        <w:spacing w:line="450" w:lineRule="exact"/>
        <w:ind w:firstLine="480" w:firstLineChars="200"/>
        <w:jc w:val="both"/>
        <w:rPr>
          <w:rFonts w:ascii="宋体" w:hAnsi="宋体"/>
          <w:bCs/>
          <w:color w:val="auto"/>
          <w:sz w:val="24"/>
          <w:szCs w:val="24"/>
          <w:highlight w:val="none"/>
          <w:lang w:val="zh-CN"/>
        </w:rPr>
      </w:pPr>
      <w:r>
        <w:rPr>
          <w:rFonts w:hint="eastAsia" w:ascii="宋体" w:hAnsi="宋体"/>
          <w:bCs/>
          <w:color w:val="auto"/>
          <w:sz w:val="24"/>
          <w:szCs w:val="24"/>
          <w:highlight w:val="none"/>
          <w:lang w:val="zh-CN"/>
        </w:rPr>
        <w:t>4、中标单位的电子投标文件自开标之日起至合同履行完毕止均应保持有效。</w:t>
      </w:r>
    </w:p>
    <w:p>
      <w:pPr>
        <w:widowControl w:val="0"/>
        <w:spacing w:line="450" w:lineRule="exact"/>
        <w:ind w:firstLine="480" w:firstLineChars="200"/>
        <w:jc w:val="both"/>
        <w:rPr>
          <w:rFonts w:ascii="宋体" w:hAnsi="宋体"/>
          <w:bCs/>
          <w:color w:val="auto"/>
          <w:sz w:val="24"/>
          <w:szCs w:val="24"/>
          <w:highlight w:val="none"/>
          <w:lang w:val="zh-CN"/>
        </w:rPr>
      </w:pPr>
      <w:r>
        <w:rPr>
          <w:rFonts w:hint="eastAsia" w:ascii="宋体" w:hAnsi="宋体"/>
          <w:bCs/>
          <w:color w:val="auto"/>
          <w:sz w:val="24"/>
          <w:szCs w:val="24"/>
          <w:highlight w:val="none"/>
          <w:lang w:val="zh-CN"/>
        </w:rPr>
        <w:t>5、投标人在电子投标文件有效期内强行撤回（撤销）其投标文件的，采购人将按采购预算金额的2%对其进行追偿，以弥补采购人、采购组织机构损失，同时将对其失信行为上报至同级政府采购监督管理部门依法处理。</w:t>
      </w:r>
    </w:p>
    <w:p>
      <w:pPr>
        <w:widowControl w:val="0"/>
        <w:spacing w:line="450" w:lineRule="exact"/>
        <w:ind w:firstLine="482" w:firstLineChars="200"/>
        <w:jc w:val="both"/>
        <w:rPr>
          <w:rFonts w:ascii="宋体" w:hAnsi="宋体"/>
          <w:b/>
          <w:color w:val="auto"/>
          <w:sz w:val="24"/>
          <w:szCs w:val="24"/>
          <w:highlight w:val="none"/>
          <w:lang w:val="zh-CN"/>
        </w:rPr>
      </w:pPr>
      <w:bookmarkStart w:id="11" w:name="_Toc504504558"/>
      <w:r>
        <w:rPr>
          <w:rFonts w:hint="eastAsia" w:ascii="宋体" w:hAnsi="宋体"/>
          <w:b/>
          <w:color w:val="auto"/>
          <w:sz w:val="24"/>
          <w:szCs w:val="24"/>
          <w:highlight w:val="none"/>
        </w:rPr>
        <w:t>(</w:t>
      </w:r>
      <w:r>
        <w:rPr>
          <w:rFonts w:hint="eastAsia" w:ascii="宋体" w:hAnsi="宋体"/>
          <w:b/>
          <w:color w:val="auto"/>
          <w:sz w:val="24"/>
          <w:szCs w:val="24"/>
          <w:highlight w:val="none"/>
          <w:lang w:eastAsia="zh-CN"/>
        </w:rPr>
        <w:t>七</w:t>
      </w:r>
      <w:r>
        <w:rPr>
          <w:rFonts w:hint="eastAsia" w:ascii="宋体" w:hAnsi="宋体"/>
          <w:b/>
          <w:color w:val="auto"/>
          <w:sz w:val="24"/>
          <w:szCs w:val="24"/>
          <w:highlight w:val="none"/>
        </w:rPr>
        <w:t>)电子</w:t>
      </w:r>
      <w:r>
        <w:rPr>
          <w:rFonts w:hint="eastAsia" w:ascii="宋体" w:hAnsi="宋体"/>
          <w:b/>
          <w:color w:val="auto"/>
          <w:sz w:val="24"/>
          <w:szCs w:val="24"/>
          <w:highlight w:val="none"/>
          <w:lang w:val="zh-CN"/>
        </w:rPr>
        <w:t>投标文件的递交、修改和撤回</w:t>
      </w:r>
    </w:p>
    <w:p>
      <w:pPr>
        <w:widowControl w:val="0"/>
        <w:spacing w:line="450" w:lineRule="exact"/>
        <w:ind w:firstLine="480" w:firstLineChars="200"/>
        <w:jc w:val="both"/>
        <w:rPr>
          <w:rFonts w:ascii="宋体" w:hAnsi="宋体"/>
          <w:bCs/>
          <w:color w:val="auto"/>
          <w:sz w:val="24"/>
          <w:szCs w:val="24"/>
          <w:highlight w:val="none"/>
          <w:lang w:val="zh-CN"/>
        </w:rPr>
      </w:pPr>
      <w:r>
        <w:rPr>
          <w:rFonts w:hint="eastAsia" w:ascii="宋体" w:hAnsi="宋体"/>
          <w:bCs/>
          <w:color w:val="auto"/>
          <w:sz w:val="24"/>
          <w:szCs w:val="24"/>
          <w:highlight w:val="none"/>
          <w:lang w:val="zh-CN"/>
        </w:rPr>
        <w:t>1、投标人应当在投标截止时间前完成电子投标文件的传输递交，并可以补充、修改或者撤回电子投标文件。补充或者修改电子投标文件的，应当先行撤回原文件，补充、修改后重新传输递交。投标截止时间前未完成传输的，视为撤回投标文件。投标截止时间后送达的投标文件，将被政采云平台拒收。</w:t>
      </w:r>
    </w:p>
    <w:p>
      <w:pPr>
        <w:widowControl w:val="0"/>
        <w:spacing w:line="450" w:lineRule="exact"/>
        <w:ind w:firstLine="480" w:firstLineChars="200"/>
        <w:jc w:val="both"/>
        <w:rPr>
          <w:rFonts w:ascii="宋体" w:hAnsi="宋体"/>
          <w:bCs/>
          <w:color w:val="auto"/>
          <w:sz w:val="24"/>
          <w:szCs w:val="24"/>
          <w:highlight w:val="none"/>
          <w:lang w:val="zh-CN"/>
        </w:rPr>
      </w:pPr>
      <w:r>
        <w:rPr>
          <w:rFonts w:hint="eastAsia" w:ascii="宋体" w:hAnsi="宋体"/>
          <w:bCs/>
          <w:color w:val="auto"/>
          <w:sz w:val="24"/>
          <w:szCs w:val="24"/>
          <w:highlight w:val="none"/>
          <w:lang w:val="zh-CN"/>
        </w:rPr>
        <w:t>2、采购人和采购组织机构可通过修改招标文件酌情延长投标截止日期，在此情况下，投标人的所有权利和义务以及投标人的投标截止日期均应以延长后新的截止日期为准。</w:t>
      </w:r>
    </w:p>
    <w:bookmarkEnd w:id="11"/>
    <w:p>
      <w:pPr>
        <w:widowControl w:val="0"/>
        <w:spacing w:line="450" w:lineRule="exact"/>
        <w:ind w:firstLine="482" w:firstLineChars="200"/>
        <w:jc w:val="both"/>
        <w:rPr>
          <w:rFonts w:ascii="宋体" w:hAnsi="宋体"/>
          <w:b/>
          <w:color w:val="auto"/>
          <w:sz w:val="24"/>
          <w:szCs w:val="24"/>
          <w:highlight w:val="none"/>
          <w:lang w:val="zh-CN"/>
        </w:rPr>
      </w:pPr>
      <w:bookmarkStart w:id="12" w:name="_Toc504504559"/>
      <w:r>
        <w:rPr>
          <w:rFonts w:hint="eastAsia" w:ascii="宋体" w:hAnsi="宋体"/>
          <w:b/>
          <w:color w:val="auto"/>
          <w:sz w:val="24"/>
          <w:szCs w:val="24"/>
          <w:highlight w:val="none"/>
          <w:lang w:val="zh-CN"/>
        </w:rPr>
        <w:t>（</w:t>
      </w:r>
      <w:r>
        <w:rPr>
          <w:rFonts w:hint="eastAsia" w:ascii="宋体" w:hAnsi="宋体"/>
          <w:b/>
          <w:color w:val="auto"/>
          <w:sz w:val="24"/>
          <w:szCs w:val="24"/>
          <w:highlight w:val="none"/>
          <w:lang w:val="en-US" w:eastAsia="zh-CN"/>
        </w:rPr>
        <w:t>八</w:t>
      </w:r>
      <w:r>
        <w:rPr>
          <w:rFonts w:hint="eastAsia" w:ascii="宋体" w:hAnsi="宋体"/>
          <w:b/>
          <w:color w:val="auto"/>
          <w:sz w:val="24"/>
          <w:szCs w:val="24"/>
          <w:highlight w:val="none"/>
          <w:lang w:val="zh-CN"/>
        </w:rPr>
        <w:t>）投标无效的情形</w:t>
      </w:r>
      <w:bookmarkEnd w:id="12"/>
    </w:p>
    <w:p>
      <w:pPr>
        <w:widowControl w:val="0"/>
        <w:spacing w:line="450" w:lineRule="exact"/>
        <w:ind w:firstLine="482" w:firstLineChars="200"/>
        <w:jc w:val="both"/>
        <w:rPr>
          <w:rFonts w:ascii="宋体" w:hAnsi="宋体"/>
          <w:b/>
          <w:color w:val="auto"/>
          <w:sz w:val="24"/>
          <w:szCs w:val="24"/>
          <w:highlight w:val="none"/>
          <w:lang w:val="zh-CN"/>
        </w:rPr>
      </w:pPr>
      <w:r>
        <w:rPr>
          <w:rFonts w:hint="eastAsia" w:ascii="宋体" w:hAnsi="宋体"/>
          <w:b/>
          <w:color w:val="auto"/>
          <w:sz w:val="24"/>
          <w:szCs w:val="24"/>
          <w:highlight w:val="none"/>
          <w:lang w:val="zh-CN"/>
        </w:rPr>
        <w:t>1、在资格审查时，如发现下列情形之一的，投标文件将被视为无效：</w:t>
      </w:r>
    </w:p>
    <w:p>
      <w:pPr>
        <w:widowControl w:val="0"/>
        <w:spacing w:line="450" w:lineRule="exact"/>
        <w:ind w:firstLine="480" w:firstLineChars="200"/>
        <w:jc w:val="both"/>
        <w:rPr>
          <w:rFonts w:ascii="宋体" w:hAnsi="宋体"/>
          <w:bCs/>
          <w:color w:val="auto"/>
          <w:sz w:val="24"/>
          <w:szCs w:val="24"/>
          <w:highlight w:val="none"/>
          <w:lang w:val="zh-CN"/>
        </w:rPr>
      </w:pPr>
      <w:r>
        <w:rPr>
          <w:rFonts w:hint="eastAsia" w:ascii="宋体" w:hAnsi="宋体"/>
          <w:bCs/>
          <w:color w:val="auto"/>
          <w:sz w:val="24"/>
          <w:szCs w:val="24"/>
          <w:highlight w:val="none"/>
          <w:lang w:val="zh-CN"/>
        </w:rPr>
        <w:t>（1）资格证明文件不全的，或者不符合招标文件标明的资格要求的；</w:t>
      </w:r>
    </w:p>
    <w:p>
      <w:pPr>
        <w:widowControl w:val="0"/>
        <w:spacing w:line="450" w:lineRule="exact"/>
        <w:ind w:firstLine="480" w:firstLineChars="200"/>
        <w:jc w:val="both"/>
        <w:rPr>
          <w:rFonts w:ascii="宋体" w:hAnsi="宋体"/>
          <w:bCs/>
          <w:color w:val="auto"/>
          <w:sz w:val="24"/>
          <w:szCs w:val="24"/>
          <w:highlight w:val="none"/>
          <w:lang w:val="zh-CN"/>
        </w:rPr>
      </w:pPr>
      <w:r>
        <w:rPr>
          <w:rFonts w:hint="eastAsia" w:ascii="宋体" w:hAnsi="宋体"/>
          <w:bCs/>
          <w:color w:val="auto"/>
          <w:sz w:val="24"/>
          <w:szCs w:val="24"/>
          <w:highlight w:val="none"/>
          <w:lang w:val="zh-CN"/>
        </w:rPr>
        <w:t>（2）电子投标文件解密失败的，且未在规定时间内提交电子备份投标文件的；</w:t>
      </w:r>
    </w:p>
    <w:p>
      <w:pPr>
        <w:widowControl w:val="0"/>
        <w:spacing w:line="450" w:lineRule="exact"/>
        <w:ind w:firstLine="480" w:firstLineChars="200"/>
        <w:jc w:val="both"/>
        <w:rPr>
          <w:rFonts w:ascii="宋体" w:hAnsi="宋体"/>
          <w:bCs/>
          <w:color w:val="auto"/>
          <w:sz w:val="24"/>
          <w:szCs w:val="24"/>
          <w:highlight w:val="none"/>
          <w:lang w:val="zh-CN"/>
        </w:rPr>
      </w:pPr>
      <w:r>
        <w:rPr>
          <w:rFonts w:hint="eastAsia" w:ascii="宋体" w:hAnsi="宋体"/>
          <w:bCs/>
          <w:color w:val="auto"/>
          <w:sz w:val="24"/>
          <w:szCs w:val="24"/>
          <w:highlight w:val="none"/>
          <w:lang w:val="zh-CN"/>
        </w:rPr>
        <w:t>（3）未按照招标文件规定的要求签署、盖章的。</w:t>
      </w:r>
    </w:p>
    <w:p>
      <w:pPr>
        <w:widowControl w:val="0"/>
        <w:spacing w:line="450" w:lineRule="exact"/>
        <w:ind w:firstLine="482" w:firstLineChars="200"/>
        <w:jc w:val="both"/>
        <w:rPr>
          <w:rFonts w:ascii="宋体" w:hAnsi="宋体"/>
          <w:b/>
          <w:color w:val="auto"/>
          <w:sz w:val="24"/>
          <w:szCs w:val="24"/>
          <w:highlight w:val="none"/>
          <w:lang w:val="zh-CN"/>
        </w:rPr>
      </w:pPr>
      <w:r>
        <w:rPr>
          <w:rFonts w:hint="eastAsia" w:ascii="宋体" w:hAnsi="宋体"/>
          <w:b/>
          <w:color w:val="auto"/>
          <w:sz w:val="24"/>
          <w:szCs w:val="24"/>
          <w:highlight w:val="none"/>
          <w:lang w:val="zh-CN"/>
        </w:rPr>
        <w:t>2、在符合性审查时，如发现下列情形之一的，投标文件将被视为无效：</w:t>
      </w:r>
    </w:p>
    <w:p>
      <w:pPr>
        <w:widowControl w:val="0"/>
        <w:spacing w:line="450" w:lineRule="exact"/>
        <w:ind w:firstLine="480" w:firstLineChars="200"/>
        <w:jc w:val="both"/>
        <w:rPr>
          <w:rFonts w:ascii="宋体" w:hAnsi="宋体"/>
          <w:bCs/>
          <w:color w:val="auto"/>
          <w:sz w:val="24"/>
          <w:szCs w:val="24"/>
          <w:highlight w:val="none"/>
          <w:lang w:val="zh-CN"/>
        </w:rPr>
      </w:pPr>
      <w:r>
        <w:rPr>
          <w:rFonts w:hint="eastAsia" w:ascii="宋体" w:hAnsi="宋体"/>
          <w:bCs/>
          <w:color w:val="auto"/>
          <w:sz w:val="24"/>
          <w:szCs w:val="24"/>
          <w:highlight w:val="none"/>
          <w:lang w:val="zh-CN"/>
        </w:rPr>
        <w:t>（1）投标文件无法定代表人或授权代表签字或盖章，或授权代理人未经有效授权的；</w:t>
      </w:r>
    </w:p>
    <w:p>
      <w:pPr>
        <w:widowControl w:val="0"/>
        <w:spacing w:line="450" w:lineRule="exact"/>
        <w:ind w:firstLine="480" w:firstLineChars="200"/>
        <w:jc w:val="both"/>
        <w:rPr>
          <w:rFonts w:ascii="宋体" w:hAnsi="宋体"/>
          <w:bCs/>
          <w:color w:val="auto"/>
          <w:sz w:val="24"/>
          <w:szCs w:val="24"/>
          <w:highlight w:val="none"/>
          <w:lang w:val="zh-CN"/>
        </w:rPr>
      </w:pPr>
      <w:r>
        <w:rPr>
          <w:rFonts w:hint="eastAsia" w:ascii="宋体" w:hAnsi="宋体"/>
          <w:bCs/>
          <w:color w:val="auto"/>
          <w:sz w:val="24"/>
          <w:szCs w:val="24"/>
          <w:highlight w:val="none"/>
          <w:lang w:val="zh-CN"/>
        </w:rPr>
        <w:t>（2）电子投标文件未按照招标文件规定的要求签署、盖章的；</w:t>
      </w:r>
    </w:p>
    <w:p>
      <w:pPr>
        <w:widowControl w:val="0"/>
        <w:spacing w:line="450" w:lineRule="exact"/>
        <w:ind w:firstLine="480" w:firstLineChars="200"/>
        <w:jc w:val="both"/>
        <w:rPr>
          <w:rFonts w:ascii="宋体" w:hAnsi="宋体"/>
          <w:bCs/>
          <w:color w:val="auto"/>
          <w:sz w:val="24"/>
          <w:szCs w:val="24"/>
          <w:highlight w:val="none"/>
          <w:lang w:val="zh-CN"/>
        </w:rPr>
      </w:pPr>
      <w:r>
        <w:rPr>
          <w:rFonts w:hint="eastAsia" w:ascii="宋体" w:hAnsi="宋体"/>
          <w:bCs/>
          <w:color w:val="auto"/>
          <w:sz w:val="24"/>
          <w:szCs w:val="24"/>
          <w:highlight w:val="none"/>
          <w:lang w:val="zh-CN"/>
        </w:rPr>
        <w:t>（3）投标有效期、服务期、付款方式等商务条款不能满足招标文件要求的；</w:t>
      </w:r>
    </w:p>
    <w:p>
      <w:pPr>
        <w:widowControl w:val="0"/>
        <w:spacing w:line="450" w:lineRule="exact"/>
        <w:ind w:firstLine="480" w:firstLineChars="200"/>
        <w:jc w:val="both"/>
        <w:rPr>
          <w:rFonts w:ascii="宋体" w:hAnsi="宋体"/>
          <w:bCs/>
          <w:color w:val="auto"/>
          <w:sz w:val="24"/>
          <w:szCs w:val="24"/>
          <w:highlight w:val="none"/>
          <w:lang w:val="zh-CN"/>
        </w:rPr>
      </w:pPr>
      <w:r>
        <w:rPr>
          <w:rFonts w:hint="eastAsia" w:ascii="宋体" w:hAnsi="宋体"/>
          <w:bCs/>
          <w:color w:val="auto"/>
          <w:sz w:val="24"/>
          <w:szCs w:val="24"/>
          <w:highlight w:val="none"/>
          <w:lang w:val="zh-CN"/>
        </w:rPr>
        <w:t>（4）不响应或者擅自改变招标文件要求或者投标文件有采购人不能接受的附加条件的；</w:t>
      </w:r>
    </w:p>
    <w:p>
      <w:pPr>
        <w:widowControl w:val="0"/>
        <w:spacing w:line="450" w:lineRule="exact"/>
        <w:ind w:firstLine="480" w:firstLineChars="200"/>
        <w:jc w:val="both"/>
        <w:rPr>
          <w:rFonts w:ascii="宋体" w:hAnsi="宋体"/>
          <w:bCs/>
          <w:color w:val="auto"/>
          <w:sz w:val="24"/>
          <w:szCs w:val="24"/>
          <w:highlight w:val="none"/>
          <w:lang w:val="zh-CN"/>
        </w:rPr>
      </w:pPr>
      <w:r>
        <w:rPr>
          <w:rFonts w:hint="eastAsia" w:ascii="宋体" w:hAnsi="宋体"/>
          <w:bCs/>
          <w:color w:val="auto"/>
          <w:sz w:val="24"/>
          <w:szCs w:val="24"/>
          <w:highlight w:val="none"/>
          <w:lang w:val="zh-CN"/>
        </w:rPr>
        <w:t>（5）未提供或未如实提供投标产品（货物）技术性能、参数的，或者虚假投标的。</w:t>
      </w:r>
    </w:p>
    <w:p>
      <w:pPr>
        <w:widowControl w:val="0"/>
        <w:spacing w:line="450" w:lineRule="exact"/>
        <w:ind w:firstLine="482" w:firstLineChars="200"/>
        <w:jc w:val="both"/>
        <w:rPr>
          <w:rFonts w:ascii="宋体" w:hAnsi="宋体"/>
          <w:b/>
          <w:color w:val="auto"/>
          <w:sz w:val="24"/>
          <w:szCs w:val="24"/>
          <w:highlight w:val="none"/>
          <w:lang w:val="zh-CN"/>
        </w:rPr>
      </w:pPr>
      <w:r>
        <w:rPr>
          <w:rFonts w:hint="eastAsia" w:ascii="宋体" w:hAnsi="宋体"/>
          <w:b/>
          <w:color w:val="auto"/>
          <w:sz w:val="24"/>
          <w:szCs w:val="24"/>
          <w:highlight w:val="none"/>
          <w:lang w:val="zh-CN"/>
        </w:rPr>
        <w:t>3、在技术评审时，如发现下列情形之一的，投标文件将被视为无效：</w:t>
      </w:r>
    </w:p>
    <w:p>
      <w:pPr>
        <w:widowControl w:val="0"/>
        <w:spacing w:line="450" w:lineRule="exact"/>
        <w:ind w:firstLine="480" w:firstLineChars="200"/>
        <w:jc w:val="both"/>
        <w:rPr>
          <w:rFonts w:ascii="宋体" w:hAnsi="宋体"/>
          <w:bCs/>
          <w:color w:val="auto"/>
          <w:sz w:val="24"/>
          <w:szCs w:val="24"/>
          <w:highlight w:val="none"/>
          <w:lang w:val="zh-CN"/>
        </w:rPr>
      </w:pPr>
      <w:r>
        <w:rPr>
          <w:rFonts w:hint="eastAsia" w:ascii="宋体" w:hAnsi="宋体"/>
          <w:bCs/>
          <w:color w:val="auto"/>
          <w:sz w:val="24"/>
          <w:szCs w:val="24"/>
          <w:highlight w:val="none"/>
          <w:lang w:val="zh-CN"/>
        </w:rPr>
        <w:t>（1）资格文件、商务技术文件内有商务报价出现的；</w:t>
      </w:r>
    </w:p>
    <w:p>
      <w:pPr>
        <w:widowControl w:val="0"/>
        <w:spacing w:line="450" w:lineRule="exact"/>
        <w:ind w:firstLine="480" w:firstLineChars="200"/>
        <w:jc w:val="both"/>
        <w:rPr>
          <w:rFonts w:hint="eastAsia" w:ascii="宋体" w:hAnsi="宋体"/>
          <w:bCs/>
          <w:color w:val="auto"/>
          <w:sz w:val="24"/>
          <w:szCs w:val="24"/>
          <w:highlight w:val="none"/>
          <w:lang w:val="zh-CN"/>
        </w:rPr>
      </w:pPr>
      <w:r>
        <w:rPr>
          <w:rFonts w:hint="eastAsia" w:ascii="宋体" w:hAnsi="宋体"/>
          <w:bCs/>
          <w:color w:val="auto"/>
          <w:sz w:val="24"/>
          <w:szCs w:val="24"/>
          <w:highlight w:val="none"/>
          <w:lang w:val="zh-CN"/>
        </w:rPr>
        <w:t>（2）未提供或未如实提供投标货物的技术参数，或者投标文件标明的响应或偏离与事实不符或虚假投标的；</w:t>
      </w:r>
    </w:p>
    <w:p>
      <w:pPr>
        <w:widowControl w:val="0"/>
        <w:spacing w:line="450" w:lineRule="exact"/>
        <w:ind w:firstLine="480" w:firstLineChars="200"/>
        <w:jc w:val="both"/>
        <w:rPr>
          <w:b/>
          <w:bCs/>
          <w:lang w:val="zh-CN"/>
        </w:rPr>
      </w:pPr>
      <w:r>
        <w:rPr>
          <w:rFonts w:hint="eastAsia" w:ascii="宋体" w:hAnsi="宋体"/>
          <w:bCs/>
          <w:color w:val="auto"/>
          <w:sz w:val="24"/>
          <w:szCs w:val="24"/>
          <w:highlight w:val="none"/>
          <w:lang w:val="zh-CN"/>
        </w:rPr>
        <w:t>（3）</w:t>
      </w:r>
      <w:r>
        <w:rPr>
          <w:rFonts w:hint="eastAsia" w:asciiTheme="minorEastAsia" w:hAnsiTheme="minorEastAsia" w:eastAsiaTheme="minorEastAsia"/>
          <w:b/>
          <w:bCs/>
          <w:kern w:val="0"/>
          <w:sz w:val="24"/>
        </w:rPr>
        <w:t>投标参数未如实填写，完全复制粘贴招标参数的；</w:t>
      </w:r>
    </w:p>
    <w:p>
      <w:pPr>
        <w:widowControl w:val="0"/>
        <w:spacing w:line="450" w:lineRule="exact"/>
        <w:ind w:firstLine="480" w:firstLineChars="200"/>
        <w:jc w:val="both"/>
        <w:rPr>
          <w:rFonts w:ascii="宋体" w:hAnsi="宋体"/>
          <w:bCs/>
          <w:color w:val="auto"/>
          <w:sz w:val="24"/>
          <w:szCs w:val="24"/>
          <w:highlight w:val="none"/>
          <w:lang w:val="zh-CN"/>
        </w:rPr>
      </w:pPr>
      <w:r>
        <w:rPr>
          <w:rFonts w:hint="eastAsia" w:ascii="宋体" w:hAnsi="宋体"/>
          <w:bCs/>
          <w:color w:val="auto"/>
          <w:sz w:val="24"/>
          <w:szCs w:val="24"/>
          <w:highlight w:val="none"/>
          <w:lang w:val="zh-CN"/>
        </w:rPr>
        <w:t>（</w:t>
      </w:r>
      <w:r>
        <w:rPr>
          <w:rFonts w:hint="eastAsia" w:ascii="宋体" w:hAnsi="宋体"/>
          <w:bCs/>
          <w:color w:val="auto"/>
          <w:sz w:val="24"/>
          <w:szCs w:val="24"/>
          <w:highlight w:val="none"/>
          <w:lang w:val="en-US" w:eastAsia="zh-CN"/>
        </w:rPr>
        <w:t>4</w:t>
      </w:r>
      <w:r>
        <w:rPr>
          <w:rFonts w:hint="eastAsia" w:ascii="宋体" w:hAnsi="宋体"/>
          <w:bCs/>
          <w:color w:val="auto"/>
          <w:sz w:val="24"/>
          <w:szCs w:val="24"/>
          <w:highlight w:val="none"/>
          <w:lang w:val="zh-CN"/>
        </w:rPr>
        <w:t>）明显不符合招标文件要求的规格型号、质量标准，或者与招标文件中标“</w:t>
      </w:r>
      <w:r>
        <w:rPr>
          <w:rFonts w:hint="eastAsia" w:ascii="宋体" w:hAnsi="宋体" w:cs="宋体"/>
          <w:bCs/>
          <w:color w:val="auto"/>
          <w:sz w:val="24"/>
          <w:highlight w:val="none"/>
        </w:rPr>
        <w:t>▲</w:t>
      </w:r>
      <w:r>
        <w:rPr>
          <w:rFonts w:hint="eastAsia" w:ascii="宋体" w:hAnsi="宋体"/>
          <w:bCs/>
          <w:color w:val="auto"/>
          <w:sz w:val="24"/>
          <w:szCs w:val="24"/>
          <w:highlight w:val="none"/>
          <w:lang w:val="zh-CN"/>
        </w:rPr>
        <w:t>”的技术指标、主要功能项目发生实质性偏离的；</w:t>
      </w:r>
    </w:p>
    <w:p>
      <w:pPr>
        <w:widowControl w:val="0"/>
        <w:spacing w:line="450" w:lineRule="exact"/>
        <w:ind w:firstLine="480" w:firstLineChars="200"/>
        <w:jc w:val="both"/>
        <w:rPr>
          <w:rFonts w:ascii="宋体" w:hAnsi="宋体"/>
          <w:bCs/>
          <w:color w:val="auto"/>
          <w:sz w:val="24"/>
          <w:szCs w:val="24"/>
          <w:highlight w:val="none"/>
          <w:lang w:val="zh-CN"/>
        </w:rPr>
      </w:pPr>
      <w:r>
        <w:rPr>
          <w:rFonts w:hint="eastAsia" w:ascii="宋体" w:hAnsi="宋体"/>
          <w:bCs/>
          <w:color w:val="auto"/>
          <w:sz w:val="24"/>
          <w:szCs w:val="24"/>
          <w:highlight w:val="none"/>
          <w:lang w:val="zh-CN"/>
        </w:rPr>
        <w:t>（</w:t>
      </w:r>
      <w:r>
        <w:rPr>
          <w:rFonts w:hint="eastAsia" w:ascii="宋体" w:hAnsi="宋体"/>
          <w:bCs/>
          <w:color w:val="auto"/>
          <w:sz w:val="24"/>
          <w:szCs w:val="24"/>
          <w:highlight w:val="none"/>
          <w:lang w:val="en-US" w:eastAsia="zh-CN"/>
        </w:rPr>
        <w:t>5</w:t>
      </w:r>
      <w:r>
        <w:rPr>
          <w:rFonts w:hint="eastAsia" w:ascii="宋体" w:hAnsi="宋体"/>
          <w:bCs/>
          <w:color w:val="auto"/>
          <w:sz w:val="24"/>
          <w:szCs w:val="24"/>
          <w:highlight w:val="none"/>
          <w:lang w:val="zh-CN"/>
        </w:rPr>
        <w:t>）投标技术方案不明确，存在一个或一个以上备选（替代）投标方案的；</w:t>
      </w:r>
    </w:p>
    <w:p>
      <w:pPr>
        <w:widowControl w:val="0"/>
        <w:spacing w:line="450" w:lineRule="exact"/>
        <w:ind w:firstLine="480" w:firstLineChars="200"/>
        <w:jc w:val="both"/>
        <w:rPr>
          <w:rFonts w:hint="eastAsia" w:ascii="宋体" w:hAnsi="宋体"/>
          <w:bCs/>
          <w:color w:val="auto"/>
          <w:sz w:val="24"/>
          <w:szCs w:val="24"/>
          <w:highlight w:val="none"/>
          <w:lang w:val="zh-CN"/>
        </w:rPr>
      </w:pPr>
      <w:r>
        <w:rPr>
          <w:rFonts w:hint="eastAsia" w:ascii="宋体" w:hAnsi="宋体"/>
          <w:bCs/>
          <w:color w:val="auto"/>
          <w:sz w:val="24"/>
          <w:szCs w:val="24"/>
          <w:highlight w:val="none"/>
          <w:lang w:val="zh-CN"/>
        </w:rPr>
        <w:t>（</w:t>
      </w:r>
      <w:r>
        <w:rPr>
          <w:rFonts w:hint="eastAsia" w:ascii="宋体" w:hAnsi="宋体"/>
          <w:bCs/>
          <w:color w:val="auto"/>
          <w:sz w:val="24"/>
          <w:szCs w:val="24"/>
          <w:highlight w:val="none"/>
          <w:lang w:val="en-US" w:eastAsia="zh-CN"/>
        </w:rPr>
        <w:t>6</w:t>
      </w:r>
      <w:r>
        <w:rPr>
          <w:rFonts w:hint="eastAsia" w:ascii="宋体" w:hAnsi="宋体"/>
          <w:bCs/>
          <w:color w:val="auto"/>
          <w:sz w:val="24"/>
          <w:szCs w:val="24"/>
          <w:highlight w:val="none"/>
          <w:lang w:val="zh-CN"/>
        </w:rPr>
        <w:t>）与其他参加本次投标投标人的投标文件（技术文件）的文字表述内容相同连续20行以上或者差错相同2处以上的。</w:t>
      </w:r>
    </w:p>
    <w:p>
      <w:pPr>
        <w:widowControl w:val="0"/>
        <w:spacing w:line="450" w:lineRule="exact"/>
        <w:ind w:firstLine="482" w:firstLineChars="200"/>
        <w:jc w:val="both"/>
        <w:rPr>
          <w:rFonts w:ascii="宋体" w:hAnsi="宋体"/>
          <w:b/>
          <w:color w:val="auto"/>
          <w:sz w:val="24"/>
          <w:szCs w:val="24"/>
          <w:highlight w:val="none"/>
          <w:lang w:val="zh-CN"/>
        </w:rPr>
      </w:pPr>
      <w:r>
        <w:rPr>
          <w:rFonts w:hint="eastAsia" w:ascii="宋体" w:hAnsi="宋体"/>
          <w:b/>
          <w:color w:val="auto"/>
          <w:sz w:val="24"/>
          <w:szCs w:val="24"/>
          <w:highlight w:val="none"/>
          <w:lang w:val="zh-CN"/>
        </w:rPr>
        <w:t>4、在价格评审时，如发现下列情形之一的，投标文件将被视为无效：</w:t>
      </w:r>
    </w:p>
    <w:p>
      <w:pPr>
        <w:widowControl w:val="0"/>
        <w:spacing w:line="450" w:lineRule="exact"/>
        <w:ind w:firstLine="480" w:firstLineChars="200"/>
        <w:jc w:val="both"/>
        <w:rPr>
          <w:rFonts w:ascii="宋体" w:hAnsi="宋体"/>
          <w:bCs/>
          <w:color w:val="auto"/>
          <w:sz w:val="24"/>
          <w:szCs w:val="24"/>
          <w:highlight w:val="none"/>
          <w:lang w:val="zh-CN"/>
        </w:rPr>
      </w:pPr>
      <w:r>
        <w:rPr>
          <w:rFonts w:hint="eastAsia" w:ascii="宋体" w:hAnsi="宋体"/>
          <w:bCs/>
          <w:color w:val="auto"/>
          <w:sz w:val="24"/>
          <w:szCs w:val="24"/>
          <w:highlight w:val="none"/>
          <w:lang w:val="zh-CN"/>
        </w:rPr>
        <w:t>（1）未采用人民币报价或者未按照招标文件标明的币种报价的；</w:t>
      </w:r>
    </w:p>
    <w:p>
      <w:pPr>
        <w:widowControl w:val="0"/>
        <w:spacing w:line="450" w:lineRule="exact"/>
        <w:ind w:firstLine="480" w:firstLineChars="200"/>
        <w:jc w:val="both"/>
        <w:rPr>
          <w:rFonts w:ascii="宋体" w:hAnsi="宋体"/>
          <w:bCs/>
          <w:color w:val="auto"/>
          <w:sz w:val="24"/>
          <w:szCs w:val="24"/>
          <w:highlight w:val="none"/>
          <w:lang w:val="zh-CN"/>
        </w:rPr>
      </w:pPr>
      <w:r>
        <w:rPr>
          <w:rFonts w:hint="eastAsia" w:ascii="宋体" w:hAnsi="宋体"/>
          <w:bCs/>
          <w:color w:val="auto"/>
          <w:sz w:val="24"/>
          <w:szCs w:val="24"/>
          <w:highlight w:val="none"/>
          <w:lang w:val="zh-CN"/>
        </w:rPr>
        <w:t>（2）报价超出最高限价，或者超出采购预算金额，采购人不能支付的；</w:t>
      </w:r>
    </w:p>
    <w:p>
      <w:pPr>
        <w:widowControl w:val="0"/>
        <w:spacing w:line="450" w:lineRule="exact"/>
        <w:ind w:firstLine="480" w:firstLineChars="200"/>
        <w:jc w:val="both"/>
        <w:rPr>
          <w:rFonts w:ascii="宋体" w:hAnsi="宋体"/>
          <w:bCs/>
          <w:color w:val="auto"/>
          <w:sz w:val="24"/>
          <w:szCs w:val="24"/>
          <w:highlight w:val="none"/>
          <w:lang w:val="zh-CN"/>
        </w:rPr>
      </w:pPr>
      <w:r>
        <w:rPr>
          <w:rFonts w:hint="eastAsia" w:ascii="宋体" w:hAnsi="宋体"/>
          <w:bCs/>
          <w:color w:val="auto"/>
          <w:sz w:val="24"/>
          <w:szCs w:val="24"/>
          <w:highlight w:val="none"/>
          <w:lang w:val="zh-CN"/>
        </w:rPr>
        <w:t>（3）投标报价具有选择性，或者开标价格与投标文件承诺的优惠（折扣）价格不一致的；</w:t>
      </w:r>
    </w:p>
    <w:p>
      <w:pPr>
        <w:widowControl w:val="0"/>
        <w:spacing w:line="450" w:lineRule="exact"/>
        <w:ind w:firstLine="480" w:firstLineChars="200"/>
        <w:jc w:val="both"/>
        <w:rPr>
          <w:rFonts w:ascii="宋体" w:hAnsi="宋体"/>
          <w:bCs/>
          <w:color w:val="auto"/>
          <w:sz w:val="24"/>
          <w:szCs w:val="24"/>
          <w:highlight w:val="none"/>
          <w:lang w:val="zh-CN"/>
        </w:rPr>
      </w:pPr>
      <w:r>
        <w:rPr>
          <w:rFonts w:hint="eastAsia" w:ascii="宋体" w:hAnsi="宋体"/>
          <w:bCs/>
          <w:color w:val="auto"/>
          <w:sz w:val="24"/>
          <w:szCs w:val="24"/>
          <w:highlight w:val="none"/>
          <w:lang w:val="zh-CN"/>
        </w:rPr>
        <w:t xml:space="preserve">（4）评标委员会认为投标人的报价明显低于其他通过符合性审查的投标人的报价有可能影响产品质量或者不能诚信履约时，投标人不能在规定的时间证明其报价合理性的。                                                                                          </w:t>
      </w:r>
    </w:p>
    <w:p>
      <w:pPr>
        <w:widowControl w:val="0"/>
        <w:spacing w:line="450" w:lineRule="exact"/>
        <w:ind w:firstLine="482" w:firstLineChars="200"/>
        <w:jc w:val="both"/>
        <w:rPr>
          <w:rFonts w:ascii="宋体" w:hAnsi="宋体"/>
          <w:b/>
          <w:color w:val="auto"/>
          <w:sz w:val="24"/>
          <w:szCs w:val="24"/>
          <w:highlight w:val="none"/>
          <w:lang w:val="zh-CN"/>
        </w:rPr>
      </w:pPr>
      <w:r>
        <w:rPr>
          <w:rFonts w:hint="eastAsia" w:ascii="宋体" w:hAnsi="宋体"/>
          <w:b/>
          <w:color w:val="auto"/>
          <w:sz w:val="24"/>
          <w:szCs w:val="24"/>
          <w:highlight w:val="none"/>
        </w:rPr>
        <w:t>5、</w:t>
      </w:r>
      <w:r>
        <w:rPr>
          <w:rFonts w:hint="eastAsia" w:ascii="宋体" w:hAnsi="宋体"/>
          <w:b/>
          <w:color w:val="auto"/>
          <w:sz w:val="24"/>
          <w:szCs w:val="24"/>
          <w:highlight w:val="none"/>
          <w:lang w:val="zh-CN"/>
        </w:rPr>
        <w:t>法律、法规和招标文件规定的其他无效标情形。</w:t>
      </w:r>
    </w:p>
    <w:p>
      <w:pPr>
        <w:widowControl w:val="0"/>
        <w:spacing w:line="450" w:lineRule="exact"/>
        <w:ind w:firstLine="480" w:firstLineChars="200"/>
        <w:jc w:val="both"/>
        <w:rPr>
          <w:rFonts w:ascii="宋体" w:hAnsi="宋体"/>
          <w:bCs/>
          <w:color w:val="auto"/>
          <w:sz w:val="24"/>
          <w:szCs w:val="24"/>
          <w:highlight w:val="none"/>
          <w:lang w:val="zh-CN"/>
        </w:rPr>
      </w:pPr>
      <w:r>
        <w:rPr>
          <w:rFonts w:hint="eastAsia" w:ascii="宋体" w:hAnsi="宋体"/>
          <w:bCs/>
          <w:color w:val="auto"/>
          <w:sz w:val="24"/>
          <w:szCs w:val="24"/>
          <w:highlight w:val="none"/>
          <w:lang w:val="zh-CN"/>
        </w:rPr>
        <w:t>实质上没有响应招标文件要求的投标将被视为无效投标。投标人不得通过修正或撤消不合要求的偏离或保留从而使其投标成为实质上响应的投标。但经评标委员会认定属于投标人疏忽、笔误所造成的差错，应当允许其在评标结束之前进行修改或者补正（可以是复印件、传真件等）。修改或者补正投标文件必须以书面形式进行，并应在中标结果公告之前查核原件。限期内不补正或经补正后仍不符合招标文件要求的，应认定其投标无效。投标人修改、补正投标文件后，不影响评标委员会对其投标文件所作的评价和评分结果。</w:t>
      </w:r>
    </w:p>
    <w:p>
      <w:pPr>
        <w:widowControl w:val="0"/>
        <w:spacing w:line="450" w:lineRule="exact"/>
        <w:ind w:firstLine="482" w:firstLineChars="200"/>
        <w:jc w:val="both"/>
        <w:rPr>
          <w:rFonts w:ascii="宋体" w:hAnsi="宋体"/>
          <w:b/>
          <w:color w:val="auto"/>
          <w:sz w:val="24"/>
          <w:szCs w:val="24"/>
          <w:highlight w:val="none"/>
          <w:lang w:val="zh-CN"/>
        </w:rPr>
      </w:pPr>
      <w:bookmarkStart w:id="13" w:name="_Toc504504560"/>
      <w:r>
        <w:rPr>
          <w:rFonts w:hint="eastAsia" w:ascii="宋体" w:hAnsi="宋体"/>
          <w:b/>
          <w:color w:val="auto"/>
          <w:sz w:val="24"/>
          <w:szCs w:val="24"/>
          <w:highlight w:val="none"/>
          <w:lang w:val="zh-CN"/>
        </w:rPr>
        <w:t>（九）</w:t>
      </w:r>
      <w:bookmarkStart w:id="14" w:name="_Toc170792769"/>
      <w:bookmarkStart w:id="15" w:name="_Toc107820050"/>
      <w:r>
        <w:rPr>
          <w:rFonts w:hint="eastAsia" w:ascii="宋体" w:hAnsi="宋体"/>
          <w:b/>
          <w:color w:val="auto"/>
          <w:sz w:val="24"/>
          <w:szCs w:val="24"/>
          <w:highlight w:val="none"/>
          <w:lang w:val="zh-CN"/>
        </w:rPr>
        <w:t>废标的情形</w:t>
      </w:r>
      <w:bookmarkEnd w:id="13"/>
    </w:p>
    <w:p>
      <w:pPr>
        <w:widowControl w:val="0"/>
        <w:spacing w:line="450" w:lineRule="exact"/>
        <w:ind w:firstLine="480" w:firstLineChars="200"/>
        <w:jc w:val="both"/>
        <w:rPr>
          <w:rFonts w:ascii="宋体" w:hAnsi="宋体"/>
          <w:bCs/>
          <w:color w:val="auto"/>
          <w:sz w:val="24"/>
          <w:szCs w:val="24"/>
          <w:highlight w:val="none"/>
          <w:lang w:val="zh-CN"/>
        </w:rPr>
      </w:pPr>
      <w:bookmarkStart w:id="16" w:name="_Toc504504486"/>
      <w:bookmarkStart w:id="17" w:name="_Toc504504561"/>
      <w:r>
        <w:rPr>
          <w:rFonts w:hint="eastAsia" w:ascii="宋体" w:hAnsi="宋体"/>
          <w:bCs/>
          <w:color w:val="auto"/>
          <w:sz w:val="24"/>
          <w:szCs w:val="24"/>
          <w:highlight w:val="none"/>
          <w:lang w:val="zh-CN"/>
        </w:rPr>
        <w:t>在招标采购中，出现下列情形之一的，应予废标：</w:t>
      </w:r>
      <w:bookmarkEnd w:id="16"/>
      <w:bookmarkEnd w:id="17"/>
    </w:p>
    <w:p>
      <w:pPr>
        <w:widowControl w:val="0"/>
        <w:spacing w:line="450" w:lineRule="exact"/>
        <w:ind w:firstLine="480" w:firstLineChars="200"/>
        <w:jc w:val="both"/>
        <w:rPr>
          <w:rFonts w:ascii="宋体" w:hAnsi="宋体"/>
          <w:bCs/>
          <w:color w:val="auto"/>
          <w:sz w:val="24"/>
          <w:szCs w:val="24"/>
          <w:highlight w:val="none"/>
          <w:lang w:val="zh-CN"/>
        </w:rPr>
      </w:pPr>
      <w:bookmarkStart w:id="18" w:name="_Toc504504487"/>
      <w:bookmarkStart w:id="19" w:name="_Toc504504562"/>
      <w:r>
        <w:rPr>
          <w:rFonts w:hint="eastAsia" w:ascii="宋体" w:hAnsi="宋体"/>
          <w:bCs/>
          <w:color w:val="auto"/>
          <w:sz w:val="24"/>
          <w:szCs w:val="24"/>
          <w:highlight w:val="none"/>
          <w:lang w:val="zh-CN"/>
        </w:rPr>
        <w:t>1、符合专业条件的投标人或者对招标文件作实质性响应的投标人不足三家的；</w:t>
      </w:r>
      <w:bookmarkEnd w:id="18"/>
      <w:bookmarkEnd w:id="19"/>
    </w:p>
    <w:p>
      <w:pPr>
        <w:widowControl w:val="0"/>
        <w:spacing w:line="450" w:lineRule="exact"/>
        <w:ind w:firstLine="480" w:firstLineChars="200"/>
        <w:jc w:val="both"/>
        <w:rPr>
          <w:rFonts w:ascii="宋体" w:hAnsi="宋体"/>
          <w:bCs/>
          <w:color w:val="auto"/>
          <w:sz w:val="24"/>
          <w:szCs w:val="24"/>
          <w:highlight w:val="none"/>
          <w:lang w:val="zh-CN"/>
        </w:rPr>
      </w:pPr>
      <w:bookmarkStart w:id="20" w:name="_Toc504504488"/>
      <w:bookmarkStart w:id="21" w:name="_Toc504504563"/>
      <w:r>
        <w:rPr>
          <w:rFonts w:hint="eastAsia" w:ascii="宋体" w:hAnsi="宋体"/>
          <w:bCs/>
          <w:color w:val="auto"/>
          <w:sz w:val="24"/>
          <w:szCs w:val="24"/>
          <w:highlight w:val="none"/>
          <w:lang w:val="zh-CN"/>
        </w:rPr>
        <w:t>2、出现影响采购公正的违法、违规行为的；</w:t>
      </w:r>
      <w:bookmarkEnd w:id="20"/>
      <w:bookmarkEnd w:id="21"/>
    </w:p>
    <w:p>
      <w:pPr>
        <w:widowControl w:val="0"/>
        <w:spacing w:line="450" w:lineRule="exact"/>
        <w:ind w:firstLine="480" w:firstLineChars="200"/>
        <w:jc w:val="both"/>
        <w:rPr>
          <w:rFonts w:ascii="宋体" w:hAnsi="宋体"/>
          <w:bCs/>
          <w:color w:val="auto"/>
          <w:sz w:val="24"/>
          <w:szCs w:val="24"/>
          <w:highlight w:val="none"/>
          <w:lang w:val="zh-CN"/>
        </w:rPr>
      </w:pPr>
      <w:bookmarkStart w:id="22" w:name="_Toc504504489"/>
      <w:bookmarkStart w:id="23" w:name="_Toc504504564"/>
      <w:r>
        <w:rPr>
          <w:rFonts w:hint="eastAsia" w:ascii="宋体" w:hAnsi="宋体"/>
          <w:bCs/>
          <w:color w:val="auto"/>
          <w:sz w:val="24"/>
          <w:szCs w:val="24"/>
          <w:highlight w:val="none"/>
          <w:lang w:val="zh-CN"/>
        </w:rPr>
        <w:t>3、投标人的报价均超过了采购预算，采购人不能支付的；</w:t>
      </w:r>
      <w:bookmarkEnd w:id="22"/>
      <w:bookmarkEnd w:id="23"/>
    </w:p>
    <w:p>
      <w:pPr>
        <w:widowControl w:val="0"/>
        <w:spacing w:line="450" w:lineRule="exact"/>
        <w:ind w:firstLine="480" w:firstLineChars="200"/>
        <w:jc w:val="both"/>
        <w:rPr>
          <w:rFonts w:ascii="宋体" w:hAnsi="宋体"/>
          <w:bCs/>
          <w:color w:val="auto"/>
          <w:sz w:val="24"/>
          <w:szCs w:val="24"/>
          <w:highlight w:val="none"/>
          <w:lang w:val="zh-CN"/>
        </w:rPr>
      </w:pPr>
      <w:bookmarkStart w:id="24" w:name="_Toc504504490"/>
      <w:bookmarkStart w:id="25" w:name="_Toc504504565"/>
      <w:r>
        <w:rPr>
          <w:rFonts w:hint="eastAsia" w:ascii="宋体" w:hAnsi="宋体"/>
          <w:bCs/>
          <w:color w:val="auto"/>
          <w:sz w:val="24"/>
          <w:szCs w:val="24"/>
          <w:highlight w:val="none"/>
          <w:lang w:val="zh-CN"/>
        </w:rPr>
        <w:t>4、因重大变故，采购任务取消的。</w:t>
      </w:r>
      <w:bookmarkEnd w:id="24"/>
      <w:bookmarkEnd w:id="25"/>
    </w:p>
    <w:bookmarkEnd w:id="14"/>
    <w:bookmarkEnd w:id="15"/>
    <w:p>
      <w:pPr>
        <w:snapToGrid w:val="0"/>
        <w:spacing w:line="450" w:lineRule="exact"/>
        <w:rPr>
          <w:rFonts w:ascii="宋体" w:hAnsi="宋体"/>
          <w:b/>
          <w:color w:val="auto"/>
          <w:sz w:val="24"/>
          <w:szCs w:val="24"/>
          <w:highlight w:val="none"/>
        </w:rPr>
      </w:pPr>
      <w:r>
        <w:rPr>
          <w:rFonts w:hint="eastAsia" w:ascii="宋体" w:hAnsi="宋体"/>
          <w:b/>
          <w:color w:val="auto"/>
          <w:sz w:val="24"/>
          <w:szCs w:val="24"/>
          <w:highlight w:val="none"/>
        </w:rPr>
        <w:t>四、开标</w:t>
      </w:r>
    </w:p>
    <w:p>
      <w:pPr>
        <w:pStyle w:val="19"/>
        <w:adjustRightInd w:val="0"/>
        <w:snapToGrid w:val="0"/>
        <w:spacing w:line="450" w:lineRule="exact"/>
        <w:ind w:firstLine="482" w:firstLineChars="200"/>
        <w:rPr>
          <w:rFonts w:hAnsi="宋体"/>
          <w:b/>
          <w:bCs/>
          <w:color w:val="auto"/>
          <w:sz w:val="24"/>
          <w:szCs w:val="24"/>
          <w:highlight w:val="none"/>
        </w:rPr>
      </w:pPr>
      <w:bookmarkStart w:id="26" w:name="_Toc531267757"/>
      <w:r>
        <w:rPr>
          <w:rFonts w:hint="eastAsia" w:hAnsi="宋体"/>
          <w:b/>
          <w:bCs/>
          <w:color w:val="auto"/>
          <w:sz w:val="24"/>
          <w:szCs w:val="24"/>
          <w:highlight w:val="none"/>
        </w:rPr>
        <w:t>（一）开标形式</w:t>
      </w:r>
    </w:p>
    <w:p>
      <w:pPr>
        <w:pStyle w:val="19"/>
        <w:adjustRightInd w:val="0"/>
        <w:snapToGrid w:val="0"/>
        <w:spacing w:line="450" w:lineRule="exact"/>
        <w:ind w:firstLine="480" w:firstLineChars="200"/>
        <w:rPr>
          <w:rFonts w:hAnsi="宋体"/>
          <w:color w:val="auto"/>
          <w:sz w:val="24"/>
          <w:szCs w:val="24"/>
          <w:highlight w:val="none"/>
        </w:rPr>
      </w:pPr>
      <w:r>
        <w:rPr>
          <w:rFonts w:hint="eastAsia" w:hAnsi="宋体"/>
          <w:color w:val="auto"/>
          <w:sz w:val="24"/>
          <w:szCs w:val="24"/>
          <w:highlight w:val="none"/>
        </w:rPr>
        <w:t>采购组织机构将按照招标文件规定的时间通过“政府采购云平台”组织开标、开启投标文件，所有投标人均应当准时在线参加。</w:t>
      </w:r>
    </w:p>
    <w:p>
      <w:pPr>
        <w:pStyle w:val="19"/>
        <w:adjustRightInd w:val="0"/>
        <w:snapToGrid w:val="0"/>
        <w:spacing w:line="450" w:lineRule="exact"/>
        <w:ind w:firstLine="482" w:firstLineChars="200"/>
        <w:rPr>
          <w:rFonts w:hAnsi="宋体"/>
          <w:b/>
          <w:bCs/>
          <w:color w:val="auto"/>
          <w:sz w:val="24"/>
          <w:szCs w:val="24"/>
          <w:highlight w:val="none"/>
        </w:rPr>
      </w:pPr>
      <w:r>
        <w:rPr>
          <w:rFonts w:hint="eastAsia" w:hAnsi="宋体"/>
          <w:b/>
          <w:bCs/>
          <w:color w:val="auto"/>
          <w:sz w:val="24"/>
          <w:szCs w:val="24"/>
          <w:highlight w:val="none"/>
        </w:rPr>
        <w:t>（二） 开标准备</w:t>
      </w:r>
    </w:p>
    <w:p>
      <w:pPr>
        <w:pStyle w:val="19"/>
        <w:adjustRightInd w:val="0"/>
        <w:snapToGrid w:val="0"/>
        <w:spacing w:line="450" w:lineRule="exact"/>
        <w:ind w:firstLine="480" w:firstLineChars="200"/>
        <w:rPr>
          <w:rFonts w:hAnsi="宋体"/>
          <w:color w:val="auto"/>
          <w:sz w:val="24"/>
          <w:szCs w:val="24"/>
          <w:highlight w:val="none"/>
        </w:rPr>
      </w:pPr>
      <w:r>
        <w:rPr>
          <w:rFonts w:hint="eastAsia" w:hAnsi="宋体"/>
          <w:color w:val="auto"/>
          <w:sz w:val="24"/>
          <w:szCs w:val="24"/>
          <w:highlight w:val="none"/>
        </w:rPr>
        <w:t>1、开标的准备工作由采购组织机构负责落实；</w:t>
      </w:r>
    </w:p>
    <w:p>
      <w:pPr>
        <w:pStyle w:val="19"/>
        <w:adjustRightInd w:val="0"/>
        <w:snapToGrid w:val="0"/>
        <w:spacing w:line="450" w:lineRule="exact"/>
        <w:ind w:firstLine="480" w:firstLineChars="200"/>
        <w:rPr>
          <w:rFonts w:hAnsi="宋体"/>
          <w:color w:val="auto"/>
          <w:sz w:val="24"/>
          <w:szCs w:val="24"/>
          <w:highlight w:val="none"/>
        </w:rPr>
      </w:pPr>
      <w:r>
        <w:rPr>
          <w:rFonts w:hint="eastAsia" w:hAnsi="宋体"/>
          <w:color w:val="auto"/>
          <w:sz w:val="24"/>
          <w:szCs w:val="24"/>
          <w:highlight w:val="none"/>
        </w:rPr>
        <w:t>2、采购组织机构将按照招标文件规定的时间通过“政府采购云平台”组织开标、开启投标文件，所有投标人均应当准时在线参加。投标人如不参加开标大会的，视同认可开标结果，事后不得对采购相关人员、开标过程和开标结果提出异议，</w:t>
      </w:r>
      <w:r>
        <w:rPr>
          <w:rFonts w:hint="eastAsia" w:hAnsi="宋体"/>
          <w:b/>
          <w:bCs/>
          <w:color w:val="auto"/>
          <w:sz w:val="24"/>
          <w:szCs w:val="24"/>
          <w:highlight w:val="none"/>
        </w:rPr>
        <w:t>同时</w:t>
      </w:r>
      <w:r>
        <w:rPr>
          <w:rFonts w:hint="eastAsia" w:hAnsi="宋体"/>
          <w:b/>
          <w:bCs/>
          <w:color w:val="auto"/>
          <w:sz w:val="24"/>
          <w:szCs w:val="24"/>
          <w:highlight w:val="none"/>
          <w:u w:val="single"/>
        </w:rPr>
        <w:t>投标人因未在线参加开标而导致投标文件无法按时解密等一切后果由投标人自己承担。</w:t>
      </w:r>
    </w:p>
    <w:p>
      <w:pPr>
        <w:pStyle w:val="19"/>
        <w:adjustRightInd w:val="0"/>
        <w:snapToGrid w:val="0"/>
        <w:spacing w:line="450" w:lineRule="exact"/>
        <w:ind w:firstLine="480" w:firstLineChars="200"/>
        <w:rPr>
          <w:rFonts w:hAnsi="宋体"/>
          <w:color w:val="auto"/>
          <w:sz w:val="24"/>
          <w:szCs w:val="24"/>
          <w:highlight w:val="none"/>
        </w:rPr>
      </w:pPr>
      <w:r>
        <w:rPr>
          <w:rFonts w:hint="eastAsia" w:hAnsi="宋体"/>
          <w:color w:val="auto"/>
          <w:sz w:val="24"/>
          <w:szCs w:val="24"/>
          <w:highlight w:val="none"/>
        </w:rPr>
        <w:t>3、投标人对开标过程和开标记录有疑义，以及认为采购人、采购</w:t>
      </w:r>
      <w:r>
        <w:rPr>
          <w:rFonts w:hint="eastAsia" w:hAnsi="宋体"/>
          <w:color w:val="auto"/>
          <w:sz w:val="24"/>
          <w:szCs w:val="24"/>
          <w:highlight w:val="none"/>
          <w:lang w:eastAsia="zh-CN"/>
        </w:rPr>
        <w:t>组织机构</w:t>
      </w:r>
      <w:r>
        <w:rPr>
          <w:rFonts w:hint="eastAsia" w:hAnsi="宋体"/>
          <w:color w:val="auto"/>
          <w:sz w:val="24"/>
          <w:szCs w:val="24"/>
          <w:highlight w:val="none"/>
        </w:rPr>
        <w:t>相关工作人员有需要回避的情形的，应当场提出询问或回避申请。</w:t>
      </w:r>
    </w:p>
    <w:p>
      <w:pPr>
        <w:pStyle w:val="19"/>
        <w:adjustRightInd w:val="0"/>
        <w:snapToGrid w:val="0"/>
        <w:spacing w:line="450" w:lineRule="exact"/>
        <w:ind w:firstLine="482" w:firstLineChars="200"/>
        <w:rPr>
          <w:rFonts w:hAnsi="宋体"/>
          <w:b/>
          <w:bCs/>
          <w:color w:val="auto"/>
          <w:sz w:val="24"/>
          <w:szCs w:val="24"/>
          <w:highlight w:val="none"/>
        </w:rPr>
      </w:pPr>
      <w:r>
        <w:rPr>
          <w:rFonts w:hint="eastAsia" w:hAnsi="宋体"/>
          <w:b/>
          <w:bCs/>
          <w:color w:val="auto"/>
          <w:sz w:val="24"/>
          <w:szCs w:val="24"/>
          <w:highlight w:val="none"/>
        </w:rPr>
        <w:t>（三）开标流程</w:t>
      </w:r>
    </w:p>
    <w:p>
      <w:pPr>
        <w:pStyle w:val="19"/>
        <w:adjustRightInd w:val="0"/>
        <w:snapToGrid w:val="0"/>
        <w:spacing w:line="450" w:lineRule="exact"/>
        <w:ind w:firstLine="480" w:firstLineChars="200"/>
        <w:rPr>
          <w:rFonts w:hint="eastAsia" w:hAnsi="宋体"/>
          <w:color w:val="auto"/>
          <w:sz w:val="24"/>
          <w:szCs w:val="24"/>
          <w:highlight w:val="none"/>
        </w:rPr>
      </w:pPr>
      <w:r>
        <w:rPr>
          <w:rFonts w:hint="eastAsia" w:hAnsi="宋体"/>
          <w:color w:val="auto"/>
          <w:sz w:val="24"/>
          <w:szCs w:val="24"/>
          <w:highlight w:val="none"/>
        </w:rPr>
        <w:t>1、</w:t>
      </w:r>
      <w:r>
        <w:rPr>
          <w:rFonts w:hint="eastAsia" w:hAnsi="宋体"/>
          <w:color w:val="auto"/>
          <w:sz w:val="24"/>
          <w:szCs w:val="24"/>
          <w:highlight w:val="none"/>
          <w:lang w:eastAsia="zh-CN"/>
        </w:rPr>
        <w:t>开标时，采购组织机构在政采云平台</w:t>
      </w:r>
      <w:r>
        <w:rPr>
          <w:rFonts w:hint="eastAsia" w:hAnsi="宋体"/>
          <w:color w:val="auto"/>
          <w:sz w:val="24"/>
          <w:szCs w:val="24"/>
          <w:highlight w:val="none"/>
        </w:rPr>
        <w:t>向各投标人发出电子加密投标文件【开始解密】通知，由投标人按招标文件规定的时间内自行进行投标文件解密。</w:t>
      </w:r>
    </w:p>
    <w:p>
      <w:pPr>
        <w:pStyle w:val="19"/>
        <w:adjustRightInd w:val="0"/>
        <w:snapToGrid w:val="0"/>
        <w:spacing w:line="450" w:lineRule="exact"/>
        <w:ind w:firstLine="480" w:firstLineChars="200"/>
        <w:rPr>
          <w:rFonts w:hAnsi="宋体"/>
          <w:color w:val="auto"/>
          <w:sz w:val="24"/>
          <w:szCs w:val="24"/>
          <w:highlight w:val="none"/>
        </w:rPr>
      </w:pPr>
      <w:r>
        <w:rPr>
          <w:rFonts w:hint="eastAsia" w:hAnsi="宋体"/>
          <w:color w:val="auto"/>
          <w:sz w:val="24"/>
          <w:szCs w:val="24"/>
          <w:highlight w:val="none"/>
        </w:rPr>
        <w:t>2、开启标书信息（资格文件、商务技术文件）。标书信息开启后，首先由采购人或采购</w:t>
      </w:r>
      <w:r>
        <w:rPr>
          <w:rFonts w:hint="eastAsia" w:hAnsi="宋体"/>
          <w:color w:val="auto"/>
          <w:sz w:val="24"/>
          <w:szCs w:val="24"/>
          <w:highlight w:val="none"/>
          <w:lang w:eastAsia="zh-CN"/>
        </w:rPr>
        <w:t>组织机构</w:t>
      </w:r>
      <w:r>
        <w:rPr>
          <w:rFonts w:hint="eastAsia" w:hAnsi="宋体"/>
          <w:color w:val="auto"/>
          <w:sz w:val="24"/>
          <w:szCs w:val="24"/>
          <w:highlight w:val="none"/>
        </w:rPr>
        <w:t>依法对投标人的资格文件进行审查，审查投标人的资格符合情况。资格审查合格的投标人数量不足三家的，项目不再进行评审；</w:t>
      </w:r>
    </w:p>
    <w:p>
      <w:pPr>
        <w:pStyle w:val="19"/>
        <w:adjustRightInd w:val="0"/>
        <w:snapToGrid w:val="0"/>
        <w:spacing w:line="450" w:lineRule="exact"/>
        <w:ind w:firstLine="480" w:firstLineChars="200"/>
        <w:rPr>
          <w:rFonts w:hAnsi="宋体"/>
          <w:color w:val="auto"/>
          <w:sz w:val="24"/>
          <w:szCs w:val="24"/>
          <w:highlight w:val="none"/>
        </w:rPr>
      </w:pPr>
      <w:r>
        <w:rPr>
          <w:rFonts w:hint="eastAsia" w:hAnsi="宋体"/>
          <w:color w:val="auto"/>
          <w:sz w:val="24"/>
          <w:szCs w:val="24"/>
          <w:highlight w:val="none"/>
        </w:rPr>
        <w:t>3、开启资格审查通过的投标人的商务技术文件进入符合性审查、商务技术评审；</w:t>
      </w:r>
    </w:p>
    <w:p>
      <w:pPr>
        <w:pStyle w:val="19"/>
        <w:adjustRightInd w:val="0"/>
        <w:snapToGrid w:val="0"/>
        <w:spacing w:line="450" w:lineRule="exact"/>
        <w:ind w:firstLine="480" w:firstLineChars="200"/>
        <w:rPr>
          <w:rFonts w:hAnsi="宋体"/>
          <w:color w:val="auto"/>
          <w:sz w:val="24"/>
          <w:szCs w:val="24"/>
          <w:highlight w:val="none"/>
        </w:rPr>
      </w:pPr>
      <w:r>
        <w:rPr>
          <w:rFonts w:hint="eastAsia" w:hAnsi="宋体"/>
          <w:color w:val="auto"/>
          <w:sz w:val="24"/>
          <w:szCs w:val="24"/>
          <w:highlight w:val="none"/>
        </w:rPr>
        <w:t>4、商务技术评审结束后，宣告商务技术评审无效投标人名称及理由；公布经商务技术评审的有效投标人名单，同时公布其商务技术得分情况。</w:t>
      </w:r>
    </w:p>
    <w:p>
      <w:pPr>
        <w:pStyle w:val="19"/>
        <w:adjustRightInd w:val="0"/>
        <w:snapToGrid w:val="0"/>
        <w:spacing w:line="450" w:lineRule="exact"/>
        <w:ind w:firstLine="480" w:firstLineChars="200"/>
        <w:rPr>
          <w:rFonts w:hint="eastAsia" w:ascii="宋体" w:hAnsi="宋体" w:eastAsia="宋体" w:cs="Times New Roman"/>
          <w:b/>
          <w:bCs/>
          <w:color w:val="auto"/>
          <w:sz w:val="24"/>
          <w:szCs w:val="24"/>
          <w:highlight w:val="none"/>
        </w:rPr>
      </w:pPr>
      <w:r>
        <w:rPr>
          <w:rFonts w:hint="eastAsia" w:ascii="宋体" w:hAnsi="宋体" w:eastAsia="宋体" w:cs="Times New Roman"/>
          <w:color w:val="auto"/>
          <w:sz w:val="24"/>
          <w:szCs w:val="24"/>
          <w:highlight w:val="none"/>
        </w:rPr>
        <w:t>5、开启有效投标人的《报价文件》，采购</w:t>
      </w:r>
      <w:r>
        <w:rPr>
          <w:rFonts w:hint="eastAsia" w:ascii="宋体" w:hAnsi="宋体" w:eastAsia="宋体" w:cs="Times New Roman"/>
          <w:color w:val="auto"/>
          <w:sz w:val="24"/>
          <w:szCs w:val="24"/>
          <w:highlight w:val="none"/>
          <w:lang w:eastAsia="zh-CN"/>
        </w:rPr>
        <w:t>组织</w:t>
      </w:r>
      <w:r>
        <w:rPr>
          <w:rFonts w:hint="eastAsia" w:ascii="宋体" w:hAnsi="宋体" w:eastAsia="宋体" w:cs="Times New Roman"/>
          <w:color w:val="auto"/>
          <w:sz w:val="24"/>
          <w:szCs w:val="24"/>
          <w:highlight w:val="none"/>
        </w:rPr>
        <w:t>机构成功开启报价响应文件后，方可查看各供应商报价情况。</w:t>
      </w:r>
      <w:r>
        <w:rPr>
          <w:rFonts w:hint="eastAsia" w:ascii="宋体" w:hAnsi="宋体" w:eastAsia="宋体" w:cs="Times New Roman"/>
          <w:b w:val="0"/>
          <w:bCs w:val="0"/>
          <w:color w:val="auto"/>
          <w:sz w:val="24"/>
          <w:szCs w:val="24"/>
          <w:highlight w:val="none"/>
          <w:lang w:eastAsia="zh-CN"/>
        </w:rPr>
        <w:t>采购组织</w:t>
      </w:r>
      <w:r>
        <w:rPr>
          <w:rFonts w:hint="eastAsia" w:ascii="宋体" w:hAnsi="宋体" w:eastAsia="宋体" w:cs="Times New Roman"/>
          <w:b w:val="0"/>
          <w:bCs w:val="0"/>
          <w:color w:val="auto"/>
          <w:sz w:val="24"/>
          <w:szCs w:val="24"/>
          <w:highlight w:val="none"/>
        </w:rPr>
        <w:t>机构在线公布开标一览表有关内容，</w:t>
      </w:r>
      <w:r>
        <w:rPr>
          <w:rFonts w:hint="eastAsia" w:ascii="宋体" w:hAnsi="宋体" w:eastAsia="宋体" w:cs="Times New Roman"/>
          <w:b/>
          <w:bCs/>
          <w:color w:val="auto"/>
          <w:sz w:val="24"/>
          <w:szCs w:val="24"/>
          <w:highlight w:val="none"/>
          <w:lang w:eastAsia="zh-CN"/>
        </w:rPr>
        <w:t>投标人</w:t>
      </w:r>
      <w:r>
        <w:rPr>
          <w:rFonts w:hint="eastAsia" w:ascii="宋体" w:hAnsi="宋体" w:eastAsia="宋体" w:cs="Times New Roman"/>
          <w:b/>
          <w:bCs/>
          <w:color w:val="auto"/>
          <w:sz w:val="24"/>
          <w:szCs w:val="24"/>
          <w:highlight w:val="none"/>
        </w:rPr>
        <w:t>应在10分钟内在线签字确认（不予确认的应说明原因，否则视为无异议）。</w:t>
      </w:r>
    </w:p>
    <w:p>
      <w:pPr>
        <w:pStyle w:val="19"/>
        <w:adjustRightInd w:val="0"/>
        <w:snapToGrid w:val="0"/>
        <w:spacing w:line="450" w:lineRule="exact"/>
        <w:ind w:firstLine="480" w:firstLineChars="200"/>
        <w:rPr>
          <w:rFonts w:hAnsi="宋体"/>
          <w:color w:val="auto"/>
          <w:sz w:val="24"/>
          <w:szCs w:val="24"/>
          <w:highlight w:val="none"/>
        </w:rPr>
      </w:pPr>
      <w:r>
        <w:rPr>
          <w:rFonts w:hint="eastAsia" w:ascii="宋体" w:hAnsi="宋体" w:eastAsia="宋体" w:cs="Times New Roman"/>
          <w:color w:val="auto"/>
          <w:sz w:val="24"/>
          <w:szCs w:val="24"/>
          <w:highlight w:val="none"/>
          <w:lang w:val="en-US" w:eastAsia="zh-CN"/>
        </w:rPr>
        <w:t>6、</w:t>
      </w:r>
      <w:r>
        <w:rPr>
          <w:rFonts w:hint="eastAsia" w:ascii="宋体" w:hAnsi="宋体" w:eastAsia="宋体" w:cs="Times New Roman"/>
          <w:color w:val="auto"/>
          <w:sz w:val="24"/>
          <w:szCs w:val="24"/>
          <w:highlight w:val="none"/>
          <w:lang w:eastAsia="zh-CN"/>
        </w:rPr>
        <w:t>开启</w:t>
      </w:r>
      <w:r>
        <w:rPr>
          <w:rFonts w:hint="eastAsia" w:ascii="宋体" w:hAnsi="宋体" w:eastAsia="宋体" w:cs="Times New Roman"/>
          <w:color w:val="auto"/>
          <w:sz w:val="24"/>
          <w:szCs w:val="24"/>
          <w:highlight w:val="none"/>
        </w:rPr>
        <w:t>《报价文件》</w:t>
      </w:r>
      <w:r>
        <w:rPr>
          <w:rFonts w:hint="eastAsia" w:ascii="宋体" w:hAnsi="宋体" w:eastAsia="宋体" w:cs="Times New Roman"/>
          <w:color w:val="auto"/>
          <w:sz w:val="24"/>
          <w:szCs w:val="24"/>
          <w:highlight w:val="none"/>
          <w:lang w:eastAsia="zh-CN"/>
        </w:rPr>
        <w:t>后</w:t>
      </w:r>
      <w:r>
        <w:rPr>
          <w:rFonts w:hint="eastAsia" w:ascii="宋体" w:hAnsi="宋体" w:eastAsia="宋体" w:cs="Times New Roman"/>
          <w:color w:val="auto"/>
          <w:sz w:val="24"/>
          <w:szCs w:val="24"/>
          <w:highlight w:val="none"/>
        </w:rPr>
        <w:t>，由评标委员会对报价的</w:t>
      </w:r>
      <w:r>
        <w:rPr>
          <w:rFonts w:hint="eastAsia" w:ascii="宋体" w:hAnsi="宋体" w:eastAsia="宋体" w:cs="Times New Roman"/>
          <w:color w:val="auto"/>
          <w:sz w:val="24"/>
          <w:szCs w:val="24"/>
          <w:highlight w:val="none"/>
          <w:lang w:eastAsia="zh-CN"/>
        </w:rPr>
        <w:t>符合性、</w:t>
      </w:r>
      <w:r>
        <w:rPr>
          <w:rFonts w:hint="eastAsia" w:ascii="宋体" w:hAnsi="宋体" w:eastAsia="宋体" w:cs="Times New Roman"/>
          <w:color w:val="auto"/>
          <w:sz w:val="24"/>
          <w:szCs w:val="24"/>
          <w:highlight w:val="none"/>
        </w:rPr>
        <w:t>合理性、准确性等</w:t>
      </w:r>
      <w:r>
        <w:rPr>
          <w:rFonts w:hint="eastAsia" w:hAnsi="宋体"/>
          <w:color w:val="auto"/>
          <w:sz w:val="24"/>
          <w:szCs w:val="24"/>
          <w:highlight w:val="none"/>
        </w:rPr>
        <w:t>进行审查核实。</w:t>
      </w:r>
    </w:p>
    <w:p>
      <w:pPr>
        <w:pStyle w:val="19"/>
        <w:adjustRightInd w:val="0"/>
        <w:snapToGrid w:val="0"/>
        <w:spacing w:line="450" w:lineRule="exact"/>
        <w:ind w:firstLine="480" w:firstLineChars="200"/>
        <w:rPr>
          <w:rFonts w:hint="eastAsia" w:hAnsi="宋体"/>
          <w:color w:val="auto"/>
          <w:sz w:val="24"/>
          <w:szCs w:val="24"/>
          <w:highlight w:val="none"/>
          <w:lang w:val="en-US" w:eastAsia="zh-CN"/>
        </w:rPr>
      </w:pPr>
      <w:r>
        <w:rPr>
          <w:rFonts w:hint="eastAsia" w:hAnsi="宋体"/>
          <w:color w:val="auto"/>
          <w:sz w:val="24"/>
          <w:szCs w:val="24"/>
          <w:highlight w:val="none"/>
          <w:lang w:val="en-US" w:eastAsia="zh-CN"/>
        </w:rPr>
        <w:t>7．由主持人公布报价文件无效的投标人名单、投标无效的原因及其他有效投标的报价文件得分；</w:t>
      </w:r>
    </w:p>
    <w:p>
      <w:pPr>
        <w:pStyle w:val="19"/>
        <w:adjustRightInd w:val="0"/>
        <w:snapToGrid w:val="0"/>
        <w:spacing w:line="450" w:lineRule="exact"/>
        <w:ind w:firstLine="480" w:firstLineChars="200"/>
        <w:rPr>
          <w:rFonts w:hint="eastAsia" w:hAnsi="宋体"/>
          <w:color w:val="auto"/>
          <w:sz w:val="24"/>
          <w:szCs w:val="24"/>
          <w:highlight w:val="none"/>
          <w:lang w:val="en-US" w:eastAsia="zh-CN"/>
        </w:rPr>
      </w:pPr>
      <w:r>
        <w:rPr>
          <w:rFonts w:hint="eastAsia" w:hAnsi="宋体"/>
          <w:color w:val="auto"/>
          <w:sz w:val="24"/>
          <w:szCs w:val="24"/>
          <w:highlight w:val="none"/>
          <w:lang w:val="en-US" w:eastAsia="zh-CN"/>
        </w:rPr>
        <w:t>8．宣布综合</w:t>
      </w:r>
      <w:bookmarkStart w:id="27" w:name="_Hlk59371720"/>
      <w:r>
        <w:rPr>
          <w:rFonts w:hint="eastAsia" w:hAnsi="宋体"/>
          <w:color w:val="auto"/>
          <w:sz w:val="24"/>
          <w:szCs w:val="24"/>
          <w:highlight w:val="none"/>
          <w:lang w:val="en-US" w:eastAsia="zh-CN"/>
        </w:rPr>
        <w:t>得分结果</w:t>
      </w:r>
      <w:bookmarkEnd w:id="27"/>
      <w:r>
        <w:rPr>
          <w:rFonts w:hint="eastAsia" w:hAnsi="宋体"/>
          <w:color w:val="auto"/>
          <w:sz w:val="24"/>
          <w:szCs w:val="24"/>
          <w:highlight w:val="none"/>
          <w:lang w:val="en-US" w:eastAsia="zh-CN"/>
        </w:rPr>
        <w:t>及中标候选人名单。</w:t>
      </w:r>
    </w:p>
    <w:p>
      <w:pPr>
        <w:pStyle w:val="19"/>
        <w:adjustRightInd w:val="0"/>
        <w:snapToGrid w:val="0"/>
        <w:spacing w:line="450" w:lineRule="exact"/>
        <w:ind w:firstLine="480" w:firstLineChars="200"/>
        <w:rPr>
          <w:rFonts w:hAnsi="宋体"/>
          <w:color w:val="auto"/>
          <w:sz w:val="24"/>
          <w:szCs w:val="24"/>
          <w:highlight w:val="none"/>
        </w:rPr>
      </w:pPr>
      <w:r>
        <w:rPr>
          <w:rFonts w:hint="eastAsia" w:hAnsi="宋体"/>
          <w:color w:val="auto"/>
          <w:sz w:val="24"/>
          <w:szCs w:val="24"/>
          <w:highlight w:val="none"/>
          <w:lang w:val="en-US" w:eastAsia="zh-CN"/>
        </w:rPr>
        <w:t>9</w:t>
      </w:r>
      <w:r>
        <w:rPr>
          <w:rFonts w:hint="eastAsia" w:hAnsi="宋体"/>
          <w:color w:val="auto"/>
          <w:sz w:val="24"/>
          <w:szCs w:val="24"/>
          <w:highlight w:val="none"/>
        </w:rPr>
        <w:t>、在系统上公布评审结果。</w:t>
      </w:r>
    </w:p>
    <w:p>
      <w:pPr>
        <w:pStyle w:val="19"/>
        <w:adjustRightInd w:val="0"/>
        <w:snapToGrid w:val="0"/>
        <w:spacing w:line="450" w:lineRule="exact"/>
        <w:ind w:firstLine="482" w:firstLineChars="200"/>
        <w:rPr>
          <w:rFonts w:hAnsi="宋体"/>
          <w:b/>
          <w:bCs/>
          <w:color w:val="auto"/>
          <w:sz w:val="24"/>
          <w:szCs w:val="24"/>
          <w:highlight w:val="none"/>
        </w:rPr>
      </w:pPr>
      <w:r>
        <w:rPr>
          <w:rFonts w:hint="eastAsia" w:hAnsi="宋体"/>
          <w:b/>
          <w:bCs/>
          <w:color w:val="auto"/>
          <w:sz w:val="24"/>
          <w:szCs w:val="24"/>
          <w:highlight w:val="none"/>
        </w:rPr>
        <w:t>特别说明：</w:t>
      </w:r>
    </w:p>
    <w:p>
      <w:pPr>
        <w:pStyle w:val="19"/>
        <w:adjustRightInd w:val="0"/>
        <w:snapToGrid w:val="0"/>
        <w:spacing w:line="450" w:lineRule="exact"/>
        <w:ind w:firstLine="480" w:firstLineChars="200"/>
        <w:rPr>
          <w:rFonts w:hAnsi="宋体"/>
          <w:color w:val="auto"/>
          <w:sz w:val="24"/>
          <w:szCs w:val="24"/>
          <w:highlight w:val="none"/>
        </w:rPr>
      </w:pPr>
      <w:r>
        <w:rPr>
          <w:rFonts w:hint="eastAsia" w:hAnsi="宋体"/>
          <w:color w:val="auto"/>
          <w:sz w:val="24"/>
          <w:szCs w:val="24"/>
          <w:highlight w:val="none"/>
        </w:rPr>
        <w:t>1、如遇“政府采购云平台”电子化开标或评审程序调整的，按调整后程序执行。</w:t>
      </w:r>
    </w:p>
    <w:p>
      <w:pPr>
        <w:pStyle w:val="19"/>
        <w:adjustRightInd w:val="0"/>
        <w:snapToGrid w:val="0"/>
        <w:spacing w:line="450" w:lineRule="exact"/>
        <w:ind w:firstLine="480" w:firstLineChars="200"/>
        <w:rPr>
          <w:rFonts w:hAnsi="宋体"/>
          <w:color w:val="auto"/>
          <w:sz w:val="24"/>
          <w:szCs w:val="24"/>
          <w:highlight w:val="none"/>
        </w:rPr>
      </w:pPr>
      <w:r>
        <w:rPr>
          <w:rFonts w:hint="eastAsia" w:hAnsi="宋体"/>
          <w:color w:val="auto"/>
          <w:sz w:val="24"/>
          <w:szCs w:val="24"/>
          <w:highlight w:val="none"/>
        </w:rPr>
        <w:t>2、开标过程中需要相关当事人进行签字或盖章确认的材料将通过“政府采购云平台”</w:t>
      </w:r>
      <w:r>
        <w:rPr>
          <w:rFonts w:hint="eastAsia" w:hAnsi="宋体"/>
          <w:color w:val="auto"/>
          <w:sz w:val="24"/>
          <w:szCs w:val="24"/>
          <w:highlight w:val="none"/>
          <w:lang w:eastAsia="zh-CN"/>
        </w:rPr>
        <w:t>在线询标系统</w:t>
      </w:r>
      <w:r>
        <w:rPr>
          <w:rFonts w:hint="eastAsia" w:hAnsi="宋体"/>
          <w:color w:val="auto"/>
          <w:sz w:val="24"/>
          <w:szCs w:val="24"/>
          <w:highlight w:val="none"/>
        </w:rPr>
        <w:t>进行，若因“政府采购云平台”技术问题无法进行签字或盖章确认的，采购组织机构将通过邮件、传真等形式予以确认。</w:t>
      </w:r>
    </w:p>
    <w:p>
      <w:pPr>
        <w:pStyle w:val="19"/>
        <w:adjustRightInd w:val="0"/>
        <w:snapToGrid w:val="0"/>
        <w:spacing w:line="450" w:lineRule="exact"/>
        <w:ind w:firstLine="482" w:firstLineChars="200"/>
        <w:rPr>
          <w:rFonts w:hAnsi="宋体"/>
          <w:b/>
          <w:bCs/>
          <w:color w:val="auto"/>
          <w:sz w:val="24"/>
          <w:szCs w:val="24"/>
          <w:highlight w:val="none"/>
        </w:rPr>
      </w:pPr>
      <w:r>
        <w:rPr>
          <w:rFonts w:hint="eastAsia" w:hAnsi="宋体"/>
          <w:b/>
          <w:bCs/>
          <w:color w:val="auto"/>
          <w:sz w:val="24"/>
          <w:szCs w:val="24"/>
          <w:highlight w:val="none"/>
        </w:rPr>
        <w:t>（四）情况说明</w:t>
      </w:r>
    </w:p>
    <w:p>
      <w:pPr>
        <w:pStyle w:val="19"/>
        <w:adjustRightInd w:val="0"/>
        <w:snapToGrid w:val="0"/>
        <w:spacing w:line="450" w:lineRule="exact"/>
        <w:ind w:firstLine="480" w:firstLineChars="200"/>
        <w:rPr>
          <w:rFonts w:hAnsi="宋体"/>
          <w:color w:val="auto"/>
          <w:sz w:val="24"/>
          <w:szCs w:val="24"/>
          <w:highlight w:val="none"/>
        </w:rPr>
      </w:pPr>
      <w:r>
        <w:rPr>
          <w:rFonts w:hint="eastAsia" w:hAnsi="宋体"/>
          <w:color w:val="auto"/>
          <w:sz w:val="24"/>
          <w:szCs w:val="24"/>
          <w:highlight w:val="none"/>
        </w:rPr>
        <w:t>本项目采用政采云电子招投标开标及评审程序，但有下情形之一的，按以下情况处理：</w:t>
      </w:r>
    </w:p>
    <w:p>
      <w:pPr>
        <w:pStyle w:val="19"/>
        <w:adjustRightInd w:val="0"/>
        <w:snapToGrid w:val="0"/>
        <w:spacing w:line="450" w:lineRule="exact"/>
        <w:ind w:firstLine="480" w:firstLineChars="200"/>
        <w:rPr>
          <w:rFonts w:hAnsi="宋体"/>
          <w:color w:val="auto"/>
          <w:sz w:val="24"/>
          <w:szCs w:val="24"/>
          <w:highlight w:val="none"/>
        </w:rPr>
      </w:pPr>
      <w:r>
        <w:rPr>
          <w:rFonts w:hint="eastAsia" w:ascii="宋体" w:hAnsi="宋体" w:cs="宋体"/>
          <w:sz w:val="24"/>
          <w:lang w:val="en-US" w:eastAsia="zh-CN"/>
        </w:rPr>
        <w:t>1、</w:t>
      </w:r>
      <w:r>
        <w:rPr>
          <w:rFonts w:hint="eastAsia" w:ascii="宋体" w:hAnsi="宋体" w:cs="宋体"/>
          <w:sz w:val="24"/>
        </w:rPr>
        <w:t>投标</w:t>
      </w:r>
      <w:r>
        <w:rPr>
          <w:rFonts w:hint="eastAsia" w:ascii="宋体" w:hAnsi="宋体" w:cs="宋体"/>
          <w:sz w:val="24"/>
          <w:highlight w:val="none"/>
        </w:rPr>
        <w:t>人应当按</w:t>
      </w:r>
      <w:r>
        <w:rPr>
          <w:rFonts w:hint="eastAsia" w:ascii="宋体" w:hAnsi="宋体" w:cs="宋体"/>
          <w:sz w:val="24"/>
        </w:rPr>
        <w:t>规定及时解密，若因技术原因导致电子投标文件未能及时解密的，应</w:t>
      </w:r>
      <w:r>
        <w:rPr>
          <w:rFonts w:hint="eastAsia" w:ascii="宋体" w:hAnsi="宋体" w:cs="宋体"/>
          <w:sz w:val="24"/>
          <w:lang w:eastAsia="zh-CN"/>
        </w:rPr>
        <w:t>及时</w:t>
      </w:r>
      <w:r>
        <w:rPr>
          <w:rFonts w:hint="eastAsia" w:ascii="宋体" w:hAnsi="宋体" w:cs="宋体"/>
          <w:sz w:val="24"/>
        </w:rPr>
        <w:t>联系</w:t>
      </w:r>
      <w:r>
        <w:rPr>
          <w:rFonts w:hint="eastAsia" w:ascii="宋体" w:hAnsi="宋体" w:cs="宋体"/>
          <w:b w:val="0"/>
          <w:bCs/>
          <w:color w:val="auto"/>
          <w:sz w:val="24"/>
          <w:highlight w:val="none"/>
        </w:rPr>
        <w:t>咨询政采云平台技术支持热线</w:t>
      </w:r>
      <w:r>
        <w:rPr>
          <w:rFonts w:hint="eastAsia" w:ascii="宋体" w:hAnsi="宋体" w:cs="宋体"/>
          <w:sz w:val="24"/>
        </w:rPr>
        <w:t>协助其完成解密</w:t>
      </w:r>
      <w:r>
        <w:rPr>
          <w:rFonts w:hint="eastAsia" w:ascii="宋体" w:hAnsi="宋体" w:cs="宋体"/>
          <w:sz w:val="24"/>
          <w:lang w:eastAsia="zh-CN"/>
        </w:rPr>
        <w:t>。</w:t>
      </w:r>
      <w:r>
        <w:rPr>
          <w:rFonts w:hint="eastAsia" w:ascii="宋体" w:hAnsi="宋体" w:cs="宋体"/>
          <w:sz w:val="24"/>
        </w:rPr>
        <w:t>仍无法完成解密的，应按规定及时递交备份电子投标文件，否则，视同放弃投标。</w:t>
      </w:r>
    </w:p>
    <w:p>
      <w:pPr>
        <w:pStyle w:val="19"/>
        <w:adjustRightInd w:val="0"/>
        <w:snapToGrid w:val="0"/>
        <w:spacing w:line="450" w:lineRule="exact"/>
        <w:ind w:firstLine="480" w:firstLineChars="200"/>
        <w:rPr>
          <w:rFonts w:hAnsi="宋体"/>
          <w:color w:val="auto"/>
          <w:sz w:val="24"/>
          <w:szCs w:val="24"/>
          <w:highlight w:val="none"/>
        </w:rPr>
      </w:pPr>
      <w:r>
        <w:rPr>
          <w:rFonts w:hint="eastAsia" w:hAnsi="宋体"/>
          <w:color w:val="auto"/>
          <w:sz w:val="24"/>
          <w:szCs w:val="24"/>
          <w:highlight w:val="none"/>
          <w:lang w:val="en-US" w:eastAsia="zh-CN"/>
        </w:rPr>
        <w:t>2</w:t>
      </w:r>
      <w:r>
        <w:rPr>
          <w:rFonts w:hint="eastAsia" w:hAnsi="宋体"/>
          <w:color w:val="auto"/>
          <w:sz w:val="24"/>
          <w:szCs w:val="24"/>
          <w:highlight w:val="none"/>
        </w:rPr>
        <w:t>、采购过程中出现以下情形，导致电子交易平台无法正常运行，或者无法保证电子交易的公平、公正和安全时，采购组织机构可中止电子交易活动：</w:t>
      </w:r>
    </w:p>
    <w:p>
      <w:pPr>
        <w:pStyle w:val="19"/>
        <w:adjustRightInd w:val="0"/>
        <w:snapToGrid w:val="0"/>
        <w:spacing w:line="450" w:lineRule="exact"/>
        <w:ind w:firstLine="480" w:firstLineChars="200"/>
        <w:rPr>
          <w:rFonts w:hAnsi="宋体"/>
          <w:color w:val="auto"/>
          <w:sz w:val="24"/>
          <w:szCs w:val="24"/>
          <w:highlight w:val="none"/>
        </w:rPr>
      </w:pPr>
      <w:r>
        <w:rPr>
          <w:rFonts w:hint="eastAsia" w:hAnsi="宋体"/>
          <w:color w:val="auto"/>
          <w:sz w:val="24"/>
          <w:szCs w:val="24"/>
          <w:highlight w:val="none"/>
        </w:rPr>
        <w:t xml:space="preserve">（1）电子交易平台发生故障而无法登录访问的； </w:t>
      </w:r>
    </w:p>
    <w:p>
      <w:pPr>
        <w:pStyle w:val="19"/>
        <w:adjustRightInd w:val="0"/>
        <w:snapToGrid w:val="0"/>
        <w:spacing w:line="450" w:lineRule="exact"/>
        <w:ind w:firstLine="480" w:firstLineChars="200"/>
        <w:rPr>
          <w:rFonts w:hAnsi="宋体"/>
          <w:color w:val="auto"/>
          <w:sz w:val="24"/>
          <w:szCs w:val="24"/>
          <w:highlight w:val="none"/>
        </w:rPr>
      </w:pPr>
      <w:r>
        <w:rPr>
          <w:rFonts w:hint="eastAsia" w:hAnsi="宋体"/>
          <w:color w:val="auto"/>
          <w:sz w:val="24"/>
          <w:szCs w:val="24"/>
          <w:highlight w:val="none"/>
        </w:rPr>
        <w:t>（2）电子交易平台应用或数据库出现错误，不能进行正常操作的；</w:t>
      </w:r>
    </w:p>
    <w:p>
      <w:pPr>
        <w:pStyle w:val="19"/>
        <w:adjustRightInd w:val="0"/>
        <w:snapToGrid w:val="0"/>
        <w:spacing w:line="450" w:lineRule="exact"/>
        <w:ind w:firstLine="480" w:firstLineChars="200"/>
        <w:rPr>
          <w:rFonts w:hAnsi="宋体"/>
          <w:color w:val="auto"/>
          <w:sz w:val="24"/>
          <w:szCs w:val="24"/>
          <w:highlight w:val="none"/>
        </w:rPr>
      </w:pPr>
      <w:r>
        <w:rPr>
          <w:rFonts w:hint="eastAsia" w:hAnsi="宋体"/>
          <w:color w:val="auto"/>
          <w:sz w:val="24"/>
          <w:szCs w:val="24"/>
          <w:highlight w:val="none"/>
        </w:rPr>
        <w:t>（3）电子交易平台发现严重安全漏洞，有潜在泄密危险的；</w:t>
      </w:r>
    </w:p>
    <w:p>
      <w:pPr>
        <w:pStyle w:val="19"/>
        <w:adjustRightInd w:val="0"/>
        <w:snapToGrid w:val="0"/>
        <w:spacing w:line="450" w:lineRule="exact"/>
        <w:ind w:firstLine="480" w:firstLineChars="200"/>
        <w:rPr>
          <w:rFonts w:hAnsi="宋体"/>
          <w:color w:val="auto"/>
          <w:sz w:val="24"/>
          <w:szCs w:val="24"/>
          <w:highlight w:val="none"/>
        </w:rPr>
      </w:pPr>
      <w:r>
        <w:rPr>
          <w:rFonts w:hint="eastAsia" w:hAnsi="宋体"/>
          <w:color w:val="auto"/>
          <w:sz w:val="24"/>
          <w:szCs w:val="24"/>
          <w:highlight w:val="none"/>
        </w:rPr>
        <w:t xml:space="preserve">（4）病毒发作导致不能进行正常操作的； </w:t>
      </w:r>
    </w:p>
    <w:p>
      <w:pPr>
        <w:pStyle w:val="19"/>
        <w:adjustRightInd w:val="0"/>
        <w:snapToGrid w:val="0"/>
        <w:spacing w:line="450" w:lineRule="exact"/>
        <w:ind w:firstLine="480" w:firstLineChars="200"/>
        <w:rPr>
          <w:rFonts w:hAnsi="宋体"/>
          <w:color w:val="auto"/>
          <w:sz w:val="24"/>
          <w:szCs w:val="24"/>
          <w:highlight w:val="none"/>
        </w:rPr>
      </w:pPr>
      <w:r>
        <w:rPr>
          <w:rFonts w:hint="eastAsia" w:hAnsi="宋体"/>
          <w:color w:val="auto"/>
          <w:sz w:val="24"/>
          <w:szCs w:val="24"/>
          <w:highlight w:val="none"/>
        </w:rPr>
        <w:t>（5）其他无法保证电子交易的公平、公正和安全的情况。</w:t>
      </w:r>
    </w:p>
    <w:bookmarkEnd w:id="26"/>
    <w:p>
      <w:pPr>
        <w:spacing w:line="450" w:lineRule="exact"/>
        <w:rPr>
          <w:b/>
          <w:color w:val="auto"/>
          <w:sz w:val="24"/>
          <w:szCs w:val="24"/>
          <w:highlight w:val="none"/>
        </w:rPr>
      </w:pPr>
      <w:bookmarkStart w:id="28" w:name="_Toc531267758"/>
      <w:bookmarkStart w:id="29" w:name="_Toc33014423"/>
      <w:bookmarkStart w:id="30" w:name="_Toc26036"/>
      <w:r>
        <w:rPr>
          <w:rFonts w:hint="eastAsia"/>
          <w:b/>
          <w:color w:val="auto"/>
          <w:sz w:val="24"/>
          <w:szCs w:val="24"/>
          <w:highlight w:val="none"/>
        </w:rPr>
        <w:t>五、评标</w:t>
      </w:r>
      <w:bookmarkEnd w:id="28"/>
      <w:bookmarkEnd w:id="29"/>
      <w:bookmarkEnd w:id="30"/>
    </w:p>
    <w:p>
      <w:pPr>
        <w:spacing w:line="450" w:lineRule="exact"/>
        <w:ind w:firstLine="241" w:firstLineChars="100"/>
        <w:rPr>
          <w:b/>
          <w:color w:val="auto"/>
          <w:sz w:val="24"/>
          <w:szCs w:val="24"/>
          <w:highlight w:val="none"/>
        </w:rPr>
      </w:pPr>
      <w:r>
        <w:rPr>
          <w:rFonts w:hint="eastAsia"/>
          <w:b/>
          <w:color w:val="auto"/>
          <w:sz w:val="24"/>
          <w:szCs w:val="24"/>
          <w:highlight w:val="none"/>
        </w:rPr>
        <w:t>（一）组建评标委员会</w:t>
      </w:r>
    </w:p>
    <w:p>
      <w:pPr>
        <w:spacing w:line="450" w:lineRule="exact"/>
        <w:ind w:firstLine="480" w:firstLineChars="200"/>
        <w:rPr>
          <w:bCs/>
          <w:color w:val="auto"/>
          <w:sz w:val="24"/>
          <w:szCs w:val="24"/>
          <w:highlight w:val="none"/>
        </w:rPr>
      </w:pPr>
      <w:r>
        <w:rPr>
          <w:rFonts w:hint="eastAsia"/>
          <w:bCs/>
          <w:color w:val="auto"/>
          <w:sz w:val="24"/>
          <w:szCs w:val="24"/>
          <w:highlight w:val="none"/>
        </w:rPr>
        <w:t>评标委员会由采购人代表和有关技术、经济等方面的专家组成,成员人数应当为五人及以上单数。其中技术、经济等方面的专家不得少于成员总数的三分之二。</w:t>
      </w:r>
    </w:p>
    <w:p>
      <w:pPr>
        <w:spacing w:line="450" w:lineRule="exact"/>
        <w:ind w:firstLine="241" w:firstLineChars="100"/>
        <w:rPr>
          <w:b/>
          <w:color w:val="auto"/>
          <w:sz w:val="24"/>
          <w:szCs w:val="24"/>
          <w:highlight w:val="none"/>
        </w:rPr>
      </w:pPr>
      <w:r>
        <w:rPr>
          <w:rFonts w:hint="eastAsia"/>
          <w:b/>
          <w:color w:val="auto"/>
          <w:sz w:val="24"/>
          <w:szCs w:val="24"/>
          <w:highlight w:val="none"/>
        </w:rPr>
        <w:t>（二）评标的方式</w:t>
      </w:r>
    </w:p>
    <w:p>
      <w:pPr>
        <w:spacing w:line="450" w:lineRule="exact"/>
        <w:ind w:firstLine="480" w:firstLineChars="200"/>
        <w:rPr>
          <w:bCs/>
          <w:color w:val="auto"/>
          <w:sz w:val="24"/>
          <w:szCs w:val="24"/>
          <w:highlight w:val="none"/>
        </w:rPr>
      </w:pPr>
      <w:r>
        <w:rPr>
          <w:rFonts w:hint="eastAsia"/>
          <w:bCs/>
          <w:color w:val="auto"/>
          <w:sz w:val="24"/>
          <w:szCs w:val="24"/>
          <w:highlight w:val="none"/>
        </w:rPr>
        <w:t>本项目采用不公开方式评标，评标的依据为招标文件和投标文件。</w:t>
      </w:r>
    </w:p>
    <w:p>
      <w:pPr>
        <w:spacing w:line="450" w:lineRule="exact"/>
        <w:ind w:firstLine="241" w:firstLineChars="100"/>
        <w:rPr>
          <w:b/>
          <w:color w:val="auto"/>
          <w:sz w:val="24"/>
          <w:szCs w:val="24"/>
          <w:highlight w:val="none"/>
        </w:rPr>
      </w:pPr>
      <w:r>
        <w:rPr>
          <w:rFonts w:hint="eastAsia"/>
          <w:b/>
          <w:color w:val="auto"/>
          <w:sz w:val="24"/>
          <w:szCs w:val="24"/>
          <w:highlight w:val="none"/>
        </w:rPr>
        <w:t>（三）评标委员会的职责</w:t>
      </w:r>
    </w:p>
    <w:p>
      <w:pPr>
        <w:spacing w:line="450" w:lineRule="exact"/>
        <w:ind w:firstLine="241" w:firstLineChars="100"/>
        <w:rPr>
          <w:b/>
          <w:color w:val="auto"/>
          <w:sz w:val="24"/>
          <w:szCs w:val="24"/>
          <w:highlight w:val="none"/>
        </w:rPr>
      </w:pPr>
      <w:r>
        <w:rPr>
          <w:rFonts w:hint="eastAsia"/>
          <w:b/>
          <w:color w:val="auto"/>
          <w:sz w:val="24"/>
          <w:szCs w:val="24"/>
          <w:highlight w:val="none"/>
        </w:rPr>
        <w:t>评标委员会负责具体评审事务，并独立履行下列职责：</w:t>
      </w:r>
    </w:p>
    <w:p>
      <w:pPr>
        <w:spacing w:line="450" w:lineRule="exact"/>
        <w:ind w:firstLine="240" w:firstLineChars="100"/>
        <w:rPr>
          <w:rFonts w:ascii="宋体" w:hAnsi="宋体" w:cs="宋体"/>
          <w:bCs/>
          <w:color w:val="auto"/>
          <w:sz w:val="24"/>
          <w:szCs w:val="24"/>
          <w:highlight w:val="none"/>
        </w:rPr>
      </w:pPr>
      <w:r>
        <w:rPr>
          <w:rFonts w:hint="eastAsia" w:ascii="宋体" w:hAnsi="宋体" w:cs="宋体"/>
          <w:bCs/>
          <w:color w:val="auto"/>
          <w:sz w:val="24"/>
          <w:szCs w:val="24"/>
          <w:highlight w:val="none"/>
        </w:rPr>
        <w:t>（1）审查、评价投标文件是否符合采购文件的资信、技术等实质性要求；</w:t>
      </w:r>
    </w:p>
    <w:p>
      <w:pPr>
        <w:spacing w:line="450" w:lineRule="exact"/>
        <w:ind w:firstLine="240" w:firstLineChars="100"/>
        <w:rPr>
          <w:rFonts w:ascii="宋体" w:hAnsi="宋体" w:cs="宋体"/>
          <w:bCs/>
          <w:color w:val="auto"/>
          <w:sz w:val="24"/>
          <w:szCs w:val="24"/>
          <w:highlight w:val="none"/>
        </w:rPr>
      </w:pPr>
      <w:r>
        <w:rPr>
          <w:rFonts w:hint="eastAsia" w:ascii="宋体" w:hAnsi="宋体" w:cs="宋体"/>
          <w:bCs/>
          <w:color w:val="auto"/>
          <w:sz w:val="24"/>
          <w:szCs w:val="24"/>
          <w:highlight w:val="none"/>
        </w:rPr>
        <w:t>（2）要求投标人对投标文件有关事项作出澄清或者说明；</w:t>
      </w:r>
    </w:p>
    <w:p>
      <w:pPr>
        <w:spacing w:line="450" w:lineRule="exact"/>
        <w:ind w:firstLine="240" w:firstLineChars="100"/>
        <w:rPr>
          <w:rFonts w:ascii="宋体" w:hAnsi="宋体" w:cs="宋体"/>
          <w:bCs/>
          <w:color w:val="auto"/>
          <w:sz w:val="24"/>
          <w:szCs w:val="24"/>
          <w:highlight w:val="none"/>
        </w:rPr>
      </w:pPr>
      <w:r>
        <w:rPr>
          <w:rFonts w:hint="eastAsia" w:ascii="宋体" w:hAnsi="宋体" w:cs="宋体"/>
          <w:bCs/>
          <w:color w:val="auto"/>
          <w:sz w:val="24"/>
          <w:szCs w:val="24"/>
          <w:highlight w:val="none"/>
        </w:rPr>
        <w:t>（3）对投标文件进行比较和评价；</w:t>
      </w:r>
    </w:p>
    <w:p>
      <w:pPr>
        <w:spacing w:line="450" w:lineRule="exact"/>
        <w:ind w:firstLine="240" w:firstLineChars="100"/>
        <w:rPr>
          <w:rFonts w:ascii="宋体" w:hAnsi="宋体" w:cs="宋体"/>
          <w:bCs/>
          <w:color w:val="auto"/>
          <w:sz w:val="24"/>
          <w:szCs w:val="24"/>
          <w:highlight w:val="none"/>
        </w:rPr>
      </w:pPr>
      <w:r>
        <w:rPr>
          <w:rFonts w:hint="eastAsia" w:ascii="宋体" w:hAnsi="宋体" w:cs="宋体"/>
          <w:bCs/>
          <w:color w:val="auto"/>
          <w:sz w:val="24"/>
          <w:szCs w:val="24"/>
          <w:highlight w:val="none"/>
        </w:rPr>
        <w:t>（4）确定中标候选人名单，以及根据采购人委托直接确定中标单位；</w:t>
      </w:r>
    </w:p>
    <w:p>
      <w:pPr>
        <w:spacing w:line="450" w:lineRule="exact"/>
        <w:ind w:firstLine="240" w:firstLineChars="100"/>
        <w:rPr>
          <w:rFonts w:ascii="宋体" w:hAnsi="宋体" w:cs="宋体"/>
          <w:bCs/>
          <w:color w:val="auto"/>
          <w:sz w:val="24"/>
          <w:szCs w:val="24"/>
          <w:highlight w:val="none"/>
        </w:rPr>
      </w:pPr>
      <w:r>
        <w:rPr>
          <w:rFonts w:hint="eastAsia" w:ascii="宋体" w:hAnsi="宋体" w:cs="宋体"/>
          <w:bCs/>
          <w:color w:val="auto"/>
          <w:sz w:val="24"/>
          <w:szCs w:val="24"/>
          <w:highlight w:val="none"/>
        </w:rPr>
        <w:t>（5）向采购人、采购</w:t>
      </w:r>
      <w:r>
        <w:rPr>
          <w:rFonts w:hint="eastAsia" w:ascii="宋体" w:hAnsi="宋体" w:cs="宋体"/>
          <w:bCs/>
          <w:color w:val="auto"/>
          <w:sz w:val="24"/>
          <w:szCs w:val="24"/>
          <w:highlight w:val="none"/>
          <w:lang w:eastAsia="zh-CN"/>
        </w:rPr>
        <w:t>组织机构</w:t>
      </w:r>
      <w:r>
        <w:rPr>
          <w:rFonts w:hint="eastAsia" w:ascii="宋体" w:hAnsi="宋体" w:cs="宋体"/>
          <w:bCs/>
          <w:color w:val="auto"/>
          <w:sz w:val="24"/>
          <w:szCs w:val="24"/>
          <w:highlight w:val="none"/>
        </w:rPr>
        <w:t>或者有关部门报告评审中发现的违法行为。</w:t>
      </w:r>
    </w:p>
    <w:p>
      <w:pPr>
        <w:spacing w:line="450" w:lineRule="exact"/>
        <w:ind w:firstLine="241" w:firstLineChars="100"/>
        <w:rPr>
          <w:rFonts w:ascii="宋体" w:hAnsi="宋体" w:cs="宋体"/>
          <w:b/>
          <w:color w:val="auto"/>
          <w:sz w:val="24"/>
          <w:szCs w:val="24"/>
          <w:highlight w:val="none"/>
        </w:rPr>
      </w:pPr>
      <w:r>
        <w:rPr>
          <w:rFonts w:hint="eastAsia" w:ascii="宋体" w:hAnsi="宋体" w:eastAsia="宋体" w:cs="宋体"/>
          <w:b/>
          <w:color w:val="auto"/>
          <w:sz w:val="24"/>
          <w:szCs w:val="24"/>
          <w:highlight w:val="none"/>
        </w:rPr>
        <w:t>（四）</w:t>
      </w:r>
      <w:r>
        <w:rPr>
          <w:rFonts w:hint="eastAsia" w:ascii="宋体" w:hAnsi="宋体" w:cs="宋体"/>
          <w:b/>
          <w:color w:val="auto"/>
          <w:sz w:val="24"/>
          <w:szCs w:val="24"/>
          <w:highlight w:val="none"/>
        </w:rPr>
        <w:t>评审原则</w:t>
      </w:r>
    </w:p>
    <w:p>
      <w:pPr>
        <w:spacing w:line="450" w:lineRule="exact"/>
        <w:ind w:firstLine="480" w:firstLineChars="200"/>
        <w:rPr>
          <w:rFonts w:ascii="宋体" w:hAnsi="宋体" w:cs="宋体"/>
          <w:bCs/>
          <w:color w:val="auto"/>
          <w:sz w:val="24"/>
          <w:szCs w:val="24"/>
          <w:highlight w:val="none"/>
        </w:rPr>
      </w:pPr>
      <w:r>
        <w:rPr>
          <w:rFonts w:hint="eastAsia" w:ascii="宋体" w:hAnsi="宋体" w:cs="宋体"/>
          <w:bCs/>
          <w:color w:val="auto"/>
          <w:sz w:val="24"/>
          <w:szCs w:val="24"/>
          <w:highlight w:val="none"/>
        </w:rPr>
        <w:t>1、评审原则：评标委员会按照客观、公正、审慎、择优的原则，根据采购文件规定的评审程序、评审方法和评审标准进行独立评审。</w:t>
      </w:r>
    </w:p>
    <w:p>
      <w:pPr>
        <w:spacing w:line="450" w:lineRule="exact"/>
        <w:ind w:firstLine="480" w:firstLineChars="200"/>
        <w:rPr>
          <w:rFonts w:ascii="宋体" w:hAnsi="宋体" w:cs="宋体"/>
          <w:bCs/>
          <w:color w:val="auto"/>
          <w:sz w:val="24"/>
          <w:szCs w:val="24"/>
          <w:highlight w:val="none"/>
        </w:rPr>
      </w:pPr>
      <w:r>
        <w:rPr>
          <w:rFonts w:hint="eastAsia" w:ascii="宋体" w:hAnsi="宋体" w:cs="宋体"/>
          <w:bCs/>
          <w:color w:val="auto"/>
          <w:sz w:val="24"/>
          <w:szCs w:val="24"/>
          <w:highlight w:val="none"/>
        </w:rPr>
        <w:t>2、评审工作将依据采购文件、投标文件及采购文件中事先已列明的内容进行。</w:t>
      </w:r>
    </w:p>
    <w:p>
      <w:pPr>
        <w:spacing w:line="450" w:lineRule="exact"/>
        <w:ind w:firstLine="241" w:firstLineChars="100"/>
        <w:rPr>
          <w:rFonts w:ascii="宋体" w:hAnsi="宋体" w:cs="宋体"/>
          <w:b/>
          <w:color w:val="auto"/>
          <w:sz w:val="24"/>
          <w:szCs w:val="24"/>
          <w:highlight w:val="none"/>
        </w:rPr>
      </w:pPr>
      <w:r>
        <w:rPr>
          <w:rFonts w:hint="eastAsia" w:ascii="宋体" w:hAnsi="宋体" w:cs="宋体"/>
          <w:b/>
          <w:color w:val="auto"/>
          <w:sz w:val="24"/>
          <w:szCs w:val="24"/>
          <w:highlight w:val="none"/>
        </w:rPr>
        <w:t>（五）评审意见的争议处理</w:t>
      </w:r>
    </w:p>
    <w:p>
      <w:pPr>
        <w:spacing w:line="450" w:lineRule="exact"/>
        <w:ind w:firstLine="480" w:firstLineChars="200"/>
        <w:rPr>
          <w:rFonts w:ascii="宋体" w:hAnsi="宋体" w:cs="宋体"/>
          <w:bCs/>
          <w:color w:val="auto"/>
          <w:sz w:val="24"/>
          <w:szCs w:val="24"/>
          <w:highlight w:val="none"/>
        </w:rPr>
      </w:pPr>
      <w:r>
        <w:rPr>
          <w:rFonts w:hint="eastAsia" w:ascii="宋体" w:hAnsi="宋体" w:cs="宋体"/>
          <w:bCs/>
          <w:color w:val="auto"/>
          <w:sz w:val="24"/>
          <w:szCs w:val="24"/>
          <w:highlight w:val="none"/>
        </w:rPr>
        <w:t>评标委员会成员对需要共同认定的事项存在争议的，按照少数服从多数的原则作出结论。持不同意见的评标委员会成员应当在评审报告上签署不同意见及理由，否则视为同意评审报告。</w:t>
      </w:r>
    </w:p>
    <w:p>
      <w:pPr>
        <w:spacing w:line="450" w:lineRule="exact"/>
        <w:ind w:firstLine="241" w:firstLineChars="100"/>
        <w:rPr>
          <w:rFonts w:ascii="宋体" w:hAnsi="宋体" w:cs="宋体"/>
          <w:b/>
          <w:color w:val="auto"/>
          <w:sz w:val="24"/>
          <w:szCs w:val="24"/>
          <w:highlight w:val="none"/>
        </w:rPr>
      </w:pPr>
      <w:r>
        <w:rPr>
          <w:rFonts w:hint="eastAsia" w:ascii="宋体" w:hAnsi="宋体" w:cs="宋体"/>
          <w:b/>
          <w:color w:val="auto"/>
          <w:sz w:val="24"/>
          <w:szCs w:val="24"/>
          <w:highlight w:val="none"/>
        </w:rPr>
        <w:t>（六）评标纪律</w:t>
      </w:r>
    </w:p>
    <w:p>
      <w:pPr>
        <w:spacing w:line="450" w:lineRule="exact"/>
        <w:ind w:firstLine="480" w:firstLineChars="200"/>
        <w:rPr>
          <w:rFonts w:ascii="宋体" w:hAnsi="宋体" w:cs="宋体"/>
          <w:bCs/>
          <w:color w:val="auto"/>
          <w:sz w:val="24"/>
          <w:szCs w:val="24"/>
          <w:highlight w:val="none"/>
        </w:rPr>
      </w:pPr>
      <w:r>
        <w:rPr>
          <w:rFonts w:hint="eastAsia" w:ascii="宋体" w:hAnsi="宋体" w:cs="宋体"/>
          <w:bCs/>
          <w:color w:val="auto"/>
          <w:sz w:val="24"/>
          <w:szCs w:val="24"/>
          <w:highlight w:val="none"/>
        </w:rPr>
        <w:t>1、本项目评标过程实行全程录音、录像监控，政府采购监管部门视情进行视频远程或现场监督，投标人在评标过程中所进行的试图影响评标结果的不公正活动，可能导致其投标被拒绝。</w:t>
      </w:r>
    </w:p>
    <w:p>
      <w:pPr>
        <w:spacing w:line="450" w:lineRule="exact"/>
        <w:ind w:firstLine="480" w:firstLineChars="200"/>
        <w:rPr>
          <w:rFonts w:ascii="宋体" w:hAnsi="宋体" w:cs="宋体"/>
          <w:bCs/>
          <w:color w:val="auto"/>
          <w:sz w:val="24"/>
          <w:szCs w:val="24"/>
          <w:highlight w:val="none"/>
        </w:rPr>
      </w:pPr>
      <w:r>
        <w:rPr>
          <w:rFonts w:hint="eastAsia" w:ascii="宋体" w:hAnsi="宋体" w:cs="宋体"/>
          <w:bCs/>
          <w:color w:val="auto"/>
          <w:sz w:val="24"/>
          <w:szCs w:val="24"/>
          <w:highlight w:val="none"/>
        </w:rPr>
        <w:t>2、评标委员会成员必须严格遵守保密规定，不得泄露评审的有关情况，任何单位和个人不得干扰、影响评标的正常进行，评标委员会成员不得私下与投标人接触，不得出现浙江省政府采购活动现场组织管理办法中规定的其他禁止行为。</w:t>
      </w:r>
    </w:p>
    <w:p>
      <w:pPr>
        <w:spacing w:line="450" w:lineRule="exact"/>
        <w:ind w:firstLine="241" w:firstLineChars="100"/>
        <w:rPr>
          <w:rFonts w:ascii="宋体" w:hAnsi="宋体" w:cs="宋体"/>
          <w:b/>
          <w:color w:val="auto"/>
          <w:sz w:val="24"/>
          <w:szCs w:val="24"/>
          <w:highlight w:val="none"/>
        </w:rPr>
      </w:pPr>
      <w:bookmarkStart w:id="31" w:name="_Toc24550044"/>
      <w:bookmarkStart w:id="32" w:name="_Toc33194395"/>
      <w:r>
        <w:rPr>
          <w:rFonts w:hint="eastAsia" w:ascii="宋体" w:hAnsi="宋体" w:cs="宋体"/>
          <w:b/>
          <w:color w:val="auto"/>
          <w:sz w:val="24"/>
          <w:szCs w:val="24"/>
          <w:highlight w:val="none"/>
        </w:rPr>
        <w:t>（七）评审流程及内容</w:t>
      </w:r>
      <w:bookmarkEnd w:id="31"/>
      <w:bookmarkEnd w:id="32"/>
    </w:p>
    <w:p>
      <w:pPr>
        <w:spacing w:line="450" w:lineRule="exact"/>
        <w:ind w:firstLine="480" w:firstLineChars="200"/>
        <w:rPr>
          <w:rFonts w:ascii="宋体" w:hAnsi="宋体" w:cs="宋体"/>
          <w:bCs/>
          <w:color w:val="auto"/>
          <w:sz w:val="24"/>
          <w:szCs w:val="24"/>
          <w:highlight w:val="none"/>
        </w:rPr>
      </w:pPr>
      <w:r>
        <w:rPr>
          <w:rFonts w:hint="eastAsia" w:ascii="宋体" w:hAnsi="宋体" w:cs="宋体"/>
          <w:bCs/>
          <w:color w:val="auto"/>
          <w:sz w:val="24"/>
          <w:szCs w:val="24"/>
          <w:highlight w:val="none"/>
        </w:rPr>
        <w:t>本项目具体的评审事务由评标委员会负责，评审流程及内容如下：</w:t>
      </w:r>
    </w:p>
    <w:p>
      <w:pPr>
        <w:spacing w:line="450" w:lineRule="exact"/>
        <w:ind w:firstLine="482" w:firstLineChars="200"/>
        <w:rPr>
          <w:rFonts w:ascii="宋体" w:hAnsi="宋体" w:cs="宋体"/>
          <w:b/>
          <w:color w:val="auto"/>
          <w:sz w:val="24"/>
          <w:szCs w:val="24"/>
          <w:highlight w:val="none"/>
        </w:rPr>
      </w:pPr>
      <w:r>
        <w:rPr>
          <w:rFonts w:hint="eastAsia" w:ascii="宋体" w:hAnsi="宋体" w:cs="宋体"/>
          <w:b/>
          <w:color w:val="auto"/>
          <w:sz w:val="24"/>
          <w:szCs w:val="24"/>
          <w:highlight w:val="none"/>
        </w:rPr>
        <w:t>1、评审前准备</w:t>
      </w:r>
    </w:p>
    <w:p>
      <w:pPr>
        <w:spacing w:line="450" w:lineRule="exact"/>
        <w:ind w:firstLine="480" w:firstLineChars="200"/>
        <w:rPr>
          <w:rFonts w:ascii="宋体" w:hAnsi="宋体" w:cs="宋体"/>
          <w:bCs/>
          <w:color w:val="auto"/>
          <w:sz w:val="24"/>
          <w:szCs w:val="24"/>
          <w:highlight w:val="none"/>
        </w:rPr>
      </w:pPr>
      <w:r>
        <w:rPr>
          <w:rFonts w:hint="eastAsia" w:ascii="宋体" w:hAnsi="宋体" w:cs="宋体"/>
          <w:bCs/>
          <w:color w:val="auto"/>
          <w:sz w:val="24"/>
          <w:szCs w:val="24"/>
          <w:highlight w:val="none"/>
        </w:rPr>
        <w:t>1.1由评审专家推选评审小组组长，采购人代表不得担任评审小组组长。</w:t>
      </w:r>
    </w:p>
    <w:p>
      <w:pPr>
        <w:spacing w:line="450" w:lineRule="exact"/>
        <w:ind w:firstLine="480" w:firstLineChars="200"/>
        <w:rPr>
          <w:rFonts w:ascii="宋体" w:hAnsi="宋体" w:cs="宋体"/>
          <w:bCs/>
          <w:color w:val="auto"/>
          <w:sz w:val="24"/>
          <w:szCs w:val="24"/>
          <w:highlight w:val="none"/>
        </w:rPr>
      </w:pPr>
      <w:r>
        <w:rPr>
          <w:rFonts w:hint="eastAsia" w:ascii="宋体" w:hAnsi="宋体" w:cs="宋体"/>
          <w:bCs/>
          <w:color w:val="auto"/>
          <w:sz w:val="24"/>
          <w:szCs w:val="24"/>
          <w:highlight w:val="none"/>
        </w:rPr>
        <w:t>1.2由评审小组组长（评标委员会主任委员）召集所有评委成员阅读采购文件及相关补充、质疑、答复文件、项目书面说明等材料，熟悉采购项目基本情况、采购需求、合同主要条款、投标文件无效情形、评审办法、评审标准，以及其他与评审有关的内容。</w:t>
      </w:r>
    </w:p>
    <w:p>
      <w:pPr>
        <w:spacing w:line="450" w:lineRule="exact"/>
        <w:ind w:firstLine="482" w:firstLineChars="200"/>
        <w:rPr>
          <w:rFonts w:ascii="宋体" w:hAnsi="宋体" w:cs="宋体"/>
          <w:b/>
          <w:color w:val="auto"/>
          <w:sz w:val="24"/>
          <w:szCs w:val="24"/>
          <w:highlight w:val="none"/>
        </w:rPr>
      </w:pPr>
      <w:r>
        <w:rPr>
          <w:rFonts w:hint="eastAsia" w:ascii="宋体" w:hAnsi="宋体" w:cs="宋体"/>
          <w:b/>
          <w:color w:val="auto"/>
          <w:sz w:val="24"/>
          <w:szCs w:val="24"/>
          <w:highlight w:val="none"/>
        </w:rPr>
        <w:t>2、投标文件的初步审查、符合性审查</w:t>
      </w:r>
    </w:p>
    <w:p>
      <w:pPr>
        <w:spacing w:line="450" w:lineRule="exact"/>
        <w:ind w:firstLine="480" w:firstLineChars="200"/>
        <w:rPr>
          <w:rFonts w:ascii="宋体" w:hAnsi="宋体" w:cs="宋体"/>
          <w:bCs/>
          <w:color w:val="auto"/>
          <w:sz w:val="24"/>
          <w:szCs w:val="24"/>
          <w:highlight w:val="none"/>
        </w:rPr>
      </w:pPr>
      <w:r>
        <w:rPr>
          <w:rFonts w:hint="eastAsia" w:ascii="宋体" w:hAnsi="宋体" w:cs="宋体"/>
          <w:bCs/>
          <w:color w:val="auto"/>
          <w:sz w:val="24"/>
          <w:szCs w:val="24"/>
          <w:highlight w:val="none"/>
        </w:rPr>
        <w:t>对所有通过资格审查的投标人的投标文件进行初步审查，审查、评价投标文件是否符合采购文件的资信、技术、服务等实质性要求。</w:t>
      </w:r>
    </w:p>
    <w:p>
      <w:pPr>
        <w:spacing w:line="450" w:lineRule="exact"/>
        <w:ind w:firstLine="480" w:firstLineChars="200"/>
        <w:rPr>
          <w:rFonts w:ascii="宋体" w:hAnsi="宋体" w:cs="宋体"/>
          <w:bCs/>
          <w:color w:val="auto"/>
          <w:sz w:val="24"/>
          <w:szCs w:val="24"/>
          <w:highlight w:val="none"/>
        </w:rPr>
      </w:pPr>
      <w:r>
        <w:rPr>
          <w:rFonts w:hint="eastAsia" w:ascii="宋体" w:hAnsi="宋体" w:cs="宋体"/>
          <w:bCs/>
          <w:color w:val="auto"/>
          <w:sz w:val="24"/>
          <w:szCs w:val="24"/>
          <w:highlight w:val="none"/>
        </w:rPr>
        <w:t>2.1评标委员会首先对所有通过资格审查的投标人的投标文件进行符合性审查，审查每份投标文件是否实质上响应了采购文件的要求（实质性响应的投标文件是指投标文件符合采购文件规定的实质性内容、条件和规定）。</w:t>
      </w:r>
    </w:p>
    <w:p>
      <w:pPr>
        <w:spacing w:line="450" w:lineRule="exact"/>
        <w:ind w:firstLine="482" w:firstLineChars="200"/>
        <w:rPr>
          <w:rFonts w:ascii="宋体" w:hAnsi="宋体" w:cs="宋体"/>
          <w:b/>
          <w:color w:val="auto"/>
          <w:sz w:val="24"/>
          <w:szCs w:val="24"/>
          <w:highlight w:val="none"/>
        </w:rPr>
      </w:pPr>
      <w:r>
        <w:rPr>
          <w:rFonts w:hint="eastAsia" w:ascii="宋体" w:hAnsi="宋体" w:cs="宋体"/>
          <w:b/>
          <w:color w:val="auto"/>
          <w:sz w:val="24"/>
          <w:szCs w:val="24"/>
          <w:highlight w:val="none"/>
        </w:rPr>
        <w:t>3、投标文件的澄清、说明或补正</w:t>
      </w:r>
    </w:p>
    <w:p>
      <w:pPr>
        <w:spacing w:line="450" w:lineRule="exact"/>
        <w:ind w:firstLine="480" w:firstLineChars="200"/>
        <w:rPr>
          <w:rFonts w:ascii="宋体" w:hAnsi="宋体" w:cs="宋体"/>
          <w:bCs/>
          <w:color w:val="auto"/>
          <w:sz w:val="24"/>
          <w:szCs w:val="24"/>
          <w:highlight w:val="none"/>
        </w:rPr>
      </w:pPr>
      <w:r>
        <w:rPr>
          <w:rFonts w:hint="eastAsia" w:ascii="宋体" w:hAnsi="宋体" w:cs="宋体"/>
          <w:bCs/>
          <w:color w:val="auto"/>
          <w:sz w:val="24"/>
          <w:szCs w:val="24"/>
          <w:highlight w:val="none"/>
        </w:rPr>
        <w:t>3.1对于投标文件中含义不明确、同类问题表述不一致或者有明显文字和计算错误的内容，评标委员会将以书面形式（或通过“政府采购云平台”在线询标）的形式要求投标人在规定的时间内作出必要的澄清、说明或者补正。</w:t>
      </w:r>
    </w:p>
    <w:p>
      <w:pPr>
        <w:spacing w:line="450" w:lineRule="exact"/>
        <w:ind w:firstLine="480" w:firstLineChars="200"/>
        <w:rPr>
          <w:rFonts w:ascii="宋体" w:hAnsi="宋体" w:cs="宋体"/>
          <w:bCs/>
          <w:color w:val="auto"/>
          <w:sz w:val="24"/>
          <w:szCs w:val="24"/>
          <w:highlight w:val="none"/>
        </w:rPr>
      </w:pPr>
      <w:r>
        <w:rPr>
          <w:rFonts w:hint="eastAsia" w:ascii="宋体" w:hAnsi="宋体" w:cs="宋体"/>
          <w:bCs/>
          <w:color w:val="auto"/>
          <w:sz w:val="24"/>
          <w:szCs w:val="24"/>
          <w:highlight w:val="none"/>
        </w:rPr>
        <w:t>3.2评标过程中评标委员会对投标人提出质询或要求投标人书面确认的（或通过“政府采购云平台”在线答复），采用书面形式（PDF格式）提交并加盖公章，或者由法定代表人或其授权的代表签字或盖章，在规定时间内予以书面（PDF格式）回复或确认，若因CA锁等原因无法上传，在专家限定时间内可将线下材料（PDF格式）发送到采购组织机构邮箱，由采购组织机构上传。否则视为不予回复或确认，评标委员会有权拒绝该投标文件，澄清、说明或者补正不得超出投标文件的范围或者改变投标文件的实质性内容。</w:t>
      </w:r>
    </w:p>
    <w:p>
      <w:pPr>
        <w:spacing w:line="450" w:lineRule="exact"/>
        <w:ind w:firstLine="480" w:firstLineChars="200"/>
        <w:rPr>
          <w:rFonts w:ascii="宋体" w:hAnsi="宋体" w:cs="宋体"/>
          <w:bCs/>
          <w:color w:val="auto"/>
          <w:sz w:val="24"/>
          <w:szCs w:val="24"/>
          <w:highlight w:val="none"/>
        </w:rPr>
      </w:pPr>
      <w:r>
        <w:rPr>
          <w:rFonts w:hint="eastAsia" w:ascii="宋体" w:hAnsi="宋体" w:cs="宋体"/>
          <w:bCs/>
          <w:color w:val="auto"/>
          <w:sz w:val="24"/>
          <w:szCs w:val="24"/>
          <w:highlight w:val="none"/>
        </w:rPr>
        <w:t>3.3上述询标、澄清、说明和补正工作如因客观原因无法通过“政府采购云平台”在线进行的，将采用书面（含邮件）形式进行。</w:t>
      </w:r>
    </w:p>
    <w:p>
      <w:pPr>
        <w:spacing w:line="450" w:lineRule="exact"/>
        <w:ind w:firstLine="482" w:firstLineChars="200"/>
        <w:rPr>
          <w:rFonts w:ascii="宋体" w:hAnsi="宋体" w:cs="宋体"/>
          <w:b/>
          <w:color w:val="auto"/>
          <w:sz w:val="24"/>
          <w:szCs w:val="24"/>
          <w:highlight w:val="none"/>
        </w:rPr>
      </w:pPr>
      <w:r>
        <w:rPr>
          <w:rFonts w:hint="eastAsia" w:ascii="宋体" w:hAnsi="宋体" w:cs="宋体"/>
          <w:b/>
          <w:color w:val="auto"/>
          <w:sz w:val="24"/>
          <w:szCs w:val="24"/>
          <w:highlight w:val="none"/>
        </w:rPr>
        <w:t>4、投标文件的错误修正</w:t>
      </w:r>
    </w:p>
    <w:p>
      <w:pPr>
        <w:spacing w:line="450" w:lineRule="exact"/>
        <w:ind w:firstLine="480" w:firstLineChars="200"/>
        <w:rPr>
          <w:rFonts w:ascii="宋体" w:hAnsi="宋体" w:cs="宋体"/>
          <w:bCs/>
          <w:color w:val="auto"/>
          <w:sz w:val="24"/>
          <w:szCs w:val="24"/>
          <w:highlight w:val="none"/>
        </w:rPr>
      </w:pPr>
      <w:r>
        <w:rPr>
          <w:rFonts w:hint="eastAsia" w:ascii="宋体" w:hAnsi="宋体" w:cs="宋体"/>
          <w:bCs/>
          <w:color w:val="auto"/>
          <w:sz w:val="24"/>
          <w:szCs w:val="24"/>
          <w:highlight w:val="none"/>
        </w:rPr>
        <w:t>4.1《投标文件》如果出现计算或表达上的错误，修正错误的原则如下：</w:t>
      </w:r>
    </w:p>
    <w:p>
      <w:pPr>
        <w:spacing w:line="450" w:lineRule="exact"/>
        <w:ind w:firstLine="480" w:firstLineChars="200"/>
        <w:rPr>
          <w:rFonts w:ascii="宋体" w:hAnsi="宋体" w:cs="宋体"/>
          <w:bCs/>
          <w:color w:val="auto"/>
          <w:sz w:val="24"/>
          <w:szCs w:val="24"/>
          <w:highlight w:val="none"/>
        </w:rPr>
      </w:pPr>
      <w:r>
        <w:rPr>
          <w:rFonts w:hint="eastAsia" w:ascii="宋体" w:hAnsi="宋体" w:cs="宋体"/>
          <w:bCs/>
          <w:color w:val="auto"/>
          <w:sz w:val="24"/>
          <w:szCs w:val="24"/>
          <w:highlight w:val="none"/>
        </w:rPr>
        <w:t>（1）投标文件中开标一览表（报价表）内容与投标文件中相应内容不一致的，以开标一览表（报价表）为准。</w:t>
      </w:r>
    </w:p>
    <w:p>
      <w:pPr>
        <w:spacing w:line="450" w:lineRule="exact"/>
        <w:ind w:firstLine="480" w:firstLineChars="200"/>
        <w:rPr>
          <w:rFonts w:ascii="宋体" w:hAnsi="宋体" w:cs="宋体"/>
          <w:bCs/>
          <w:color w:val="auto"/>
          <w:sz w:val="24"/>
          <w:szCs w:val="24"/>
          <w:highlight w:val="none"/>
        </w:rPr>
      </w:pPr>
      <w:r>
        <w:rPr>
          <w:rFonts w:hint="eastAsia" w:ascii="宋体" w:hAnsi="宋体" w:cs="宋体"/>
          <w:bCs/>
          <w:color w:val="auto"/>
          <w:sz w:val="24"/>
          <w:szCs w:val="24"/>
          <w:highlight w:val="none"/>
        </w:rPr>
        <w:t>（2）《投标文件》的大写金额和小写金额不一致的，以大写金额为准；</w:t>
      </w:r>
    </w:p>
    <w:p>
      <w:pPr>
        <w:spacing w:line="450" w:lineRule="exact"/>
        <w:ind w:firstLine="480" w:firstLineChars="200"/>
        <w:rPr>
          <w:rFonts w:ascii="宋体" w:hAnsi="宋体" w:cs="宋体"/>
          <w:bCs/>
          <w:color w:val="auto"/>
          <w:sz w:val="24"/>
          <w:szCs w:val="24"/>
          <w:highlight w:val="none"/>
        </w:rPr>
      </w:pPr>
      <w:r>
        <w:rPr>
          <w:rFonts w:hint="eastAsia" w:ascii="宋体" w:hAnsi="宋体" w:cs="宋体"/>
          <w:bCs/>
          <w:color w:val="auto"/>
          <w:sz w:val="24"/>
          <w:szCs w:val="24"/>
          <w:highlight w:val="none"/>
        </w:rPr>
        <w:t>（3）单价金额小数点或者百分比有明显错位的，应以开标一览表（报价表）的总价为准，并修改单价；</w:t>
      </w:r>
    </w:p>
    <w:p>
      <w:pPr>
        <w:spacing w:line="450" w:lineRule="exact"/>
        <w:ind w:firstLine="480" w:firstLineChars="200"/>
        <w:rPr>
          <w:rFonts w:ascii="宋体" w:hAnsi="宋体" w:cs="宋体"/>
          <w:bCs/>
          <w:color w:val="auto"/>
          <w:sz w:val="24"/>
          <w:szCs w:val="24"/>
          <w:highlight w:val="none"/>
        </w:rPr>
      </w:pPr>
      <w:r>
        <w:rPr>
          <w:rFonts w:hint="eastAsia" w:ascii="宋体" w:hAnsi="宋体" w:cs="宋体"/>
          <w:bCs/>
          <w:color w:val="auto"/>
          <w:sz w:val="24"/>
          <w:szCs w:val="24"/>
          <w:highlight w:val="none"/>
        </w:rPr>
        <w:t>（4）总价金额与按单价汇总金额不一致的，以单价金额计算结果为准。</w:t>
      </w:r>
    </w:p>
    <w:p>
      <w:pPr>
        <w:spacing w:line="450" w:lineRule="exact"/>
        <w:ind w:firstLine="480" w:firstLineChars="200"/>
        <w:rPr>
          <w:rFonts w:ascii="宋体" w:hAnsi="宋体" w:cs="宋体"/>
          <w:bCs/>
          <w:color w:val="auto"/>
          <w:sz w:val="24"/>
          <w:szCs w:val="24"/>
          <w:highlight w:val="none"/>
        </w:rPr>
      </w:pPr>
      <w:r>
        <w:rPr>
          <w:rFonts w:hint="eastAsia" w:ascii="宋体" w:hAnsi="宋体" w:cs="宋体"/>
          <w:bCs/>
          <w:color w:val="auto"/>
          <w:sz w:val="24"/>
          <w:szCs w:val="24"/>
          <w:highlight w:val="none"/>
        </w:rPr>
        <w:t>（5）若在报价文件上传的报价和报价一览表里填写的报价不一致时，以投标人上传的报价文件为准，由采购组织机构经办人对投标人报价进行修正。</w:t>
      </w:r>
    </w:p>
    <w:p>
      <w:pPr>
        <w:spacing w:line="450" w:lineRule="exact"/>
        <w:ind w:firstLine="480" w:firstLineChars="200"/>
        <w:rPr>
          <w:rFonts w:ascii="宋体" w:hAnsi="宋体" w:cs="宋体"/>
          <w:bCs/>
          <w:color w:val="auto"/>
          <w:sz w:val="24"/>
          <w:szCs w:val="24"/>
          <w:highlight w:val="none"/>
        </w:rPr>
      </w:pPr>
      <w:r>
        <w:rPr>
          <w:rFonts w:hint="eastAsia" w:ascii="宋体" w:hAnsi="宋体" w:cs="宋体"/>
          <w:bCs/>
          <w:color w:val="auto"/>
          <w:sz w:val="24"/>
          <w:szCs w:val="24"/>
          <w:highlight w:val="none"/>
        </w:rPr>
        <w:t>4.2对不同文字文本《投标文件》的解释发生异议的，以中文文本为准。</w:t>
      </w:r>
    </w:p>
    <w:p>
      <w:pPr>
        <w:spacing w:line="450" w:lineRule="exact"/>
        <w:ind w:firstLine="480" w:firstLineChars="200"/>
        <w:rPr>
          <w:rFonts w:ascii="宋体" w:hAnsi="宋体" w:cs="宋体"/>
          <w:bCs/>
          <w:color w:val="auto"/>
          <w:sz w:val="24"/>
          <w:szCs w:val="24"/>
          <w:highlight w:val="none"/>
        </w:rPr>
      </w:pPr>
      <w:r>
        <w:rPr>
          <w:rFonts w:hint="eastAsia" w:ascii="宋体" w:hAnsi="宋体" w:cs="宋体"/>
          <w:bCs/>
          <w:color w:val="auto"/>
          <w:sz w:val="24"/>
          <w:szCs w:val="24"/>
          <w:highlight w:val="none"/>
        </w:rPr>
        <w:t>同时出现两种以上不一致的，按照前款规定的顺序修正。修正后的报价按照经投标人加盖CA</w:t>
      </w:r>
      <w:r>
        <w:rPr>
          <w:rFonts w:hint="eastAsia" w:ascii="宋体" w:hAnsi="宋体" w:cs="宋体"/>
          <w:bCs/>
          <w:color w:val="auto"/>
          <w:sz w:val="24"/>
          <w:szCs w:val="24"/>
          <w:highlight w:val="none"/>
          <w:lang w:eastAsia="zh-CN"/>
        </w:rPr>
        <w:t>签章</w:t>
      </w:r>
      <w:r>
        <w:rPr>
          <w:rFonts w:hint="eastAsia" w:ascii="宋体" w:hAnsi="宋体" w:cs="宋体"/>
          <w:bCs/>
          <w:color w:val="auto"/>
          <w:sz w:val="24"/>
          <w:szCs w:val="24"/>
          <w:highlight w:val="none"/>
        </w:rPr>
        <w:t>，由法定代表人或其授权的代表</w:t>
      </w:r>
      <w:r>
        <w:rPr>
          <w:rFonts w:hint="eastAsia" w:ascii="宋体" w:hAnsi="宋体"/>
          <w:sz w:val="24"/>
        </w:rPr>
        <w:t>签字或电子印章</w:t>
      </w:r>
      <w:r>
        <w:rPr>
          <w:rFonts w:hint="eastAsia" w:ascii="宋体" w:hAnsi="宋体" w:cs="宋体"/>
          <w:bCs/>
          <w:color w:val="auto"/>
          <w:sz w:val="24"/>
          <w:szCs w:val="24"/>
          <w:highlight w:val="none"/>
        </w:rPr>
        <w:t>确认后产生约束力，投标人不确认的，其投标无效。</w:t>
      </w:r>
    </w:p>
    <w:p>
      <w:pPr>
        <w:spacing w:line="450" w:lineRule="exact"/>
        <w:ind w:firstLine="480" w:firstLineChars="200"/>
        <w:rPr>
          <w:rFonts w:ascii="宋体" w:hAnsi="宋体" w:cs="宋体"/>
          <w:b w:val="0"/>
          <w:bCs/>
          <w:color w:val="auto"/>
          <w:sz w:val="24"/>
          <w:szCs w:val="24"/>
          <w:highlight w:val="none"/>
          <w:lang w:val="zh-CN"/>
        </w:rPr>
      </w:pPr>
      <w:r>
        <w:rPr>
          <w:rFonts w:hint="eastAsia" w:ascii="宋体" w:hAnsi="宋体" w:cs="宋体"/>
          <w:b w:val="0"/>
          <w:bCs/>
          <w:color w:val="auto"/>
          <w:sz w:val="24"/>
          <w:szCs w:val="24"/>
          <w:highlight w:val="none"/>
        </w:rPr>
        <w:t>5、</w:t>
      </w:r>
      <w:r>
        <w:rPr>
          <w:rFonts w:hint="eastAsia" w:ascii="宋体" w:hAnsi="宋体" w:cs="宋体"/>
          <w:b w:val="0"/>
          <w:bCs/>
          <w:color w:val="auto"/>
          <w:sz w:val="24"/>
          <w:szCs w:val="24"/>
          <w:highlight w:val="none"/>
          <w:lang w:val="zh-CN"/>
        </w:rPr>
        <w:t>提供相同品牌产品的不同投标人参加同一合同项下投标的，按一家供应商认定：</w:t>
      </w:r>
    </w:p>
    <w:p>
      <w:pPr>
        <w:spacing w:line="450" w:lineRule="exact"/>
        <w:ind w:firstLine="480" w:firstLineChars="200"/>
        <w:rPr>
          <w:rFonts w:hint="eastAsia" w:ascii="宋体" w:hAnsi="宋体" w:cs="宋体"/>
          <w:bCs/>
          <w:color w:val="auto"/>
          <w:sz w:val="24"/>
          <w:szCs w:val="24"/>
          <w:highlight w:val="none"/>
          <w:lang w:val="zh-CN"/>
        </w:rPr>
      </w:pPr>
      <w:bookmarkStart w:id="33" w:name="_Toc510614926"/>
      <w:bookmarkStart w:id="34" w:name="_Toc514938678"/>
      <w:bookmarkStart w:id="35" w:name="_Toc3505"/>
      <w:bookmarkStart w:id="36" w:name="_Toc504504574"/>
      <w:r>
        <w:rPr>
          <w:rFonts w:hint="eastAsia" w:ascii="宋体" w:hAnsi="宋体" w:cs="宋体"/>
          <w:bCs/>
          <w:color w:val="auto"/>
          <w:sz w:val="24"/>
          <w:szCs w:val="24"/>
          <w:highlight w:val="none"/>
          <w:lang w:val="zh-CN"/>
        </w:rPr>
        <w:t>本项目采用</w:t>
      </w:r>
      <w:r>
        <w:rPr>
          <w:rFonts w:hint="eastAsia" w:ascii="宋体" w:hAnsi="宋体" w:cs="宋体"/>
          <w:bCs/>
          <w:color w:val="auto"/>
          <w:sz w:val="24"/>
          <w:szCs w:val="24"/>
          <w:highlight w:val="none"/>
          <w:lang w:val="zh-CN" w:eastAsia="zh-CN"/>
        </w:rPr>
        <w:t>综合评分法，提供相同品牌产品且通过资格审查、符合性审查的不同投标人参加同一合同项下投标的，按一家投标人计算，评审后得分最高的同品牌投标人获得中标人推荐资格；评审得分相同的，由采购人或者采购人委托评标委员会按照招标文件规定的方式确定一个投标人获得中标人推荐资格，招标文件未规定的采取随机抽取方式确定，其他同品牌投标人不作为中标候选人。</w:t>
      </w:r>
    </w:p>
    <w:p>
      <w:pPr>
        <w:spacing w:line="450" w:lineRule="exact"/>
        <w:rPr>
          <w:rFonts w:ascii="宋体" w:hAnsi="宋体" w:cs="宋体"/>
          <w:b/>
          <w:color w:val="auto"/>
          <w:sz w:val="24"/>
          <w:szCs w:val="24"/>
          <w:highlight w:val="none"/>
        </w:rPr>
      </w:pPr>
      <w:r>
        <w:rPr>
          <w:rFonts w:hint="eastAsia" w:ascii="宋体" w:hAnsi="宋体" w:cs="宋体"/>
          <w:b/>
          <w:color w:val="auto"/>
          <w:sz w:val="24"/>
          <w:szCs w:val="24"/>
          <w:highlight w:val="none"/>
        </w:rPr>
        <w:t>六、定标</w:t>
      </w:r>
      <w:bookmarkEnd w:id="33"/>
      <w:bookmarkEnd w:id="34"/>
      <w:bookmarkEnd w:id="35"/>
      <w:bookmarkEnd w:id="36"/>
    </w:p>
    <w:p>
      <w:pPr>
        <w:spacing w:line="450" w:lineRule="exact"/>
        <w:ind w:firstLine="241" w:firstLineChars="100"/>
        <w:rPr>
          <w:rFonts w:ascii="宋体" w:hAnsi="宋体" w:cs="宋体"/>
          <w:b/>
          <w:color w:val="auto"/>
          <w:sz w:val="24"/>
          <w:szCs w:val="24"/>
          <w:highlight w:val="none"/>
        </w:rPr>
      </w:pPr>
      <w:bookmarkStart w:id="37" w:name="_Toc534621006"/>
      <w:r>
        <w:rPr>
          <w:rFonts w:hint="eastAsia" w:ascii="宋体" w:hAnsi="宋体" w:cs="宋体"/>
          <w:b/>
          <w:color w:val="auto"/>
          <w:sz w:val="24"/>
          <w:szCs w:val="24"/>
          <w:highlight w:val="none"/>
        </w:rPr>
        <w:t>（一）采购结果确认（确定中标单位）</w:t>
      </w:r>
    </w:p>
    <w:p>
      <w:pPr>
        <w:spacing w:line="450" w:lineRule="exact"/>
        <w:ind w:firstLine="480" w:firstLineChars="200"/>
        <w:rPr>
          <w:rFonts w:ascii="宋体" w:hAnsi="宋体" w:cs="宋体"/>
          <w:bCs/>
          <w:color w:val="auto"/>
          <w:sz w:val="24"/>
          <w:szCs w:val="24"/>
          <w:highlight w:val="none"/>
        </w:rPr>
      </w:pPr>
      <w:r>
        <w:rPr>
          <w:rFonts w:hint="eastAsia" w:ascii="宋体" w:hAnsi="宋体" w:cs="宋体"/>
          <w:bCs/>
          <w:color w:val="auto"/>
          <w:sz w:val="24"/>
          <w:szCs w:val="24"/>
          <w:highlight w:val="none"/>
        </w:rPr>
        <w:t>本项目由采购人根据评标委员会提交的《评审报告》，通过“政府采购云平台”依法确认采购结果、确定中标单位。具体流程如下：</w:t>
      </w:r>
    </w:p>
    <w:p>
      <w:pPr>
        <w:spacing w:line="450" w:lineRule="exact"/>
        <w:ind w:firstLine="480" w:firstLineChars="200"/>
        <w:rPr>
          <w:rFonts w:ascii="宋体" w:hAnsi="宋体" w:cs="宋体"/>
          <w:bCs/>
          <w:color w:val="auto"/>
          <w:sz w:val="24"/>
          <w:szCs w:val="24"/>
          <w:highlight w:val="none"/>
        </w:rPr>
      </w:pPr>
      <w:r>
        <w:rPr>
          <w:rFonts w:hint="eastAsia" w:ascii="宋体" w:hAnsi="宋体" w:cs="宋体"/>
          <w:bCs/>
          <w:color w:val="auto"/>
          <w:sz w:val="24"/>
          <w:szCs w:val="24"/>
          <w:highlight w:val="none"/>
        </w:rPr>
        <w:t>1、本项目由评标委员会推荐中标候选人，采购</w:t>
      </w:r>
      <w:r>
        <w:rPr>
          <w:rFonts w:hint="eastAsia" w:ascii="宋体" w:hAnsi="宋体" w:cs="宋体"/>
          <w:bCs/>
          <w:color w:val="auto"/>
          <w:sz w:val="24"/>
          <w:szCs w:val="24"/>
          <w:highlight w:val="none"/>
          <w:lang w:eastAsia="zh-CN"/>
        </w:rPr>
        <w:t>组织</w:t>
      </w:r>
      <w:r>
        <w:rPr>
          <w:rFonts w:hint="eastAsia" w:ascii="宋体" w:hAnsi="宋体" w:cs="宋体"/>
          <w:bCs/>
          <w:color w:val="auto"/>
          <w:sz w:val="24"/>
          <w:szCs w:val="24"/>
          <w:highlight w:val="none"/>
        </w:rPr>
        <w:t>机构在评标结束后2个工作日内将评审报告交采购人确认。</w:t>
      </w:r>
      <w:bookmarkEnd w:id="37"/>
    </w:p>
    <w:p>
      <w:pPr>
        <w:spacing w:line="450" w:lineRule="exact"/>
        <w:ind w:firstLine="480" w:firstLineChars="200"/>
        <w:rPr>
          <w:rFonts w:ascii="宋体" w:hAnsi="宋体" w:cs="宋体"/>
          <w:bCs/>
          <w:color w:val="auto"/>
          <w:sz w:val="24"/>
          <w:szCs w:val="24"/>
          <w:highlight w:val="none"/>
        </w:rPr>
      </w:pPr>
      <w:bookmarkStart w:id="38" w:name="_Toc534621007"/>
      <w:r>
        <w:rPr>
          <w:rFonts w:hint="eastAsia" w:ascii="宋体" w:hAnsi="宋体" w:cs="宋体"/>
          <w:bCs/>
          <w:color w:val="auto"/>
          <w:sz w:val="24"/>
          <w:szCs w:val="24"/>
          <w:highlight w:val="none"/>
        </w:rPr>
        <w:t>2、采购人应当自收到评审报告之日起5个工作日内，在评审报告确定的中标候选人名单中按顺序确定中标单位。采购人在收到评审报告5个工作日内未按评审报告推荐的中标候选人顺序确定中标单位，又不能说明合法理由的，视同按评审报告推荐的顺序确定排名第一的中标候选人为中标单位。</w:t>
      </w:r>
      <w:bookmarkEnd w:id="38"/>
    </w:p>
    <w:p>
      <w:pPr>
        <w:spacing w:line="450" w:lineRule="exact"/>
        <w:ind w:firstLine="480" w:firstLineChars="200"/>
        <w:rPr>
          <w:rFonts w:ascii="宋体" w:hAnsi="宋体" w:cs="宋体"/>
          <w:bCs/>
          <w:color w:val="auto"/>
          <w:sz w:val="24"/>
          <w:szCs w:val="24"/>
          <w:highlight w:val="none"/>
        </w:rPr>
      </w:pPr>
      <w:r>
        <w:rPr>
          <w:rFonts w:hint="eastAsia" w:ascii="宋体" w:hAnsi="宋体" w:cs="宋体"/>
          <w:bCs/>
          <w:color w:val="auto"/>
          <w:sz w:val="24"/>
          <w:szCs w:val="24"/>
          <w:highlight w:val="none"/>
        </w:rPr>
        <w:t>3、采购人及采购组织机构不对评审结果做任何解释。</w:t>
      </w:r>
    </w:p>
    <w:p>
      <w:pPr>
        <w:spacing w:line="450" w:lineRule="exact"/>
        <w:rPr>
          <w:rFonts w:ascii="宋体" w:hAnsi="宋体" w:cs="宋体"/>
          <w:b/>
          <w:color w:val="auto"/>
          <w:sz w:val="24"/>
          <w:szCs w:val="24"/>
          <w:highlight w:val="none"/>
        </w:rPr>
      </w:pPr>
      <w:r>
        <w:rPr>
          <w:rFonts w:hint="eastAsia" w:ascii="宋体" w:hAnsi="宋体" w:cs="宋体"/>
          <w:b/>
          <w:color w:val="auto"/>
          <w:sz w:val="24"/>
          <w:szCs w:val="24"/>
          <w:highlight w:val="none"/>
        </w:rPr>
        <w:t>（二）采购结果公告和中标通知书签发</w:t>
      </w:r>
    </w:p>
    <w:p>
      <w:pPr>
        <w:spacing w:line="450" w:lineRule="exact"/>
        <w:ind w:firstLine="480" w:firstLineChars="200"/>
        <w:rPr>
          <w:rFonts w:ascii="宋体" w:hAnsi="宋体" w:cs="宋体"/>
          <w:b/>
          <w:bCs/>
          <w:color w:val="auto"/>
          <w:sz w:val="24"/>
          <w:szCs w:val="24"/>
          <w:highlight w:val="none"/>
        </w:rPr>
      </w:pPr>
      <w:r>
        <w:rPr>
          <w:rFonts w:hint="eastAsia" w:ascii="宋体" w:hAnsi="宋体" w:cs="宋体"/>
          <w:bCs/>
          <w:color w:val="auto"/>
          <w:sz w:val="24"/>
          <w:szCs w:val="24"/>
          <w:highlight w:val="none"/>
        </w:rPr>
        <w:t>1、采购结果经采购人确认后，采购</w:t>
      </w:r>
      <w:r>
        <w:rPr>
          <w:rFonts w:hint="eastAsia" w:ascii="宋体" w:hAnsi="宋体" w:cs="宋体"/>
          <w:bCs/>
          <w:color w:val="auto"/>
          <w:sz w:val="24"/>
          <w:szCs w:val="24"/>
          <w:highlight w:val="none"/>
          <w:lang w:eastAsia="zh-CN"/>
        </w:rPr>
        <w:t>组织</w:t>
      </w:r>
      <w:r>
        <w:rPr>
          <w:rFonts w:hint="eastAsia" w:ascii="宋体" w:hAnsi="宋体" w:cs="宋体"/>
          <w:bCs/>
          <w:color w:val="auto"/>
          <w:sz w:val="24"/>
          <w:szCs w:val="24"/>
          <w:highlight w:val="none"/>
        </w:rPr>
        <w:t>机构将于2个工作日内在浙江省政府采购网上发布中标公告，并向中标方签发书面《中标通知书》。</w:t>
      </w:r>
      <w:bookmarkStart w:id="39" w:name="_Hlk59369379"/>
      <w:r>
        <w:rPr>
          <w:rFonts w:hint="eastAsia" w:ascii="宋体" w:hAnsi="宋体"/>
          <w:sz w:val="24"/>
        </w:rPr>
        <w:t>为营造更优质的营商环境，</w:t>
      </w:r>
      <w:bookmarkStart w:id="40" w:name="_Hlk59708763"/>
      <w:r>
        <w:rPr>
          <w:rFonts w:hint="eastAsia" w:ascii="宋体" w:hAnsi="宋体"/>
          <w:sz w:val="24"/>
        </w:rPr>
        <w:t>中标人可选择采购</w:t>
      </w:r>
      <w:r>
        <w:rPr>
          <w:rFonts w:hint="eastAsia" w:ascii="宋体" w:hAnsi="宋体"/>
          <w:sz w:val="24"/>
          <w:lang w:eastAsia="zh-CN"/>
        </w:rPr>
        <w:t>组织</w:t>
      </w:r>
      <w:r>
        <w:rPr>
          <w:rFonts w:hint="eastAsia" w:ascii="宋体" w:hAnsi="宋体"/>
          <w:sz w:val="24"/>
        </w:rPr>
        <w:t>机构以邮寄方式向其寄达《中标通知书》（邮寄地址、收件人等信息请在“投标函”中详细写明，邮费可到付）。</w:t>
      </w:r>
      <w:bookmarkEnd w:id="40"/>
      <w:bookmarkStart w:id="41" w:name="_Hlk59708451"/>
      <w:r>
        <w:rPr>
          <w:rFonts w:hint="eastAsia" w:ascii="宋体" w:hAnsi="宋体"/>
          <w:b/>
          <w:bCs/>
          <w:color w:val="auto"/>
          <w:sz w:val="24"/>
          <w:highlight w:val="none"/>
          <w:u w:val="single"/>
          <w:shd w:val="clear" w:color="auto" w:fill="auto"/>
        </w:rPr>
        <w:t>同时中标人应在中标后</w:t>
      </w:r>
      <w:bookmarkStart w:id="42" w:name="_Hlk59521069"/>
      <w:r>
        <w:rPr>
          <w:rFonts w:hint="eastAsia" w:ascii="宋体" w:hAnsi="宋体"/>
          <w:b/>
          <w:bCs/>
          <w:color w:val="auto"/>
          <w:sz w:val="24"/>
          <w:highlight w:val="none"/>
          <w:u w:val="single"/>
          <w:shd w:val="clear" w:color="auto" w:fill="auto"/>
        </w:rPr>
        <w:t>以邮寄</w:t>
      </w:r>
      <w:bookmarkEnd w:id="42"/>
      <w:r>
        <w:rPr>
          <w:rFonts w:hint="eastAsia" w:ascii="宋体" w:hAnsi="宋体"/>
          <w:b/>
          <w:bCs/>
          <w:color w:val="auto"/>
          <w:sz w:val="24"/>
          <w:highlight w:val="none"/>
          <w:u w:val="single"/>
          <w:shd w:val="clear" w:color="auto" w:fill="auto"/>
        </w:rPr>
        <w:t>或其他方式向</w:t>
      </w:r>
      <w:bookmarkStart w:id="43" w:name="_Hlk59521051"/>
      <w:r>
        <w:rPr>
          <w:rFonts w:hint="eastAsia" w:ascii="宋体" w:hAnsi="宋体"/>
          <w:b/>
          <w:bCs/>
          <w:color w:val="auto"/>
          <w:sz w:val="24"/>
          <w:highlight w:val="none"/>
          <w:u w:val="single"/>
          <w:shd w:val="clear" w:color="auto" w:fill="auto"/>
        </w:rPr>
        <w:t>采购</w:t>
      </w:r>
      <w:r>
        <w:rPr>
          <w:rFonts w:hint="eastAsia" w:ascii="宋体" w:hAnsi="宋体"/>
          <w:b/>
          <w:bCs/>
          <w:color w:val="auto"/>
          <w:sz w:val="24"/>
          <w:highlight w:val="none"/>
          <w:u w:val="single"/>
          <w:shd w:val="clear" w:color="auto" w:fill="auto"/>
          <w:lang w:eastAsia="zh-CN"/>
        </w:rPr>
        <w:t>组织</w:t>
      </w:r>
      <w:r>
        <w:rPr>
          <w:rFonts w:hint="eastAsia" w:ascii="宋体" w:hAnsi="宋体"/>
          <w:b/>
          <w:bCs/>
          <w:color w:val="auto"/>
          <w:sz w:val="24"/>
          <w:highlight w:val="none"/>
          <w:u w:val="single"/>
          <w:shd w:val="clear" w:color="auto" w:fill="auto"/>
        </w:rPr>
        <w:t>机构</w:t>
      </w:r>
      <w:bookmarkEnd w:id="43"/>
      <w:r>
        <w:rPr>
          <w:rFonts w:hint="eastAsia" w:ascii="宋体" w:hAnsi="宋体"/>
          <w:b/>
          <w:bCs/>
          <w:color w:val="auto"/>
          <w:sz w:val="24"/>
          <w:highlight w:val="none"/>
          <w:u w:val="single"/>
          <w:shd w:val="clear" w:color="auto" w:fill="auto"/>
        </w:rPr>
        <w:t>提供</w:t>
      </w:r>
      <w:r>
        <w:rPr>
          <w:rFonts w:ascii="宋体" w:hAnsi="宋体"/>
          <w:b/>
          <w:bCs/>
          <w:color w:val="auto"/>
          <w:sz w:val="24"/>
          <w:highlight w:val="none"/>
          <w:u w:val="single"/>
          <w:shd w:val="clear" w:color="auto" w:fill="auto"/>
        </w:rPr>
        <w:t>2</w:t>
      </w:r>
      <w:r>
        <w:rPr>
          <w:rFonts w:hint="eastAsia" w:ascii="宋体" w:hAnsi="宋体"/>
          <w:b/>
          <w:bCs/>
          <w:color w:val="auto"/>
          <w:sz w:val="24"/>
          <w:highlight w:val="none"/>
          <w:u w:val="single"/>
          <w:shd w:val="clear" w:color="auto" w:fill="auto"/>
        </w:rPr>
        <w:t>套与电子版投标文件相同的胶装版本投标文件。</w:t>
      </w:r>
      <w:bookmarkEnd w:id="39"/>
      <w:bookmarkEnd w:id="41"/>
    </w:p>
    <w:p>
      <w:pPr>
        <w:spacing w:line="450" w:lineRule="exact"/>
        <w:ind w:firstLine="480" w:firstLineChars="200"/>
        <w:rPr>
          <w:rFonts w:ascii="宋体" w:hAnsi="宋体" w:cs="宋体"/>
          <w:bCs/>
          <w:color w:val="auto"/>
          <w:sz w:val="24"/>
          <w:szCs w:val="24"/>
          <w:highlight w:val="none"/>
        </w:rPr>
      </w:pPr>
      <w:r>
        <w:rPr>
          <w:rFonts w:hint="eastAsia" w:ascii="宋体" w:hAnsi="宋体" w:cs="宋体"/>
          <w:bCs/>
          <w:color w:val="auto"/>
          <w:sz w:val="24"/>
          <w:szCs w:val="24"/>
          <w:highlight w:val="none"/>
        </w:rPr>
        <w:t>2、中标公告期限为1个工作日；</w:t>
      </w:r>
    </w:p>
    <w:p>
      <w:pPr>
        <w:spacing w:line="450" w:lineRule="exact"/>
        <w:ind w:firstLine="480" w:firstLineChars="200"/>
        <w:rPr>
          <w:rFonts w:ascii="宋体" w:hAnsi="宋体" w:cs="宋体"/>
          <w:bCs/>
          <w:color w:val="auto"/>
          <w:sz w:val="24"/>
          <w:szCs w:val="24"/>
          <w:highlight w:val="none"/>
        </w:rPr>
      </w:pPr>
      <w:r>
        <w:rPr>
          <w:rFonts w:hint="eastAsia" w:ascii="宋体" w:hAnsi="宋体" w:cs="宋体"/>
          <w:bCs/>
          <w:color w:val="auto"/>
          <w:sz w:val="24"/>
          <w:szCs w:val="24"/>
          <w:highlight w:val="none"/>
        </w:rPr>
        <w:t>3、中标通知书发出后，中标单位无正当理由不得放弃中标。</w:t>
      </w:r>
    </w:p>
    <w:p>
      <w:pPr>
        <w:spacing w:line="450" w:lineRule="exact"/>
        <w:ind w:firstLine="482" w:firstLineChars="200"/>
        <w:rPr>
          <w:rFonts w:ascii="宋体" w:hAnsi="宋体" w:cs="宋体"/>
          <w:color w:val="auto"/>
          <w:sz w:val="24"/>
          <w:szCs w:val="24"/>
          <w:highlight w:val="none"/>
        </w:rPr>
      </w:pPr>
      <w:r>
        <w:rPr>
          <w:rFonts w:hint="eastAsia" w:ascii="宋体" w:hAnsi="宋体" w:cs="宋体"/>
          <w:b/>
          <w:color w:val="auto"/>
          <w:sz w:val="24"/>
          <w:szCs w:val="24"/>
          <w:highlight w:val="none"/>
        </w:rPr>
        <w:t>七、合同签订及公告</w:t>
      </w:r>
    </w:p>
    <w:p>
      <w:pPr>
        <w:spacing w:line="450" w:lineRule="exact"/>
        <w:ind w:firstLine="482" w:firstLineChars="200"/>
        <w:rPr>
          <w:rFonts w:ascii="宋体" w:hAnsi="宋体" w:cs="宋体"/>
          <w:b/>
          <w:color w:val="auto"/>
          <w:sz w:val="24"/>
          <w:szCs w:val="24"/>
          <w:highlight w:val="none"/>
        </w:rPr>
      </w:pPr>
      <w:r>
        <w:rPr>
          <w:rFonts w:hint="eastAsia" w:ascii="宋体" w:hAnsi="宋体" w:cs="宋体"/>
          <w:b/>
          <w:color w:val="auto"/>
          <w:sz w:val="24"/>
          <w:szCs w:val="24"/>
          <w:highlight w:val="none"/>
        </w:rPr>
        <w:t>（一）签订合同</w:t>
      </w:r>
    </w:p>
    <w:p>
      <w:pPr>
        <w:pStyle w:val="33"/>
        <w:spacing w:before="0" w:beforeAutospacing="0" w:after="0" w:afterAutospacing="0" w:line="450" w:lineRule="exact"/>
        <w:ind w:firstLine="480" w:firstLineChars="200"/>
        <w:jc w:val="both"/>
        <w:rPr>
          <w:rFonts w:cs="宋体"/>
          <w:color w:val="auto"/>
          <w:szCs w:val="24"/>
          <w:highlight w:val="none"/>
        </w:rPr>
      </w:pPr>
      <w:r>
        <w:rPr>
          <w:rFonts w:hint="eastAsia" w:cs="宋体"/>
          <w:color w:val="auto"/>
          <w:szCs w:val="24"/>
          <w:highlight w:val="none"/>
        </w:rPr>
        <w:t>1、采购人与中标单位应当在《中标通知书》发出之日起30日内持《中标通知书》与采购人签订《政府采购合同》。</w:t>
      </w:r>
    </w:p>
    <w:p>
      <w:pPr>
        <w:pStyle w:val="33"/>
        <w:spacing w:before="0" w:beforeAutospacing="0" w:after="0" w:afterAutospacing="0" w:line="450" w:lineRule="exact"/>
        <w:ind w:firstLine="480" w:firstLineChars="200"/>
        <w:jc w:val="both"/>
        <w:rPr>
          <w:rFonts w:cs="宋体"/>
          <w:color w:val="auto"/>
          <w:szCs w:val="24"/>
          <w:highlight w:val="none"/>
        </w:rPr>
      </w:pPr>
      <w:r>
        <w:rPr>
          <w:rFonts w:hint="eastAsia" w:cs="宋体"/>
          <w:color w:val="auto"/>
          <w:szCs w:val="24"/>
          <w:highlight w:val="none"/>
        </w:rPr>
        <w:t>2、所签订的合同不得对招标文件确定的事项和中标人投标文件作实质性修改。集中采购机构将根据采购人的委托，对合同内容进行审查鉴证，如发现与采购结果和投标承诺内容不一致的，将予以纠正。</w:t>
      </w:r>
    </w:p>
    <w:p>
      <w:pPr>
        <w:pStyle w:val="33"/>
        <w:spacing w:before="0" w:beforeAutospacing="0" w:after="0" w:afterAutospacing="0" w:line="450" w:lineRule="exact"/>
        <w:ind w:firstLine="480" w:firstLineChars="200"/>
        <w:jc w:val="both"/>
        <w:rPr>
          <w:rFonts w:cs="宋体"/>
          <w:color w:val="auto"/>
          <w:szCs w:val="24"/>
          <w:highlight w:val="none"/>
        </w:rPr>
      </w:pPr>
      <w:r>
        <w:rPr>
          <w:rFonts w:hint="eastAsia" w:cs="宋体"/>
          <w:color w:val="auto"/>
          <w:szCs w:val="24"/>
          <w:highlight w:val="none"/>
        </w:rPr>
        <w:t>3、采购人不得向中标人提出任何不合理的要求作为签订合同的条件。</w:t>
      </w:r>
    </w:p>
    <w:p>
      <w:pPr>
        <w:pStyle w:val="33"/>
        <w:spacing w:before="0" w:beforeAutospacing="0" w:after="0" w:afterAutospacing="0" w:line="450" w:lineRule="exact"/>
        <w:ind w:firstLine="480" w:firstLineChars="200"/>
        <w:jc w:val="both"/>
        <w:rPr>
          <w:rFonts w:cs="宋体"/>
          <w:color w:val="auto"/>
          <w:szCs w:val="24"/>
          <w:highlight w:val="none"/>
        </w:rPr>
      </w:pPr>
      <w:r>
        <w:rPr>
          <w:rFonts w:hint="eastAsia" w:cs="宋体"/>
          <w:color w:val="auto"/>
          <w:szCs w:val="24"/>
          <w:highlight w:val="none"/>
        </w:rPr>
        <w:t>4、中标供应商拒绝与采购人签订合同的，采购人可以按照评审报告推荐的中标候选人名单排序，确定下一候选人为中标供应商，也可以重新开展政府采购活动。同时，拒绝与采购人签订合同的供应商，由同级财政部门依法作出处理。</w:t>
      </w:r>
    </w:p>
    <w:p>
      <w:pPr>
        <w:pStyle w:val="33"/>
        <w:spacing w:before="0" w:beforeAutospacing="0" w:after="0" w:afterAutospacing="0" w:line="450" w:lineRule="exact"/>
        <w:ind w:firstLine="480" w:firstLineChars="200"/>
        <w:rPr>
          <w:rFonts w:cs="宋体"/>
          <w:color w:val="auto"/>
          <w:szCs w:val="24"/>
          <w:highlight w:val="none"/>
        </w:rPr>
      </w:pPr>
      <w:r>
        <w:rPr>
          <w:rFonts w:hint="eastAsia" w:cs="宋体"/>
          <w:color w:val="auto"/>
          <w:szCs w:val="24"/>
          <w:highlight w:val="none"/>
        </w:rPr>
        <w:t>5、询问或者质疑事项可能影响中标结果的，采购人应当暂停签订合同，已经签订合同的，应当中止履行合同（中标结果的质疑期为中标结果公告期限届满之日起七个工作日）。</w:t>
      </w:r>
    </w:p>
    <w:p>
      <w:pPr>
        <w:pStyle w:val="33"/>
        <w:spacing w:before="0" w:beforeAutospacing="0" w:after="0" w:afterAutospacing="0" w:line="450" w:lineRule="exact"/>
        <w:ind w:firstLine="482" w:firstLineChars="200"/>
        <w:rPr>
          <w:rFonts w:cs="仿宋_GB2312"/>
          <w:b/>
          <w:color w:val="auto"/>
          <w:szCs w:val="24"/>
          <w:highlight w:val="none"/>
        </w:rPr>
      </w:pPr>
      <w:r>
        <w:rPr>
          <w:b/>
          <w:color w:val="auto"/>
          <w:szCs w:val="24"/>
          <w:highlight w:val="none"/>
        </w:rPr>
        <w:t>（二）合同公告及备案</w:t>
      </w:r>
    </w:p>
    <w:p>
      <w:pPr>
        <w:pStyle w:val="16"/>
        <w:spacing w:line="450" w:lineRule="exact"/>
        <w:ind w:firstLine="480"/>
        <w:jc w:val="left"/>
        <w:rPr>
          <w:rFonts w:ascii="宋体"/>
          <w:color w:val="auto"/>
          <w:sz w:val="24"/>
          <w:szCs w:val="24"/>
          <w:highlight w:val="none"/>
        </w:rPr>
      </w:pPr>
      <w:r>
        <w:rPr>
          <w:rFonts w:ascii="宋体" w:hAnsi="宋体"/>
          <w:color w:val="auto"/>
          <w:sz w:val="24"/>
          <w:szCs w:val="24"/>
          <w:highlight w:val="none"/>
        </w:rPr>
        <w:t>1</w:t>
      </w:r>
      <w:r>
        <w:rPr>
          <w:rFonts w:hint="eastAsia" w:ascii="宋体" w:hAnsi="宋体"/>
          <w:color w:val="auto"/>
          <w:sz w:val="24"/>
          <w:szCs w:val="24"/>
          <w:highlight w:val="none"/>
        </w:rPr>
        <w:t>、采购人应当自政府采购合同签订之日起</w:t>
      </w:r>
      <w:r>
        <w:rPr>
          <w:rFonts w:ascii="宋体" w:hAnsi="宋体"/>
          <w:color w:val="auto"/>
          <w:sz w:val="24"/>
          <w:szCs w:val="24"/>
          <w:highlight w:val="none"/>
        </w:rPr>
        <w:t>2</w:t>
      </w:r>
      <w:r>
        <w:rPr>
          <w:rFonts w:hint="eastAsia" w:ascii="宋体" w:hAnsi="宋体"/>
          <w:color w:val="auto"/>
          <w:sz w:val="24"/>
          <w:szCs w:val="24"/>
          <w:highlight w:val="none"/>
        </w:rPr>
        <w:t>个工作日内，在省级以上财政部门指定的政府采购信息发布媒体及相关网站上公告。</w:t>
      </w:r>
    </w:p>
    <w:p>
      <w:pPr>
        <w:pStyle w:val="33"/>
        <w:spacing w:before="0" w:beforeAutospacing="0" w:after="0" w:afterAutospacing="0" w:line="450" w:lineRule="exact"/>
        <w:ind w:firstLine="480" w:firstLineChars="200"/>
        <w:jc w:val="both"/>
        <w:rPr>
          <w:color w:val="auto"/>
          <w:szCs w:val="24"/>
          <w:highlight w:val="none"/>
        </w:rPr>
      </w:pPr>
      <w:r>
        <w:rPr>
          <w:color w:val="auto"/>
          <w:szCs w:val="24"/>
          <w:highlight w:val="none"/>
        </w:rPr>
        <w:t>2、采购人应当自政府采购合同签订之日起7个工作日内，将</w:t>
      </w:r>
      <w:r>
        <w:rPr>
          <w:rFonts w:hint="eastAsia"/>
          <w:color w:val="auto"/>
          <w:szCs w:val="24"/>
          <w:highlight w:val="none"/>
        </w:rPr>
        <w:t>政府</w:t>
      </w:r>
      <w:r>
        <w:rPr>
          <w:color w:val="auto"/>
          <w:szCs w:val="24"/>
          <w:highlight w:val="none"/>
        </w:rPr>
        <w:t>采购合同副本报同级人民政府财政部门以及</w:t>
      </w:r>
      <w:r>
        <w:rPr>
          <w:rFonts w:hint="eastAsia"/>
          <w:color w:val="auto"/>
          <w:szCs w:val="24"/>
          <w:highlight w:val="none"/>
        </w:rPr>
        <w:t>集中</w:t>
      </w:r>
      <w:r>
        <w:rPr>
          <w:color w:val="auto"/>
          <w:szCs w:val="24"/>
          <w:highlight w:val="none"/>
        </w:rPr>
        <w:t>采购机构备案存档。</w:t>
      </w:r>
    </w:p>
    <w:p>
      <w:pPr>
        <w:pStyle w:val="33"/>
        <w:spacing w:before="0" w:beforeAutospacing="0" w:after="0" w:afterAutospacing="0" w:line="450" w:lineRule="exact"/>
        <w:jc w:val="both"/>
        <w:rPr>
          <w:b/>
          <w:color w:val="auto"/>
          <w:szCs w:val="24"/>
          <w:highlight w:val="none"/>
        </w:rPr>
      </w:pPr>
      <w:r>
        <w:rPr>
          <w:color w:val="auto"/>
          <w:szCs w:val="24"/>
          <w:highlight w:val="none"/>
        </w:rPr>
        <w:br w:type="page"/>
      </w:r>
    </w:p>
    <w:bookmarkEnd w:id="7"/>
    <w:p>
      <w:pPr>
        <w:widowControl w:val="0"/>
        <w:spacing w:line="360" w:lineRule="auto"/>
        <w:jc w:val="center"/>
        <w:rPr>
          <w:rFonts w:ascii="方正小标宋简体" w:hAnsi="方正小标宋简体" w:eastAsia="方正小标宋简体"/>
          <w:b/>
          <w:bCs/>
          <w:color w:val="auto"/>
          <w:sz w:val="40"/>
          <w:szCs w:val="18"/>
          <w:highlight w:val="none"/>
        </w:rPr>
      </w:pPr>
      <w:bookmarkStart w:id="44" w:name="_Toc202235414"/>
      <w:r>
        <w:rPr>
          <w:rFonts w:hint="eastAsia" w:ascii="方正小标宋简体" w:hAnsi="方正小标宋简体" w:eastAsia="方正小标宋简体"/>
          <w:b/>
          <w:bCs/>
          <w:color w:val="auto"/>
          <w:sz w:val="40"/>
          <w:szCs w:val="18"/>
          <w:highlight w:val="none"/>
        </w:rPr>
        <w:t>第三章</w:t>
      </w:r>
      <w:r>
        <w:rPr>
          <w:rFonts w:ascii="方正小标宋简体" w:hAnsi="方正小标宋简体" w:eastAsia="方正小标宋简体"/>
          <w:b/>
          <w:bCs/>
          <w:color w:val="auto"/>
          <w:sz w:val="40"/>
          <w:szCs w:val="18"/>
          <w:highlight w:val="none"/>
        </w:rPr>
        <w:t xml:space="preserve">  </w:t>
      </w:r>
      <w:r>
        <w:rPr>
          <w:rFonts w:hint="eastAsia" w:ascii="方正小标宋简体" w:hAnsi="方正小标宋简体" w:eastAsia="方正小标宋简体"/>
          <w:b/>
          <w:bCs/>
          <w:color w:val="auto"/>
          <w:sz w:val="40"/>
          <w:szCs w:val="18"/>
          <w:highlight w:val="none"/>
        </w:rPr>
        <w:t>评标办法及评分标准</w:t>
      </w:r>
    </w:p>
    <w:p>
      <w:pPr>
        <w:autoSpaceDE w:val="0"/>
        <w:autoSpaceDN w:val="0"/>
        <w:spacing w:line="360" w:lineRule="auto"/>
        <w:ind w:firstLine="480" w:firstLineChars="200"/>
        <w:rPr>
          <w:rFonts w:ascii="宋体" w:hAnsi="宋体"/>
          <w:color w:val="auto"/>
          <w:sz w:val="24"/>
          <w:highlight w:val="none"/>
        </w:rPr>
      </w:pPr>
    </w:p>
    <w:p>
      <w:pPr>
        <w:autoSpaceDE w:val="0"/>
        <w:autoSpaceDN w:val="0"/>
        <w:spacing w:line="360" w:lineRule="auto"/>
        <w:ind w:firstLine="480" w:firstLineChars="200"/>
        <w:rPr>
          <w:rFonts w:ascii="宋体" w:hAnsi="宋体"/>
          <w:color w:val="auto"/>
          <w:sz w:val="24"/>
          <w:highlight w:val="none"/>
        </w:rPr>
      </w:pPr>
      <w:r>
        <w:rPr>
          <w:rFonts w:hint="eastAsia" w:ascii="宋体" w:hAnsi="宋体"/>
          <w:color w:val="auto"/>
          <w:sz w:val="24"/>
          <w:highlight w:val="none"/>
        </w:rPr>
        <w:t>根据《中华人民共和国政府采购法》、财政部的有关规定及此项目的实际情况，遵循公平、公正、科学择优的原则，特制定本办法。</w:t>
      </w:r>
    </w:p>
    <w:p>
      <w:pPr>
        <w:autoSpaceDE w:val="0"/>
        <w:autoSpaceDN w:val="0"/>
        <w:spacing w:line="360" w:lineRule="auto"/>
        <w:ind w:firstLine="482" w:firstLineChars="200"/>
        <w:rPr>
          <w:rFonts w:ascii="宋体" w:hAnsi="宋体"/>
          <w:b/>
          <w:bCs/>
          <w:color w:val="auto"/>
          <w:sz w:val="24"/>
          <w:highlight w:val="none"/>
        </w:rPr>
      </w:pPr>
      <w:bookmarkStart w:id="45" w:name="_Toc297662419"/>
      <w:bookmarkStart w:id="46" w:name="_Toc24759"/>
      <w:bookmarkStart w:id="47" w:name="_Toc22707"/>
      <w:r>
        <w:rPr>
          <w:rFonts w:hint="eastAsia" w:ascii="宋体" w:hAnsi="宋体"/>
          <w:b/>
          <w:bCs/>
          <w:color w:val="auto"/>
          <w:sz w:val="24"/>
          <w:highlight w:val="none"/>
        </w:rPr>
        <w:t>一、评标组织</w:t>
      </w:r>
      <w:bookmarkEnd w:id="45"/>
      <w:bookmarkEnd w:id="46"/>
      <w:bookmarkEnd w:id="47"/>
    </w:p>
    <w:p>
      <w:pPr>
        <w:autoSpaceDE w:val="0"/>
        <w:autoSpaceDN w:val="0"/>
        <w:spacing w:line="360" w:lineRule="auto"/>
        <w:ind w:firstLine="480" w:firstLineChars="200"/>
        <w:rPr>
          <w:rFonts w:ascii="宋体" w:hAnsi="宋体"/>
          <w:b/>
          <w:i/>
          <w:color w:val="auto"/>
          <w:sz w:val="24"/>
          <w:highlight w:val="none"/>
        </w:rPr>
      </w:pPr>
      <w:r>
        <w:rPr>
          <w:rFonts w:hint="eastAsia" w:ascii="宋体" w:hAnsi="宋体"/>
          <w:color w:val="auto"/>
          <w:sz w:val="24"/>
          <w:highlight w:val="none"/>
        </w:rPr>
        <w:t>评标工作由评标委员会负责。评标委员会按有关规定产生。评标委员会由采购人代表和有关技术、经济等方面的专家组成，成员人数为五人及以上单数。其中，技术、经济等方面的专家不得少于成员总数的三分之二。整个开、评标过程接受有关部门的监督指导。</w:t>
      </w:r>
      <w:r>
        <w:rPr>
          <w:rFonts w:hAnsi="宋体"/>
          <w:color w:val="auto"/>
          <w:sz w:val="24"/>
          <w:szCs w:val="24"/>
          <w:highlight w:val="none"/>
        </w:rPr>
        <w:t>本项目</w:t>
      </w:r>
      <w:r>
        <w:rPr>
          <w:rFonts w:hint="eastAsia" w:hAnsi="宋体"/>
          <w:color w:val="auto"/>
          <w:sz w:val="24"/>
          <w:szCs w:val="24"/>
          <w:highlight w:val="none"/>
        </w:rPr>
        <w:t>评标委员会成员人数为</w:t>
      </w:r>
      <w:r>
        <w:rPr>
          <w:rFonts w:hint="eastAsia" w:ascii="宋体" w:hAnsi="宋体"/>
          <w:b/>
          <w:bCs/>
          <w:color w:val="auto"/>
          <w:sz w:val="24"/>
          <w:szCs w:val="24"/>
          <w:highlight w:val="none"/>
          <w:lang w:val="en-US" w:eastAsia="zh-CN"/>
        </w:rPr>
        <w:t>5</w:t>
      </w:r>
      <w:r>
        <w:rPr>
          <w:rFonts w:hint="eastAsia" w:hAnsi="宋体"/>
          <w:color w:val="auto"/>
          <w:sz w:val="24"/>
          <w:szCs w:val="24"/>
          <w:highlight w:val="none"/>
        </w:rPr>
        <w:t>人。</w:t>
      </w:r>
    </w:p>
    <w:p>
      <w:pPr>
        <w:autoSpaceDE w:val="0"/>
        <w:autoSpaceDN w:val="0"/>
        <w:spacing w:line="360" w:lineRule="auto"/>
        <w:ind w:firstLine="482" w:firstLineChars="200"/>
        <w:rPr>
          <w:rFonts w:ascii="宋体" w:hAnsi="宋体"/>
          <w:b/>
          <w:bCs/>
          <w:color w:val="auto"/>
          <w:sz w:val="24"/>
          <w:highlight w:val="none"/>
        </w:rPr>
      </w:pPr>
      <w:bookmarkStart w:id="48" w:name="_Toc11215"/>
      <w:bookmarkStart w:id="49" w:name="_Toc297662420"/>
      <w:bookmarkStart w:id="50" w:name="_Toc29450"/>
      <w:r>
        <w:rPr>
          <w:rFonts w:hint="eastAsia" w:ascii="宋体" w:hAnsi="宋体"/>
          <w:b/>
          <w:bCs/>
          <w:color w:val="auto"/>
          <w:sz w:val="24"/>
          <w:highlight w:val="none"/>
        </w:rPr>
        <w:t>二、评标方法</w:t>
      </w:r>
      <w:bookmarkEnd w:id="48"/>
      <w:bookmarkEnd w:id="49"/>
      <w:bookmarkEnd w:id="50"/>
    </w:p>
    <w:p>
      <w:pPr>
        <w:autoSpaceDE w:val="0"/>
        <w:autoSpaceDN w:val="0"/>
        <w:spacing w:line="360" w:lineRule="auto"/>
        <w:ind w:firstLine="480" w:firstLineChars="200"/>
        <w:rPr>
          <w:rFonts w:hint="eastAsia" w:ascii="宋体" w:hAnsi="宋体"/>
          <w:color w:val="auto"/>
          <w:sz w:val="24"/>
          <w:highlight w:val="none"/>
        </w:rPr>
      </w:pPr>
      <w:r>
        <w:rPr>
          <w:rFonts w:hint="eastAsia" w:ascii="宋体" w:hAnsi="宋体"/>
          <w:color w:val="auto"/>
          <w:sz w:val="24"/>
          <w:highlight w:val="none"/>
          <w:lang w:eastAsia="zh-CN"/>
        </w:rPr>
        <w:t>本项目采用</w:t>
      </w:r>
      <w:r>
        <w:rPr>
          <w:rFonts w:hint="eastAsia" w:ascii="宋体" w:hAnsi="宋体"/>
          <w:color w:val="auto"/>
          <w:sz w:val="24"/>
          <w:highlight w:val="none"/>
        </w:rPr>
        <w:t>综合评分法。</w:t>
      </w:r>
    </w:p>
    <w:p>
      <w:pPr>
        <w:numPr>
          <w:ilvl w:val="0"/>
          <w:numId w:val="0"/>
        </w:numPr>
        <w:autoSpaceDE w:val="0"/>
        <w:autoSpaceDN w:val="0"/>
        <w:spacing w:line="360" w:lineRule="auto"/>
        <w:ind w:firstLine="482" w:firstLineChars="200"/>
        <w:rPr>
          <w:rFonts w:hint="eastAsia" w:ascii="宋体" w:hAnsi="宋体"/>
          <w:color w:val="auto"/>
          <w:sz w:val="24"/>
          <w:highlight w:val="none"/>
        </w:rPr>
      </w:pPr>
      <w:r>
        <w:rPr>
          <w:rFonts w:hint="eastAsia" w:ascii="宋体" w:hAnsi="宋体"/>
          <w:b/>
          <w:bCs/>
          <w:color w:val="auto"/>
          <w:sz w:val="24"/>
          <w:highlight w:val="none"/>
          <w:lang w:val="en-US" w:eastAsia="zh-CN"/>
        </w:rPr>
        <w:t>1、资格审查内容：</w:t>
      </w:r>
      <w:r>
        <w:rPr>
          <w:rFonts w:hint="eastAsia" w:ascii="宋体" w:hAnsi="宋体"/>
          <w:color w:val="auto"/>
          <w:sz w:val="24"/>
          <w:highlight w:val="none"/>
        </w:rPr>
        <w:t>投标文件解密后，采购人或采购组织机构依法对投标人的资格进行审查，对审查发现无效的进行必要的询</w:t>
      </w:r>
      <w:r>
        <w:rPr>
          <w:rFonts w:hint="eastAsia" w:ascii="宋体" w:hAnsi="宋体"/>
          <w:color w:val="auto"/>
          <w:sz w:val="24"/>
          <w:highlight w:val="none"/>
          <w:lang w:val="en-US" w:eastAsia="zh-CN"/>
        </w:rPr>
        <w:t>问</w:t>
      </w:r>
      <w:r>
        <w:rPr>
          <w:rFonts w:hint="eastAsia" w:ascii="宋体" w:hAnsi="宋体"/>
          <w:color w:val="auto"/>
          <w:sz w:val="24"/>
          <w:highlight w:val="none"/>
        </w:rPr>
        <w:t>，在政采云平台公布无效投标的投标人名单、投标无效的原因。</w:t>
      </w:r>
    </w:p>
    <w:tbl>
      <w:tblPr>
        <w:tblStyle w:val="37"/>
        <w:tblW w:w="9198" w:type="dxa"/>
        <w:tblInd w:w="114"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
      <w:tblGrid>
        <w:gridCol w:w="578"/>
        <w:gridCol w:w="2383"/>
        <w:gridCol w:w="6237"/>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2185" w:hRule="atLeast"/>
        </w:trPr>
        <w:tc>
          <w:tcPr>
            <w:tcW w:w="578" w:type="dxa"/>
            <w:tcMar>
              <w:top w:w="113" w:type="dxa"/>
              <w:left w:w="170" w:type="dxa"/>
              <w:bottom w:w="0" w:type="dxa"/>
              <w:right w:w="0" w:type="dxa"/>
            </w:tcMar>
            <w:vAlign w:val="center"/>
          </w:tcPr>
          <w:p>
            <w:pPr>
              <w:pStyle w:val="97"/>
              <w:spacing w:line="240" w:lineRule="auto"/>
              <w:ind w:right="146" w:rightChars="0"/>
              <w:jc w:val="center"/>
              <w:rPr>
                <w:rFonts w:hint="eastAsia" w:ascii="宋体" w:hAnsi="宋体" w:eastAsia="宋体" w:cs="宋体"/>
                <w:spacing w:val="0"/>
                <w:w w:val="100"/>
                <w:sz w:val="24"/>
                <w:szCs w:val="24"/>
                <w:lang w:val="en-US" w:eastAsia="zh-CN"/>
              </w:rPr>
            </w:pPr>
            <w:r>
              <w:rPr>
                <w:rFonts w:hint="eastAsia" w:cs="宋体"/>
                <w:spacing w:val="0"/>
                <w:w w:val="100"/>
                <w:sz w:val="24"/>
                <w:szCs w:val="24"/>
                <w:lang w:val="en-US" w:eastAsia="zh-CN"/>
              </w:rPr>
              <w:t>1</w:t>
            </w:r>
          </w:p>
        </w:tc>
        <w:tc>
          <w:tcPr>
            <w:tcW w:w="2383" w:type="dxa"/>
            <w:tcMar>
              <w:top w:w="113" w:type="dxa"/>
              <w:left w:w="170" w:type="dxa"/>
              <w:bottom w:w="0" w:type="dxa"/>
              <w:right w:w="0" w:type="dxa"/>
            </w:tcMar>
            <w:vAlign w:val="center"/>
          </w:tcPr>
          <w:p>
            <w:pPr>
              <w:pStyle w:val="97"/>
              <w:keepNext w:val="0"/>
              <w:keepLines w:val="0"/>
              <w:pageBreakBefore w:val="0"/>
              <w:widowControl w:val="0"/>
              <w:kinsoku/>
              <w:wordWrap/>
              <w:overflowPunct/>
              <w:topLinePunct w:val="0"/>
              <w:autoSpaceDE/>
              <w:autoSpaceDN/>
              <w:bidi w:val="0"/>
              <w:adjustRightInd/>
              <w:snapToGrid/>
              <w:spacing w:line="300" w:lineRule="exact"/>
              <w:ind w:right="146" w:rightChars="0"/>
              <w:textAlignment w:val="auto"/>
              <w:rPr>
                <w:rFonts w:hint="eastAsia" w:ascii="宋体" w:hAnsi="宋体" w:eastAsia="宋体" w:cs="宋体"/>
                <w:spacing w:val="0"/>
                <w:w w:val="100"/>
                <w:kern w:val="2"/>
                <w:sz w:val="24"/>
                <w:szCs w:val="24"/>
                <w:lang w:val="en-US" w:eastAsia="zh-CN" w:bidi="ar-SA"/>
              </w:rPr>
            </w:pPr>
            <w:r>
              <w:rPr>
                <w:rFonts w:hint="eastAsia" w:ascii="宋体" w:hAnsi="宋体" w:eastAsia="宋体" w:cs="宋体"/>
                <w:spacing w:val="0"/>
                <w:w w:val="100"/>
                <w:sz w:val="24"/>
                <w:szCs w:val="24"/>
              </w:rPr>
              <w:t>参加采购活动前3年内，在经营活动中没有重大违法记录</w:t>
            </w:r>
          </w:p>
        </w:tc>
        <w:tc>
          <w:tcPr>
            <w:tcW w:w="6237" w:type="dxa"/>
            <w:tcMar>
              <w:top w:w="113" w:type="dxa"/>
              <w:left w:w="170" w:type="dxa"/>
              <w:bottom w:w="0" w:type="dxa"/>
              <w:right w:w="0" w:type="dxa"/>
            </w:tcMar>
            <w:vAlign w:val="center"/>
          </w:tcPr>
          <w:p>
            <w:pPr>
              <w:pStyle w:val="97"/>
              <w:keepNext w:val="0"/>
              <w:keepLines w:val="0"/>
              <w:pageBreakBefore w:val="0"/>
              <w:widowControl w:val="0"/>
              <w:kinsoku/>
              <w:wordWrap/>
              <w:overflowPunct/>
              <w:topLinePunct w:val="0"/>
              <w:autoSpaceDE/>
              <w:autoSpaceDN/>
              <w:bidi w:val="0"/>
              <w:adjustRightInd/>
              <w:snapToGrid/>
              <w:spacing w:before="48" w:line="300" w:lineRule="exact"/>
              <w:ind w:right="63" w:rightChars="0"/>
              <w:textAlignment w:val="auto"/>
              <w:rPr>
                <w:rFonts w:hint="eastAsia" w:ascii="宋体" w:hAnsi="宋体" w:eastAsia="宋体" w:cs="宋体"/>
                <w:spacing w:val="0"/>
                <w:w w:val="100"/>
                <w:sz w:val="24"/>
                <w:szCs w:val="24"/>
              </w:rPr>
            </w:pPr>
            <w:r>
              <w:rPr>
                <w:rFonts w:hint="eastAsia" w:ascii="宋体" w:hAnsi="宋体" w:eastAsia="宋体" w:cs="宋体"/>
                <w:spacing w:val="0"/>
                <w:w w:val="100"/>
                <w:sz w:val="24"/>
                <w:szCs w:val="24"/>
              </w:rPr>
              <w:t>参照投标声明书</w:t>
            </w:r>
            <w:r>
              <w:rPr>
                <w:rFonts w:hint="eastAsia" w:cs="宋体"/>
                <w:b/>
                <w:bCs/>
                <w:spacing w:val="0"/>
                <w:w w:val="100"/>
                <w:sz w:val="24"/>
                <w:szCs w:val="24"/>
                <w:lang w:val="en-US" w:eastAsia="zh-CN"/>
              </w:rPr>
              <w:t>(格式见附件1)</w:t>
            </w:r>
            <w:r>
              <w:rPr>
                <w:rFonts w:hint="eastAsia" w:ascii="宋体" w:hAnsi="宋体" w:eastAsia="宋体" w:cs="宋体"/>
                <w:spacing w:val="0"/>
                <w:w w:val="100"/>
                <w:sz w:val="24"/>
                <w:szCs w:val="24"/>
              </w:rPr>
              <w:t>相关承诺内容。</w:t>
            </w:r>
          </w:p>
          <w:p>
            <w:pPr>
              <w:pStyle w:val="97"/>
              <w:keepNext w:val="0"/>
              <w:keepLines w:val="0"/>
              <w:pageBreakBefore w:val="0"/>
              <w:widowControl w:val="0"/>
              <w:kinsoku/>
              <w:wordWrap/>
              <w:overflowPunct/>
              <w:topLinePunct w:val="0"/>
              <w:autoSpaceDE/>
              <w:autoSpaceDN/>
              <w:bidi w:val="0"/>
              <w:adjustRightInd/>
              <w:snapToGrid/>
              <w:spacing w:before="48" w:line="300" w:lineRule="exact"/>
              <w:ind w:right="63" w:rightChars="0"/>
              <w:textAlignment w:val="auto"/>
              <w:rPr>
                <w:rFonts w:hint="eastAsia" w:ascii="宋体" w:hAnsi="宋体" w:eastAsia="宋体" w:cs="宋体"/>
                <w:spacing w:val="0"/>
                <w:w w:val="100"/>
                <w:kern w:val="2"/>
                <w:sz w:val="24"/>
                <w:szCs w:val="24"/>
                <w:lang w:val="en-US" w:eastAsia="zh-CN" w:bidi="ar-SA"/>
              </w:rPr>
            </w:pPr>
            <w:r>
              <w:rPr>
                <w:rFonts w:hint="eastAsia" w:ascii="宋体" w:hAnsi="宋体" w:eastAsia="宋体" w:cs="宋体"/>
                <w:spacing w:val="0"/>
                <w:w w:val="100"/>
                <w:sz w:val="24"/>
                <w:szCs w:val="24"/>
              </w:rPr>
              <w:t>重大违法记录，是指投标人因违法经营受到刑事处罚或者责令停产停业、吊销许可证或者执照、较大数额罚款等行政处罚。（较大数额罚款按照发出行政处罚决定书部门所在省级政府，或实行垂直领导的国务院有关行政主管部门制定的较大数额罚款标准，或罚款决定之前需要举行听证会的金额标准来认定），（以联合体形式投标时，联合体各方均须满足该条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653" w:hRule="atLeast"/>
        </w:trPr>
        <w:tc>
          <w:tcPr>
            <w:tcW w:w="578" w:type="dxa"/>
            <w:tcMar>
              <w:top w:w="113" w:type="dxa"/>
              <w:left w:w="170" w:type="dxa"/>
              <w:bottom w:w="0" w:type="dxa"/>
              <w:right w:w="0" w:type="dxa"/>
            </w:tcMar>
            <w:vAlign w:val="center"/>
          </w:tcPr>
          <w:p>
            <w:pPr>
              <w:pStyle w:val="97"/>
              <w:spacing w:line="240" w:lineRule="auto"/>
              <w:ind w:right="146" w:rightChars="0"/>
              <w:jc w:val="center"/>
              <w:rPr>
                <w:rFonts w:hint="eastAsia" w:eastAsia="宋体"/>
                <w:sz w:val="24"/>
                <w:szCs w:val="24"/>
                <w:lang w:val="en-US" w:eastAsia="zh-CN"/>
              </w:rPr>
            </w:pPr>
            <w:r>
              <w:rPr>
                <w:rFonts w:hint="eastAsia"/>
                <w:sz w:val="24"/>
                <w:szCs w:val="24"/>
                <w:lang w:val="en-US" w:eastAsia="zh-CN"/>
              </w:rPr>
              <w:t>2</w:t>
            </w:r>
          </w:p>
        </w:tc>
        <w:tc>
          <w:tcPr>
            <w:tcW w:w="2383" w:type="dxa"/>
            <w:tcMar>
              <w:top w:w="113" w:type="dxa"/>
              <w:left w:w="170" w:type="dxa"/>
              <w:bottom w:w="0" w:type="dxa"/>
              <w:right w:w="0" w:type="dxa"/>
            </w:tcMar>
            <w:vAlign w:val="center"/>
          </w:tcPr>
          <w:p>
            <w:pPr>
              <w:pStyle w:val="97"/>
              <w:keepNext w:val="0"/>
              <w:keepLines w:val="0"/>
              <w:pageBreakBefore w:val="0"/>
              <w:widowControl w:val="0"/>
              <w:kinsoku/>
              <w:wordWrap/>
              <w:overflowPunct/>
              <w:topLinePunct w:val="0"/>
              <w:autoSpaceDE/>
              <w:autoSpaceDN/>
              <w:bidi w:val="0"/>
              <w:adjustRightInd/>
              <w:snapToGrid/>
              <w:spacing w:line="300" w:lineRule="exact"/>
              <w:ind w:right="146" w:rightChars="0"/>
              <w:textAlignment w:val="auto"/>
              <w:rPr>
                <w:rFonts w:hint="eastAsia" w:ascii="宋体" w:hAnsi="宋体" w:eastAsia="宋体" w:cs="宋体"/>
                <w:kern w:val="2"/>
                <w:sz w:val="24"/>
                <w:szCs w:val="24"/>
                <w:lang w:val="en-US" w:eastAsia="zh-CN" w:bidi="ar-SA"/>
              </w:rPr>
            </w:pPr>
            <w:r>
              <w:rPr>
                <w:rFonts w:hint="eastAsia"/>
                <w:sz w:val="24"/>
                <w:szCs w:val="24"/>
              </w:rPr>
              <w:t>法定代表人授权委托书</w:t>
            </w:r>
          </w:p>
        </w:tc>
        <w:tc>
          <w:tcPr>
            <w:tcW w:w="6237" w:type="dxa"/>
            <w:tcMar>
              <w:top w:w="113" w:type="dxa"/>
              <w:left w:w="170" w:type="dxa"/>
              <w:bottom w:w="0" w:type="dxa"/>
              <w:right w:w="0" w:type="dxa"/>
            </w:tcMar>
            <w:vAlign w:val="center"/>
          </w:tcPr>
          <w:p>
            <w:pPr>
              <w:pStyle w:val="97"/>
              <w:keepNext w:val="0"/>
              <w:keepLines w:val="0"/>
              <w:pageBreakBefore w:val="0"/>
              <w:widowControl w:val="0"/>
              <w:kinsoku/>
              <w:wordWrap/>
              <w:overflowPunct/>
              <w:topLinePunct w:val="0"/>
              <w:autoSpaceDE/>
              <w:autoSpaceDN/>
              <w:bidi w:val="0"/>
              <w:adjustRightInd/>
              <w:snapToGrid/>
              <w:spacing w:before="48" w:line="300" w:lineRule="exact"/>
              <w:textAlignment w:val="auto"/>
              <w:rPr>
                <w:rFonts w:hint="eastAsia" w:ascii="宋体" w:hAnsi="宋体" w:eastAsia="宋体" w:cs="宋体"/>
                <w:kern w:val="2"/>
                <w:sz w:val="24"/>
                <w:szCs w:val="24"/>
                <w:lang w:val="en-US" w:eastAsia="zh-CN" w:bidi="ar-SA"/>
              </w:rPr>
            </w:pPr>
            <w:r>
              <w:rPr>
                <w:rFonts w:hint="eastAsia"/>
                <w:sz w:val="24"/>
                <w:szCs w:val="24"/>
              </w:rPr>
              <w:t>法定代表人授权委托书，按对应格式文件签署、盖章。</w:t>
            </w:r>
            <w:r>
              <w:rPr>
                <w:rFonts w:hint="eastAsia"/>
                <w:b/>
                <w:bCs/>
                <w:sz w:val="24"/>
                <w:szCs w:val="24"/>
                <w:lang w:eastAsia="zh-CN"/>
              </w:rPr>
              <w:t>（格式见附件</w:t>
            </w:r>
            <w:r>
              <w:rPr>
                <w:rFonts w:hint="eastAsia"/>
                <w:b/>
                <w:bCs/>
                <w:sz w:val="24"/>
                <w:szCs w:val="24"/>
                <w:lang w:val="en-US" w:eastAsia="zh-CN"/>
              </w:rPr>
              <w:t>2</w:t>
            </w:r>
            <w:r>
              <w:rPr>
                <w:rFonts w:hint="eastAsia"/>
                <w:b/>
                <w:bCs/>
                <w:sz w:val="24"/>
                <w:szCs w:val="24"/>
                <w:lang w:eastAsia="zh-CN"/>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1087" w:hRule="atLeast"/>
        </w:trPr>
        <w:tc>
          <w:tcPr>
            <w:tcW w:w="578" w:type="dxa"/>
            <w:tcMar>
              <w:top w:w="113" w:type="dxa"/>
              <w:left w:w="170" w:type="dxa"/>
              <w:bottom w:w="0" w:type="dxa"/>
              <w:right w:w="0" w:type="dxa"/>
            </w:tcMar>
            <w:vAlign w:val="center"/>
          </w:tcPr>
          <w:p>
            <w:pPr>
              <w:pStyle w:val="97"/>
              <w:spacing w:before="1" w:line="240" w:lineRule="auto"/>
              <w:ind w:right="146" w:rightChars="0"/>
              <w:jc w:val="center"/>
              <w:rPr>
                <w:rFonts w:hint="eastAsia" w:ascii="宋体" w:hAnsi="宋体" w:eastAsia="宋体" w:cs="宋体"/>
                <w:spacing w:val="0"/>
                <w:w w:val="100"/>
                <w:sz w:val="24"/>
                <w:szCs w:val="24"/>
                <w:lang w:val="en-US" w:eastAsia="zh-CN"/>
              </w:rPr>
            </w:pPr>
            <w:r>
              <w:rPr>
                <w:rFonts w:hint="eastAsia" w:cs="宋体"/>
                <w:spacing w:val="0"/>
                <w:w w:val="100"/>
                <w:sz w:val="24"/>
                <w:szCs w:val="24"/>
                <w:lang w:val="en-US" w:eastAsia="zh-CN"/>
              </w:rPr>
              <w:t>3</w:t>
            </w:r>
          </w:p>
        </w:tc>
        <w:tc>
          <w:tcPr>
            <w:tcW w:w="2383" w:type="dxa"/>
            <w:tcMar>
              <w:top w:w="113" w:type="dxa"/>
              <w:left w:w="170" w:type="dxa"/>
              <w:bottom w:w="0" w:type="dxa"/>
              <w:right w:w="0" w:type="dxa"/>
            </w:tcMar>
            <w:vAlign w:val="center"/>
          </w:tcPr>
          <w:p>
            <w:pPr>
              <w:pStyle w:val="97"/>
              <w:keepNext w:val="0"/>
              <w:keepLines w:val="0"/>
              <w:pageBreakBefore w:val="0"/>
              <w:widowControl w:val="0"/>
              <w:kinsoku/>
              <w:wordWrap/>
              <w:overflowPunct/>
              <w:topLinePunct w:val="0"/>
              <w:autoSpaceDE/>
              <w:autoSpaceDN/>
              <w:bidi w:val="0"/>
              <w:adjustRightInd/>
              <w:snapToGrid/>
              <w:spacing w:before="1" w:line="300" w:lineRule="exact"/>
              <w:ind w:right="146" w:rightChars="0"/>
              <w:textAlignment w:val="auto"/>
              <w:rPr>
                <w:rFonts w:hint="eastAsia" w:ascii="宋体" w:hAnsi="宋体" w:eastAsia="宋体" w:cs="宋体"/>
                <w:spacing w:val="0"/>
                <w:w w:val="100"/>
                <w:kern w:val="2"/>
                <w:sz w:val="24"/>
                <w:szCs w:val="24"/>
                <w:lang w:val="en-US" w:eastAsia="zh-CN" w:bidi="ar-SA"/>
              </w:rPr>
            </w:pPr>
            <w:r>
              <w:rPr>
                <w:rFonts w:hint="eastAsia" w:ascii="宋体" w:hAnsi="宋体" w:eastAsia="宋体" w:cs="宋体"/>
                <w:spacing w:val="0"/>
                <w:w w:val="100"/>
                <w:sz w:val="24"/>
                <w:szCs w:val="24"/>
              </w:rPr>
              <w:t>具有独立承担民事责任的能力</w:t>
            </w:r>
          </w:p>
        </w:tc>
        <w:tc>
          <w:tcPr>
            <w:tcW w:w="6237" w:type="dxa"/>
            <w:tcMar>
              <w:top w:w="113" w:type="dxa"/>
              <w:left w:w="170" w:type="dxa"/>
              <w:bottom w:w="0" w:type="dxa"/>
              <w:right w:w="0" w:type="dxa"/>
            </w:tcMar>
            <w:vAlign w:val="center"/>
          </w:tcPr>
          <w:p>
            <w:pPr>
              <w:pStyle w:val="97"/>
              <w:keepNext w:val="0"/>
              <w:keepLines w:val="0"/>
              <w:pageBreakBefore w:val="0"/>
              <w:widowControl w:val="0"/>
              <w:kinsoku/>
              <w:wordWrap/>
              <w:overflowPunct/>
              <w:topLinePunct w:val="0"/>
              <w:autoSpaceDE/>
              <w:autoSpaceDN/>
              <w:bidi w:val="0"/>
              <w:adjustRightInd/>
              <w:snapToGrid/>
              <w:spacing w:line="300" w:lineRule="exact"/>
              <w:ind w:right="63" w:rightChars="0"/>
              <w:textAlignment w:val="auto"/>
              <w:rPr>
                <w:rFonts w:hint="eastAsia" w:ascii="宋体" w:hAnsi="宋体" w:eastAsia="宋体" w:cs="宋体"/>
                <w:spacing w:val="0"/>
                <w:w w:val="100"/>
                <w:kern w:val="2"/>
                <w:sz w:val="24"/>
                <w:szCs w:val="24"/>
                <w:lang w:val="en-US" w:eastAsia="zh-CN" w:bidi="ar-SA"/>
              </w:rPr>
            </w:pPr>
            <w:r>
              <w:rPr>
                <w:rFonts w:hint="eastAsia" w:ascii="宋体" w:hAnsi="宋体" w:eastAsia="宋体" w:cs="宋体"/>
                <w:spacing w:val="0"/>
                <w:w w:val="100"/>
                <w:sz w:val="24"/>
                <w:szCs w:val="24"/>
              </w:rPr>
              <w:t>在中华人民共和国境内注册的法人或其他组织或自然人，</w:t>
            </w:r>
            <w:r>
              <w:rPr>
                <w:rFonts w:hint="eastAsia" w:ascii="宋体" w:hAnsi="宋体" w:eastAsia="宋体" w:cs="宋体"/>
                <w:b/>
                <w:bCs/>
                <w:spacing w:val="0"/>
                <w:w w:val="100"/>
                <w:sz w:val="24"/>
                <w:szCs w:val="24"/>
              </w:rPr>
              <w:t>投标时提交有效的营业执照（或事业法人登记证或身份证等相关证明）扫描件</w:t>
            </w:r>
            <w:r>
              <w:rPr>
                <w:rFonts w:hint="eastAsia" w:ascii="宋体" w:hAnsi="宋体" w:eastAsia="宋体" w:cs="宋体"/>
                <w:spacing w:val="0"/>
                <w:w w:val="100"/>
                <w:sz w:val="24"/>
                <w:szCs w:val="24"/>
              </w:rPr>
              <w:t>。（以联合体形式投标时，联合体各方均须满足该条款）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1026" w:hRule="atLeast"/>
        </w:trPr>
        <w:tc>
          <w:tcPr>
            <w:tcW w:w="578" w:type="dxa"/>
            <w:tcMar>
              <w:top w:w="113" w:type="dxa"/>
              <w:left w:w="170" w:type="dxa"/>
              <w:bottom w:w="0" w:type="dxa"/>
              <w:right w:w="0" w:type="dxa"/>
            </w:tcMar>
            <w:vAlign w:val="center"/>
          </w:tcPr>
          <w:p>
            <w:pPr>
              <w:pStyle w:val="97"/>
              <w:spacing w:before="1" w:line="240" w:lineRule="auto"/>
              <w:ind w:right="146" w:rightChars="0"/>
              <w:jc w:val="center"/>
              <w:rPr>
                <w:rFonts w:hint="eastAsia" w:ascii="宋体" w:hAnsi="宋体" w:eastAsia="宋体" w:cs="宋体"/>
                <w:spacing w:val="0"/>
                <w:w w:val="100"/>
                <w:sz w:val="24"/>
                <w:szCs w:val="24"/>
                <w:lang w:val="en-US" w:eastAsia="zh-CN"/>
              </w:rPr>
            </w:pPr>
            <w:r>
              <w:rPr>
                <w:rFonts w:hint="eastAsia" w:cs="宋体"/>
                <w:spacing w:val="0"/>
                <w:w w:val="100"/>
                <w:sz w:val="24"/>
                <w:szCs w:val="24"/>
                <w:lang w:val="en-US" w:eastAsia="zh-CN"/>
              </w:rPr>
              <w:t>4</w:t>
            </w:r>
          </w:p>
        </w:tc>
        <w:tc>
          <w:tcPr>
            <w:tcW w:w="2383" w:type="dxa"/>
            <w:tcMar>
              <w:top w:w="113" w:type="dxa"/>
              <w:left w:w="170" w:type="dxa"/>
              <w:bottom w:w="0" w:type="dxa"/>
              <w:right w:w="0" w:type="dxa"/>
            </w:tcMar>
            <w:vAlign w:val="center"/>
          </w:tcPr>
          <w:p>
            <w:pPr>
              <w:pStyle w:val="97"/>
              <w:keepNext w:val="0"/>
              <w:keepLines w:val="0"/>
              <w:pageBreakBefore w:val="0"/>
              <w:widowControl w:val="0"/>
              <w:kinsoku/>
              <w:wordWrap/>
              <w:overflowPunct/>
              <w:topLinePunct w:val="0"/>
              <w:autoSpaceDE/>
              <w:autoSpaceDN/>
              <w:bidi w:val="0"/>
              <w:adjustRightInd/>
              <w:snapToGrid/>
              <w:spacing w:before="1" w:line="300" w:lineRule="exact"/>
              <w:ind w:right="146" w:rightChars="0"/>
              <w:textAlignment w:val="auto"/>
              <w:rPr>
                <w:rFonts w:hint="eastAsia" w:ascii="宋体" w:hAnsi="宋体" w:eastAsia="宋体" w:cs="宋体"/>
                <w:spacing w:val="0"/>
                <w:w w:val="100"/>
                <w:kern w:val="2"/>
                <w:sz w:val="24"/>
                <w:szCs w:val="24"/>
                <w:lang w:val="en-US" w:eastAsia="zh-CN" w:bidi="ar-SA"/>
              </w:rPr>
            </w:pPr>
            <w:r>
              <w:rPr>
                <w:rFonts w:hint="eastAsia" w:ascii="宋体" w:hAnsi="宋体" w:eastAsia="宋体" w:cs="宋体"/>
                <w:spacing w:val="0"/>
                <w:w w:val="100"/>
                <w:sz w:val="24"/>
                <w:szCs w:val="24"/>
              </w:rPr>
              <w:t>履行合同所必需的设备和专业技术能力</w:t>
            </w:r>
          </w:p>
        </w:tc>
        <w:tc>
          <w:tcPr>
            <w:tcW w:w="6237" w:type="dxa"/>
            <w:tcMar>
              <w:top w:w="113" w:type="dxa"/>
              <w:left w:w="170" w:type="dxa"/>
              <w:bottom w:w="0" w:type="dxa"/>
              <w:right w:w="0" w:type="dxa"/>
            </w:tcMar>
            <w:vAlign w:val="center"/>
          </w:tcPr>
          <w:p>
            <w:pPr>
              <w:pStyle w:val="97"/>
              <w:keepNext w:val="0"/>
              <w:keepLines w:val="0"/>
              <w:pageBreakBefore w:val="0"/>
              <w:widowControl w:val="0"/>
              <w:kinsoku/>
              <w:wordWrap/>
              <w:overflowPunct/>
              <w:topLinePunct w:val="0"/>
              <w:autoSpaceDE/>
              <w:autoSpaceDN/>
              <w:bidi w:val="0"/>
              <w:adjustRightInd/>
              <w:snapToGrid/>
              <w:spacing w:before="1" w:line="300" w:lineRule="exact"/>
              <w:textAlignment w:val="auto"/>
              <w:rPr>
                <w:rFonts w:hint="eastAsia" w:ascii="宋体" w:hAnsi="宋体" w:eastAsia="宋体" w:cs="宋体"/>
                <w:spacing w:val="0"/>
                <w:w w:val="100"/>
                <w:kern w:val="2"/>
                <w:sz w:val="24"/>
                <w:szCs w:val="24"/>
                <w:lang w:val="en-US" w:eastAsia="zh-CN" w:bidi="ar-SA"/>
              </w:rPr>
            </w:pPr>
            <w:r>
              <w:rPr>
                <w:rFonts w:hint="eastAsia" w:cs="宋体"/>
                <w:spacing w:val="0"/>
                <w:w w:val="100"/>
                <w:sz w:val="24"/>
                <w:szCs w:val="24"/>
                <w:lang w:eastAsia="zh-CN"/>
              </w:rPr>
              <w:t>签署具备履行合同所必需的设备和专业服务（技术）能力的承诺函</w:t>
            </w:r>
            <w:r>
              <w:rPr>
                <w:rFonts w:hint="eastAsia" w:cs="宋体"/>
                <w:b/>
                <w:bCs/>
                <w:spacing w:val="0"/>
                <w:w w:val="100"/>
                <w:sz w:val="24"/>
                <w:szCs w:val="24"/>
                <w:lang w:eastAsia="zh-CN"/>
              </w:rPr>
              <w:t>（格式见附件</w:t>
            </w:r>
            <w:r>
              <w:rPr>
                <w:rFonts w:hint="eastAsia" w:cs="宋体"/>
                <w:b/>
                <w:bCs/>
                <w:spacing w:val="0"/>
                <w:w w:val="100"/>
                <w:sz w:val="24"/>
                <w:szCs w:val="24"/>
                <w:lang w:val="en-US" w:eastAsia="zh-CN"/>
              </w:rPr>
              <w:t>3</w:t>
            </w:r>
            <w:r>
              <w:rPr>
                <w:rFonts w:hint="eastAsia" w:cs="宋体"/>
                <w:b/>
                <w:bCs/>
                <w:spacing w:val="0"/>
                <w:w w:val="100"/>
                <w:sz w:val="24"/>
                <w:szCs w:val="24"/>
                <w:lang w:eastAsia="zh-CN"/>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2353" w:hRule="atLeast"/>
        </w:trPr>
        <w:tc>
          <w:tcPr>
            <w:tcW w:w="578" w:type="dxa"/>
            <w:shd w:val="clear" w:color="auto" w:fill="auto"/>
            <w:tcMar>
              <w:top w:w="113" w:type="dxa"/>
              <w:left w:w="170" w:type="dxa"/>
              <w:bottom w:w="0" w:type="dxa"/>
              <w:right w:w="0" w:type="dxa"/>
            </w:tcMar>
            <w:vAlign w:val="center"/>
          </w:tcPr>
          <w:p>
            <w:pPr>
              <w:pStyle w:val="97"/>
              <w:spacing w:line="240" w:lineRule="auto"/>
              <w:ind w:left="64" w:leftChars="0"/>
              <w:jc w:val="both"/>
              <w:rPr>
                <w:rFonts w:hint="eastAsia" w:ascii="宋体" w:hAnsi="宋体" w:eastAsia="宋体" w:cs="宋体"/>
                <w:spacing w:val="0"/>
                <w:w w:val="100"/>
                <w:sz w:val="24"/>
                <w:szCs w:val="24"/>
                <w:lang w:val="en-US" w:eastAsia="zh-CN"/>
              </w:rPr>
            </w:pPr>
            <w:r>
              <w:rPr>
                <w:rFonts w:hint="eastAsia" w:cs="宋体"/>
                <w:spacing w:val="0"/>
                <w:w w:val="100"/>
                <w:sz w:val="24"/>
                <w:szCs w:val="24"/>
                <w:lang w:val="en-US" w:eastAsia="zh-CN"/>
              </w:rPr>
              <w:t>5</w:t>
            </w:r>
          </w:p>
        </w:tc>
        <w:tc>
          <w:tcPr>
            <w:tcW w:w="2383" w:type="dxa"/>
            <w:shd w:val="clear" w:color="auto" w:fill="auto"/>
            <w:tcMar>
              <w:top w:w="113" w:type="dxa"/>
              <w:left w:w="170" w:type="dxa"/>
              <w:bottom w:w="0" w:type="dxa"/>
              <w:right w:w="0" w:type="dxa"/>
            </w:tcMar>
            <w:vAlign w:val="center"/>
          </w:tcPr>
          <w:p>
            <w:pPr>
              <w:pStyle w:val="97"/>
              <w:keepNext w:val="0"/>
              <w:keepLines w:val="0"/>
              <w:pageBreakBefore w:val="0"/>
              <w:widowControl w:val="0"/>
              <w:kinsoku/>
              <w:wordWrap/>
              <w:overflowPunct/>
              <w:topLinePunct w:val="0"/>
              <w:autoSpaceDE/>
              <w:autoSpaceDN/>
              <w:bidi w:val="0"/>
              <w:adjustRightInd/>
              <w:snapToGrid/>
              <w:spacing w:line="300" w:lineRule="exact"/>
              <w:ind w:left="64" w:leftChars="0"/>
              <w:textAlignment w:val="auto"/>
              <w:rPr>
                <w:rFonts w:hint="eastAsia" w:ascii="宋体" w:hAnsi="宋体" w:eastAsia="宋体" w:cs="宋体"/>
                <w:spacing w:val="0"/>
                <w:w w:val="100"/>
                <w:kern w:val="2"/>
                <w:sz w:val="24"/>
                <w:szCs w:val="24"/>
                <w:lang w:val="en-US" w:eastAsia="zh-CN" w:bidi="ar-SA"/>
              </w:rPr>
            </w:pPr>
            <w:r>
              <w:rPr>
                <w:rFonts w:hint="eastAsia" w:ascii="宋体" w:hAnsi="宋体" w:eastAsia="宋体" w:cs="宋体"/>
                <w:spacing w:val="0"/>
                <w:w w:val="100"/>
                <w:sz w:val="24"/>
                <w:szCs w:val="24"/>
              </w:rPr>
              <w:t>信用记录</w:t>
            </w:r>
          </w:p>
        </w:tc>
        <w:tc>
          <w:tcPr>
            <w:tcW w:w="6237" w:type="dxa"/>
            <w:shd w:val="clear" w:color="auto" w:fill="auto"/>
            <w:tcMar>
              <w:top w:w="113" w:type="dxa"/>
              <w:left w:w="170" w:type="dxa"/>
              <w:bottom w:w="0" w:type="dxa"/>
              <w:right w:w="0" w:type="dxa"/>
            </w:tcMar>
            <w:vAlign w:val="center"/>
          </w:tcPr>
          <w:p>
            <w:pPr>
              <w:pStyle w:val="97"/>
              <w:keepNext w:val="0"/>
              <w:keepLines w:val="0"/>
              <w:pageBreakBefore w:val="0"/>
              <w:widowControl w:val="0"/>
              <w:kinsoku/>
              <w:wordWrap/>
              <w:overflowPunct/>
              <w:topLinePunct w:val="0"/>
              <w:autoSpaceDE/>
              <w:autoSpaceDN/>
              <w:bidi w:val="0"/>
              <w:adjustRightInd/>
              <w:snapToGrid/>
              <w:spacing w:before="48" w:line="300" w:lineRule="exact"/>
              <w:ind w:right="63"/>
              <w:textAlignment w:val="auto"/>
              <w:rPr>
                <w:rFonts w:hint="eastAsia" w:ascii="宋体" w:hAnsi="宋体" w:eastAsia="宋体" w:cs="宋体"/>
                <w:spacing w:val="0"/>
                <w:w w:val="100"/>
                <w:sz w:val="24"/>
                <w:szCs w:val="24"/>
              </w:rPr>
            </w:pPr>
            <w:r>
              <w:rPr>
                <w:rFonts w:hint="eastAsia" w:ascii="宋体" w:hAnsi="宋体" w:eastAsia="宋体" w:cs="宋体"/>
                <w:spacing w:val="0"/>
                <w:w w:val="100"/>
                <w:sz w:val="24"/>
                <w:szCs w:val="24"/>
              </w:rPr>
              <w:t>1.截止时点：</w:t>
            </w:r>
            <w:r>
              <w:rPr>
                <w:rFonts w:hint="eastAsia" w:ascii="宋体" w:hAnsi="宋体" w:eastAsia="宋体" w:cs="宋体"/>
                <w:spacing w:val="0"/>
                <w:w w:val="100"/>
                <w:sz w:val="24"/>
                <w:szCs w:val="24"/>
                <w:lang w:eastAsia="zh-CN"/>
              </w:rPr>
              <w:t>开标后评标前</w:t>
            </w:r>
            <w:r>
              <w:rPr>
                <w:rFonts w:hint="eastAsia" w:ascii="宋体" w:hAnsi="宋体" w:eastAsia="宋体" w:cs="宋体"/>
                <w:spacing w:val="0"/>
                <w:w w:val="100"/>
                <w:sz w:val="24"/>
                <w:szCs w:val="24"/>
              </w:rPr>
              <w:t>。</w:t>
            </w:r>
          </w:p>
          <w:p>
            <w:pPr>
              <w:pStyle w:val="97"/>
              <w:keepNext w:val="0"/>
              <w:keepLines w:val="0"/>
              <w:pageBreakBefore w:val="0"/>
              <w:widowControl w:val="0"/>
              <w:kinsoku/>
              <w:wordWrap/>
              <w:overflowPunct/>
              <w:topLinePunct w:val="0"/>
              <w:autoSpaceDE/>
              <w:autoSpaceDN/>
              <w:bidi w:val="0"/>
              <w:adjustRightInd/>
              <w:snapToGrid/>
              <w:spacing w:before="48" w:line="300" w:lineRule="exact"/>
              <w:ind w:right="63" w:rightChars="0"/>
              <w:textAlignment w:val="auto"/>
              <w:rPr>
                <w:rFonts w:hint="eastAsia" w:ascii="宋体" w:hAnsi="宋体" w:eastAsia="宋体" w:cs="宋体"/>
                <w:spacing w:val="0"/>
                <w:w w:val="100"/>
                <w:sz w:val="24"/>
                <w:szCs w:val="24"/>
              </w:rPr>
            </w:pPr>
            <w:r>
              <w:rPr>
                <w:rFonts w:hint="eastAsia" w:ascii="宋体" w:hAnsi="宋体" w:eastAsia="宋体" w:cs="宋体"/>
                <w:spacing w:val="0"/>
                <w:w w:val="100"/>
                <w:sz w:val="24"/>
                <w:szCs w:val="24"/>
              </w:rPr>
              <w:t>2.信用信息查询记录和证据留存的具体方式：由</w:t>
            </w:r>
            <w:r>
              <w:rPr>
                <w:rFonts w:hint="eastAsia" w:ascii="宋体" w:hAnsi="宋体" w:eastAsia="宋体" w:cs="宋体"/>
                <w:b/>
                <w:bCs/>
                <w:spacing w:val="0"/>
                <w:w w:val="100"/>
                <w:sz w:val="24"/>
                <w:szCs w:val="24"/>
              </w:rPr>
              <w:t>采购组织机构</w:t>
            </w:r>
            <w:r>
              <w:rPr>
                <w:rFonts w:hint="eastAsia" w:ascii="宋体" w:hAnsi="宋体" w:eastAsia="宋体" w:cs="宋体"/>
                <w:spacing w:val="0"/>
                <w:w w:val="100"/>
                <w:sz w:val="24"/>
                <w:szCs w:val="24"/>
              </w:rPr>
              <w:t>在规定查询时间内打印信用信息查询记录并归入项目档案。</w:t>
            </w:r>
            <w:r>
              <w:rPr>
                <w:rFonts w:hint="eastAsia" w:ascii="宋体" w:hAnsi="宋体" w:eastAsia="宋体" w:cs="宋体"/>
                <w:spacing w:val="0"/>
                <w:w w:val="100"/>
                <w:sz w:val="24"/>
                <w:szCs w:val="24"/>
              </w:rPr>
              <w:br w:type="textWrapping"/>
            </w:r>
            <w:r>
              <w:rPr>
                <w:rFonts w:hint="eastAsia" w:ascii="宋体" w:hAnsi="宋体" w:eastAsia="宋体" w:cs="宋体"/>
                <w:spacing w:val="0"/>
                <w:w w:val="100"/>
                <w:sz w:val="24"/>
                <w:szCs w:val="24"/>
              </w:rPr>
              <w:t>3.使用规则：投标人未被列入“信用中国”失信被执行人或重大税收违法案件当事人名单；未处于“中国政府采购网”政府采购严重违法失信行为信息记录中的禁止参加政府采购活动期间。</w:t>
            </w:r>
          </w:p>
          <w:p>
            <w:pPr>
              <w:pStyle w:val="97"/>
              <w:keepNext w:val="0"/>
              <w:keepLines w:val="0"/>
              <w:pageBreakBefore w:val="0"/>
              <w:widowControl w:val="0"/>
              <w:kinsoku/>
              <w:wordWrap/>
              <w:overflowPunct/>
              <w:topLinePunct w:val="0"/>
              <w:autoSpaceDE/>
              <w:autoSpaceDN/>
              <w:bidi w:val="0"/>
              <w:adjustRightInd/>
              <w:snapToGrid/>
              <w:spacing w:before="48" w:line="300" w:lineRule="exact"/>
              <w:ind w:right="63" w:rightChars="0"/>
              <w:textAlignment w:val="auto"/>
              <w:rPr>
                <w:rFonts w:hint="eastAsia" w:ascii="宋体" w:hAnsi="宋体" w:eastAsia="宋体" w:cs="宋体"/>
                <w:spacing w:val="0"/>
                <w:w w:val="100"/>
                <w:kern w:val="2"/>
                <w:sz w:val="24"/>
                <w:szCs w:val="24"/>
                <w:lang w:val="en-US" w:eastAsia="zh-CN" w:bidi="ar-SA"/>
              </w:rPr>
            </w:pPr>
            <w:r>
              <w:rPr>
                <w:rFonts w:hint="eastAsia" w:ascii="宋体" w:hAnsi="宋体" w:eastAsia="宋体" w:cs="宋体"/>
                <w:spacing w:val="0"/>
                <w:w w:val="100"/>
                <w:sz w:val="24"/>
                <w:szCs w:val="24"/>
              </w:rPr>
              <w:t>（以联合体形式投标时，联合体各方均须满足该条款）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857" w:hRule="atLeast"/>
        </w:trPr>
        <w:tc>
          <w:tcPr>
            <w:tcW w:w="578" w:type="dxa"/>
            <w:tcMar>
              <w:top w:w="113" w:type="dxa"/>
              <w:left w:w="170" w:type="dxa"/>
              <w:bottom w:w="0" w:type="dxa"/>
              <w:right w:w="0" w:type="dxa"/>
            </w:tcMar>
            <w:vAlign w:val="center"/>
          </w:tcPr>
          <w:p>
            <w:pPr>
              <w:pStyle w:val="97"/>
              <w:spacing w:before="48" w:line="240" w:lineRule="auto"/>
              <w:ind w:left="64" w:leftChars="0"/>
              <w:jc w:val="both"/>
              <w:rPr>
                <w:rFonts w:hint="default" w:ascii="宋体" w:hAnsi="宋体" w:eastAsia="宋体" w:cs="宋体"/>
                <w:spacing w:val="0"/>
                <w:w w:val="100"/>
                <w:sz w:val="24"/>
                <w:szCs w:val="24"/>
                <w:lang w:val="en-US" w:eastAsia="zh-CN"/>
              </w:rPr>
            </w:pPr>
            <w:r>
              <w:rPr>
                <w:rFonts w:hint="eastAsia" w:cs="宋体"/>
                <w:spacing w:val="0"/>
                <w:w w:val="100"/>
                <w:sz w:val="24"/>
                <w:szCs w:val="24"/>
                <w:lang w:val="en-US" w:eastAsia="zh-CN"/>
              </w:rPr>
              <w:t>6</w:t>
            </w:r>
          </w:p>
        </w:tc>
        <w:tc>
          <w:tcPr>
            <w:tcW w:w="2383" w:type="dxa"/>
            <w:tcMar>
              <w:top w:w="113" w:type="dxa"/>
              <w:left w:w="170" w:type="dxa"/>
              <w:bottom w:w="0" w:type="dxa"/>
              <w:right w:w="0" w:type="dxa"/>
            </w:tcMar>
            <w:vAlign w:val="center"/>
          </w:tcPr>
          <w:p>
            <w:pPr>
              <w:pStyle w:val="97"/>
              <w:keepNext w:val="0"/>
              <w:keepLines w:val="0"/>
              <w:pageBreakBefore w:val="0"/>
              <w:widowControl w:val="0"/>
              <w:kinsoku/>
              <w:wordWrap/>
              <w:overflowPunct/>
              <w:topLinePunct w:val="0"/>
              <w:autoSpaceDE/>
              <w:autoSpaceDN/>
              <w:bidi w:val="0"/>
              <w:adjustRightInd/>
              <w:snapToGrid/>
              <w:spacing w:before="48" w:line="300" w:lineRule="exact"/>
              <w:ind w:left="64" w:leftChars="0"/>
              <w:textAlignment w:val="auto"/>
              <w:rPr>
                <w:rFonts w:hint="eastAsia" w:ascii="宋体" w:hAnsi="宋体" w:eastAsia="宋体" w:cs="宋体"/>
                <w:spacing w:val="0"/>
                <w:w w:val="100"/>
                <w:kern w:val="2"/>
                <w:sz w:val="24"/>
                <w:szCs w:val="24"/>
                <w:lang w:val="en-US" w:eastAsia="zh-CN" w:bidi="ar-SA"/>
              </w:rPr>
            </w:pPr>
            <w:r>
              <w:rPr>
                <w:rFonts w:hint="eastAsia" w:ascii="宋体" w:hAnsi="宋体" w:eastAsia="宋体" w:cs="宋体"/>
                <w:spacing w:val="0"/>
                <w:w w:val="100"/>
                <w:sz w:val="24"/>
                <w:szCs w:val="24"/>
              </w:rPr>
              <w:t>联合体投标</w:t>
            </w:r>
          </w:p>
        </w:tc>
        <w:tc>
          <w:tcPr>
            <w:tcW w:w="6237" w:type="dxa"/>
            <w:tcMar>
              <w:top w:w="113" w:type="dxa"/>
              <w:left w:w="170" w:type="dxa"/>
              <w:bottom w:w="0" w:type="dxa"/>
              <w:right w:w="0" w:type="dxa"/>
            </w:tcMar>
            <w:vAlign w:val="center"/>
          </w:tcPr>
          <w:p>
            <w:pPr>
              <w:pStyle w:val="97"/>
              <w:keepNext w:val="0"/>
              <w:keepLines w:val="0"/>
              <w:pageBreakBefore w:val="0"/>
              <w:widowControl w:val="0"/>
              <w:kinsoku/>
              <w:wordWrap/>
              <w:overflowPunct/>
              <w:topLinePunct w:val="0"/>
              <w:autoSpaceDE/>
              <w:autoSpaceDN/>
              <w:bidi w:val="0"/>
              <w:adjustRightInd/>
              <w:snapToGrid/>
              <w:spacing w:before="48" w:line="300" w:lineRule="exact"/>
              <w:textAlignment w:val="auto"/>
              <w:rPr>
                <w:rFonts w:hint="eastAsia" w:ascii="宋体" w:hAnsi="宋体" w:eastAsia="宋体" w:cs="宋体"/>
                <w:spacing w:val="0"/>
                <w:w w:val="100"/>
                <w:kern w:val="2"/>
                <w:sz w:val="24"/>
                <w:szCs w:val="24"/>
                <w:lang w:val="en-US" w:eastAsia="zh-CN" w:bidi="ar-SA"/>
              </w:rPr>
            </w:pPr>
            <w:r>
              <w:rPr>
                <w:rFonts w:hint="eastAsia" w:ascii="宋体" w:hAnsi="宋体" w:eastAsia="宋体" w:cs="宋体"/>
                <w:b/>
                <w:bCs/>
                <w:spacing w:val="0"/>
                <w:w w:val="100"/>
                <w:sz w:val="24"/>
                <w:szCs w:val="24"/>
              </w:rPr>
              <w:t>本项目不接受联合体投标</w:t>
            </w:r>
            <w:r>
              <w:rPr>
                <w:rFonts w:hint="eastAsia" w:ascii="宋体" w:hAnsi="宋体" w:eastAsia="宋体" w:cs="宋体"/>
                <w:spacing w:val="0"/>
                <w:w w:val="100"/>
                <w:sz w:val="24"/>
                <w:szCs w:val="24"/>
              </w:rPr>
              <w:t>（</w:t>
            </w:r>
            <w:r>
              <w:rPr>
                <w:rFonts w:hint="eastAsia" w:cs="宋体"/>
                <w:spacing w:val="0"/>
                <w:w w:val="100"/>
                <w:sz w:val="24"/>
                <w:szCs w:val="24"/>
                <w:lang w:eastAsia="zh-CN"/>
              </w:rPr>
              <w:t>如要求</w:t>
            </w:r>
            <w:r>
              <w:rPr>
                <w:rFonts w:hint="eastAsia" w:ascii="宋体" w:hAnsi="宋体" w:eastAsia="宋体" w:cs="宋体"/>
                <w:spacing w:val="0"/>
                <w:w w:val="100"/>
                <w:sz w:val="24"/>
                <w:szCs w:val="24"/>
              </w:rPr>
              <w:t>以联合体形式投标时，提交《联合体投标协议书》</w:t>
            </w:r>
            <w:r>
              <w:rPr>
                <w:rFonts w:hint="eastAsia" w:cs="宋体"/>
                <w:spacing w:val="0"/>
                <w:w w:val="100"/>
                <w:sz w:val="24"/>
                <w:szCs w:val="24"/>
                <w:lang w:eastAsia="zh-CN"/>
              </w:rPr>
              <w:t>《</w:t>
            </w:r>
            <w:r>
              <w:rPr>
                <w:rFonts w:hint="eastAsia" w:cs="宋体"/>
                <w:spacing w:val="0"/>
                <w:w w:val="100"/>
                <w:sz w:val="24"/>
                <w:szCs w:val="24"/>
                <w:lang w:val="en-US" w:eastAsia="zh-CN"/>
              </w:rPr>
              <w:t>联合投标授权委托书</w:t>
            </w:r>
            <w:r>
              <w:rPr>
                <w:rFonts w:hint="eastAsia" w:cs="宋体"/>
                <w:spacing w:val="0"/>
                <w:w w:val="100"/>
                <w:sz w:val="24"/>
                <w:szCs w:val="24"/>
                <w:lang w:eastAsia="zh-CN"/>
              </w:rPr>
              <w:t>》</w:t>
            </w:r>
            <w:r>
              <w:rPr>
                <w:rFonts w:hint="eastAsia" w:ascii="宋体" w:hAnsi="宋体" w:eastAsia="宋体" w:cs="宋体"/>
                <w:spacing w:val="0"/>
                <w:w w:val="100"/>
                <w:sz w:val="24"/>
                <w:szCs w:val="24"/>
              </w:rPr>
              <w:t>原件</w:t>
            </w:r>
            <w:r>
              <w:rPr>
                <w:rFonts w:hint="eastAsia" w:ascii="宋体" w:hAnsi="宋体" w:eastAsia="宋体" w:cs="宋体"/>
                <w:spacing w:val="0"/>
                <w:w w:val="100"/>
                <w:sz w:val="24"/>
                <w:szCs w:val="24"/>
                <w:lang w:eastAsia="zh-CN"/>
              </w:rPr>
              <w:t>扫描件</w:t>
            </w:r>
            <w:r>
              <w:rPr>
                <w:rFonts w:hint="eastAsia" w:ascii="宋体" w:hAnsi="宋体" w:eastAsia="宋体" w:cs="宋体"/>
                <w:spacing w:val="0"/>
                <w:w w:val="100"/>
                <w:sz w:val="24"/>
                <w:szCs w:val="24"/>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2103" w:hRule="atLeast"/>
        </w:trPr>
        <w:tc>
          <w:tcPr>
            <w:tcW w:w="578" w:type="dxa"/>
            <w:shd w:val="clear" w:color="auto" w:fill="auto"/>
            <w:tcMar>
              <w:top w:w="113" w:type="dxa"/>
              <w:left w:w="170" w:type="dxa"/>
              <w:bottom w:w="0" w:type="dxa"/>
              <w:right w:w="0" w:type="dxa"/>
            </w:tcMar>
            <w:vAlign w:val="center"/>
          </w:tcPr>
          <w:p>
            <w:pPr>
              <w:pStyle w:val="97"/>
              <w:spacing w:line="240" w:lineRule="auto"/>
              <w:ind w:right="146" w:rightChars="0"/>
              <w:jc w:val="center"/>
              <w:rPr>
                <w:rFonts w:hint="eastAsia" w:ascii="宋体" w:hAnsi="宋体" w:eastAsia="宋体" w:cs="宋体"/>
                <w:spacing w:val="0"/>
                <w:w w:val="100"/>
                <w:sz w:val="24"/>
                <w:szCs w:val="24"/>
                <w:lang w:val="en-US" w:eastAsia="zh-CN"/>
              </w:rPr>
            </w:pPr>
            <w:r>
              <w:rPr>
                <w:rFonts w:hint="eastAsia" w:cs="宋体"/>
                <w:spacing w:val="0"/>
                <w:w w:val="100"/>
                <w:sz w:val="24"/>
                <w:szCs w:val="24"/>
                <w:lang w:val="en-US" w:eastAsia="zh-CN"/>
              </w:rPr>
              <w:t>7</w:t>
            </w:r>
          </w:p>
        </w:tc>
        <w:tc>
          <w:tcPr>
            <w:tcW w:w="2383" w:type="dxa"/>
            <w:shd w:val="clear" w:color="auto" w:fill="auto"/>
            <w:tcMar>
              <w:top w:w="113" w:type="dxa"/>
              <w:left w:w="170" w:type="dxa"/>
              <w:bottom w:w="0" w:type="dxa"/>
              <w:right w:w="0" w:type="dxa"/>
            </w:tcMar>
            <w:vAlign w:val="center"/>
          </w:tcPr>
          <w:p>
            <w:pPr>
              <w:pStyle w:val="97"/>
              <w:keepNext w:val="0"/>
              <w:keepLines w:val="0"/>
              <w:pageBreakBefore w:val="0"/>
              <w:widowControl w:val="0"/>
              <w:kinsoku/>
              <w:wordWrap/>
              <w:overflowPunct/>
              <w:topLinePunct w:val="0"/>
              <w:autoSpaceDE/>
              <w:autoSpaceDN/>
              <w:bidi w:val="0"/>
              <w:adjustRightInd/>
              <w:snapToGrid/>
              <w:spacing w:line="300" w:lineRule="exact"/>
              <w:ind w:right="146" w:rightChars="0"/>
              <w:textAlignment w:val="auto"/>
              <w:rPr>
                <w:rFonts w:hint="eastAsia" w:ascii="宋体" w:hAnsi="宋体" w:eastAsia="宋体" w:cs="宋体"/>
                <w:spacing w:val="0"/>
                <w:w w:val="100"/>
                <w:kern w:val="2"/>
                <w:sz w:val="24"/>
                <w:szCs w:val="24"/>
                <w:lang w:val="en-US" w:eastAsia="zh-CN" w:bidi="ar-SA"/>
              </w:rPr>
            </w:pPr>
            <w:r>
              <w:rPr>
                <w:rFonts w:hint="eastAsia" w:ascii="宋体" w:hAnsi="宋体" w:eastAsia="宋体" w:cs="宋体"/>
                <w:spacing w:val="0"/>
                <w:w w:val="100"/>
                <w:sz w:val="24"/>
                <w:szCs w:val="24"/>
              </w:rPr>
              <w:t>必须符合法律、行政法规规定的其他条件</w:t>
            </w:r>
          </w:p>
        </w:tc>
        <w:tc>
          <w:tcPr>
            <w:tcW w:w="6237" w:type="dxa"/>
            <w:shd w:val="clear" w:color="auto" w:fill="auto"/>
            <w:tcMar>
              <w:top w:w="113" w:type="dxa"/>
              <w:left w:w="170" w:type="dxa"/>
              <w:bottom w:w="0" w:type="dxa"/>
              <w:right w:w="0" w:type="dxa"/>
            </w:tcMar>
            <w:vAlign w:val="center"/>
          </w:tcPr>
          <w:p>
            <w:pPr>
              <w:pStyle w:val="97"/>
              <w:keepNext w:val="0"/>
              <w:keepLines w:val="0"/>
              <w:pageBreakBefore w:val="0"/>
              <w:widowControl w:val="0"/>
              <w:kinsoku/>
              <w:wordWrap/>
              <w:overflowPunct/>
              <w:topLinePunct w:val="0"/>
              <w:autoSpaceDE/>
              <w:autoSpaceDN/>
              <w:bidi w:val="0"/>
              <w:adjustRightInd/>
              <w:snapToGrid/>
              <w:spacing w:before="48" w:line="300" w:lineRule="exact"/>
              <w:ind w:right="63"/>
              <w:textAlignment w:val="auto"/>
              <w:rPr>
                <w:rFonts w:hint="eastAsia" w:ascii="宋体" w:hAnsi="宋体" w:eastAsia="宋体" w:cs="宋体"/>
                <w:spacing w:val="0"/>
                <w:w w:val="100"/>
                <w:sz w:val="24"/>
                <w:szCs w:val="24"/>
              </w:rPr>
            </w:pPr>
            <w:r>
              <w:rPr>
                <w:rFonts w:hint="eastAsia" w:ascii="宋体" w:hAnsi="宋体" w:eastAsia="宋体" w:cs="宋体"/>
                <w:spacing w:val="0"/>
                <w:w w:val="100"/>
                <w:sz w:val="24"/>
                <w:szCs w:val="24"/>
              </w:rPr>
              <w:t>1.单位负责人为同一人或者存在直接控股、管理关系的不同供应商，不得同时参加本项目投标。</w:t>
            </w:r>
          </w:p>
          <w:p>
            <w:pPr>
              <w:pStyle w:val="97"/>
              <w:keepNext w:val="0"/>
              <w:keepLines w:val="0"/>
              <w:pageBreakBefore w:val="0"/>
              <w:widowControl w:val="0"/>
              <w:kinsoku/>
              <w:wordWrap/>
              <w:overflowPunct/>
              <w:topLinePunct w:val="0"/>
              <w:autoSpaceDE/>
              <w:autoSpaceDN/>
              <w:bidi w:val="0"/>
              <w:adjustRightInd/>
              <w:snapToGrid/>
              <w:spacing w:before="48" w:line="300" w:lineRule="exact"/>
              <w:ind w:right="63"/>
              <w:textAlignment w:val="auto"/>
              <w:rPr>
                <w:rFonts w:hint="eastAsia" w:ascii="宋体" w:hAnsi="宋体" w:eastAsia="宋体" w:cs="宋体"/>
                <w:spacing w:val="0"/>
                <w:w w:val="100"/>
                <w:sz w:val="24"/>
                <w:szCs w:val="24"/>
              </w:rPr>
            </w:pPr>
            <w:r>
              <w:rPr>
                <w:rFonts w:hint="eastAsia" w:ascii="宋体" w:hAnsi="宋体" w:eastAsia="宋体" w:cs="宋体"/>
                <w:spacing w:val="0"/>
                <w:w w:val="100"/>
                <w:sz w:val="24"/>
                <w:szCs w:val="24"/>
              </w:rPr>
              <w:t>2.为本项目提供整体设计、规范编制或者项目管理、监理、检测等服务的供应商，不得再参与本项目投标。</w:t>
            </w:r>
          </w:p>
          <w:p>
            <w:pPr>
              <w:pStyle w:val="97"/>
              <w:keepNext w:val="0"/>
              <w:keepLines w:val="0"/>
              <w:pageBreakBefore w:val="0"/>
              <w:widowControl w:val="0"/>
              <w:kinsoku/>
              <w:wordWrap/>
              <w:overflowPunct/>
              <w:topLinePunct w:val="0"/>
              <w:autoSpaceDE/>
              <w:autoSpaceDN/>
              <w:bidi w:val="0"/>
              <w:adjustRightInd/>
              <w:snapToGrid/>
              <w:spacing w:before="48" w:line="300" w:lineRule="exact"/>
              <w:ind w:right="63" w:rightChars="0"/>
              <w:textAlignment w:val="auto"/>
              <w:rPr>
                <w:rFonts w:hint="eastAsia" w:ascii="宋体" w:hAnsi="宋体" w:eastAsia="宋体" w:cs="宋体"/>
                <w:spacing w:val="0"/>
                <w:w w:val="100"/>
                <w:sz w:val="24"/>
                <w:szCs w:val="24"/>
              </w:rPr>
            </w:pPr>
            <w:r>
              <w:rPr>
                <w:rFonts w:hint="eastAsia" w:ascii="宋体" w:hAnsi="宋体" w:eastAsia="宋体" w:cs="宋体"/>
                <w:spacing w:val="0"/>
                <w:w w:val="100"/>
                <w:sz w:val="24"/>
                <w:szCs w:val="24"/>
              </w:rPr>
              <w:t>3.投标（报价）</w:t>
            </w:r>
            <w:r>
              <w:rPr>
                <w:rFonts w:hint="eastAsia" w:ascii="宋体" w:hAnsi="宋体" w:eastAsia="宋体" w:cs="宋体"/>
                <w:spacing w:val="0"/>
                <w:w w:val="100"/>
                <w:sz w:val="24"/>
                <w:szCs w:val="24"/>
                <w:lang w:eastAsia="zh-CN"/>
              </w:rPr>
              <w:t>文件</w:t>
            </w:r>
            <w:r>
              <w:rPr>
                <w:rFonts w:hint="eastAsia" w:ascii="宋体" w:hAnsi="宋体" w:eastAsia="宋体" w:cs="宋体"/>
                <w:spacing w:val="0"/>
                <w:w w:val="100"/>
                <w:sz w:val="24"/>
                <w:szCs w:val="24"/>
              </w:rPr>
              <w:t>相关承诺要求内容。</w:t>
            </w:r>
          </w:p>
          <w:p>
            <w:pPr>
              <w:pStyle w:val="97"/>
              <w:keepNext w:val="0"/>
              <w:keepLines w:val="0"/>
              <w:pageBreakBefore w:val="0"/>
              <w:widowControl w:val="0"/>
              <w:kinsoku/>
              <w:wordWrap/>
              <w:overflowPunct/>
              <w:topLinePunct w:val="0"/>
              <w:autoSpaceDE/>
              <w:autoSpaceDN/>
              <w:bidi w:val="0"/>
              <w:adjustRightInd/>
              <w:snapToGrid/>
              <w:spacing w:before="48" w:line="300" w:lineRule="exact"/>
              <w:ind w:right="63" w:rightChars="0"/>
              <w:textAlignment w:val="auto"/>
              <w:rPr>
                <w:rFonts w:hint="eastAsia" w:ascii="宋体" w:hAnsi="宋体" w:eastAsia="宋体" w:cs="宋体"/>
                <w:spacing w:val="0"/>
                <w:w w:val="100"/>
                <w:kern w:val="2"/>
                <w:sz w:val="24"/>
                <w:szCs w:val="24"/>
                <w:lang w:val="en-US" w:eastAsia="zh-CN" w:bidi="ar-SA"/>
              </w:rPr>
            </w:pPr>
            <w:r>
              <w:rPr>
                <w:rFonts w:hint="eastAsia" w:ascii="宋体" w:hAnsi="宋体" w:eastAsia="宋体" w:cs="宋体"/>
                <w:spacing w:val="0"/>
                <w:w w:val="100"/>
                <w:sz w:val="24"/>
                <w:szCs w:val="24"/>
              </w:rPr>
              <w:t>（以联合体形式投标时，联合体各方均须满足该条款）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772" w:hRule="atLeast"/>
        </w:trPr>
        <w:tc>
          <w:tcPr>
            <w:tcW w:w="578" w:type="dxa"/>
            <w:tcMar>
              <w:top w:w="113" w:type="dxa"/>
              <w:left w:w="170" w:type="dxa"/>
              <w:bottom w:w="0" w:type="dxa"/>
              <w:right w:w="0" w:type="dxa"/>
            </w:tcMar>
            <w:vAlign w:val="center"/>
          </w:tcPr>
          <w:p>
            <w:pPr>
              <w:pStyle w:val="97"/>
              <w:spacing w:line="240" w:lineRule="auto"/>
              <w:ind w:right="146" w:rightChars="0"/>
              <w:jc w:val="center"/>
              <w:rPr>
                <w:rFonts w:hint="default" w:ascii="宋体" w:hAnsi="宋体" w:eastAsia="宋体" w:cs="宋体"/>
                <w:spacing w:val="0"/>
                <w:w w:val="100"/>
                <w:sz w:val="24"/>
                <w:szCs w:val="24"/>
                <w:lang w:val="en-US" w:eastAsia="zh-CN"/>
              </w:rPr>
            </w:pPr>
            <w:r>
              <w:rPr>
                <w:rFonts w:hint="eastAsia" w:cs="宋体"/>
                <w:spacing w:val="0"/>
                <w:w w:val="100"/>
                <w:sz w:val="24"/>
                <w:szCs w:val="24"/>
                <w:lang w:val="en-US" w:eastAsia="zh-CN"/>
              </w:rPr>
              <w:t>8</w:t>
            </w:r>
          </w:p>
        </w:tc>
        <w:tc>
          <w:tcPr>
            <w:tcW w:w="2383" w:type="dxa"/>
            <w:tcMar>
              <w:top w:w="113" w:type="dxa"/>
              <w:left w:w="170" w:type="dxa"/>
              <w:bottom w:w="0" w:type="dxa"/>
              <w:right w:w="0" w:type="dxa"/>
            </w:tcMar>
            <w:vAlign w:val="center"/>
          </w:tcPr>
          <w:p>
            <w:pPr>
              <w:pStyle w:val="97"/>
              <w:keepNext w:val="0"/>
              <w:keepLines w:val="0"/>
              <w:pageBreakBefore w:val="0"/>
              <w:widowControl w:val="0"/>
              <w:kinsoku/>
              <w:wordWrap/>
              <w:overflowPunct/>
              <w:topLinePunct w:val="0"/>
              <w:autoSpaceDE/>
              <w:autoSpaceDN/>
              <w:bidi w:val="0"/>
              <w:adjustRightInd/>
              <w:snapToGrid/>
              <w:spacing w:line="300" w:lineRule="exact"/>
              <w:ind w:right="146" w:rightChars="0"/>
              <w:textAlignment w:val="auto"/>
              <w:rPr>
                <w:rFonts w:hint="eastAsia" w:ascii="宋体" w:hAnsi="宋体" w:eastAsia="宋体" w:cs="宋体"/>
                <w:spacing w:val="0"/>
                <w:w w:val="100"/>
                <w:kern w:val="2"/>
                <w:sz w:val="24"/>
                <w:szCs w:val="24"/>
                <w:lang w:val="en-US" w:eastAsia="zh-CN" w:bidi="ar-SA"/>
              </w:rPr>
            </w:pPr>
            <w:r>
              <w:rPr>
                <w:rFonts w:hint="eastAsia" w:ascii="宋体" w:hAnsi="宋体" w:eastAsia="宋体" w:cs="宋体"/>
                <w:spacing w:val="0"/>
                <w:w w:val="100"/>
                <w:sz w:val="24"/>
                <w:szCs w:val="24"/>
              </w:rPr>
              <w:t>落实政府采购政策需满足的资格要求</w:t>
            </w:r>
          </w:p>
        </w:tc>
        <w:tc>
          <w:tcPr>
            <w:tcW w:w="6237" w:type="dxa"/>
            <w:tcMar>
              <w:top w:w="113" w:type="dxa"/>
              <w:left w:w="170" w:type="dxa"/>
              <w:bottom w:w="0" w:type="dxa"/>
              <w:right w:w="0" w:type="dxa"/>
            </w:tcMar>
            <w:vAlign w:val="center"/>
          </w:tcPr>
          <w:p>
            <w:pPr>
              <w:pStyle w:val="97"/>
              <w:keepNext w:val="0"/>
              <w:keepLines w:val="0"/>
              <w:pageBreakBefore w:val="0"/>
              <w:widowControl w:val="0"/>
              <w:kinsoku/>
              <w:wordWrap/>
              <w:overflowPunct/>
              <w:topLinePunct w:val="0"/>
              <w:autoSpaceDE/>
              <w:autoSpaceDN/>
              <w:bidi w:val="0"/>
              <w:adjustRightInd/>
              <w:snapToGrid/>
              <w:spacing w:before="1" w:line="300" w:lineRule="exact"/>
              <w:ind w:firstLine="480" w:firstLineChars="200"/>
              <w:textAlignment w:val="auto"/>
              <w:rPr>
                <w:rFonts w:hint="eastAsia" w:ascii="宋体" w:hAnsi="宋体" w:eastAsia="宋体" w:cs="宋体"/>
                <w:spacing w:val="0"/>
                <w:w w:val="100"/>
                <w:kern w:val="2"/>
                <w:sz w:val="24"/>
                <w:szCs w:val="24"/>
                <w:lang w:val="en-US" w:eastAsia="zh-CN" w:bidi="ar-SA"/>
              </w:rPr>
            </w:pPr>
            <w:r>
              <w:rPr>
                <w:rFonts w:hint="eastAsia" w:ascii="宋体" w:hAnsi="宋体" w:eastAsia="宋体" w:cs="宋体"/>
                <w:spacing w:val="0"/>
                <w:w w:val="100"/>
                <w:sz w:val="24"/>
                <w:szCs w:val="24"/>
                <w:lang w:val="en-US" w:eastAsia="zh-CN"/>
              </w:rPr>
              <w:t>无</w:t>
            </w:r>
          </w:p>
        </w:tc>
      </w:tr>
    </w:tbl>
    <w:p>
      <w:pPr>
        <w:pStyle w:val="15"/>
        <w:rPr>
          <w:rFonts w:hint="eastAsia" w:ascii="宋体" w:hAnsi="宋体"/>
          <w:color w:val="auto"/>
          <w:sz w:val="24"/>
          <w:highlight w:val="none"/>
          <w:lang w:val="en-US" w:eastAsia="zh-CN"/>
        </w:rPr>
      </w:pPr>
    </w:p>
    <w:p>
      <w:pPr>
        <w:pStyle w:val="15"/>
        <w:ind w:firstLine="482" w:firstLineChars="200"/>
        <w:rPr>
          <w:rFonts w:hint="eastAsia" w:eastAsia="宋体"/>
          <w:lang w:val="en-US" w:eastAsia="zh-CN"/>
        </w:rPr>
      </w:pPr>
      <w:r>
        <w:rPr>
          <w:rFonts w:hint="eastAsia" w:ascii="宋体" w:hAnsi="宋体"/>
          <w:b/>
          <w:bCs/>
          <w:color w:val="auto"/>
          <w:sz w:val="24"/>
          <w:highlight w:val="none"/>
          <w:lang w:val="en-US" w:eastAsia="zh-CN"/>
        </w:rPr>
        <w:t>2、符合性审查内容：</w:t>
      </w:r>
      <w:r>
        <w:rPr>
          <w:rFonts w:hint="eastAsia" w:ascii="宋体" w:hAnsi="宋体"/>
          <w:color w:val="auto"/>
          <w:sz w:val="24"/>
          <w:highlight w:val="none"/>
          <w:lang w:val="en-US" w:eastAsia="zh-CN"/>
        </w:rPr>
        <w:t>应当对符合资格的投标人的投标文件进行符合性审查，以确定其是否满足招标文件的实质性要求，对审查发现无效的进行必要的询问，在政采云平台公布无效投标的投标人名单、投标无效的原因。</w:t>
      </w:r>
    </w:p>
    <w:tbl>
      <w:tblPr>
        <w:tblStyle w:val="37"/>
        <w:tblW w:w="9019"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
      <w:tblGrid>
        <w:gridCol w:w="2117"/>
        <w:gridCol w:w="690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829" w:hRule="atLeast"/>
          <w:jc w:val="center"/>
        </w:trPr>
        <w:tc>
          <w:tcPr>
            <w:tcW w:w="2117" w:type="dxa"/>
            <w:tcMar>
              <w:top w:w="113" w:type="dxa"/>
              <w:left w:w="170" w:type="dxa"/>
              <w:bottom w:w="0" w:type="dxa"/>
              <w:right w:w="0" w:type="dxa"/>
            </w:tcMar>
            <w:vAlign w:val="center"/>
          </w:tcPr>
          <w:p>
            <w:pPr>
              <w:pStyle w:val="97"/>
              <w:spacing w:line="240" w:lineRule="auto"/>
              <w:ind w:right="146"/>
              <w:rPr>
                <w:sz w:val="24"/>
                <w:szCs w:val="24"/>
              </w:rPr>
            </w:pPr>
            <w:r>
              <w:rPr>
                <w:rFonts w:hint="eastAsia"/>
                <w:sz w:val="24"/>
                <w:szCs w:val="24"/>
              </w:rPr>
              <w:t>投标文件</w:t>
            </w:r>
          </w:p>
        </w:tc>
        <w:tc>
          <w:tcPr>
            <w:tcW w:w="6902" w:type="dxa"/>
            <w:tcMar>
              <w:top w:w="113" w:type="dxa"/>
              <w:left w:w="170" w:type="dxa"/>
              <w:bottom w:w="0" w:type="dxa"/>
              <w:right w:w="0" w:type="dxa"/>
            </w:tcMar>
            <w:vAlign w:val="center"/>
          </w:tcPr>
          <w:p>
            <w:pPr>
              <w:pStyle w:val="97"/>
              <w:spacing w:before="48" w:line="240" w:lineRule="auto"/>
              <w:rPr>
                <w:sz w:val="24"/>
                <w:szCs w:val="24"/>
              </w:rPr>
            </w:pPr>
            <w:r>
              <w:rPr>
                <w:rFonts w:hint="eastAsia"/>
                <w:sz w:val="24"/>
                <w:szCs w:val="24"/>
              </w:rPr>
              <w:t>投标文件完整且编排有序，投标内容基本完整，无重大错漏，并按要求签署、盖章。</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612" w:hRule="atLeast"/>
          <w:jc w:val="center"/>
        </w:trPr>
        <w:tc>
          <w:tcPr>
            <w:tcW w:w="2117" w:type="dxa"/>
            <w:tcMar>
              <w:top w:w="113" w:type="dxa"/>
              <w:left w:w="170" w:type="dxa"/>
              <w:bottom w:w="0" w:type="dxa"/>
              <w:right w:w="0" w:type="dxa"/>
            </w:tcMar>
            <w:vAlign w:val="center"/>
          </w:tcPr>
          <w:p>
            <w:pPr>
              <w:pStyle w:val="97"/>
              <w:spacing w:line="240" w:lineRule="auto"/>
              <w:ind w:right="146"/>
              <w:rPr>
                <w:sz w:val="24"/>
                <w:szCs w:val="24"/>
              </w:rPr>
            </w:pPr>
            <w:r>
              <w:rPr>
                <w:rFonts w:hint="eastAsia"/>
                <w:sz w:val="24"/>
                <w:szCs w:val="24"/>
              </w:rPr>
              <w:t>“▲”实质性条款</w:t>
            </w:r>
          </w:p>
        </w:tc>
        <w:tc>
          <w:tcPr>
            <w:tcW w:w="6902" w:type="dxa"/>
            <w:tcMar>
              <w:top w:w="113" w:type="dxa"/>
              <w:left w:w="170" w:type="dxa"/>
              <w:bottom w:w="0" w:type="dxa"/>
              <w:right w:w="0" w:type="dxa"/>
            </w:tcMar>
            <w:vAlign w:val="center"/>
          </w:tcPr>
          <w:p>
            <w:pPr>
              <w:pStyle w:val="97"/>
              <w:spacing w:before="48" w:line="240" w:lineRule="auto"/>
              <w:rPr>
                <w:sz w:val="24"/>
                <w:szCs w:val="24"/>
              </w:rPr>
            </w:pPr>
            <w:r>
              <w:rPr>
                <w:rFonts w:hint="eastAsia"/>
                <w:sz w:val="24"/>
                <w:szCs w:val="24"/>
              </w:rPr>
              <w:t>“▲”实质性条款必须满足招标文件要求。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725" w:hRule="atLeast"/>
          <w:jc w:val="center"/>
        </w:trPr>
        <w:tc>
          <w:tcPr>
            <w:tcW w:w="2117" w:type="dxa"/>
            <w:shd w:val="clear" w:color="auto" w:fill="auto"/>
            <w:tcMar>
              <w:top w:w="113" w:type="dxa"/>
              <w:left w:w="170" w:type="dxa"/>
              <w:bottom w:w="0" w:type="dxa"/>
              <w:right w:w="0" w:type="dxa"/>
            </w:tcMar>
            <w:vAlign w:val="center"/>
          </w:tcPr>
          <w:p>
            <w:pPr>
              <w:pStyle w:val="97"/>
              <w:spacing w:line="240" w:lineRule="auto"/>
              <w:ind w:right="146"/>
              <w:rPr>
                <w:sz w:val="24"/>
                <w:szCs w:val="24"/>
              </w:rPr>
            </w:pPr>
            <w:r>
              <w:rPr>
                <w:rFonts w:hint="eastAsia"/>
                <w:sz w:val="24"/>
                <w:szCs w:val="24"/>
              </w:rPr>
              <w:t>串通投标</w:t>
            </w:r>
          </w:p>
        </w:tc>
        <w:tc>
          <w:tcPr>
            <w:tcW w:w="6902" w:type="dxa"/>
            <w:shd w:val="clear" w:color="auto" w:fill="auto"/>
            <w:tcMar>
              <w:top w:w="113" w:type="dxa"/>
              <w:left w:w="170" w:type="dxa"/>
              <w:bottom w:w="0" w:type="dxa"/>
              <w:right w:w="0" w:type="dxa"/>
            </w:tcMar>
            <w:vAlign w:val="center"/>
          </w:tcPr>
          <w:p>
            <w:pPr>
              <w:pStyle w:val="97"/>
              <w:spacing w:before="48" w:line="240" w:lineRule="auto"/>
              <w:rPr>
                <w:sz w:val="24"/>
                <w:szCs w:val="24"/>
              </w:rPr>
            </w:pPr>
            <w:r>
              <w:rPr>
                <w:rFonts w:hint="eastAsia"/>
                <w:sz w:val="24"/>
                <w:szCs w:val="24"/>
              </w:rPr>
              <w:t>未出现财政部87号令《政府采购货物和服务招标投标管理办法》第三十七条规定的串通投标情形。</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24" w:hRule="atLeast"/>
          <w:jc w:val="center"/>
        </w:trPr>
        <w:tc>
          <w:tcPr>
            <w:tcW w:w="2117" w:type="dxa"/>
            <w:tcMar>
              <w:top w:w="113" w:type="dxa"/>
              <w:left w:w="170" w:type="dxa"/>
              <w:bottom w:w="0" w:type="dxa"/>
              <w:right w:w="0" w:type="dxa"/>
            </w:tcMar>
            <w:vAlign w:val="center"/>
          </w:tcPr>
          <w:p>
            <w:pPr>
              <w:pStyle w:val="97"/>
              <w:spacing w:line="240" w:lineRule="auto"/>
              <w:ind w:right="146"/>
              <w:rPr>
                <w:sz w:val="24"/>
                <w:szCs w:val="24"/>
              </w:rPr>
            </w:pPr>
            <w:r>
              <w:rPr>
                <w:rFonts w:hint="eastAsia"/>
                <w:sz w:val="24"/>
                <w:szCs w:val="24"/>
              </w:rPr>
              <w:t>附加条件</w:t>
            </w:r>
          </w:p>
        </w:tc>
        <w:tc>
          <w:tcPr>
            <w:tcW w:w="6902" w:type="dxa"/>
            <w:tcMar>
              <w:top w:w="113" w:type="dxa"/>
              <w:left w:w="170" w:type="dxa"/>
              <w:bottom w:w="0" w:type="dxa"/>
              <w:right w:w="0" w:type="dxa"/>
            </w:tcMar>
            <w:vAlign w:val="center"/>
          </w:tcPr>
          <w:p>
            <w:pPr>
              <w:pStyle w:val="97"/>
              <w:spacing w:before="48" w:line="240" w:lineRule="auto"/>
              <w:rPr>
                <w:sz w:val="24"/>
                <w:szCs w:val="24"/>
              </w:rPr>
            </w:pPr>
            <w:r>
              <w:rPr>
                <w:rFonts w:hint="eastAsia"/>
                <w:sz w:val="24"/>
                <w:szCs w:val="24"/>
              </w:rPr>
              <w:t>投标文件未含有采购人不可接受的附加条件。</w:t>
            </w:r>
          </w:p>
        </w:tc>
      </w:tr>
    </w:tbl>
    <w:p>
      <w:pPr>
        <w:numPr>
          <w:ilvl w:val="0"/>
          <w:numId w:val="0"/>
        </w:numPr>
        <w:autoSpaceDE w:val="0"/>
        <w:autoSpaceDN w:val="0"/>
        <w:spacing w:line="360" w:lineRule="auto"/>
        <w:ind w:firstLine="482" w:firstLineChars="200"/>
        <w:rPr>
          <w:rFonts w:hint="eastAsia" w:ascii="宋体" w:hAnsi="宋体"/>
          <w:b/>
          <w:bCs/>
          <w:color w:val="auto"/>
          <w:sz w:val="24"/>
          <w:highlight w:val="none"/>
          <w:lang w:val="en-US" w:eastAsia="zh-CN"/>
        </w:rPr>
      </w:pPr>
      <w:r>
        <w:rPr>
          <w:rFonts w:hint="eastAsia" w:ascii="宋体" w:hAnsi="宋体"/>
          <w:b/>
          <w:bCs/>
          <w:color w:val="auto"/>
          <w:sz w:val="24"/>
          <w:highlight w:val="none"/>
          <w:lang w:val="en-US" w:eastAsia="zh-CN"/>
        </w:rPr>
        <w:t>3、商务技术及价格评审：</w:t>
      </w:r>
    </w:p>
    <w:p>
      <w:pPr>
        <w:numPr>
          <w:ilvl w:val="0"/>
          <w:numId w:val="0"/>
        </w:numPr>
        <w:autoSpaceDE w:val="0"/>
        <w:autoSpaceDN w:val="0"/>
        <w:spacing w:line="360" w:lineRule="auto"/>
        <w:ind w:firstLine="480" w:firstLineChars="200"/>
        <w:rPr>
          <w:rFonts w:ascii="宋体" w:hAnsi="宋体"/>
          <w:color w:val="auto"/>
          <w:sz w:val="24"/>
          <w:highlight w:val="none"/>
        </w:rPr>
      </w:pPr>
      <w:r>
        <w:rPr>
          <w:rFonts w:hint="eastAsia" w:ascii="宋体" w:hAnsi="宋体"/>
          <w:color w:val="auto"/>
          <w:sz w:val="24"/>
          <w:highlight w:val="none"/>
        </w:rPr>
        <w:t>评标委员会以审标、询标为基础依据，对投标文件及投标人分别进行分析评议，由评委独立评议计分，取汇总后的算术平均值。</w:t>
      </w:r>
    </w:p>
    <w:p>
      <w:pPr>
        <w:autoSpaceDE w:val="0"/>
        <w:autoSpaceDN w:val="0"/>
        <w:spacing w:line="360" w:lineRule="auto"/>
        <w:ind w:firstLine="480" w:firstLineChars="200"/>
        <w:rPr>
          <w:rFonts w:ascii="宋体" w:hAnsi="宋体"/>
          <w:color w:val="auto"/>
          <w:sz w:val="24"/>
          <w:highlight w:val="none"/>
        </w:rPr>
      </w:pPr>
      <w:r>
        <w:rPr>
          <w:rFonts w:hint="eastAsia" w:ascii="宋体" w:hAnsi="宋体"/>
          <w:color w:val="auto"/>
          <w:sz w:val="24"/>
          <w:highlight w:val="none"/>
        </w:rPr>
        <w:t>投标人的综合得分为商务技术部分、价格部分评分的总计（四舍五入法，保留两位小数），中标候选资格按评标得分由高到低顺序排列，得分相同的，按投标报价由高到低顺序排列；得分且投标报价相同的，按技术商务得分由高到低排列。排名第一的投标人为中标候选人。</w:t>
      </w:r>
    </w:p>
    <w:p>
      <w:pPr>
        <w:autoSpaceDE w:val="0"/>
        <w:autoSpaceDN w:val="0"/>
        <w:spacing w:line="360" w:lineRule="auto"/>
        <w:ind w:firstLine="482" w:firstLineChars="200"/>
        <w:rPr>
          <w:rFonts w:ascii="宋体" w:hAnsi="宋体"/>
          <w:b/>
          <w:bCs/>
          <w:color w:val="auto"/>
          <w:sz w:val="24"/>
          <w:szCs w:val="22"/>
          <w:highlight w:val="none"/>
        </w:rPr>
      </w:pPr>
      <w:bookmarkStart w:id="51" w:name="_Toc297662421"/>
      <w:bookmarkStart w:id="52" w:name="_Toc4514"/>
      <w:bookmarkStart w:id="53" w:name="_Toc28590"/>
      <w:r>
        <w:rPr>
          <w:rFonts w:hint="eastAsia" w:ascii="宋体" w:hAnsi="宋体"/>
          <w:b/>
          <w:bCs/>
          <w:color w:val="auto"/>
          <w:sz w:val="24"/>
          <w:szCs w:val="22"/>
          <w:highlight w:val="none"/>
        </w:rPr>
        <w:t>三、定标办法</w:t>
      </w:r>
      <w:bookmarkEnd w:id="51"/>
      <w:bookmarkEnd w:id="52"/>
      <w:bookmarkEnd w:id="53"/>
    </w:p>
    <w:p>
      <w:pPr>
        <w:autoSpaceDE w:val="0"/>
        <w:autoSpaceDN w:val="0"/>
        <w:spacing w:line="360" w:lineRule="auto"/>
        <w:ind w:firstLine="480" w:firstLineChars="200"/>
        <w:rPr>
          <w:rFonts w:ascii="宋体" w:hAnsi="宋体"/>
          <w:color w:val="auto"/>
          <w:sz w:val="24"/>
          <w:szCs w:val="22"/>
          <w:highlight w:val="none"/>
        </w:rPr>
      </w:pPr>
      <w:r>
        <w:rPr>
          <w:rFonts w:hint="eastAsia" w:ascii="宋体" w:hAnsi="宋体"/>
          <w:color w:val="auto"/>
          <w:sz w:val="24"/>
          <w:szCs w:val="22"/>
          <w:highlight w:val="none"/>
        </w:rPr>
        <w:t>评标结束后，采购人根据评标委员会提交的评审报告和推荐意见，对进入候选的投标人进行最终审查。终审后根据推荐的候选中标单位情况确定中标单位。最低报价不是中标的唯一保证。</w:t>
      </w:r>
    </w:p>
    <w:p>
      <w:pPr>
        <w:autoSpaceDE w:val="0"/>
        <w:autoSpaceDN w:val="0"/>
        <w:spacing w:line="360" w:lineRule="auto"/>
        <w:ind w:firstLine="480" w:firstLineChars="200"/>
        <w:rPr>
          <w:rFonts w:ascii="宋体" w:hAnsi="宋体"/>
          <w:color w:val="auto"/>
          <w:sz w:val="24"/>
          <w:szCs w:val="22"/>
          <w:highlight w:val="none"/>
        </w:rPr>
      </w:pPr>
      <w:r>
        <w:rPr>
          <w:rFonts w:hint="eastAsia" w:ascii="宋体" w:hAnsi="宋体"/>
          <w:color w:val="auto"/>
          <w:sz w:val="24"/>
          <w:szCs w:val="22"/>
          <w:highlight w:val="none"/>
        </w:rPr>
        <w:t>整个评标过程应严格保密，评标委员会成员及工作人员应严格遵守纪律，不得泄漏任何评标信息。</w:t>
      </w:r>
    </w:p>
    <w:p>
      <w:pPr>
        <w:autoSpaceDE w:val="0"/>
        <w:autoSpaceDN w:val="0"/>
        <w:spacing w:line="360" w:lineRule="auto"/>
        <w:ind w:firstLine="482" w:firstLineChars="200"/>
        <w:rPr>
          <w:rFonts w:ascii="宋体" w:hAnsi="宋体"/>
          <w:b/>
          <w:bCs/>
          <w:color w:val="auto"/>
          <w:sz w:val="24"/>
          <w:szCs w:val="22"/>
          <w:highlight w:val="none"/>
        </w:rPr>
      </w:pPr>
      <w:bookmarkStart w:id="54" w:name="_Toc25565"/>
      <w:bookmarkStart w:id="55" w:name="_Toc19935"/>
      <w:r>
        <w:rPr>
          <w:rFonts w:hint="eastAsia" w:ascii="宋体" w:hAnsi="宋体"/>
          <w:b/>
          <w:bCs/>
          <w:color w:val="auto"/>
          <w:sz w:val="24"/>
          <w:szCs w:val="22"/>
          <w:highlight w:val="none"/>
        </w:rPr>
        <w:t>四、评标细则</w:t>
      </w:r>
      <w:bookmarkEnd w:id="54"/>
      <w:bookmarkEnd w:id="55"/>
    </w:p>
    <w:p>
      <w:pPr>
        <w:autoSpaceDE w:val="0"/>
        <w:autoSpaceDN w:val="0"/>
        <w:spacing w:line="360" w:lineRule="auto"/>
        <w:ind w:firstLine="480" w:firstLineChars="200"/>
        <w:rPr>
          <w:rFonts w:hint="eastAsia" w:ascii="宋体"/>
          <w:bCs/>
          <w:color w:val="auto"/>
          <w:sz w:val="24"/>
          <w:highlight w:val="none"/>
        </w:rPr>
      </w:pPr>
      <w:bookmarkStart w:id="56" w:name="_Toc31280"/>
      <w:r>
        <w:rPr>
          <w:rFonts w:hint="eastAsia" w:ascii="宋体" w:hAnsi="宋体" w:eastAsia="宋体"/>
          <w:color w:val="auto"/>
          <w:sz w:val="24"/>
          <w:highlight w:val="none"/>
        </w:rPr>
        <w:t>本次招标项目的评标方法为综合评分法，总计100分。评标标准按以下内容及分值进行评审。</w:t>
      </w:r>
      <w:bookmarkEnd w:id="56"/>
    </w:p>
    <w:tbl>
      <w:tblPr>
        <w:tblStyle w:val="37"/>
        <w:tblW w:w="8239"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4262"/>
        <w:gridCol w:w="3977"/>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0" w:hRule="atLeast"/>
          <w:jc w:val="center"/>
        </w:trPr>
        <w:tc>
          <w:tcPr>
            <w:tcW w:w="4262" w:type="dxa"/>
            <w:tcBorders>
              <w:tl2br w:val="single" w:color="auto" w:sz="4" w:space="0"/>
            </w:tcBorders>
            <w:noWrap w:val="0"/>
            <w:vAlign w:val="top"/>
          </w:tcPr>
          <w:p>
            <w:pPr>
              <w:autoSpaceDE w:val="0"/>
              <w:autoSpaceDN w:val="0"/>
              <w:adjustRightInd w:val="0"/>
              <w:rPr>
                <w:rFonts w:ascii="宋体" w:hAnsi="宋体" w:cs="Arial"/>
                <w:sz w:val="24"/>
              </w:rPr>
            </w:pPr>
            <w:r>
              <w:rPr>
                <w:rFonts w:hint="eastAsia" w:ascii="宋体" w:hAnsi="宋体" w:cs="Arial"/>
                <w:sz w:val="24"/>
              </w:rPr>
              <w:t xml:space="preserve">          标项</w:t>
            </w:r>
          </w:p>
          <w:p>
            <w:pPr>
              <w:autoSpaceDE w:val="0"/>
              <w:autoSpaceDN w:val="0"/>
              <w:adjustRightInd w:val="0"/>
              <w:rPr>
                <w:rFonts w:ascii="宋体" w:hAnsi="宋体" w:cs="Arial"/>
                <w:sz w:val="24"/>
              </w:rPr>
            </w:pPr>
            <w:r>
              <w:rPr>
                <w:rFonts w:hint="eastAsia" w:ascii="宋体" w:hAnsi="宋体" w:cs="Arial"/>
                <w:sz w:val="24"/>
              </w:rPr>
              <w:t>类别</w:t>
            </w:r>
          </w:p>
        </w:tc>
        <w:tc>
          <w:tcPr>
            <w:tcW w:w="3977" w:type="dxa"/>
            <w:noWrap w:val="0"/>
            <w:vAlign w:val="bottom"/>
          </w:tcPr>
          <w:p>
            <w:pPr>
              <w:autoSpaceDE w:val="0"/>
              <w:autoSpaceDN w:val="0"/>
              <w:adjustRightInd w:val="0"/>
              <w:spacing w:line="480" w:lineRule="auto"/>
              <w:jc w:val="center"/>
              <w:rPr>
                <w:rFonts w:hint="eastAsia" w:ascii="宋体" w:hAnsi="宋体" w:eastAsia="宋体" w:cs="Arial"/>
                <w:sz w:val="24"/>
                <w:lang w:val="en-US" w:eastAsia="zh-CN"/>
              </w:rPr>
            </w:pPr>
            <w:r>
              <w:rPr>
                <w:rFonts w:hint="eastAsia" w:ascii="宋体" w:hAnsi="宋体" w:cs="Arial"/>
                <w:sz w:val="24"/>
              </w:rPr>
              <w:t>一</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1" w:hRule="atLeast"/>
          <w:jc w:val="center"/>
        </w:trPr>
        <w:tc>
          <w:tcPr>
            <w:tcW w:w="4262" w:type="dxa"/>
            <w:noWrap w:val="0"/>
            <w:vAlign w:val="center"/>
          </w:tcPr>
          <w:p>
            <w:pPr>
              <w:autoSpaceDE w:val="0"/>
              <w:autoSpaceDN w:val="0"/>
              <w:adjustRightInd w:val="0"/>
              <w:rPr>
                <w:rFonts w:ascii="宋体" w:hAnsi="宋体" w:cs="Arial"/>
                <w:sz w:val="24"/>
              </w:rPr>
            </w:pPr>
            <w:r>
              <w:rPr>
                <w:rFonts w:hint="eastAsia" w:ascii="宋体" w:hAnsi="宋体" w:cs="Arial"/>
                <w:sz w:val="24"/>
              </w:rPr>
              <w:t>技术部分</w:t>
            </w:r>
          </w:p>
        </w:tc>
        <w:tc>
          <w:tcPr>
            <w:tcW w:w="3977" w:type="dxa"/>
            <w:noWrap w:val="0"/>
            <w:vAlign w:val="center"/>
          </w:tcPr>
          <w:p>
            <w:pPr>
              <w:autoSpaceDE w:val="0"/>
              <w:autoSpaceDN w:val="0"/>
              <w:adjustRightInd w:val="0"/>
              <w:jc w:val="center"/>
              <w:rPr>
                <w:rFonts w:hint="default" w:ascii="宋体" w:hAnsi="宋体" w:eastAsia="宋体" w:cs="Arial"/>
                <w:color w:val="auto"/>
                <w:sz w:val="24"/>
                <w:highlight w:val="none"/>
                <w:lang w:val="en-US" w:eastAsia="zh-CN"/>
              </w:rPr>
            </w:pPr>
            <w:r>
              <w:rPr>
                <w:rFonts w:hint="eastAsia" w:ascii="宋体" w:hAnsi="宋体" w:cs="Arial"/>
                <w:color w:val="auto"/>
                <w:sz w:val="24"/>
                <w:highlight w:val="none"/>
                <w:lang w:val="en-US" w:eastAsia="zh-CN"/>
              </w:rPr>
              <w:t>44分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6" w:hRule="atLeast"/>
          <w:jc w:val="center"/>
        </w:trPr>
        <w:tc>
          <w:tcPr>
            <w:tcW w:w="4262" w:type="dxa"/>
            <w:noWrap w:val="0"/>
            <w:vAlign w:val="center"/>
          </w:tcPr>
          <w:p>
            <w:pPr>
              <w:autoSpaceDE w:val="0"/>
              <w:autoSpaceDN w:val="0"/>
              <w:adjustRightInd w:val="0"/>
              <w:rPr>
                <w:rFonts w:hint="eastAsia" w:ascii="宋体" w:hAnsi="宋体" w:eastAsia="宋体" w:cs="Arial"/>
                <w:sz w:val="24"/>
                <w:lang w:eastAsia="zh-CN"/>
              </w:rPr>
            </w:pPr>
            <w:r>
              <w:rPr>
                <w:rFonts w:hint="eastAsia" w:ascii="宋体" w:hAnsi="宋体" w:cs="Arial"/>
                <w:sz w:val="24"/>
                <w:lang w:eastAsia="zh-CN"/>
              </w:rPr>
              <w:t>商务部分</w:t>
            </w:r>
          </w:p>
        </w:tc>
        <w:tc>
          <w:tcPr>
            <w:tcW w:w="3977" w:type="dxa"/>
            <w:noWrap w:val="0"/>
            <w:vAlign w:val="center"/>
          </w:tcPr>
          <w:p>
            <w:pPr>
              <w:autoSpaceDE w:val="0"/>
              <w:autoSpaceDN w:val="0"/>
              <w:adjustRightInd w:val="0"/>
              <w:jc w:val="center"/>
              <w:rPr>
                <w:rFonts w:hint="default" w:ascii="宋体" w:hAnsi="宋体" w:eastAsia="宋体" w:cs="Arial"/>
                <w:color w:val="auto"/>
                <w:sz w:val="24"/>
                <w:highlight w:val="none"/>
                <w:lang w:val="en-US" w:eastAsia="zh-CN"/>
              </w:rPr>
            </w:pPr>
            <w:r>
              <w:rPr>
                <w:rFonts w:hint="eastAsia" w:ascii="宋体" w:hAnsi="宋体" w:cs="Arial"/>
                <w:color w:val="auto"/>
                <w:sz w:val="24"/>
                <w:highlight w:val="none"/>
                <w:lang w:val="en-US" w:eastAsia="zh-CN"/>
              </w:rPr>
              <w:t>24分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1" w:hRule="atLeast"/>
          <w:jc w:val="center"/>
        </w:trPr>
        <w:tc>
          <w:tcPr>
            <w:tcW w:w="4262" w:type="dxa"/>
            <w:noWrap w:val="0"/>
            <w:vAlign w:val="center"/>
          </w:tcPr>
          <w:p>
            <w:pPr>
              <w:autoSpaceDE w:val="0"/>
              <w:autoSpaceDN w:val="0"/>
              <w:adjustRightInd w:val="0"/>
              <w:rPr>
                <w:rFonts w:ascii="宋体" w:hAnsi="宋体" w:cs="Arial"/>
                <w:sz w:val="24"/>
              </w:rPr>
            </w:pPr>
            <w:r>
              <w:rPr>
                <w:rFonts w:hint="eastAsia" w:ascii="宋体" w:hAnsi="宋体" w:cs="Arial"/>
                <w:sz w:val="24"/>
                <w:lang w:eastAsia="zh-CN"/>
              </w:rPr>
              <w:t>电子</w:t>
            </w:r>
            <w:r>
              <w:rPr>
                <w:rFonts w:hint="eastAsia" w:ascii="宋体" w:hAnsi="宋体" w:cs="Arial"/>
                <w:sz w:val="24"/>
              </w:rPr>
              <w:t>投标文件</w:t>
            </w:r>
          </w:p>
        </w:tc>
        <w:tc>
          <w:tcPr>
            <w:tcW w:w="3977" w:type="dxa"/>
            <w:noWrap w:val="0"/>
            <w:vAlign w:val="center"/>
          </w:tcPr>
          <w:p>
            <w:pPr>
              <w:autoSpaceDE w:val="0"/>
              <w:autoSpaceDN w:val="0"/>
              <w:adjustRightInd w:val="0"/>
              <w:jc w:val="center"/>
              <w:rPr>
                <w:rFonts w:hint="eastAsia" w:ascii="宋体" w:hAnsi="宋体" w:eastAsia="宋体" w:cs="Arial"/>
                <w:sz w:val="24"/>
                <w:lang w:val="en-US" w:eastAsia="zh-CN"/>
              </w:rPr>
            </w:pPr>
            <w:r>
              <w:rPr>
                <w:rFonts w:hint="eastAsia" w:ascii="宋体" w:hAnsi="宋体" w:cs="Arial"/>
                <w:sz w:val="24"/>
                <w:lang w:val="en-US" w:eastAsia="zh-CN"/>
              </w:rPr>
              <w:t>2分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6" w:hRule="atLeast"/>
          <w:jc w:val="center"/>
        </w:trPr>
        <w:tc>
          <w:tcPr>
            <w:tcW w:w="4262" w:type="dxa"/>
            <w:noWrap w:val="0"/>
            <w:vAlign w:val="center"/>
          </w:tcPr>
          <w:p>
            <w:pPr>
              <w:autoSpaceDE w:val="0"/>
              <w:autoSpaceDN w:val="0"/>
              <w:adjustRightInd w:val="0"/>
              <w:rPr>
                <w:rFonts w:ascii="宋体" w:hAnsi="宋体" w:cs="Arial"/>
                <w:sz w:val="24"/>
              </w:rPr>
            </w:pPr>
            <w:r>
              <w:rPr>
                <w:rFonts w:hint="eastAsia" w:ascii="宋体" w:hAnsi="宋体" w:cs="Arial"/>
                <w:sz w:val="24"/>
              </w:rPr>
              <w:t>价格部分</w:t>
            </w:r>
          </w:p>
        </w:tc>
        <w:tc>
          <w:tcPr>
            <w:tcW w:w="3977" w:type="dxa"/>
            <w:noWrap w:val="0"/>
            <w:vAlign w:val="center"/>
          </w:tcPr>
          <w:p>
            <w:pPr>
              <w:autoSpaceDE w:val="0"/>
              <w:autoSpaceDN w:val="0"/>
              <w:adjustRightInd w:val="0"/>
              <w:jc w:val="center"/>
              <w:rPr>
                <w:rFonts w:hint="default" w:ascii="宋体" w:hAnsi="宋体" w:eastAsia="宋体" w:cs="Arial"/>
                <w:kern w:val="2"/>
                <w:sz w:val="24"/>
                <w:szCs w:val="24"/>
                <w:lang w:val="en-US" w:eastAsia="zh-CN"/>
              </w:rPr>
            </w:pPr>
            <w:r>
              <w:rPr>
                <w:rFonts w:hint="eastAsia" w:ascii="宋体" w:hAnsi="宋体" w:cs="Arial"/>
                <w:kern w:val="2"/>
                <w:sz w:val="24"/>
                <w:szCs w:val="24"/>
                <w:lang w:val="en-US" w:eastAsia="zh-CN"/>
              </w:rPr>
              <w:t>30分</w:t>
            </w:r>
          </w:p>
        </w:tc>
      </w:tr>
    </w:tbl>
    <w:p>
      <w:pPr>
        <w:autoSpaceDE w:val="0"/>
        <w:autoSpaceDN w:val="0"/>
        <w:spacing w:line="360" w:lineRule="auto"/>
        <w:ind w:firstLine="480" w:firstLineChars="200"/>
        <w:rPr>
          <w:rFonts w:ascii="宋体"/>
          <w:bCs/>
          <w:color w:val="auto"/>
          <w:sz w:val="24"/>
          <w:highlight w:val="none"/>
          <w:shd w:val="clear" w:color="FFFFFF" w:fill="D9D9D9"/>
          <w:lang w:val="zh-CN"/>
        </w:rPr>
      </w:pPr>
      <w:r>
        <w:rPr>
          <w:rFonts w:hint="eastAsia" w:ascii="宋体"/>
          <w:bCs/>
          <w:color w:val="auto"/>
          <w:sz w:val="24"/>
          <w:highlight w:val="none"/>
        </w:rPr>
        <w:t>1、</w:t>
      </w:r>
      <w:r>
        <w:rPr>
          <w:rFonts w:hint="eastAsia" w:hAnsi="宋体"/>
          <w:bCs/>
          <w:color w:val="auto"/>
          <w:sz w:val="24"/>
          <w:szCs w:val="24"/>
          <w:highlight w:val="none"/>
          <w:lang w:val="zh-CN"/>
        </w:rPr>
        <w:t>商务与技术文件</w:t>
      </w:r>
      <w:r>
        <w:rPr>
          <w:rFonts w:hint="eastAsia" w:ascii="宋体"/>
          <w:color w:val="auto"/>
          <w:sz w:val="24"/>
          <w:highlight w:val="none"/>
          <w:lang w:val="zh-CN"/>
        </w:rPr>
        <w:t>得分按照评标委员会成</w:t>
      </w:r>
      <w:r>
        <w:rPr>
          <w:rFonts w:hint="eastAsia" w:ascii="宋体"/>
          <w:bCs/>
          <w:color w:val="auto"/>
          <w:sz w:val="24"/>
          <w:highlight w:val="none"/>
          <w:lang w:val="zh-CN"/>
        </w:rPr>
        <w:t>员的独立评分结果汇总后的算术平均分计算</w:t>
      </w:r>
      <w:r>
        <w:rPr>
          <w:rFonts w:hint="eastAsia" w:ascii="宋体" w:hAnsi="宋体"/>
          <w:color w:val="auto"/>
          <w:sz w:val="24"/>
          <w:highlight w:val="none"/>
        </w:rPr>
        <w:t>（小数点后保留2位）</w:t>
      </w:r>
      <w:r>
        <w:rPr>
          <w:rFonts w:hint="eastAsia" w:ascii="宋体"/>
          <w:bCs/>
          <w:color w:val="auto"/>
          <w:sz w:val="24"/>
          <w:highlight w:val="none"/>
          <w:lang w:val="zh-CN"/>
        </w:rPr>
        <w:t>，计算公式为：</w:t>
      </w:r>
    </w:p>
    <w:p>
      <w:pPr>
        <w:autoSpaceDE w:val="0"/>
        <w:autoSpaceDN w:val="0"/>
        <w:adjustRightInd w:val="0"/>
        <w:spacing w:line="360" w:lineRule="auto"/>
        <w:ind w:firstLine="472"/>
        <w:rPr>
          <w:rFonts w:ascii="宋体"/>
          <w:bCs/>
          <w:color w:val="auto"/>
          <w:sz w:val="24"/>
          <w:highlight w:val="none"/>
          <w:shd w:val="clear" w:color="FFFFFF" w:fill="D9D9D9"/>
          <w:lang w:val="zh-CN"/>
        </w:rPr>
      </w:pPr>
      <w:r>
        <w:rPr>
          <w:rFonts w:hint="eastAsia" w:hAnsi="宋体"/>
          <w:bCs/>
          <w:color w:val="auto"/>
          <w:sz w:val="24"/>
          <w:szCs w:val="24"/>
          <w:highlight w:val="none"/>
          <w:lang w:val="zh-CN"/>
        </w:rPr>
        <w:t>商务与技术文件</w:t>
      </w:r>
      <w:r>
        <w:rPr>
          <w:rFonts w:hint="eastAsia" w:ascii="宋体" w:hAnsi="宋体"/>
          <w:color w:val="auto"/>
          <w:sz w:val="24"/>
          <w:highlight w:val="none"/>
        </w:rPr>
        <w:t>得分</w:t>
      </w:r>
      <w:r>
        <w:rPr>
          <w:rFonts w:hint="eastAsia" w:ascii="宋体"/>
          <w:bCs/>
          <w:color w:val="auto"/>
          <w:sz w:val="24"/>
          <w:highlight w:val="none"/>
          <w:lang w:val="zh-CN"/>
        </w:rPr>
        <w:t>=评标委员会所有成员评分合计数/评标委员会组成人员数。</w:t>
      </w:r>
    </w:p>
    <w:p>
      <w:pPr>
        <w:autoSpaceDE w:val="0"/>
        <w:autoSpaceDN w:val="0"/>
        <w:adjustRightInd w:val="0"/>
        <w:spacing w:line="360" w:lineRule="auto"/>
        <w:ind w:firstLine="480" w:firstLineChars="200"/>
        <w:rPr>
          <w:rFonts w:ascii="宋体" w:hAnsi="宋体"/>
          <w:color w:val="auto"/>
          <w:sz w:val="24"/>
          <w:highlight w:val="none"/>
          <w:u w:val="single"/>
        </w:rPr>
      </w:pPr>
      <w:r>
        <w:rPr>
          <w:rFonts w:hint="eastAsia" w:ascii="宋体"/>
          <w:bCs/>
          <w:color w:val="auto"/>
          <w:sz w:val="24"/>
          <w:highlight w:val="none"/>
        </w:rPr>
        <w:t>2、</w:t>
      </w:r>
      <w:r>
        <w:rPr>
          <w:rFonts w:hint="eastAsia" w:ascii="宋体"/>
          <w:color w:val="auto"/>
          <w:sz w:val="24"/>
          <w:highlight w:val="none"/>
          <w:lang w:val="zh-CN"/>
        </w:rPr>
        <w:t>投标报价得分采用低价优先法计算</w:t>
      </w:r>
      <w:r>
        <w:rPr>
          <w:rFonts w:hint="eastAsia" w:ascii="宋体" w:hAnsi="宋体"/>
          <w:color w:val="auto"/>
          <w:sz w:val="24"/>
          <w:highlight w:val="none"/>
        </w:rPr>
        <w:t>（小数点后保留2位）</w:t>
      </w:r>
      <w:r>
        <w:rPr>
          <w:rFonts w:hint="eastAsia" w:ascii="宋体"/>
          <w:color w:val="auto"/>
          <w:sz w:val="24"/>
          <w:highlight w:val="none"/>
          <w:lang w:val="zh-CN"/>
        </w:rPr>
        <w:t>，即满足招标文件要求且投标价格最低的投标报价为评标基准价，其报价得满分。其他投标人的投标报价得分按下列公式计算：</w:t>
      </w:r>
      <w:r>
        <w:rPr>
          <w:rFonts w:hint="eastAsia" w:ascii="宋体"/>
          <w:color w:val="auto"/>
          <w:sz w:val="24"/>
          <w:highlight w:val="none"/>
        </w:rPr>
        <w:t xml:space="preserve">  </w:t>
      </w:r>
      <w:r>
        <w:rPr>
          <w:rFonts w:hint="eastAsia"/>
          <w:color w:val="auto"/>
          <w:sz w:val="24"/>
          <w:highlight w:val="none"/>
          <w:u w:val="single"/>
        </w:rPr>
        <w:t>投标报价得</w:t>
      </w:r>
      <w:r>
        <w:rPr>
          <w:color w:val="auto"/>
          <w:sz w:val="24"/>
          <w:highlight w:val="none"/>
          <w:u w:val="single"/>
        </w:rPr>
        <w:t>分=(评标基准价／投</w:t>
      </w:r>
      <w:r>
        <w:rPr>
          <w:rFonts w:ascii="宋体" w:hAnsi="宋体"/>
          <w:color w:val="auto"/>
          <w:sz w:val="24"/>
          <w:highlight w:val="none"/>
          <w:u w:val="single"/>
        </w:rPr>
        <w:t>标报价)×</w:t>
      </w:r>
      <w:r>
        <w:rPr>
          <w:rFonts w:hint="eastAsia" w:ascii="宋体" w:hAnsi="宋体"/>
          <w:color w:val="auto"/>
          <w:sz w:val="24"/>
          <w:highlight w:val="none"/>
          <w:u w:val="single"/>
          <w:lang w:val="en-US" w:eastAsia="zh-CN"/>
        </w:rPr>
        <w:t>3</w:t>
      </w:r>
      <w:r>
        <w:rPr>
          <w:rFonts w:hint="eastAsia" w:ascii="宋体" w:hAnsi="宋体"/>
          <w:color w:val="auto"/>
          <w:sz w:val="24"/>
          <w:highlight w:val="none"/>
          <w:u w:val="single"/>
        </w:rPr>
        <w:t>0</w:t>
      </w:r>
      <w:r>
        <w:rPr>
          <w:rFonts w:hint="eastAsia" w:ascii="Dotum" w:hAnsi="Dotum" w:eastAsia="Dotum"/>
          <w:color w:val="auto"/>
          <w:sz w:val="24"/>
          <w:highlight w:val="none"/>
          <w:u w:val="single"/>
        </w:rPr>
        <w:t>%</w:t>
      </w:r>
      <w:r>
        <w:rPr>
          <w:rFonts w:ascii="宋体" w:hAnsi="宋体"/>
          <w:color w:val="auto"/>
          <w:sz w:val="24"/>
          <w:highlight w:val="none"/>
          <w:u w:val="single"/>
        </w:rPr>
        <w:t>×100</w:t>
      </w:r>
      <w:r>
        <w:rPr>
          <w:rFonts w:hint="eastAsia" w:ascii="宋体" w:hAnsi="宋体"/>
          <w:color w:val="auto"/>
          <w:sz w:val="24"/>
          <w:highlight w:val="none"/>
          <w:u w:val="single"/>
        </w:rPr>
        <w:t xml:space="preserve"> 。</w:t>
      </w:r>
    </w:p>
    <w:p>
      <w:pPr>
        <w:autoSpaceDE w:val="0"/>
        <w:autoSpaceDN w:val="0"/>
        <w:adjustRightInd w:val="0"/>
        <w:spacing w:line="360" w:lineRule="auto"/>
        <w:ind w:firstLine="480" w:firstLineChars="200"/>
        <w:rPr>
          <w:rFonts w:ascii="宋体" w:hAnsi="宋体"/>
          <w:color w:val="auto"/>
          <w:sz w:val="24"/>
          <w:highlight w:val="none"/>
        </w:rPr>
      </w:pPr>
      <w:r>
        <w:rPr>
          <w:rFonts w:hint="eastAsia" w:ascii="宋体" w:hAnsi="宋体"/>
          <w:color w:val="auto"/>
          <w:sz w:val="24"/>
          <w:highlight w:val="none"/>
        </w:rPr>
        <w:t>3、投标人综合得分＝</w:t>
      </w:r>
      <w:r>
        <w:rPr>
          <w:rFonts w:hint="eastAsia" w:hAnsi="宋体"/>
          <w:color w:val="auto"/>
          <w:sz w:val="24"/>
          <w:szCs w:val="24"/>
          <w:highlight w:val="none"/>
        </w:rPr>
        <w:t>资格及</w:t>
      </w:r>
      <w:r>
        <w:rPr>
          <w:rFonts w:hint="eastAsia" w:hAnsi="宋体"/>
          <w:bCs/>
          <w:color w:val="auto"/>
          <w:sz w:val="24"/>
          <w:szCs w:val="24"/>
          <w:highlight w:val="none"/>
          <w:lang w:val="zh-CN"/>
        </w:rPr>
        <w:t>商务技术文件</w:t>
      </w:r>
      <w:r>
        <w:rPr>
          <w:rFonts w:hint="eastAsia" w:ascii="宋体" w:hAnsi="宋体"/>
          <w:color w:val="auto"/>
          <w:sz w:val="24"/>
          <w:highlight w:val="none"/>
        </w:rPr>
        <w:t>得分＋投标报价得分。</w:t>
      </w:r>
    </w:p>
    <w:p>
      <w:pPr>
        <w:autoSpaceDE w:val="0"/>
        <w:autoSpaceDN w:val="0"/>
        <w:adjustRightInd w:val="0"/>
        <w:spacing w:line="360" w:lineRule="auto"/>
        <w:ind w:firstLine="480" w:firstLineChars="200"/>
        <w:rPr>
          <w:rFonts w:ascii="宋体"/>
          <w:bCs/>
          <w:color w:val="auto"/>
          <w:sz w:val="24"/>
          <w:highlight w:val="none"/>
          <w:lang w:val="zh-CN"/>
        </w:rPr>
      </w:pPr>
      <w:r>
        <w:rPr>
          <w:rFonts w:hint="eastAsia" w:ascii="宋体" w:hAnsi="宋体"/>
          <w:bCs/>
          <w:color w:val="auto"/>
          <w:sz w:val="24"/>
          <w:highlight w:val="none"/>
        </w:rPr>
        <w:t>4、</w:t>
      </w:r>
      <w:r>
        <w:rPr>
          <w:rFonts w:hint="eastAsia" w:ascii="宋体"/>
          <w:bCs/>
          <w:color w:val="auto"/>
          <w:sz w:val="24"/>
          <w:highlight w:val="none"/>
          <w:lang w:val="zh-CN"/>
        </w:rPr>
        <w:t>政府采购政策及优惠：</w:t>
      </w:r>
    </w:p>
    <w:p>
      <w:pPr>
        <w:keepNext w:val="0"/>
        <w:keepLines w:val="0"/>
        <w:pageBreakBefore w:val="0"/>
        <w:widowControl/>
        <w:kinsoku/>
        <w:wordWrap/>
        <w:overflowPunct/>
        <w:topLinePunct w:val="0"/>
        <w:autoSpaceDE/>
        <w:autoSpaceDN/>
        <w:bidi w:val="0"/>
        <w:adjustRightInd/>
        <w:snapToGrid/>
        <w:spacing w:line="380" w:lineRule="atLeast"/>
        <w:jc w:val="left"/>
        <w:textAlignment w:val="auto"/>
        <w:rPr>
          <w:rFonts w:hint="eastAsia" w:ascii="宋体" w:hAnsi="宋体" w:eastAsia="宋体" w:cs="Times New Roman"/>
          <w:color w:val="auto"/>
          <w:kern w:val="2"/>
          <w:sz w:val="24"/>
          <w:szCs w:val="22"/>
          <w:highlight w:val="none"/>
          <w:lang w:val="en-US" w:eastAsia="zh-CN" w:bidi="ar-SA"/>
        </w:rPr>
      </w:pPr>
      <w:r>
        <w:rPr>
          <w:rFonts w:hint="eastAsia" w:ascii="宋体"/>
          <w:color w:val="auto"/>
          <w:sz w:val="24"/>
          <w:highlight w:val="none"/>
          <w:lang w:val="zh-CN"/>
        </w:rPr>
        <w:t>（1）根据财库〔202</w:t>
      </w:r>
      <w:r>
        <w:rPr>
          <w:rFonts w:hint="eastAsia" w:ascii="宋体"/>
          <w:color w:val="auto"/>
          <w:sz w:val="24"/>
          <w:highlight w:val="none"/>
          <w:lang w:val="en-US" w:eastAsia="zh-CN"/>
        </w:rPr>
        <w:t>0</w:t>
      </w:r>
      <w:r>
        <w:rPr>
          <w:rFonts w:hint="eastAsia" w:ascii="宋体"/>
          <w:color w:val="auto"/>
          <w:sz w:val="24"/>
          <w:highlight w:val="none"/>
          <w:lang w:val="zh-CN"/>
        </w:rPr>
        <w:t>〕46号</w:t>
      </w:r>
      <w:r>
        <w:rPr>
          <w:rFonts w:hint="eastAsia" w:ascii="宋体"/>
          <w:color w:val="auto"/>
          <w:sz w:val="24"/>
          <w:highlight w:val="none"/>
          <w:lang w:val="zh-CN" w:eastAsia="zh-CN"/>
        </w:rPr>
        <w:t>、浙财采监</w:t>
      </w:r>
      <w:r>
        <w:rPr>
          <w:rFonts w:hint="eastAsia" w:ascii="宋体"/>
          <w:color w:val="auto"/>
          <w:sz w:val="24"/>
          <w:highlight w:val="none"/>
          <w:lang w:val="zh-CN"/>
        </w:rPr>
        <w:t>〔202</w:t>
      </w:r>
      <w:r>
        <w:rPr>
          <w:rFonts w:hint="eastAsia" w:ascii="宋体"/>
          <w:color w:val="auto"/>
          <w:sz w:val="24"/>
          <w:highlight w:val="none"/>
          <w:lang w:val="en-US" w:eastAsia="zh-CN"/>
        </w:rPr>
        <w:t>2</w:t>
      </w:r>
      <w:r>
        <w:rPr>
          <w:rFonts w:hint="eastAsia" w:ascii="宋体"/>
          <w:color w:val="auto"/>
          <w:sz w:val="24"/>
          <w:highlight w:val="none"/>
          <w:lang w:val="zh-CN"/>
        </w:rPr>
        <w:t>〕</w:t>
      </w:r>
      <w:r>
        <w:rPr>
          <w:rFonts w:hint="eastAsia" w:ascii="宋体"/>
          <w:color w:val="auto"/>
          <w:sz w:val="24"/>
          <w:highlight w:val="none"/>
          <w:lang w:val="en-US" w:eastAsia="zh-CN"/>
        </w:rPr>
        <w:t>8</w:t>
      </w:r>
      <w:r>
        <w:rPr>
          <w:rFonts w:hint="eastAsia" w:ascii="宋体"/>
          <w:color w:val="auto"/>
          <w:sz w:val="24"/>
          <w:highlight w:val="none"/>
          <w:lang w:val="zh-CN"/>
        </w:rPr>
        <w:t>号的相关规定，在评审时对符合本办法规定的小微企业报价给予</w:t>
      </w:r>
      <w:r>
        <w:rPr>
          <w:rFonts w:hint="eastAsia" w:ascii="宋体"/>
          <w:color w:val="auto"/>
          <w:sz w:val="24"/>
          <w:highlight w:val="none"/>
          <w:u w:val="single"/>
          <w:lang w:val="zh-CN"/>
        </w:rPr>
        <w:t>（</w:t>
      </w:r>
      <w:r>
        <w:rPr>
          <w:rFonts w:hint="eastAsia" w:ascii="宋体"/>
          <w:color w:val="auto"/>
          <w:sz w:val="24"/>
          <w:highlight w:val="none"/>
          <w:u w:val="single"/>
          <w:lang w:val="en-US" w:eastAsia="zh-CN"/>
        </w:rPr>
        <w:t>20</w:t>
      </w:r>
      <w:r>
        <w:rPr>
          <w:rFonts w:hint="eastAsia" w:ascii="宋体"/>
          <w:color w:val="auto"/>
          <w:sz w:val="24"/>
          <w:highlight w:val="none"/>
          <w:u w:val="single"/>
          <w:lang w:val="zh-CN"/>
        </w:rPr>
        <w:t>%）</w:t>
      </w:r>
      <w:r>
        <w:rPr>
          <w:rFonts w:hint="eastAsia" w:ascii="宋体"/>
          <w:color w:val="auto"/>
          <w:sz w:val="24"/>
          <w:highlight w:val="none"/>
          <w:lang w:val="zh-CN"/>
        </w:rPr>
        <w:t>的扣除，取扣除后的价格作为最终投标报价（此最终投标报价仅作为价格分计算）。中小企业参加政府采购活动，</w:t>
      </w:r>
      <w:r>
        <w:rPr>
          <w:rFonts w:hint="eastAsia" w:ascii="宋体"/>
          <w:b/>
          <w:bCs/>
          <w:color w:val="auto"/>
          <w:sz w:val="24"/>
          <w:highlight w:val="none"/>
          <w:lang w:val="zh-CN"/>
        </w:rPr>
        <w:t>投标文件中投标人必须提供《中小企业声明函》</w:t>
      </w:r>
      <w:r>
        <w:rPr>
          <w:rFonts w:hint="eastAsia" w:ascii="宋体"/>
          <w:color w:val="auto"/>
          <w:sz w:val="24"/>
          <w:highlight w:val="none"/>
          <w:lang w:val="zh-CN"/>
        </w:rPr>
        <w:t>，否则不得享受相关中小企业扶持政策。</w:t>
      </w:r>
      <w:r>
        <w:rPr>
          <w:rFonts w:hint="eastAsia" w:ascii="宋体" w:hAnsi="宋体" w:eastAsia="宋体" w:cs="Times New Roman"/>
          <w:color w:val="auto"/>
          <w:kern w:val="2"/>
          <w:sz w:val="24"/>
          <w:szCs w:val="22"/>
          <w:highlight w:val="none"/>
          <w:lang w:val="en-US" w:eastAsia="zh-CN" w:bidi="ar-SA"/>
        </w:rPr>
        <w:t>接受大中型企业与小微企业组成联合体或者允许大中型企业向一家或者多家小微企业分包的采购项目，对于联合协议或者分包意向协议约定小微企业的合同份额占到合同总金额 30%以上的，对联合体或者大中型企业的报价给予</w:t>
      </w:r>
      <w:r>
        <w:rPr>
          <w:rFonts w:hint="eastAsia" w:ascii="宋体" w:hAnsi="宋体" w:eastAsia="宋体" w:cs="Times New Roman"/>
          <w:color w:val="auto"/>
          <w:kern w:val="2"/>
          <w:sz w:val="24"/>
          <w:szCs w:val="22"/>
          <w:highlight w:val="none"/>
          <w:u w:val="single"/>
          <w:lang w:val="en-US" w:eastAsia="zh-CN" w:bidi="ar-SA"/>
        </w:rPr>
        <w:t xml:space="preserve">  6%  </w:t>
      </w:r>
      <w:r>
        <w:rPr>
          <w:rFonts w:hint="eastAsia" w:ascii="宋体" w:hAnsi="宋体" w:eastAsia="宋体" w:cs="Times New Roman"/>
          <w:color w:val="auto"/>
          <w:kern w:val="2"/>
          <w:sz w:val="24"/>
          <w:szCs w:val="22"/>
          <w:highlight w:val="none"/>
          <w:lang w:val="en-US" w:eastAsia="zh-CN" w:bidi="ar-SA"/>
        </w:rPr>
        <w:t>（工程项目为（2%））的扣除，用扣除后的价格参加评审。</w:t>
      </w:r>
    </w:p>
    <w:p>
      <w:pPr>
        <w:keepNext w:val="0"/>
        <w:keepLines w:val="0"/>
        <w:pageBreakBefore w:val="0"/>
        <w:widowControl/>
        <w:kinsoku/>
        <w:wordWrap/>
        <w:overflowPunct/>
        <w:topLinePunct w:val="0"/>
        <w:autoSpaceDE/>
        <w:autoSpaceDN/>
        <w:bidi w:val="0"/>
        <w:adjustRightInd/>
        <w:snapToGrid/>
        <w:spacing w:line="380" w:lineRule="atLeast"/>
        <w:jc w:val="left"/>
        <w:textAlignment w:val="auto"/>
        <w:rPr>
          <w:rFonts w:hint="eastAsia" w:ascii="宋体"/>
          <w:color w:val="auto"/>
          <w:sz w:val="24"/>
          <w:highlight w:val="none"/>
          <w:lang w:val="zh-CN"/>
        </w:rPr>
      </w:pPr>
      <w:r>
        <w:rPr>
          <w:rFonts w:hint="eastAsia" w:ascii="宋体" w:hAnsi="宋体" w:eastAsia="宋体" w:cs="Times New Roman"/>
          <w:color w:val="auto"/>
          <w:kern w:val="2"/>
          <w:sz w:val="24"/>
          <w:szCs w:val="22"/>
          <w:highlight w:val="none"/>
          <w:lang w:val="en-US" w:eastAsia="zh-CN" w:bidi="ar-SA"/>
        </w:rPr>
        <w:t>组成联合体或者接受分包 的小微企业与联合体内其他企业、分包企业之间存在直接控 股、管理关系的，不享受价格扣除优惠政策。</w:t>
      </w:r>
    </w:p>
    <w:p>
      <w:pPr>
        <w:bidi w:val="0"/>
        <w:spacing w:line="360" w:lineRule="auto"/>
        <w:ind w:firstLine="480" w:firstLineChars="200"/>
        <w:rPr>
          <w:rFonts w:hint="eastAsia" w:ascii="宋体" w:hAnsi="宋体" w:eastAsia="宋体" w:cs="宋体"/>
          <w:b w:val="0"/>
          <w:bCs w:val="0"/>
          <w:color w:val="auto"/>
          <w:sz w:val="24"/>
          <w:szCs w:val="32"/>
          <w:highlight w:val="none"/>
          <w:lang w:val="zh-CN"/>
        </w:rPr>
      </w:pPr>
      <w:r>
        <w:rPr>
          <w:rFonts w:hint="eastAsia" w:ascii="宋体"/>
          <w:color w:val="auto"/>
          <w:sz w:val="24"/>
          <w:highlight w:val="none"/>
          <w:lang w:val="zh-CN"/>
        </w:rPr>
        <w:t>（2）根据财库[2017]141号的相关规定，在政府采购活动中，残疾人福利性单位视同小型、微型企业，享受评审中价格扣除政策。属于享受政府采购支持政策的残疾人福利性单位，应满足财库[2017]141号文件第一条的规定，并在投标文件中提供残疾人福利性单位声明函（见附件）。</w:t>
      </w:r>
      <w:r>
        <w:rPr>
          <w:rFonts w:hint="eastAsia" w:ascii="宋体" w:hAnsi="宋体" w:eastAsia="宋体" w:cs="宋体"/>
          <w:b w:val="0"/>
          <w:bCs w:val="0"/>
          <w:color w:val="auto"/>
          <w:sz w:val="24"/>
          <w:szCs w:val="32"/>
          <w:highlight w:val="none"/>
          <w:lang w:val="zh-CN"/>
        </w:rPr>
        <w:t>享受政府采购支持政策的残疾人福利性单位应当同时满足以下条件：</w:t>
      </w:r>
    </w:p>
    <w:p>
      <w:pPr>
        <w:bidi w:val="0"/>
        <w:spacing w:line="360" w:lineRule="auto"/>
        <w:ind w:firstLine="480" w:firstLineChars="200"/>
        <w:rPr>
          <w:rFonts w:hint="eastAsia" w:ascii="宋体" w:hAnsi="宋体" w:eastAsia="宋体" w:cs="宋体"/>
          <w:b w:val="0"/>
          <w:bCs w:val="0"/>
          <w:color w:val="auto"/>
          <w:sz w:val="24"/>
          <w:szCs w:val="32"/>
          <w:highlight w:val="none"/>
          <w:lang w:val="zh-CN"/>
        </w:rPr>
      </w:pPr>
      <w:r>
        <w:rPr>
          <w:rFonts w:hint="eastAsia" w:ascii="宋体" w:hAnsi="宋体" w:eastAsia="宋体" w:cs="宋体"/>
          <w:b w:val="0"/>
          <w:bCs w:val="0"/>
          <w:color w:val="auto"/>
          <w:sz w:val="24"/>
          <w:szCs w:val="32"/>
          <w:highlight w:val="none"/>
          <w:lang w:val="zh-CN"/>
        </w:rPr>
        <w:t>①安置的残疾人占本单位在职职工人数的比例不低于25%（含25%），并且安置的残疾人人数不少于10人（含10人）；</w:t>
      </w:r>
    </w:p>
    <w:p>
      <w:pPr>
        <w:bidi w:val="0"/>
        <w:spacing w:line="360" w:lineRule="auto"/>
        <w:ind w:firstLine="480" w:firstLineChars="200"/>
        <w:rPr>
          <w:rFonts w:hint="eastAsia" w:ascii="宋体" w:hAnsi="宋体" w:eastAsia="宋体" w:cs="宋体"/>
          <w:b w:val="0"/>
          <w:bCs w:val="0"/>
          <w:color w:val="auto"/>
          <w:sz w:val="24"/>
          <w:szCs w:val="32"/>
          <w:highlight w:val="none"/>
          <w:lang w:val="zh-CN"/>
        </w:rPr>
      </w:pPr>
      <w:r>
        <w:rPr>
          <w:rFonts w:hint="eastAsia" w:ascii="宋体" w:hAnsi="宋体" w:eastAsia="宋体" w:cs="宋体"/>
          <w:b w:val="0"/>
          <w:bCs w:val="0"/>
          <w:color w:val="auto"/>
          <w:sz w:val="24"/>
          <w:szCs w:val="32"/>
          <w:highlight w:val="none"/>
          <w:lang w:val="zh-CN"/>
        </w:rPr>
        <w:t>②依法与安置的每位残疾人签订了一年以上（含一年）的劳动合同或服务协议；</w:t>
      </w:r>
    </w:p>
    <w:p>
      <w:pPr>
        <w:bidi w:val="0"/>
        <w:spacing w:line="360" w:lineRule="auto"/>
        <w:ind w:firstLine="480" w:firstLineChars="200"/>
        <w:rPr>
          <w:rFonts w:hint="eastAsia" w:ascii="宋体" w:hAnsi="宋体" w:eastAsia="宋体" w:cs="宋体"/>
          <w:b w:val="0"/>
          <w:bCs w:val="0"/>
          <w:color w:val="auto"/>
          <w:sz w:val="24"/>
          <w:szCs w:val="32"/>
          <w:highlight w:val="none"/>
          <w:lang w:val="zh-CN"/>
        </w:rPr>
      </w:pPr>
      <w:r>
        <w:rPr>
          <w:rFonts w:hint="eastAsia" w:ascii="宋体" w:hAnsi="宋体" w:eastAsia="宋体" w:cs="宋体"/>
          <w:b w:val="0"/>
          <w:bCs w:val="0"/>
          <w:color w:val="auto"/>
          <w:sz w:val="24"/>
          <w:szCs w:val="32"/>
          <w:highlight w:val="none"/>
          <w:lang w:val="zh-CN"/>
        </w:rPr>
        <w:t>③为安置的每位残疾人按月足额缴纳了基本养老保险、基本医疗保险、失业保险、工伤保险和生育保险等社会保险费；</w:t>
      </w:r>
    </w:p>
    <w:p>
      <w:pPr>
        <w:bidi w:val="0"/>
        <w:spacing w:line="360" w:lineRule="auto"/>
        <w:ind w:firstLine="480" w:firstLineChars="200"/>
        <w:rPr>
          <w:rFonts w:hint="eastAsia" w:ascii="宋体" w:hAnsi="宋体" w:eastAsia="宋体" w:cs="宋体"/>
          <w:b w:val="0"/>
          <w:bCs w:val="0"/>
          <w:color w:val="auto"/>
          <w:sz w:val="24"/>
          <w:szCs w:val="32"/>
          <w:highlight w:val="none"/>
          <w:lang w:val="zh-CN"/>
        </w:rPr>
      </w:pPr>
      <w:r>
        <w:rPr>
          <w:rFonts w:hint="eastAsia" w:ascii="宋体" w:hAnsi="宋体" w:eastAsia="宋体" w:cs="宋体"/>
          <w:b w:val="0"/>
          <w:bCs w:val="0"/>
          <w:color w:val="auto"/>
          <w:sz w:val="24"/>
          <w:szCs w:val="32"/>
          <w:highlight w:val="none"/>
          <w:lang w:val="zh-CN"/>
        </w:rPr>
        <w:t>④通过银行等金融机构向安置的每位残疾人，按月支付了不低于单位所在区县适用的经省级人民政府批准的月最低工资标准的工资；</w:t>
      </w:r>
    </w:p>
    <w:p>
      <w:pPr>
        <w:bidi w:val="0"/>
        <w:spacing w:line="360" w:lineRule="auto"/>
        <w:ind w:firstLine="480" w:firstLineChars="200"/>
        <w:rPr>
          <w:rFonts w:hint="eastAsia" w:ascii="宋体" w:hAnsi="宋体" w:eastAsia="宋体" w:cs="宋体"/>
          <w:b w:val="0"/>
          <w:bCs w:val="0"/>
          <w:color w:val="auto"/>
          <w:sz w:val="24"/>
          <w:szCs w:val="32"/>
          <w:highlight w:val="none"/>
          <w:lang w:val="zh-CN"/>
        </w:rPr>
      </w:pPr>
      <w:r>
        <w:rPr>
          <w:rFonts w:hint="eastAsia" w:ascii="宋体" w:hAnsi="宋体" w:eastAsia="宋体" w:cs="宋体"/>
          <w:b w:val="0"/>
          <w:bCs w:val="0"/>
          <w:color w:val="auto"/>
          <w:sz w:val="24"/>
          <w:szCs w:val="32"/>
          <w:highlight w:val="none"/>
          <w:lang w:val="zh-CN"/>
        </w:rPr>
        <w:t>⑤提供本单位制造的货物、承担的工程或者服务（以下简称产品），或者提供其他残疾人福利性单位制造的货物（不包括使用非残疾人福利性单位注册商标的货物）。</w:t>
      </w:r>
    </w:p>
    <w:p>
      <w:pPr>
        <w:bidi w:val="0"/>
        <w:spacing w:line="360" w:lineRule="auto"/>
        <w:ind w:firstLine="480" w:firstLineChars="200"/>
        <w:rPr>
          <w:rFonts w:hint="eastAsia" w:ascii="宋体" w:hAnsi="宋体" w:eastAsia="宋体" w:cs="宋体"/>
          <w:b w:val="0"/>
          <w:bCs w:val="0"/>
          <w:color w:val="auto"/>
          <w:sz w:val="24"/>
          <w:szCs w:val="32"/>
          <w:highlight w:val="none"/>
          <w:lang w:val="zh-CN"/>
        </w:rPr>
      </w:pPr>
      <w:r>
        <w:rPr>
          <w:rFonts w:hint="eastAsia" w:ascii="宋体" w:hAnsi="宋体" w:eastAsia="宋体" w:cs="宋体"/>
          <w:b w:val="0"/>
          <w:bCs w:val="0"/>
          <w:color w:val="auto"/>
          <w:sz w:val="24"/>
          <w:szCs w:val="32"/>
          <w:highlight w:val="none"/>
          <w:lang w:val="zh-CN"/>
        </w:rPr>
        <w:t>前款所称残疾人是指法定劳动年龄内，持有《中华人民共和国残疾人证》或者《中华人民共和国残疾军人证（1至8级）》的自然人，包括具有劳动条件和劳动意愿的精神残疾人。在职职工人数是指与残疾人福利性单位建立劳动关系并依法签订劳动合同或者服务协议的雇员人数。</w:t>
      </w:r>
    </w:p>
    <w:p>
      <w:pPr>
        <w:bidi w:val="0"/>
        <w:spacing w:line="360" w:lineRule="auto"/>
        <w:ind w:firstLine="480" w:firstLineChars="200"/>
        <w:rPr>
          <w:rFonts w:ascii="宋体"/>
          <w:color w:val="auto"/>
          <w:sz w:val="24"/>
          <w:highlight w:val="none"/>
          <w:lang w:val="zh-CN"/>
        </w:rPr>
      </w:pPr>
      <w:r>
        <w:rPr>
          <w:rFonts w:hint="eastAsia" w:ascii="宋体" w:hAnsi="宋体" w:eastAsia="宋体" w:cs="宋体"/>
          <w:b w:val="0"/>
          <w:bCs w:val="0"/>
          <w:color w:val="auto"/>
          <w:sz w:val="24"/>
          <w:szCs w:val="32"/>
          <w:highlight w:val="none"/>
          <w:lang w:val="zh-CN"/>
        </w:rPr>
        <w:t>注：得分以系统计算为准，保留2位小数。</w:t>
      </w:r>
    </w:p>
    <w:p>
      <w:pPr>
        <w:autoSpaceDE w:val="0"/>
        <w:autoSpaceDN w:val="0"/>
        <w:adjustRightInd w:val="0"/>
        <w:spacing w:line="360" w:lineRule="auto"/>
        <w:ind w:right="85" w:firstLine="480" w:firstLineChars="200"/>
        <w:rPr>
          <w:rFonts w:ascii="宋体"/>
          <w:color w:val="auto"/>
          <w:sz w:val="24"/>
          <w:highlight w:val="none"/>
          <w:lang w:val="zh-CN"/>
        </w:rPr>
      </w:pPr>
      <w:r>
        <w:rPr>
          <w:rFonts w:hint="eastAsia" w:ascii="宋体"/>
          <w:color w:val="auto"/>
          <w:sz w:val="24"/>
          <w:highlight w:val="none"/>
          <w:lang w:val="zh-CN"/>
        </w:rPr>
        <w:t>（3）根据财库[2014]68号的相关规定，在政府采购活动中，监狱企业视同小型、微型企业，享受评审中价格扣除政策，并在投标文件中提供由省级以上监狱管理局、戒毒管理局（含新疆生产建设兵团）出具的属于监狱企业的证明文件（格式自拟）。”</w:t>
      </w:r>
    </w:p>
    <w:p>
      <w:pPr>
        <w:autoSpaceDE w:val="0"/>
        <w:autoSpaceDN w:val="0"/>
        <w:adjustRightInd w:val="0"/>
        <w:spacing w:line="360" w:lineRule="auto"/>
        <w:ind w:right="85" w:firstLine="482" w:firstLineChars="200"/>
        <w:rPr>
          <w:rFonts w:hint="eastAsia" w:ascii="宋体"/>
          <w:b/>
          <w:bCs/>
          <w:color w:val="auto"/>
          <w:sz w:val="24"/>
          <w:highlight w:val="none"/>
          <w:lang w:val="zh-CN"/>
        </w:rPr>
      </w:pPr>
      <w:r>
        <w:rPr>
          <w:rFonts w:hint="eastAsia" w:ascii="宋体"/>
          <w:b/>
          <w:bCs/>
          <w:color w:val="auto"/>
          <w:sz w:val="24"/>
          <w:highlight w:val="none"/>
          <w:lang w:val="zh-CN"/>
        </w:rPr>
        <w:t>(注：供应商按要求提供以上材料，</w:t>
      </w:r>
      <w:r>
        <w:rPr>
          <w:rFonts w:hint="eastAsia" w:ascii="宋体" w:hAnsi="宋体" w:eastAsia="宋体" w:cs="宋体"/>
          <w:b/>
          <w:bCs/>
          <w:color w:val="auto"/>
          <w:sz w:val="24"/>
          <w:szCs w:val="32"/>
          <w:highlight w:val="none"/>
          <w:lang w:val="zh-CN"/>
        </w:rPr>
        <w:t>并对所提供材料的真实性负责。</w:t>
      </w:r>
      <w:r>
        <w:rPr>
          <w:rFonts w:hint="eastAsia" w:ascii="宋体"/>
          <w:b/>
          <w:bCs/>
          <w:color w:val="auto"/>
          <w:sz w:val="24"/>
          <w:highlight w:val="none"/>
          <w:lang w:val="zh-CN"/>
        </w:rPr>
        <w:t>未提供以上材料的，均不给予价格扣除）。</w:t>
      </w:r>
    </w:p>
    <w:p>
      <w:pPr>
        <w:numPr>
          <w:ilvl w:val="0"/>
          <w:numId w:val="0"/>
        </w:numPr>
        <w:autoSpaceDE w:val="0"/>
        <w:autoSpaceDN w:val="0"/>
        <w:adjustRightInd w:val="0"/>
        <w:spacing w:line="360" w:lineRule="auto"/>
      </w:pPr>
      <w:r>
        <w:rPr>
          <w:rFonts w:hint="eastAsia" w:ascii="宋体" w:hAnsi="宋体"/>
          <w:b/>
          <w:bCs/>
          <w:color w:val="auto"/>
          <w:sz w:val="24"/>
          <w:highlight w:val="none"/>
          <w:lang w:eastAsia="zh-CN"/>
        </w:rPr>
        <w:t>五、</w:t>
      </w:r>
      <w:r>
        <w:rPr>
          <w:rFonts w:hint="eastAsia" w:ascii="宋体" w:hAnsi="宋体"/>
          <w:b/>
          <w:bCs/>
          <w:color w:val="auto"/>
          <w:sz w:val="24"/>
          <w:highlight w:val="none"/>
        </w:rPr>
        <w:t>本次评分具体分值细化条款如下表：</w:t>
      </w:r>
    </w:p>
    <w:tbl>
      <w:tblPr>
        <w:tblStyle w:val="37"/>
        <w:tblpPr w:leftFromText="180" w:rightFromText="180" w:vertAnchor="text" w:horzAnchor="page" w:tblpX="1636" w:tblpY="452"/>
        <w:tblOverlap w:val="never"/>
        <w:tblW w:w="8843"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224"/>
        <w:gridCol w:w="1270"/>
        <w:gridCol w:w="5641"/>
        <w:gridCol w:w="70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88" w:hRule="atLeast"/>
        </w:trPr>
        <w:tc>
          <w:tcPr>
            <w:tcW w:w="1224" w:type="dxa"/>
            <w:tcBorders>
              <w:top w:val="single" w:color="auto" w:sz="4" w:space="0"/>
              <w:left w:val="single" w:color="auto" w:sz="4" w:space="0"/>
              <w:bottom w:val="single" w:color="auto" w:sz="4" w:space="0"/>
              <w:right w:val="single" w:color="auto" w:sz="4" w:space="0"/>
            </w:tcBorders>
            <w:shd w:val="clear" w:color="auto" w:fill="BFBFBF"/>
            <w:noWrap w:val="0"/>
            <w:vAlign w:val="center"/>
          </w:tcPr>
          <w:p>
            <w:pPr>
              <w:keepLines w:val="0"/>
              <w:pageBreakBefore w:val="0"/>
              <w:kinsoku/>
              <w:wordWrap/>
              <w:overflowPunct/>
              <w:topLinePunct w:val="0"/>
              <w:bidi w:val="0"/>
              <w:spacing w:line="340" w:lineRule="exact"/>
              <w:jc w:val="center"/>
              <w:rPr>
                <w:rFonts w:hint="eastAsia" w:ascii="宋体" w:hAnsi="宋体" w:eastAsia="宋体" w:cs="宋体"/>
                <w:b/>
                <w:color w:val="000000"/>
                <w:sz w:val="24"/>
                <w:szCs w:val="24"/>
              </w:rPr>
            </w:pPr>
            <w:r>
              <w:rPr>
                <w:rFonts w:hint="eastAsia" w:ascii="宋体" w:hAnsi="宋体" w:eastAsia="宋体" w:cs="宋体"/>
                <w:b/>
                <w:color w:val="000000"/>
                <w:sz w:val="24"/>
                <w:szCs w:val="24"/>
              </w:rPr>
              <w:t>打分项目</w:t>
            </w:r>
          </w:p>
        </w:tc>
        <w:tc>
          <w:tcPr>
            <w:tcW w:w="6911" w:type="dxa"/>
            <w:gridSpan w:val="2"/>
            <w:tcBorders>
              <w:top w:val="single" w:color="auto" w:sz="4" w:space="0"/>
              <w:left w:val="single" w:color="auto" w:sz="4" w:space="0"/>
              <w:right w:val="single" w:color="auto" w:sz="4" w:space="0"/>
            </w:tcBorders>
            <w:shd w:val="clear" w:color="auto" w:fill="BFBFBF"/>
            <w:noWrap w:val="0"/>
            <w:vAlign w:val="center"/>
          </w:tcPr>
          <w:p>
            <w:pPr>
              <w:keepLines w:val="0"/>
              <w:pageBreakBefore w:val="0"/>
              <w:kinsoku/>
              <w:wordWrap/>
              <w:overflowPunct/>
              <w:topLinePunct w:val="0"/>
              <w:bidi w:val="0"/>
              <w:spacing w:line="340" w:lineRule="exact"/>
              <w:jc w:val="center"/>
              <w:rPr>
                <w:rFonts w:hint="eastAsia" w:ascii="宋体" w:hAnsi="宋体" w:eastAsia="宋体" w:cs="宋体"/>
                <w:color w:val="000000"/>
                <w:sz w:val="24"/>
                <w:szCs w:val="24"/>
              </w:rPr>
            </w:pPr>
            <w:r>
              <w:rPr>
                <w:rFonts w:hint="eastAsia" w:ascii="宋体" w:hAnsi="宋体" w:eastAsia="宋体" w:cs="宋体"/>
                <w:b/>
                <w:color w:val="000000"/>
                <w:sz w:val="24"/>
                <w:szCs w:val="24"/>
              </w:rPr>
              <w:t>打分细则</w:t>
            </w:r>
          </w:p>
        </w:tc>
        <w:tc>
          <w:tcPr>
            <w:tcW w:w="708" w:type="dxa"/>
            <w:tcBorders>
              <w:top w:val="single" w:color="auto" w:sz="4" w:space="0"/>
              <w:left w:val="single" w:color="auto" w:sz="4" w:space="0"/>
              <w:bottom w:val="single" w:color="auto" w:sz="4" w:space="0"/>
              <w:right w:val="single" w:color="auto" w:sz="4" w:space="0"/>
            </w:tcBorders>
            <w:shd w:val="clear" w:color="auto" w:fill="BFBFBF"/>
            <w:noWrap w:val="0"/>
            <w:vAlign w:val="center"/>
          </w:tcPr>
          <w:p>
            <w:pPr>
              <w:keepLines w:val="0"/>
              <w:pageBreakBefore w:val="0"/>
              <w:kinsoku/>
              <w:wordWrap/>
              <w:overflowPunct/>
              <w:topLinePunct w:val="0"/>
              <w:bidi w:val="0"/>
              <w:spacing w:line="340" w:lineRule="exact"/>
              <w:jc w:val="center"/>
              <w:rPr>
                <w:rFonts w:hint="eastAsia" w:ascii="宋体" w:hAnsi="宋体" w:eastAsia="宋体" w:cs="宋体"/>
                <w:color w:val="000000"/>
                <w:sz w:val="24"/>
                <w:szCs w:val="24"/>
              </w:rPr>
            </w:pPr>
            <w:r>
              <w:rPr>
                <w:rFonts w:hint="eastAsia" w:ascii="宋体" w:hAnsi="宋体" w:eastAsia="宋体" w:cs="宋体"/>
                <w:b/>
                <w:color w:val="000000"/>
                <w:sz w:val="24"/>
                <w:szCs w:val="24"/>
              </w:rPr>
              <w:t>分值</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60" w:hRule="atLeast"/>
        </w:trPr>
        <w:tc>
          <w:tcPr>
            <w:tcW w:w="1224" w:type="dxa"/>
            <w:vMerge w:val="restart"/>
            <w:tcBorders>
              <w:left w:val="single" w:color="auto" w:sz="4" w:space="0"/>
              <w:right w:val="single" w:color="auto" w:sz="4" w:space="0"/>
            </w:tcBorders>
            <w:noWrap w:val="0"/>
            <w:vAlign w:val="center"/>
          </w:tcPr>
          <w:p>
            <w:pPr>
              <w:keepLines w:val="0"/>
              <w:pageBreakBefore w:val="0"/>
              <w:kinsoku/>
              <w:wordWrap/>
              <w:overflowPunct/>
              <w:topLinePunct w:val="0"/>
              <w:bidi w:val="0"/>
              <w:adjustRightInd w:val="0"/>
              <w:snapToGrid w:val="0"/>
              <w:spacing w:line="340" w:lineRule="exact"/>
              <w:jc w:val="center"/>
              <w:rPr>
                <w:rFonts w:hint="default" w:ascii="宋体" w:hAnsi="宋体" w:cs="宋体"/>
                <w:b/>
                <w:bCs/>
                <w:color w:val="000000"/>
                <w:sz w:val="24"/>
                <w:szCs w:val="24"/>
                <w:lang w:val="en-US" w:eastAsia="zh-CN"/>
              </w:rPr>
            </w:pPr>
            <w:r>
              <w:rPr>
                <w:rFonts w:hint="eastAsia" w:ascii="宋体" w:hAnsi="宋体" w:cs="宋体"/>
                <w:b/>
                <w:bCs/>
                <w:color w:val="000000"/>
                <w:sz w:val="24"/>
                <w:szCs w:val="24"/>
                <w:lang w:val="en-US" w:eastAsia="zh-CN"/>
              </w:rPr>
              <w:t>技术部分44分</w:t>
            </w:r>
          </w:p>
        </w:tc>
        <w:tc>
          <w:tcPr>
            <w:tcW w:w="1270" w:type="dxa"/>
            <w:tcBorders>
              <w:left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snapToGrid/>
              <w:spacing w:line="340" w:lineRule="exact"/>
              <w:textAlignment w:val="auto"/>
              <w:rPr>
                <w:rFonts w:hint="eastAsia" w:ascii="宋体" w:hAnsi="宋体" w:eastAsia="宋体" w:cs="宋体"/>
                <w:kern w:val="0"/>
                <w:sz w:val="24"/>
                <w:lang w:eastAsia="zh-CN"/>
              </w:rPr>
            </w:pPr>
            <w:r>
              <w:rPr>
                <w:rFonts w:hint="eastAsia" w:ascii="宋体" w:hAnsi="宋体" w:cs="宋体"/>
                <w:kern w:val="0"/>
                <w:sz w:val="24"/>
                <w:lang w:eastAsia="zh-CN"/>
              </w:rPr>
              <w:t>参数响应</w:t>
            </w:r>
          </w:p>
        </w:tc>
        <w:tc>
          <w:tcPr>
            <w:tcW w:w="5641"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numPr>
                <w:ilvl w:val="0"/>
                <w:numId w:val="0"/>
              </w:numPr>
              <w:kinsoku/>
              <w:wordWrap/>
              <w:overflowPunct/>
              <w:topLinePunct w:val="0"/>
              <w:autoSpaceDE/>
              <w:autoSpaceDN/>
              <w:bidi w:val="0"/>
              <w:adjustRightInd/>
              <w:snapToGrid/>
              <w:spacing w:line="340" w:lineRule="exact"/>
              <w:jc w:val="both"/>
              <w:textAlignment w:val="auto"/>
              <w:rPr>
                <w:rFonts w:hint="eastAsia" w:ascii="宋体" w:hAnsi="宋体" w:eastAsia="宋体" w:cs="宋体"/>
                <w:sz w:val="24"/>
                <w:szCs w:val="24"/>
                <w:lang w:val="en-US" w:eastAsia="zh-CN"/>
              </w:rPr>
            </w:pPr>
            <w:r>
              <w:rPr>
                <w:rFonts w:hint="eastAsia" w:ascii="宋体" w:hAnsi="宋体" w:eastAsia="宋体" w:cs="宋体"/>
                <w:kern w:val="0"/>
                <w:sz w:val="24"/>
                <w:szCs w:val="24"/>
                <w:lang w:val="en-US" w:eastAsia="zh-CN"/>
              </w:rPr>
              <w:t>1.</w:t>
            </w:r>
            <w:r>
              <w:rPr>
                <w:rFonts w:hint="eastAsia" w:ascii="宋体" w:hAnsi="宋体" w:eastAsia="宋体" w:cs="宋体"/>
                <w:kern w:val="0"/>
                <w:sz w:val="24"/>
                <w:szCs w:val="24"/>
              </w:rPr>
              <w:t>投标产品的技术性能指标</w:t>
            </w:r>
            <w:r>
              <w:rPr>
                <w:rFonts w:hint="eastAsia" w:ascii="宋体" w:hAnsi="宋体" w:eastAsia="宋体" w:cs="宋体"/>
                <w:kern w:val="0"/>
                <w:sz w:val="24"/>
                <w:szCs w:val="24"/>
                <w:lang w:eastAsia="zh-CN"/>
              </w:rPr>
              <w:t>全部</w:t>
            </w:r>
            <w:r>
              <w:rPr>
                <w:rFonts w:hint="eastAsia" w:ascii="宋体" w:hAnsi="宋体" w:eastAsia="宋体" w:cs="宋体"/>
                <w:kern w:val="0"/>
                <w:sz w:val="24"/>
                <w:szCs w:val="24"/>
              </w:rPr>
              <w:t>满足招标文件要求的得</w:t>
            </w:r>
            <w:r>
              <w:rPr>
                <w:rFonts w:hint="eastAsia" w:ascii="宋体" w:hAnsi="宋体" w:eastAsia="宋体" w:cs="宋体"/>
                <w:kern w:val="0"/>
                <w:sz w:val="24"/>
                <w:szCs w:val="24"/>
                <w:lang w:val="en-US" w:eastAsia="zh-CN"/>
              </w:rPr>
              <w:t>10</w:t>
            </w:r>
            <w:r>
              <w:rPr>
                <w:rFonts w:hint="eastAsia" w:ascii="宋体" w:hAnsi="宋体" w:eastAsia="宋体" w:cs="宋体"/>
                <w:kern w:val="0"/>
                <w:sz w:val="24"/>
                <w:szCs w:val="24"/>
              </w:rPr>
              <w:t>分；</w:t>
            </w:r>
          </w:p>
          <w:p>
            <w:pPr>
              <w:keepNext w:val="0"/>
              <w:keepLines w:val="0"/>
              <w:pageBreakBefore w:val="0"/>
              <w:widowControl w:val="0"/>
              <w:numPr>
                <w:ilvl w:val="0"/>
                <w:numId w:val="0"/>
              </w:numPr>
              <w:kinsoku/>
              <w:wordWrap/>
              <w:overflowPunct/>
              <w:topLinePunct w:val="0"/>
              <w:autoSpaceDE/>
              <w:autoSpaceDN/>
              <w:bidi w:val="0"/>
              <w:adjustRightInd/>
              <w:snapToGrid/>
              <w:spacing w:line="340" w:lineRule="exact"/>
              <w:jc w:val="both"/>
              <w:textAlignment w:val="auto"/>
              <w:rPr>
                <w:rFonts w:hint="eastAsia" w:ascii="宋体" w:hAnsi="宋体" w:eastAsia="宋体" w:cs="宋体"/>
                <w:sz w:val="24"/>
                <w:szCs w:val="24"/>
                <w:lang w:val="en-US" w:eastAsia="zh-CN"/>
              </w:rPr>
            </w:pPr>
            <w:r>
              <w:rPr>
                <w:rFonts w:hint="eastAsia" w:ascii="宋体" w:hAnsi="宋体" w:eastAsia="宋体" w:cs="宋体"/>
                <w:kern w:val="0"/>
                <w:sz w:val="24"/>
                <w:szCs w:val="24"/>
                <w:lang w:val="en-US" w:eastAsia="zh-CN"/>
              </w:rPr>
              <w:t>2.标</w:t>
            </w:r>
            <w:r>
              <w:rPr>
                <w:rFonts w:hint="eastAsia" w:ascii="宋体" w:hAnsi="宋体" w:eastAsia="宋体" w:cs="宋体"/>
                <w:kern w:val="0"/>
                <w:sz w:val="24"/>
                <w:szCs w:val="24"/>
                <w:lang w:eastAsia="zh-CN"/>
              </w:rPr>
              <w:t>“</w:t>
            </w:r>
            <w:r>
              <w:rPr>
                <w:rFonts w:hint="eastAsia" w:ascii="宋体" w:hAnsi="宋体" w:eastAsia="宋体" w:cs="宋体"/>
                <w:kern w:val="0"/>
                <w:sz w:val="24"/>
                <w:szCs w:val="24"/>
              </w:rPr>
              <w:t>★</w:t>
            </w:r>
            <w:r>
              <w:rPr>
                <w:rFonts w:hint="eastAsia" w:ascii="宋体" w:hAnsi="宋体" w:eastAsia="宋体" w:cs="宋体"/>
                <w:kern w:val="0"/>
                <w:sz w:val="24"/>
                <w:szCs w:val="24"/>
                <w:lang w:eastAsia="zh-CN"/>
              </w:rPr>
              <w:t>”号的重要</w:t>
            </w:r>
            <w:r>
              <w:rPr>
                <w:rFonts w:hint="eastAsia" w:ascii="宋体" w:hAnsi="宋体" w:eastAsia="宋体" w:cs="宋体"/>
                <w:kern w:val="0"/>
                <w:sz w:val="24"/>
                <w:szCs w:val="24"/>
              </w:rPr>
              <w:t>技术指标</w:t>
            </w:r>
            <w:r>
              <w:rPr>
                <w:rFonts w:hint="eastAsia" w:ascii="宋体" w:hAnsi="宋体" w:eastAsia="宋体" w:cs="宋体"/>
                <w:kern w:val="0"/>
                <w:sz w:val="24"/>
                <w:szCs w:val="24"/>
                <w:lang w:val="en-US" w:eastAsia="zh-CN"/>
              </w:rPr>
              <w:t>正偏离的每项加2分；非实质性技术参数指标有正偏离的，每项加1分，本项最高加8分；</w:t>
            </w:r>
          </w:p>
          <w:p>
            <w:pPr>
              <w:pStyle w:val="2"/>
              <w:keepLines w:val="0"/>
              <w:pageBreakBefore w:val="0"/>
              <w:numPr>
                <w:ilvl w:val="0"/>
                <w:numId w:val="0"/>
              </w:numPr>
              <w:kinsoku/>
              <w:wordWrap/>
              <w:overflowPunct/>
              <w:topLinePunct w:val="0"/>
              <w:bidi w:val="0"/>
              <w:spacing w:line="340" w:lineRule="exact"/>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3.</w:t>
            </w:r>
            <w:r>
              <w:rPr>
                <w:rFonts w:hint="eastAsia" w:ascii="宋体" w:hAnsi="宋体" w:eastAsia="宋体" w:cs="宋体"/>
                <w:kern w:val="0"/>
                <w:sz w:val="24"/>
                <w:szCs w:val="24"/>
                <w:lang w:val="en-US" w:eastAsia="zh-CN"/>
              </w:rPr>
              <w:t>标</w:t>
            </w:r>
            <w:r>
              <w:rPr>
                <w:rFonts w:hint="eastAsia" w:ascii="宋体" w:hAnsi="宋体" w:eastAsia="宋体" w:cs="宋体"/>
                <w:kern w:val="0"/>
                <w:sz w:val="24"/>
                <w:szCs w:val="24"/>
                <w:lang w:eastAsia="zh-CN"/>
              </w:rPr>
              <w:t>“</w:t>
            </w:r>
            <w:r>
              <w:rPr>
                <w:rFonts w:hint="eastAsia" w:ascii="宋体" w:hAnsi="宋体" w:eastAsia="宋体" w:cs="宋体"/>
                <w:kern w:val="0"/>
                <w:sz w:val="24"/>
                <w:szCs w:val="24"/>
              </w:rPr>
              <w:t>★</w:t>
            </w:r>
            <w:r>
              <w:rPr>
                <w:rFonts w:hint="eastAsia" w:ascii="宋体" w:hAnsi="宋体" w:eastAsia="宋体" w:cs="宋体"/>
                <w:kern w:val="0"/>
                <w:sz w:val="24"/>
                <w:szCs w:val="24"/>
                <w:lang w:eastAsia="zh-CN"/>
              </w:rPr>
              <w:t>”的重要</w:t>
            </w:r>
            <w:r>
              <w:rPr>
                <w:rFonts w:hint="eastAsia" w:ascii="宋体" w:hAnsi="宋体" w:eastAsia="宋体" w:cs="宋体"/>
                <w:kern w:val="0"/>
                <w:sz w:val="24"/>
                <w:szCs w:val="24"/>
              </w:rPr>
              <w:t>技术指标</w:t>
            </w:r>
            <w:r>
              <w:rPr>
                <w:rFonts w:hint="eastAsia" w:ascii="宋体" w:hAnsi="宋体" w:eastAsia="宋体" w:cs="宋体"/>
                <w:kern w:val="0"/>
                <w:sz w:val="24"/>
                <w:szCs w:val="24"/>
                <w:lang w:eastAsia="zh-CN"/>
              </w:rPr>
              <w:t>负</w:t>
            </w:r>
            <w:r>
              <w:rPr>
                <w:rFonts w:hint="eastAsia" w:ascii="宋体" w:hAnsi="宋体" w:eastAsia="宋体" w:cs="宋体"/>
                <w:kern w:val="0"/>
                <w:sz w:val="24"/>
                <w:szCs w:val="24"/>
                <w:lang w:val="en-US" w:eastAsia="zh-CN"/>
              </w:rPr>
              <w:t>偏离的每项扣2分；非实质性技术参数指标有负偏离的，每项扣1分，扣完本项为止。</w:t>
            </w:r>
          </w:p>
          <w:p>
            <w:pPr>
              <w:pStyle w:val="36"/>
              <w:keepLines w:val="0"/>
              <w:pageBreakBefore w:val="0"/>
              <w:kinsoku/>
              <w:wordWrap/>
              <w:overflowPunct/>
              <w:topLinePunct w:val="0"/>
              <w:bidi w:val="0"/>
              <w:spacing w:line="340" w:lineRule="exact"/>
              <w:ind w:left="0" w:leftChars="0" w:firstLine="0" w:firstLineChars="0"/>
              <w:rPr>
                <w:rFonts w:hint="eastAsia" w:ascii="Times New Roman" w:hAnsi="Times New Roman" w:eastAsia="宋体" w:cs="Times New Roman"/>
                <w:sz w:val="21"/>
                <w:lang w:val="en-US" w:eastAsia="zh-CN" w:bidi="ar-SA"/>
              </w:rPr>
            </w:pPr>
            <w:r>
              <w:rPr>
                <w:rFonts w:hint="eastAsia" w:ascii="宋体" w:hAnsi="宋体" w:eastAsia="宋体" w:cs="宋体"/>
                <w:b/>
                <w:bCs/>
                <w:kern w:val="0"/>
                <w:sz w:val="24"/>
                <w:szCs w:val="24"/>
              </w:rPr>
              <w:t>（</w:t>
            </w:r>
            <w:r>
              <w:rPr>
                <w:rFonts w:hint="eastAsia" w:ascii="宋体" w:hAnsi="宋体" w:eastAsia="宋体" w:cs="宋体"/>
                <w:b/>
                <w:bCs/>
                <w:sz w:val="24"/>
                <w:szCs w:val="24"/>
                <w:u w:val="none"/>
                <w:shd w:val="clear" w:color="auto" w:fill="auto"/>
              </w:rPr>
              <w:t>提供包括但不限于官网和功能截图或相应检测报告或产品图册或其他类似效力的相关证明材料佐证</w:t>
            </w:r>
            <w:r>
              <w:rPr>
                <w:rFonts w:hint="eastAsia" w:ascii="宋体" w:hAnsi="宋体" w:eastAsia="宋体" w:cs="宋体"/>
                <w:b/>
                <w:bCs/>
                <w:kern w:val="0"/>
                <w:sz w:val="24"/>
                <w:szCs w:val="24"/>
              </w:rPr>
              <w:t>）</w:t>
            </w:r>
          </w:p>
        </w:tc>
        <w:tc>
          <w:tcPr>
            <w:tcW w:w="708"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snapToGrid/>
              <w:spacing w:line="340" w:lineRule="exact"/>
              <w:jc w:val="center"/>
              <w:textAlignment w:val="auto"/>
              <w:rPr>
                <w:rFonts w:hint="default" w:ascii="宋体" w:hAnsi="宋体" w:eastAsia="宋体" w:cs="宋体"/>
                <w:color w:val="000000"/>
                <w:sz w:val="24"/>
                <w:szCs w:val="24"/>
                <w:lang w:val="en-US" w:eastAsia="zh-CN" w:bidi="ar-SA"/>
              </w:rPr>
            </w:pPr>
            <w:r>
              <w:rPr>
                <w:rFonts w:hint="eastAsia" w:ascii="宋体" w:hAnsi="宋体" w:cs="宋体"/>
                <w:color w:val="000000"/>
                <w:sz w:val="24"/>
                <w:szCs w:val="24"/>
                <w:lang w:val="en-US" w:eastAsia="zh-CN"/>
              </w:rPr>
              <w:t>18</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13" w:hRule="atLeast"/>
        </w:trPr>
        <w:tc>
          <w:tcPr>
            <w:tcW w:w="1224" w:type="dxa"/>
            <w:vMerge w:val="continue"/>
            <w:tcBorders>
              <w:left w:val="single" w:color="auto" w:sz="4" w:space="0"/>
              <w:right w:val="single" w:color="auto" w:sz="4" w:space="0"/>
            </w:tcBorders>
            <w:noWrap w:val="0"/>
            <w:vAlign w:val="center"/>
          </w:tcPr>
          <w:p>
            <w:pPr>
              <w:keepLines w:val="0"/>
              <w:pageBreakBefore w:val="0"/>
              <w:kinsoku/>
              <w:wordWrap/>
              <w:overflowPunct/>
              <w:topLinePunct w:val="0"/>
              <w:bidi w:val="0"/>
              <w:adjustRightInd w:val="0"/>
              <w:snapToGrid w:val="0"/>
              <w:spacing w:line="340" w:lineRule="exact"/>
              <w:jc w:val="center"/>
              <w:rPr>
                <w:rFonts w:hint="eastAsia" w:ascii="宋体" w:hAnsi="宋体" w:eastAsia="宋体" w:cs="宋体"/>
                <w:b/>
                <w:bCs/>
                <w:color w:val="000000"/>
                <w:sz w:val="24"/>
                <w:szCs w:val="24"/>
              </w:rPr>
            </w:pPr>
          </w:p>
        </w:tc>
        <w:tc>
          <w:tcPr>
            <w:tcW w:w="1270" w:type="dxa"/>
            <w:vMerge w:val="restart"/>
            <w:tcBorders>
              <w:left w:val="single" w:color="auto" w:sz="4" w:space="0"/>
              <w:right w:val="single" w:color="auto" w:sz="4" w:space="0"/>
            </w:tcBorders>
            <w:noWrap w:val="0"/>
            <w:vAlign w:val="center"/>
          </w:tcPr>
          <w:p>
            <w:pPr>
              <w:pStyle w:val="29"/>
              <w:keepLines w:val="0"/>
              <w:pageBreakBefore w:val="0"/>
              <w:kinsoku/>
              <w:wordWrap/>
              <w:overflowPunct/>
              <w:topLinePunct w:val="0"/>
              <w:bidi w:val="0"/>
              <w:spacing w:line="340" w:lineRule="exact"/>
              <w:ind w:left="0" w:leftChars="0"/>
              <w:jc w:val="center"/>
              <w:rPr>
                <w:rFonts w:hint="eastAsia" w:ascii="宋体" w:hAnsi="宋体" w:eastAsia="宋体" w:cs="宋体"/>
                <w:bCs/>
                <w:color w:val="000000"/>
                <w:sz w:val="24"/>
                <w:szCs w:val="24"/>
                <w:lang w:eastAsia="zh-CN"/>
              </w:rPr>
            </w:pPr>
            <w:r>
              <w:rPr>
                <w:rFonts w:hint="eastAsia" w:ascii="宋体" w:hAnsi="宋体" w:cs="宋体"/>
                <w:bCs/>
                <w:color w:val="000000"/>
                <w:sz w:val="24"/>
                <w:szCs w:val="24"/>
                <w:lang w:eastAsia="zh-CN"/>
              </w:rPr>
              <w:t>节能环保</w:t>
            </w:r>
          </w:p>
        </w:tc>
        <w:tc>
          <w:tcPr>
            <w:tcW w:w="5641" w:type="dxa"/>
            <w:tcBorders>
              <w:top w:val="single" w:color="auto" w:sz="4" w:space="0"/>
              <w:left w:val="single" w:color="auto" w:sz="4" w:space="0"/>
              <w:bottom w:val="single" w:color="auto" w:sz="4" w:space="0"/>
              <w:right w:val="single" w:color="auto" w:sz="4" w:space="0"/>
            </w:tcBorders>
            <w:noWrap w:val="0"/>
            <w:vAlign w:val="center"/>
          </w:tcPr>
          <w:p>
            <w:pPr>
              <w:keepLines w:val="0"/>
              <w:pageBreakBefore w:val="0"/>
              <w:widowControl/>
              <w:kinsoku/>
              <w:wordWrap/>
              <w:overflowPunct/>
              <w:topLinePunct w:val="0"/>
              <w:bidi w:val="0"/>
              <w:spacing w:line="340" w:lineRule="exact"/>
              <w:jc w:val="left"/>
              <w:rPr>
                <w:rFonts w:hint="eastAsia" w:ascii="宋体" w:hAnsi="宋体" w:eastAsia="宋体" w:cs="宋体"/>
                <w:sz w:val="24"/>
                <w:szCs w:val="24"/>
              </w:rPr>
            </w:pPr>
            <w:r>
              <w:rPr>
                <w:rFonts w:hint="eastAsia" w:ascii="宋体" w:hAnsi="宋体" w:eastAsia="宋体" w:cs="宋体"/>
                <w:sz w:val="24"/>
                <w:szCs w:val="24"/>
                <w:lang w:eastAsia="zh-CN"/>
              </w:rPr>
              <w:t>产品</w:t>
            </w:r>
            <w:r>
              <w:rPr>
                <w:rFonts w:hint="eastAsia" w:ascii="宋体" w:hAnsi="宋体" w:eastAsia="宋体" w:cs="宋体"/>
                <w:sz w:val="24"/>
                <w:szCs w:val="24"/>
              </w:rPr>
              <w:t>能效等级达到新国标1级</w:t>
            </w:r>
            <w:r>
              <w:rPr>
                <w:rFonts w:hint="eastAsia" w:ascii="宋体" w:hAnsi="宋体" w:eastAsia="宋体" w:cs="宋体"/>
                <w:sz w:val="24"/>
                <w:szCs w:val="24"/>
                <w:lang w:eastAsia="zh-CN"/>
              </w:rPr>
              <w:t>得</w:t>
            </w:r>
            <w:r>
              <w:rPr>
                <w:rFonts w:hint="eastAsia" w:ascii="宋体" w:hAnsi="宋体" w:eastAsia="宋体" w:cs="宋体"/>
                <w:sz w:val="24"/>
                <w:szCs w:val="24"/>
                <w:lang w:val="en-US" w:eastAsia="zh-CN"/>
              </w:rPr>
              <w:t>2</w:t>
            </w:r>
            <w:r>
              <w:rPr>
                <w:rFonts w:hint="eastAsia" w:ascii="宋体" w:hAnsi="宋体" w:eastAsia="宋体" w:cs="宋体"/>
                <w:sz w:val="24"/>
                <w:szCs w:val="24"/>
              </w:rPr>
              <w:t>分。</w:t>
            </w:r>
          </w:p>
          <w:p>
            <w:pPr>
              <w:keepLines w:val="0"/>
              <w:pageBreakBefore w:val="0"/>
              <w:widowControl/>
              <w:kinsoku/>
              <w:wordWrap/>
              <w:overflowPunct/>
              <w:topLinePunct w:val="0"/>
              <w:bidi w:val="0"/>
              <w:spacing w:line="340" w:lineRule="exact"/>
              <w:jc w:val="left"/>
              <w:rPr>
                <w:rFonts w:hint="eastAsia" w:ascii="仿宋_GB2312" w:hAnsi="Courier New" w:eastAsia="仿宋_GB2312"/>
                <w:sz w:val="24"/>
              </w:rPr>
            </w:pPr>
            <w:r>
              <w:rPr>
                <w:rFonts w:hint="eastAsia" w:ascii="宋体" w:hAnsi="宋体" w:eastAsia="宋体" w:cs="宋体"/>
                <w:sz w:val="24"/>
                <w:szCs w:val="24"/>
              </w:rPr>
              <w:t>（能效等级新</w:t>
            </w:r>
            <w:r>
              <w:rPr>
                <w:rFonts w:hint="eastAsia" w:ascii="宋体" w:hAnsi="宋体" w:cs="宋体"/>
                <w:sz w:val="24"/>
                <w:szCs w:val="24"/>
                <w:lang w:eastAsia="zh-CN"/>
              </w:rPr>
              <w:t>国标</w:t>
            </w:r>
            <w:r>
              <w:rPr>
                <w:rFonts w:hint="eastAsia" w:ascii="宋体" w:hAnsi="宋体" w:eastAsia="宋体" w:cs="宋体"/>
                <w:sz w:val="24"/>
                <w:szCs w:val="24"/>
              </w:rPr>
              <w:t>所指的标准为2020年7月1号实施的标准号：GB21455-2019)</w:t>
            </w:r>
          </w:p>
        </w:tc>
        <w:tc>
          <w:tcPr>
            <w:tcW w:w="708"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snapToGrid/>
              <w:spacing w:line="340" w:lineRule="exact"/>
              <w:jc w:val="center"/>
              <w:textAlignment w:val="auto"/>
              <w:rPr>
                <w:rFonts w:hint="default" w:ascii="宋体" w:hAnsi="宋体" w:cs="宋体"/>
                <w:color w:val="000000"/>
                <w:sz w:val="24"/>
                <w:szCs w:val="24"/>
                <w:lang w:val="en-US" w:eastAsia="zh-CN"/>
              </w:rPr>
            </w:pPr>
            <w:r>
              <w:rPr>
                <w:rFonts w:hint="eastAsia" w:ascii="宋体" w:hAnsi="宋体" w:cs="宋体"/>
                <w:color w:val="000000"/>
                <w:sz w:val="24"/>
                <w:szCs w:val="24"/>
                <w:lang w:val="en-US" w:eastAsia="zh-CN"/>
              </w:rPr>
              <w:t>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13" w:hRule="atLeast"/>
        </w:trPr>
        <w:tc>
          <w:tcPr>
            <w:tcW w:w="1224" w:type="dxa"/>
            <w:vMerge w:val="continue"/>
            <w:tcBorders>
              <w:left w:val="single" w:color="auto" w:sz="4" w:space="0"/>
              <w:right w:val="single" w:color="auto" w:sz="4" w:space="0"/>
            </w:tcBorders>
            <w:noWrap w:val="0"/>
            <w:vAlign w:val="center"/>
          </w:tcPr>
          <w:p>
            <w:pPr>
              <w:keepLines w:val="0"/>
              <w:pageBreakBefore w:val="0"/>
              <w:kinsoku/>
              <w:wordWrap/>
              <w:overflowPunct/>
              <w:topLinePunct w:val="0"/>
              <w:bidi w:val="0"/>
              <w:adjustRightInd w:val="0"/>
              <w:snapToGrid w:val="0"/>
              <w:spacing w:line="340" w:lineRule="exact"/>
              <w:jc w:val="center"/>
              <w:rPr>
                <w:rFonts w:hint="eastAsia" w:ascii="宋体" w:hAnsi="宋体" w:eastAsia="宋体" w:cs="宋体"/>
                <w:b/>
                <w:bCs/>
                <w:color w:val="000000"/>
                <w:sz w:val="24"/>
                <w:szCs w:val="24"/>
              </w:rPr>
            </w:pPr>
          </w:p>
        </w:tc>
        <w:tc>
          <w:tcPr>
            <w:tcW w:w="1270" w:type="dxa"/>
            <w:vMerge w:val="continue"/>
            <w:tcBorders>
              <w:left w:val="single" w:color="auto" w:sz="4" w:space="0"/>
              <w:right w:val="single" w:color="auto" w:sz="4" w:space="0"/>
            </w:tcBorders>
            <w:noWrap w:val="0"/>
            <w:vAlign w:val="center"/>
          </w:tcPr>
          <w:p>
            <w:pPr>
              <w:pStyle w:val="29"/>
              <w:keepLines w:val="0"/>
              <w:pageBreakBefore w:val="0"/>
              <w:kinsoku/>
              <w:wordWrap/>
              <w:overflowPunct/>
              <w:topLinePunct w:val="0"/>
              <w:bidi w:val="0"/>
              <w:spacing w:line="340" w:lineRule="exact"/>
              <w:ind w:left="0" w:leftChars="0"/>
              <w:jc w:val="center"/>
              <w:rPr>
                <w:rFonts w:hint="eastAsia" w:ascii="宋体" w:hAnsi="宋体" w:eastAsia="宋体" w:cs="宋体"/>
                <w:bCs/>
                <w:color w:val="000000"/>
                <w:sz w:val="24"/>
                <w:szCs w:val="24"/>
              </w:rPr>
            </w:pPr>
          </w:p>
        </w:tc>
        <w:tc>
          <w:tcPr>
            <w:tcW w:w="5641" w:type="dxa"/>
            <w:tcBorders>
              <w:top w:val="single" w:color="auto" w:sz="4" w:space="0"/>
              <w:left w:val="single" w:color="auto" w:sz="4" w:space="0"/>
              <w:bottom w:val="single" w:color="auto" w:sz="4" w:space="0"/>
              <w:right w:val="single" w:color="auto" w:sz="4" w:space="0"/>
            </w:tcBorders>
            <w:noWrap w:val="0"/>
            <w:vAlign w:val="center"/>
          </w:tcPr>
          <w:p>
            <w:pPr>
              <w:keepLines w:val="0"/>
              <w:pageBreakBefore w:val="0"/>
              <w:widowControl/>
              <w:kinsoku/>
              <w:wordWrap/>
              <w:overflowPunct/>
              <w:topLinePunct w:val="0"/>
              <w:bidi w:val="0"/>
              <w:spacing w:line="340" w:lineRule="exact"/>
              <w:jc w:val="left"/>
              <w:rPr>
                <w:rFonts w:hint="eastAsia" w:ascii="仿宋_GB2312" w:hAnsi="Courier New" w:eastAsia="宋体"/>
                <w:sz w:val="24"/>
                <w:lang w:eastAsia="zh-CN"/>
              </w:rPr>
            </w:pPr>
            <w:r>
              <w:rPr>
                <w:rFonts w:hint="eastAsia" w:ascii="宋体" w:hAnsi="宋体" w:eastAsia="宋体" w:cs="宋体"/>
                <w:sz w:val="24"/>
                <w:szCs w:val="24"/>
                <w:lang w:eastAsia="zh-CN"/>
              </w:rPr>
              <w:t>产品</w:t>
            </w:r>
            <w:r>
              <w:rPr>
                <w:rFonts w:hint="eastAsia" w:ascii="宋体" w:hAnsi="宋体" w:eastAsia="宋体" w:cs="宋体"/>
                <w:sz w:val="24"/>
                <w:szCs w:val="24"/>
              </w:rPr>
              <w:t>制冷剂是R32或R410A，及同类环保新冷媒得</w:t>
            </w:r>
            <w:r>
              <w:rPr>
                <w:rFonts w:hint="eastAsia" w:ascii="宋体" w:hAnsi="宋体" w:eastAsia="宋体" w:cs="宋体"/>
                <w:sz w:val="24"/>
                <w:szCs w:val="24"/>
                <w:lang w:val="en-US" w:eastAsia="zh-CN"/>
              </w:rPr>
              <w:t>2</w:t>
            </w:r>
            <w:r>
              <w:rPr>
                <w:rFonts w:hint="eastAsia" w:ascii="宋体" w:hAnsi="宋体" w:eastAsia="宋体" w:cs="宋体"/>
                <w:sz w:val="24"/>
                <w:szCs w:val="24"/>
              </w:rPr>
              <w:t>分</w:t>
            </w:r>
            <w:r>
              <w:rPr>
                <w:rFonts w:hint="eastAsia" w:ascii="宋体" w:hAnsi="宋体" w:cs="宋体"/>
                <w:sz w:val="24"/>
                <w:szCs w:val="24"/>
                <w:lang w:eastAsia="zh-CN"/>
              </w:rPr>
              <w:t>。</w:t>
            </w:r>
          </w:p>
        </w:tc>
        <w:tc>
          <w:tcPr>
            <w:tcW w:w="708"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snapToGrid/>
              <w:spacing w:line="340" w:lineRule="exact"/>
              <w:jc w:val="center"/>
              <w:textAlignment w:val="auto"/>
              <w:rPr>
                <w:rFonts w:hint="default" w:ascii="宋体" w:hAnsi="宋体" w:cs="宋体"/>
                <w:color w:val="000000"/>
                <w:sz w:val="24"/>
                <w:szCs w:val="24"/>
                <w:lang w:val="en-US" w:eastAsia="zh-CN"/>
              </w:rPr>
            </w:pPr>
            <w:r>
              <w:rPr>
                <w:rFonts w:hint="eastAsia" w:ascii="宋体" w:hAnsi="宋体" w:cs="宋体"/>
                <w:color w:val="000000"/>
                <w:sz w:val="24"/>
                <w:szCs w:val="24"/>
                <w:lang w:val="en-US" w:eastAsia="zh-CN"/>
              </w:rPr>
              <w:t>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13" w:hRule="atLeast"/>
        </w:trPr>
        <w:tc>
          <w:tcPr>
            <w:tcW w:w="1224" w:type="dxa"/>
            <w:vMerge w:val="continue"/>
            <w:tcBorders>
              <w:left w:val="single" w:color="auto" w:sz="4" w:space="0"/>
              <w:right w:val="single" w:color="auto" w:sz="4" w:space="0"/>
            </w:tcBorders>
            <w:noWrap w:val="0"/>
            <w:vAlign w:val="center"/>
          </w:tcPr>
          <w:p>
            <w:pPr>
              <w:keepLines w:val="0"/>
              <w:pageBreakBefore w:val="0"/>
              <w:kinsoku/>
              <w:wordWrap/>
              <w:overflowPunct/>
              <w:topLinePunct w:val="0"/>
              <w:bidi w:val="0"/>
              <w:adjustRightInd w:val="0"/>
              <w:snapToGrid w:val="0"/>
              <w:spacing w:line="340" w:lineRule="exact"/>
              <w:jc w:val="center"/>
              <w:rPr>
                <w:rFonts w:hint="eastAsia" w:ascii="宋体" w:hAnsi="宋体" w:eastAsia="宋体" w:cs="宋体"/>
                <w:b/>
                <w:bCs/>
                <w:color w:val="000000"/>
                <w:sz w:val="24"/>
                <w:szCs w:val="24"/>
              </w:rPr>
            </w:pPr>
          </w:p>
        </w:tc>
        <w:tc>
          <w:tcPr>
            <w:tcW w:w="1270" w:type="dxa"/>
            <w:vMerge w:val="continue"/>
            <w:tcBorders>
              <w:left w:val="single" w:color="auto" w:sz="4" w:space="0"/>
              <w:right w:val="single" w:color="auto" w:sz="4" w:space="0"/>
            </w:tcBorders>
            <w:noWrap w:val="0"/>
            <w:vAlign w:val="center"/>
          </w:tcPr>
          <w:p>
            <w:pPr>
              <w:pStyle w:val="29"/>
              <w:keepLines w:val="0"/>
              <w:pageBreakBefore w:val="0"/>
              <w:kinsoku/>
              <w:wordWrap/>
              <w:overflowPunct/>
              <w:topLinePunct w:val="0"/>
              <w:bidi w:val="0"/>
              <w:spacing w:line="340" w:lineRule="exact"/>
              <w:ind w:left="0" w:leftChars="0"/>
              <w:jc w:val="center"/>
              <w:rPr>
                <w:rFonts w:hint="eastAsia" w:ascii="宋体" w:hAnsi="宋体" w:eastAsia="宋体" w:cs="宋体"/>
                <w:bCs/>
                <w:color w:val="000000"/>
                <w:sz w:val="24"/>
                <w:szCs w:val="24"/>
              </w:rPr>
            </w:pPr>
          </w:p>
        </w:tc>
        <w:tc>
          <w:tcPr>
            <w:tcW w:w="5641" w:type="dxa"/>
            <w:tcBorders>
              <w:top w:val="single" w:color="auto" w:sz="4" w:space="0"/>
              <w:left w:val="single" w:color="auto" w:sz="4" w:space="0"/>
              <w:bottom w:val="single" w:color="auto" w:sz="4" w:space="0"/>
              <w:right w:val="single" w:color="auto" w:sz="4" w:space="0"/>
            </w:tcBorders>
            <w:noWrap w:val="0"/>
            <w:vAlign w:val="center"/>
          </w:tcPr>
          <w:p>
            <w:pPr>
              <w:keepLines w:val="0"/>
              <w:pageBreakBefore w:val="0"/>
              <w:widowControl/>
              <w:kinsoku/>
              <w:wordWrap/>
              <w:overflowPunct/>
              <w:topLinePunct w:val="0"/>
              <w:bidi w:val="0"/>
              <w:spacing w:line="340" w:lineRule="exact"/>
              <w:jc w:val="left"/>
              <w:rPr>
                <w:rFonts w:hint="eastAsia" w:ascii="宋体" w:hAnsi="宋体" w:eastAsia="宋体" w:cs="宋体"/>
                <w:sz w:val="24"/>
                <w:szCs w:val="24"/>
              </w:rPr>
            </w:pPr>
            <w:r>
              <w:rPr>
                <w:rFonts w:hint="eastAsia" w:ascii="宋体" w:hAnsi="宋体" w:eastAsia="宋体" w:cs="宋体"/>
                <w:sz w:val="24"/>
                <w:szCs w:val="24"/>
              </w:rPr>
              <w:t>投标产品列入财政部、发展改革委、生态环境部等部门发布的环境标志产品品目清单且提供国家确定的认证机构出具的、处于有效期之内的环境标志产品认证证书的得</w:t>
            </w:r>
            <w:r>
              <w:rPr>
                <w:rFonts w:hint="eastAsia" w:ascii="宋体" w:hAnsi="宋体" w:eastAsia="宋体" w:cs="宋体"/>
                <w:sz w:val="24"/>
                <w:szCs w:val="24"/>
                <w:lang w:val="en-US" w:eastAsia="zh-CN"/>
              </w:rPr>
              <w:t>2</w:t>
            </w:r>
            <w:r>
              <w:rPr>
                <w:rFonts w:hint="eastAsia" w:ascii="宋体" w:hAnsi="宋体" w:eastAsia="宋体" w:cs="宋体"/>
                <w:sz w:val="24"/>
                <w:szCs w:val="24"/>
              </w:rPr>
              <w:t>分。</w:t>
            </w:r>
          </w:p>
          <w:p>
            <w:pPr>
              <w:keepLines w:val="0"/>
              <w:pageBreakBefore w:val="0"/>
              <w:widowControl/>
              <w:kinsoku/>
              <w:wordWrap/>
              <w:overflowPunct/>
              <w:topLinePunct w:val="0"/>
              <w:bidi w:val="0"/>
              <w:spacing w:line="340" w:lineRule="exact"/>
              <w:jc w:val="left"/>
              <w:rPr>
                <w:rFonts w:hint="eastAsia" w:ascii="仿宋_GB2312" w:hAnsi="Courier New" w:eastAsia="仿宋_GB2312"/>
                <w:sz w:val="24"/>
              </w:rPr>
            </w:pPr>
            <w:r>
              <w:rPr>
                <w:rFonts w:hint="eastAsia" w:ascii="宋体" w:hAnsi="宋体" w:eastAsia="宋体" w:cs="宋体"/>
                <w:sz w:val="24"/>
                <w:szCs w:val="24"/>
              </w:rPr>
              <w:t>（</w:t>
            </w:r>
            <w:r>
              <w:rPr>
                <w:rFonts w:hint="eastAsia" w:ascii="宋体" w:hAnsi="宋体" w:eastAsia="宋体" w:cs="宋体"/>
                <w:b/>
                <w:bCs/>
                <w:sz w:val="24"/>
                <w:szCs w:val="24"/>
              </w:rPr>
              <w:t>须提供证书扫描件，否则不得分</w:t>
            </w:r>
            <w:r>
              <w:rPr>
                <w:rFonts w:hint="eastAsia" w:ascii="宋体" w:hAnsi="宋体" w:eastAsia="宋体" w:cs="宋体"/>
                <w:sz w:val="24"/>
                <w:szCs w:val="24"/>
              </w:rPr>
              <w:t>）</w:t>
            </w:r>
          </w:p>
        </w:tc>
        <w:tc>
          <w:tcPr>
            <w:tcW w:w="708"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snapToGrid/>
              <w:spacing w:line="340" w:lineRule="exact"/>
              <w:jc w:val="center"/>
              <w:textAlignment w:val="auto"/>
              <w:rPr>
                <w:rFonts w:hint="default" w:ascii="宋体" w:hAnsi="宋体" w:cs="宋体"/>
                <w:color w:val="000000"/>
                <w:sz w:val="24"/>
                <w:szCs w:val="24"/>
                <w:lang w:val="en-US" w:eastAsia="zh-CN"/>
              </w:rPr>
            </w:pPr>
            <w:r>
              <w:rPr>
                <w:rFonts w:hint="eastAsia" w:ascii="宋体" w:hAnsi="宋体" w:cs="宋体"/>
                <w:color w:val="000000"/>
                <w:sz w:val="24"/>
                <w:szCs w:val="24"/>
                <w:lang w:val="en-US" w:eastAsia="zh-CN"/>
              </w:rPr>
              <w:t>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13" w:hRule="atLeast"/>
        </w:trPr>
        <w:tc>
          <w:tcPr>
            <w:tcW w:w="1224" w:type="dxa"/>
            <w:vMerge w:val="continue"/>
            <w:tcBorders>
              <w:left w:val="single" w:color="auto" w:sz="4" w:space="0"/>
              <w:right w:val="single" w:color="auto" w:sz="4" w:space="0"/>
            </w:tcBorders>
            <w:noWrap w:val="0"/>
            <w:vAlign w:val="center"/>
          </w:tcPr>
          <w:p>
            <w:pPr>
              <w:keepLines w:val="0"/>
              <w:pageBreakBefore w:val="0"/>
              <w:kinsoku/>
              <w:wordWrap/>
              <w:overflowPunct/>
              <w:topLinePunct w:val="0"/>
              <w:bidi w:val="0"/>
              <w:adjustRightInd w:val="0"/>
              <w:snapToGrid w:val="0"/>
              <w:spacing w:line="340" w:lineRule="exact"/>
              <w:jc w:val="center"/>
              <w:rPr>
                <w:rFonts w:hint="eastAsia" w:ascii="宋体" w:hAnsi="宋体" w:eastAsia="宋体" w:cs="宋体"/>
                <w:b/>
                <w:bCs/>
                <w:color w:val="000000"/>
                <w:sz w:val="24"/>
                <w:szCs w:val="24"/>
              </w:rPr>
            </w:pPr>
          </w:p>
        </w:tc>
        <w:tc>
          <w:tcPr>
            <w:tcW w:w="1270" w:type="dxa"/>
            <w:tcBorders>
              <w:left w:val="single" w:color="auto" w:sz="4" w:space="0"/>
              <w:right w:val="single" w:color="auto" w:sz="4" w:space="0"/>
            </w:tcBorders>
            <w:noWrap w:val="0"/>
            <w:vAlign w:val="center"/>
          </w:tcPr>
          <w:p>
            <w:pPr>
              <w:pStyle w:val="29"/>
              <w:keepLines w:val="0"/>
              <w:pageBreakBefore w:val="0"/>
              <w:kinsoku/>
              <w:wordWrap/>
              <w:overflowPunct/>
              <w:topLinePunct w:val="0"/>
              <w:bidi w:val="0"/>
              <w:spacing w:line="340" w:lineRule="exact"/>
              <w:ind w:left="0" w:leftChars="0"/>
              <w:jc w:val="center"/>
              <w:rPr>
                <w:rFonts w:hint="eastAsia" w:ascii="宋体" w:hAnsi="宋体" w:eastAsia="宋体" w:cs="宋体"/>
                <w:bCs/>
                <w:color w:val="000000"/>
                <w:sz w:val="24"/>
                <w:szCs w:val="24"/>
                <w:lang w:eastAsia="zh-CN"/>
              </w:rPr>
            </w:pPr>
            <w:r>
              <w:rPr>
                <w:rFonts w:hint="eastAsia" w:ascii="宋体" w:hAnsi="宋体" w:cs="宋体"/>
                <w:bCs/>
                <w:color w:val="000000"/>
                <w:sz w:val="24"/>
                <w:szCs w:val="24"/>
                <w:lang w:eastAsia="zh-CN"/>
              </w:rPr>
              <w:t>实施方案</w:t>
            </w:r>
          </w:p>
        </w:tc>
        <w:tc>
          <w:tcPr>
            <w:tcW w:w="5641" w:type="dxa"/>
            <w:tcBorders>
              <w:top w:val="single" w:color="auto" w:sz="4" w:space="0"/>
              <w:left w:val="single" w:color="auto" w:sz="4" w:space="0"/>
              <w:bottom w:val="single" w:color="auto" w:sz="4" w:space="0"/>
              <w:right w:val="single" w:color="auto" w:sz="4" w:space="0"/>
            </w:tcBorders>
            <w:noWrap w:val="0"/>
            <w:vAlign w:val="center"/>
          </w:tcPr>
          <w:p>
            <w:pPr>
              <w:pStyle w:val="7"/>
              <w:keepNext w:val="0"/>
              <w:keepLines w:val="0"/>
              <w:pageBreakBefore w:val="0"/>
              <w:kinsoku/>
              <w:wordWrap/>
              <w:overflowPunct/>
              <w:topLinePunct w:val="0"/>
              <w:autoSpaceDE/>
              <w:autoSpaceDN/>
              <w:bidi w:val="0"/>
              <w:spacing w:line="340" w:lineRule="exact"/>
              <w:ind w:firstLine="0" w:firstLineChars="0"/>
              <w:textAlignment w:val="auto"/>
              <w:rPr>
                <w:rFonts w:hint="eastAsia" w:ascii="宋体" w:hAnsi="宋体" w:eastAsia="宋体" w:cs="宋体"/>
                <w:kern w:val="0"/>
                <w:sz w:val="24"/>
                <w:szCs w:val="24"/>
                <w:lang w:val="en-US" w:eastAsia="zh-CN" w:bidi="ar-SA"/>
              </w:rPr>
            </w:pPr>
            <w:r>
              <w:rPr>
                <w:rFonts w:hint="eastAsia" w:ascii="宋体" w:hAnsi="宋体" w:eastAsia="宋体" w:cs="宋体"/>
                <w:kern w:val="0"/>
                <w:sz w:val="24"/>
                <w:szCs w:val="24"/>
                <w:lang w:val="en-US" w:eastAsia="zh-CN" w:bidi="ar-SA"/>
              </w:rPr>
              <w:t>根据本项目特点制定的实施组织方案，包括项目实施组织安排、工期计划统筹</w:t>
            </w:r>
            <w:r>
              <w:rPr>
                <w:rFonts w:hint="eastAsia" w:ascii="宋体" w:hAnsi="宋体" w:eastAsia="宋体" w:cs="宋体"/>
                <w:kern w:val="0"/>
                <w:sz w:val="24"/>
                <w:szCs w:val="24"/>
                <w:lang w:val="zh-CN" w:eastAsia="zh-CN" w:bidi="ar-SA"/>
              </w:rPr>
              <w:t>、供货方案、安装调试方案、培训方案、验收方案</w:t>
            </w:r>
            <w:r>
              <w:rPr>
                <w:rFonts w:hint="eastAsia" w:ascii="宋体" w:hAnsi="宋体" w:eastAsia="宋体" w:cs="宋体"/>
                <w:kern w:val="0"/>
                <w:sz w:val="24"/>
                <w:szCs w:val="24"/>
                <w:lang w:val="en-US" w:eastAsia="zh-CN" w:bidi="ar-SA"/>
              </w:rPr>
              <w:t>等进行评分：</w:t>
            </w:r>
          </w:p>
          <w:p>
            <w:pPr>
              <w:pStyle w:val="7"/>
              <w:keepNext w:val="0"/>
              <w:keepLines w:val="0"/>
              <w:pageBreakBefore w:val="0"/>
              <w:kinsoku/>
              <w:wordWrap/>
              <w:overflowPunct/>
              <w:topLinePunct w:val="0"/>
              <w:autoSpaceDE/>
              <w:autoSpaceDN/>
              <w:bidi w:val="0"/>
              <w:spacing w:line="340" w:lineRule="exact"/>
              <w:ind w:firstLine="0" w:firstLineChars="0"/>
              <w:textAlignment w:val="auto"/>
              <w:rPr>
                <w:rFonts w:hint="eastAsia" w:ascii="宋体" w:hAnsi="宋体" w:eastAsia="宋体" w:cs="宋体"/>
                <w:kern w:val="0"/>
                <w:sz w:val="24"/>
                <w:szCs w:val="24"/>
                <w:lang w:val="en-US" w:eastAsia="zh-CN" w:bidi="ar-SA"/>
              </w:rPr>
            </w:pPr>
            <w:r>
              <w:rPr>
                <w:rFonts w:hint="eastAsia" w:ascii="宋体" w:hAnsi="宋体" w:eastAsia="宋体" w:cs="宋体"/>
                <w:kern w:val="0"/>
                <w:sz w:val="24"/>
                <w:szCs w:val="24"/>
                <w:lang w:val="en-US" w:eastAsia="zh-CN" w:bidi="ar-SA"/>
              </w:rPr>
              <w:t>1.方案详实、内容完整、操作性强的得10-8分；</w:t>
            </w:r>
          </w:p>
          <w:p>
            <w:pPr>
              <w:pStyle w:val="7"/>
              <w:keepNext w:val="0"/>
              <w:keepLines w:val="0"/>
              <w:pageBreakBefore w:val="0"/>
              <w:kinsoku/>
              <w:wordWrap/>
              <w:overflowPunct/>
              <w:topLinePunct w:val="0"/>
              <w:autoSpaceDE/>
              <w:autoSpaceDN/>
              <w:bidi w:val="0"/>
              <w:spacing w:line="340" w:lineRule="exact"/>
              <w:ind w:firstLine="0" w:firstLineChars="0"/>
              <w:textAlignment w:val="auto"/>
              <w:rPr>
                <w:rFonts w:hint="eastAsia" w:ascii="宋体" w:hAnsi="宋体" w:eastAsia="宋体" w:cs="宋体"/>
                <w:kern w:val="0"/>
                <w:sz w:val="24"/>
                <w:szCs w:val="24"/>
                <w:lang w:val="en-US" w:eastAsia="zh-CN" w:bidi="ar-SA"/>
              </w:rPr>
            </w:pPr>
            <w:r>
              <w:rPr>
                <w:rFonts w:hint="eastAsia" w:ascii="宋体" w:hAnsi="宋体" w:eastAsia="宋体" w:cs="宋体"/>
                <w:kern w:val="0"/>
                <w:sz w:val="24"/>
                <w:szCs w:val="24"/>
                <w:lang w:val="en-US" w:eastAsia="zh-CN" w:bidi="ar-SA"/>
              </w:rPr>
              <w:t>2.方案一般、内容常规、操作性一般的得7.9-5分；</w:t>
            </w:r>
          </w:p>
          <w:p>
            <w:pPr>
              <w:pStyle w:val="7"/>
              <w:keepNext w:val="0"/>
              <w:keepLines w:val="0"/>
              <w:pageBreakBefore w:val="0"/>
              <w:kinsoku/>
              <w:wordWrap/>
              <w:overflowPunct/>
              <w:topLinePunct w:val="0"/>
              <w:autoSpaceDE/>
              <w:autoSpaceDN/>
              <w:bidi w:val="0"/>
              <w:spacing w:line="340" w:lineRule="exact"/>
              <w:ind w:firstLine="0" w:firstLineChars="0"/>
              <w:textAlignment w:val="auto"/>
              <w:rPr>
                <w:rFonts w:hint="eastAsia" w:ascii="宋体" w:hAnsi="宋体" w:eastAsia="宋体" w:cs="宋体"/>
                <w:kern w:val="0"/>
                <w:sz w:val="24"/>
                <w:szCs w:val="24"/>
                <w:lang w:val="en-US" w:eastAsia="zh-CN" w:bidi="ar-SA"/>
              </w:rPr>
            </w:pPr>
            <w:r>
              <w:rPr>
                <w:rFonts w:hint="eastAsia" w:ascii="宋体" w:hAnsi="宋体" w:eastAsia="宋体" w:cs="宋体"/>
                <w:kern w:val="0"/>
                <w:sz w:val="24"/>
                <w:szCs w:val="24"/>
                <w:lang w:val="en-US" w:eastAsia="zh-CN" w:bidi="ar-SA"/>
              </w:rPr>
              <w:t>3.方案粗糙、内容缺漏、操作性差的得4.9-0分；</w:t>
            </w:r>
          </w:p>
          <w:p>
            <w:pPr>
              <w:pStyle w:val="29"/>
              <w:keepLines w:val="0"/>
              <w:pageBreakBefore w:val="0"/>
              <w:kinsoku/>
              <w:wordWrap/>
              <w:overflowPunct/>
              <w:topLinePunct w:val="0"/>
              <w:bidi w:val="0"/>
              <w:spacing w:line="340" w:lineRule="exact"/>
              <w:ind w:left="0" w:leftChars="0"/>
              <w:jc w:val="left"/>
              <w:rPr>
                <w:rFonts w:hint="eastAsia" w:ascii="仿宋_GB2312" w:hAnsi="Courier New" w:eastAsia="仿宋_GB2312"/>
                <w:sz w:val="24"/>
              </w:rPr>
            </w:pPr>
            <w:r>
              <w:rPr>
                <w:rFonts w:hint="eastAsia" w:ascii="宋体" w:hAnsi="宋体" w:eastAsia="宋体" w:cs="宋体"/>
                <w:kern w:val="0"/>
                <w:sz w:val="24"/>
                <w:szCs w:val="24"/>
                <w:lang w:val="en-US" w:eastAsia="zh-CN" w:bidi="ar-SA"/>
              </w:rPr>
              <w:t>无方案此项不得分。</w:t>
            </w:r>
          </w:p>
        </w:tc>
        <w:tc>
          <w:tcPr>
            <w:tcW w:w="708"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snapToGrid/>
              <w:spacing w:line="340" w:lineRule="exact"/>
              <w:jc w:val="center"/>
              <w:textAlignment w:val="auto"/>
              <w:rPr>
                <w:rFonts w:hint="default" w:ascii="宋体" w:hAnsi="宋体" w:cs="宋体"/>
                <w:color w:val="000000"/>
                <w:sz w:val="24"/>
                <w:szCs w:val="24"/>
                <w:lang w:val="en-US" w:eastAsia="zh-CN"/>
              </w:rPr>
            </w:pPr>
            <w:r>
              <w:rPr>
                <w:rFonts w:hint="eastAsia" w:ascii="宋体" w:hAnsi="宋体" w:cs="宋体"/>
                <w:color w:val="000000"/>
                <w:sz w:val="24"/>
                <w:szCs w:val="24"/>
                <w:lang w:val="en-US" w:eastAsia="zh-CN"/>
              </w:rPr>
              <w:t>10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90" w:hRule="atLeast"/>
        </w:trPr>
        <w:tc>
          <w:tcPr>
            <w:tcW w:w="1224" w:type="dxa"/>
            <w:vMerge w:val="continue"/>
            <w:tcBorders>
              <w:left w:val="single" w:color="auto" w:sz="4" w:space="0"/>
              <w:right w:val="single" w:color="auto" w:sz="4" w:space="0"/>
            </w:tcBorders>
            <w:noWrap w:val="0"/>
            <w:vAlign w:val="center"/>
          </w:tcPr>
          <w:p>
            <w:pPr>
              <w:keepLines w:val="0"/>
              <w:pageBreakBefore w:val="0"/>
              <w:kinsoku/>
              <w:wordWrap/>
              <w:overflowPunct/>
              <w:topLinePunct w:val="0"/>
              <w:bidi w:val="0"/>
              <w:adjustRightInd w:val="0"/>
              <w:snapToGrid w:val="0"/>
              <w:spacing w:line="340" w:lineRule="exact"/>
              <w:jc w:val="center"/>
              <w:rPr>
                <w:rFonts w:hint="eastAsia" w:ascii="宋体" w:hAnsi="宋体" w:eastAsia="宋体" w:cs="宋体"/>
                <w:b/>
                <w:bCs/>
                <w:color w:val="000000"/>
                <w:sz w:val="24"/>
                <w:szCs w:val="24"/>
              </w:rPr>
            </w:pPr>
          </w:p>
        </w:tc>
        <w:tc>
          <w:tcPr>
            <w:tcW w:w="1270" w:type="dxa"/>
            <w:vMerge w:val="restart"/>
            <w:tcBorders>
              <w:left w:val="single" w:color="auto" w:sz="4" w:space="0"/>
              <w:right w:val="single" w:color="auto" w:sz="4" w:space="0"/>
            </w:tcBorders>
            <w:noWrap w:val="0"/>
            <w:vAlign w:val="center"/>
          </w:tcPr>
          <w:p>
            <w:pPr>
              <w:pStyle w:val="29"/>
              <w:keepLines w:val="0"/>
              <w:pageBreakBefore w:val="0"/>
              <w:kinsoku/>
              <w:wordWrap/>
              <w:overflowPunct/>
              <w:topLinePunct w:val="0"/>
              <w:bidi w:val="0"/>
              <w:spacing w:line="340" w:lineRule="exact"/>
              <w:ind w:left="0" w:leftChars="0"/>
              <w:jc w:val="center"/>
              <w:rPr>
                <w:rFonts w:hint="eastAsia" w:ascii="宋体" w:hAnsi="宋体" w:eastAsia="宋体" w:cs="宋体"/>
                <w:bCs/>
                <w:color w:val="000000"/>
                <w:sz w:val="24"/>
                <w:szCs w:val="24"/>
                <w:lang w:eastAsia="zh-CN"/>
              </w:rPr>
            </w:pPr>
            <w:r>
              <w:rPr>
                <w:rFonts w:hint="eastAsia" w:ascii="宋体" w:hAnsi="宋体" w:cs="宋体"/>
                <w:sz w:val="24"/>
                <w:lang w:eastAsia="zh-CN"/>
              </w:rPr>
              <w:t>实施团队</w:t>
            </w:r>
          </w:p>
        </w:tc>
        <w:tc>
          <w:tcPr>
            <w:tcW w:w="5641" w:type="dxa"/>
            <w:tcBorders>
              <w:top w:val="single" w:color="auto" w:sz="4" w:space="0"/>
              <w:left w:val="single" w:color="auto" w:sz="4" w:space="0"/>
              <w:bottom w:val="single" w:color="auto" w:sz="4" w:space="0"/>
              <w:right w:val="single" w:color="auto" w:sz="4" w:space="0"/>
            </w:tcBorders>
            <w:noWrap w:val="0"/>
            <w:vAlign w:val="center"/>
          </w:tcPr>
          <w:p>
            <w:pPr>
              <w:keepLines w:val="0"/>
              <w:pageBreakBefore w:val="0"/>
              <w:widowControl/>
              <w:numPr>
                <w:ilvl w:val="0"/>
                <w:numId w:val="0"/>
              </w:numPr>
              <w:kinsoku/>
              <w:wordWrap/>
              <w:overflowPunct/>
              <w:topLinePunct w:val="0"/>
              <w:bidi w:val="0"/>
              <w:spacing w:line="340" w:lineRule="exact"/>
              <w:jc w:val="left"/>
              <w:rPr>
                <w:rFonts w:hint="eastAsia" w:ascii="宋体" w:hAnsi="宋体" w:eastAsia="宋体" w:cs="宋体"/>
                <w:sz w:val="24"/>
                <w:szCs w:val="24"/>
                <w:highlight w:val="none"/>
              </w:rPr>
            </w:pPr>
            <w:r>
              <w:rPr>
                <w:rFonts w:hint="eastAsia" w:ascii="宋体" w:hAnsi="宋体" w:eastAsia="宋体" w:cs="宋体"/>
                <w:sz w:val="24"/>
                <w:szCs w:val="24"/>
                <w:highlight w:val="none"/>
              </w:rPr>
              <w:t>根据项目实施团队</w:t>
            </w:r>
            <w:r>
              <w:rPr>
                <w:rFonts w:hint="eastAsia" w:ascii="宋体" w:hAnsi="宋体" w:eastAsia="宋体" w:cs="宋体"/>
                <w:sz w:val="24"/>
                <w:szCs w:val="24"/>
                <w:highlight w:val="none"/>
                <w:lang w:eastAsia="zh-CN"/>
              </w:rPr>
              <w:t>的配置方案（包括人员</w:t>
            </w:r>
            <w:r>
              <w:rPr>
                <w:rFonts w:hint="eastAsia" w:ascii="宋体" w:hAnsi="宋体" w:eastAsia="宋体" w:cs="宋体"/>
                <w:sz w:val="24"/>
                <w:szCs w:val="24"/>
                <w:highlight w:val="none"/>
              </w:rPr>
              <w:t>职称</w:t>
            </w:r>
            <w:r>
              <w:rPr>
                <w:rFonts w:hint="eastAsia" w:ascii="宋体" w:hAnsi="宋体" w:eastAsia="宋体" w:cs="宋体"/>
                <w:sz w:val="24"/>
                <w:szCs w:val="24"/>
                <w:highlight w:val="none"/>
                <w:lang w:eastAsia="zh-CN"/>
              </w:rPr>
              <w:t>、</w:t>
            </w:r>
            <w:r>
              <w:rPr>
                <w:rFonts w:hint="eastAsia" w:ascii="宋体" w:hAnsi="宋体" w:eastAsia="宋体" w:cs="宋体"/>
                <w:sz w:val="24"/>
                <w:szCs w:val="24"/>
                <w:highlight w:val="none"/>
              </w:rPr>
              <w:t>类似经验</w:t>
            </w:r>
            <w:r>
              <w:rPr>
                <w:rFonts w:hint="eastAsia" w:ascii="宋体" w:hAnsi="宋体" w:eastAsia="宋体" w:cs="宋体"/>
                <w:sz w:val="24"/>
                <w:szCs w:val="24"/>
                <w:highlight w:val="none"/>
                <w:lang w:eastAsia="zh-CN"/>
              </w:rPr>
              <w:t>及人员配备数量等）评</w:t>
            </w:r>
            <w:r>
              <w:rPr>
                <w:rFonts w:hint="eastAsia" w:ascii="宋体" w:hAnsi="宋体" w:eastAsia="宋体" w:cs="宋体"/>
                <w:sz w:val="24"/>
                <w:szCs w:val="24"/>
                <w:highlight w:val="none"/>
              </w:rPr>
              <w:t>分。</w:t>
            </w:r>
          </w:p>
          <w:p>
            <w:pPr>
              <w:pStyle w:val="7"/>
              <w:keepNext w:val="0"/>
              <w:keepLines w:val="0"/>
              <w:pageBreakBefore w:val="0"/>
              <w:kinsoku/>
              <w:wordWrap/>
              <w:overflowPunct/>
              <w:topLinePunct w:val="0"/>
              <w:autoSpaceDE/>
              <w:autoSpaceDN/>
              <w:bidi w:val="0"/>
              <w:spacing w:line="340" w:lineRule="exact"/>
              <w:ind w:firstLine="0" w:firstLineChars="0"/>
              <w:textAlignment w:val="auto"/>
              <w:rPr>
                <w:rFonts w:hint="eastAsia" w:ascii="宋体" w:hAnsi="宋体" w:eastAsia="宋体" w:cs="宋体"/>
                <w:kern w:val="0"/>
                <w:sz w:val="24"/>
                <w:szCs w:val="24"/>
                <w:lang w:val="en-US" w:eastAsia="zh-CN" w:bidi="ar-SA"/>
              </w:rPr>
            </w:pPr>
            <w:r>
              <w:rPr>
                <w:rFonts w:hint="eastAsia" w:ascii="宋体" w:hAnsi="宋体" w:eastAsia="宋体" w:cs="宋体"/>
                <w:kern w:val="0"/>
                <w:sz w:val="24"/>
                <w:szCs w:val="24"/>
                <w:lang w:val="en-US" w:eastAsia="zh-CN" w:bidi="ar-SA"/>
              </w:rPr>
              <w:t>1.方案</w:t>
            </w:r>
            <w:r>
              <w:rPr>
                <w:rFonts w:hint="eastAsia" w:ascii="宋体" w:hAnsi="宋体" w:eastAsia="宋体" w:cs="宋体"/>
                <w:sz w:val="24"/>
                <w:szCs w:val="24"/>
                <w:highlight w:val="none"/>
              </w:rPr>
              <w:t>合理</w:t>
            </w:r>
            <w:r>
              <w:rPr>
                <w:rFonts w:hint="eastAsia" w:ascii="宋体" w:hAnsi="宋体" w:eastAsia="宋体" w:cs="宋体"/>
                <w:sz w:val="24"/>
                <w:szCs w:val="24"/>
                <w:highlight w:val="none"/>
                <w:lang w:eastAsia="zh-CN"/>
              </w:rPr>
              <w:t>、科学，</w:t>
            </w:r>
            <w:r>
              <w:rPr>
                <w:rFonts w:hint="eastAsia" w:ascii="宋体" w:hAnsi="宋体" w:eastAsia="宋体" w:cs="宋体"/>
                <w:kern w:val="0"/>
                <w:sz w:val="24"/>
                <w:szCs w:val="24"/>
                <w:lang w:val="en-US" w:eastAsia="zh-CN" w:bidi="ar-SA"/>
              </w:rPr>
              <w:t>人员配备充足的得5-4分；</w:t>
            </w:r>
          </w:p>
          <w:p>
            <w:pPr>
              <w:pStyle w:val="7"/>
              <w:keepNext w:val="0"/>
              <w:keepLines w:val="0"/>
              <w:pageBreakBefore w:val="0"/>
              <w:kinsoku/>
              <w:wordWrap/>
              <w:overflowPunct/>
              <w:topLinePunct w:val="0"/>
              <w:autoSpaceDE/>
              <w:autoSpaceDN/>
              <w:bidi w:val="0"/>
              <w:spacing w:line="340" w:lineRule="exact"/>
              <w:ind w:firstLine="0" w:firstLineChars="0"/>
              <w:textAlignment w:val="auto"/>
              <w:rPr>
                <w:rFonts w:hint="eastAsia" w:ascii="宋体" w:hAnsi="宋体" w:eastAsia="宋体" w:cs="宋体"/>
                <w:kern w:val="0"/>
                <w:sz w:val="24"/>
                <w:szCs w:val="24"/>
                <w:lang w:val="en-US" w:eastAsia="zh-CN" w:bidi="ar-SA"/>
              </w:rPr>
            </w:pPr>
            <w:r>
              <w:rPr>
                <w:rFonts w:hint="eastAsia" w:ascii="宋体" w:hAnsi="宋体" w:eastAsia="宋体" w:cs="宋体"/>
                <w:kern w:val="0"/>
                <w:sz w:val="24"/>
                <w:szCs w:val="24"/>
                <w:lang w:val="en-US" w:eastAsia="zh-CN" w:bidi="ar-SA"/>
              </w:rPr>
              <w:t>2.方案一般、内容常规、人员配置基本满足的3.9-2分；</w:t>
            </w:r>
          </w:p>
          <w:p>
            <w:pPr>
              <w:pStyle w:val="7"/>
              <w:keepNext w:val="0"/>
              <w:keepLines w:val="0"/>
              <w:pageBreakBefore w:val="0"/>
              <w:kinsoku/>
              <w:wordWrap/>
              <w:overflowPunct/>
              <w:topLinePunct w:val="0"/>
              <w:autoSpaceDE/>
              <w:autoSpaceDN/>
              <w:bidi w:val="0"/>
              <w:spacing w:line="340" w:lineRule="exact"/>
              <w:ind w:firstLine="0" w:firstLineChars="0"/>
              <w:textAlignment w:val="auto"/>
              <w:rPr>
                <w:rFonts w:hint="eastAsia" w:ascii="宋体" w:hAnsi="宋体" w:eastAsia="宋体" w:cs="宋体"/>
                <w:bCs/>
                <w:color w:val="000000"/>
                <w:kern w:val="0"/>
                <w:sz w:val="24"/>
                <w:szCs w:val="24"/>
                <w:lang w:val="en-US" w:eastAsia="zh-CN"/>
              </w:rPr>
            </w:pPr>
            <w:r>
              <w:rPr>
                <w:rFonts w:hint="eastAsia" w:ascii="宋体" w:hAnsi="宋体" w:eastAsia="宋体" w:cs="宋体"/>
                <w:kern w:val="0"/>
                <w:sz w:val="24"/>
                <w:szCs w:val="24"/>
                <w:lang w:val="en-US" w:eastAsia="zh-CN" w:bidi="ar-SA"/>
              </w:rPr>
              <w:t>3.方案粗糙、内容缺漏、操作性差的得1.9-0分；</w:t>
            </w:r>
          </w:p>
        </w:tc>
        <w:tc>
          <w:tcPr>
            <w:tcW w:w="708"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snapToGrid/>
              <w:spacing w:line="340" w:lineRule="exact"/>
              <w:jc w:val="center"/>
              <w:textAlignment w:val="auto"/>
              <w:rPr>
                <w:rFonts w:hint="default" w:ascii="宋体" w:hAnsi="宋体" w:eastAsia="宋体" w:cs="宋体"/>
                <w:color w:val="000000"/>
                <w:sz w:val="24"/>
                <w:szCs w:val="24"/>
                <w:lang w:val="en-US" w:eastAsia="zh-CN"/>
              </w:rPr>
            </w:pPr>
            <w:r>
              <w:rPr>
                <w:rFonts w:hint="eastAsia" w:ascii="宋体" w:hAnsi="宋体" w:cs="宋体"/>
                <w:color w:val="000000"/>
                <w:sz w:val="24"/>
                <w:szCs w:val="24"/>
                <w:lang w:val="en-US" w:eastAsia="zh-CN"/>
              </w:rPr>
              <w:t>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060" w:hRule="atLeast"/>
        </w:trPr>
        <w:tc>
          <w:tcPr>
            <w:tcW w:w="1224" w:type="dxa"/>
            <w:vMerge w:val="continue"/>
            <w:tcBorders>
              <w:left w:val="single" w:color="auto" w:sz="4" w:space="0"/>
              <w:right w:val="single" w:color="auto" w:sz="4" w:space="0"/>
            </w:tcBorders>
            <w:noWrap w:val="0"/>
            <w:vAlign w:val="center"/>
          </w:tcPr>
          <w:p>
            <w:pPr>
              <w:keepLines w:val="0"/>
              <w:pageBreakBefore w:val="0"/>
              <w:kinsoku/>
              <w:wordWrap/>
              <w:overflowPunct/>
              <w:topLinePunct w:val="0"/>
              <w:bidi w:val="0"/>
              <w:adjustRightInd w:val="0"/>
              <w:snapToGrid w:val="0"/>
              <w:spacing w:line="340" w:lineRule="exact"/>
              <w:jc w:val="center"/>
              <w:rPr>
                <w:rFonts w:hint="eastAsia" w:ascii="宋体" w:hAnsi="宋体" w:eastAsia="宋体" w:cs="宋体"/>
                <w:b/>
                <w:bCs/>
                <w:color w:val="000000"/>
                <w:sz w:val="24"/>
                <w:szCs w:val="24"/>
              </w:rPr>
            </w:pPr>
          </w:p>
        </w:tc>
        <w:tc>
          <w:tcPr>
            <w:tcW w:w="1270" w:type="dxa"/>
            <w:vMerge w:val="continue"/>
            <w:tcBorders>
              <w:left w:val="single" w:color="auto" w:sz="4" w:space="0"/>
              <w:right w:val="single" w:color="auto" w:sz="4" w:space="0"/>
            </w:tcBorders>
            <w:noWrap w:val="0"/>
            <w:vAlign w:val="center"/>
          </w:tcPr>
          <w:p>
            <w:pPr>
              <w:pStyle w:val="29"/>
              <w:keepLines w:val="0"/>
              <w:pageBreakBefore w:val="0"/>
              <w:kinsoku/>
              <w:wordWrap/>
              <w:overflowPunct/>
              <w:topLinePunct w:val="0"/>
              <w:bidi w:val="0"/>
              <w:spacing w:line="340" w:lineRule="exact"/>
              <w:ind w:left="0" w:leftChars="0"/>
              <w:jc w:val="center"/>
              <w:rPr>
                <w:rFonts w:hint="eastAsia" w:ascii="宋体" w:hAnsi="宋体" w:cs="宋体"/>
                <w:sz w:val="24"/>
              </w:rPr>
            </w:pPr>
          </w:p>
        </w:tc>
        <w:tc>
          <w:tcPr>
            <w:tcW w:w="5641" w:type="dxa"/>
            <w:tcBorders>
              <w:top w:val="single" w:color="auto" w:sz="4" w:space="0"/>
              <w:left w:val="single" w:color="auto" w:sz="4" w:space="0"/>
              <w:bottom w:val="single" w:color="auto" w:sz="4" w:space="0"/>
              <w:right w:val="single" w:color="auto" w:sz="4" w:space="0"/>
            </w:tcBorders>
            <w:noWrap w:val="0"/>
            <w:vAlign w:val="center"/>
          </w:tcPr>
          <w:p>
            <w:pPr>
              <w:keepLines w:val="0"/>
              <w:pageBreakBefore w:val="0"/>
              <w:widowControl/>
              <w:numPr>
                <w:ilvl w:val="0"/>
                <w:numId w:val="0"/>
              </w:numPr>
              <w:kinsoku/>
              <w:wordWrap/>
              <w:overflowPunct/>
              <w:topLinePunct w:val="0"/>
              <w:bidi w:val="0"/>
              <w:spacing w:line="340" w:lineRule="exact"/>
              <w:rPr>
                <w:rFonts w:hint="eastAsia" w:ascii="宋体" w:hAnsi="宋体" w:eastAsia="宋体" w:cs="宋体"/>
                <w:sz w:val="24"/>
                <w:szCs w:val="24"/>
              </w:rPr>
            </w:pPr>
            <w:r>
              <w:rPr>
                <w:rFonts w:hint="eastAsia" w:ascii="宋体" w:hAnsi="宋体" w:eastAsia="宋体" w:cs="宋体"/>
                <w:sz w:val="24"/>
                <w:szCs w:val="24"/>
                <w:lang w:val="en-US" w:eastAsia="zh-CN"/>
              </w:rPr>
              <w:t>根据</w:t>
            </w:r>
            <w:r>
              <w:rPr>
                <w:rFonts w:hint="eastAsia" w:ascii="宋体" w:hAnsi="宋体" w:eastAsia="宋体" w:cs="宋体"/>
                <w:sz w:val="24"/>
                <w:szCs w:val="24"/>
              </w:rPr>
              <w:t>项目</w:t>
            </w:r>
            <w:r>
              <w:rPr>
                <w:rFonts w:hint="eastAsia" w:ascii="宋体" w:hAnsi="宋体" w:eastAsia="宋体" w:cs="宋体"/>
                <w:sz w:val="24"/>
                <w:szCs w:val="24"/>
                <w:lang w:eastAsia="zh-CN"/>
              </w:rPr>
              <w:t>实施团队</w:t>
            </w:r>
            <w:r>
              <w:rPr>
                <w:rFonts w:hint="eastAsia" w:ascii="宋体" w:hAnsi="宋体" w:eastAsia="宋体" w:cs="宋体"/>
                <w:sz w:val="24"/>
                <w:szCs w:val="24"/>
              </w:rPr>
              <w:t>具有制冷与空调作业证</w:t>
            </w:r>
            <w:r>
              <w:rPr>
                <w:rFonts w:hint="eastAsia" w:ascii="宋体" w:hAnsi="宋体" w:eastAsia="宋体" w:cs="宋体"/>
                <w:sz w:val="24"/>
                <w:szCs w:val="24"/>
                <w:lang w:eastAsia="zh-CN"/>
              </w:rPr>
              <w:t>、</w:t>
            </w:r>
            <w:r>
              <w:rPr>
                <w:rFonts w:hint="eastAsia" w:ascii="宋体" w:hAnsi="宋体" w:eastAsia="宋体" w:cs="宋体"/>
                <w:sz w:val="24"/>
                <w:szCs w:val="24"/>
              </w:rPr>
              <w:t>高处作业证、电工工作证、焊接与热切割作业证等相关证件的持证情况</w:t>
            </w:r>
            <w:r>
              <w:rPr>
                <w:rFonts w:hint="eastAsia" w:ascii="宋体" w:hAnsi="宋体" w:eastAsia="宋体" w:cs="宋体"/>
                <w:sz w:val="24"/>
                <w:szCs w:val="24"/>
                <w:lang w:eastAsia="zh-CN"/>
              </w:rPr>
              <w:t>评分</w:t>
            </w:r>
            <w:r>
              <w:rPr>
                <w:rFonts w:hint="eastAsia" w:ascii="宋体" w:hAnsi="宋体" w:eastAsia="宋体" w:cs="宋体"/>
                <w:sz w:val="24"/>
                <w:szCs w:val="24"/>
              </w:rPr>
              <w:t>，每</w:t>
            </w:r>
            <w:r>
              <w:rPr>
                <w:rFonts w:hint="eastAsia" w:ascii="宋体" w:hAnsi="宋体" w:eastAsia="宋体" w:cs="宋体"/>
                <w:sz w:val="24"/>
                <w:szCs w:val="24"/>
                <w:lang w:eastAsia="zh-CN"/>
              </w:rPr>
              <w:t>提供</w:t>
            </w:r>
            <w:r>
              <w:rPr>
                <w:rFonts w:hint="eastAsia" w:ascii="宋体" w:hAnsi="宋体" w:eastAsia="宋体" w:cs="宋体"/>
                <w:sz w:val="24"/>
                <w:szCs w:val="24"/>
                <w:lang w:val="en-US" w:eastAsia="zh-CN"/>
              </w:rPr>
              <w:t>1本</w:t>
            </w:r>
            <w:r>
              <w:rPr>
                <w:rFonts w:hint="eastAsia" w:ascii="宋体" w:hAnsi="宋体" w:eastAsia="宋体" w:cs="宋体"/>
                <w:sz w:val="24"/>
                <w:szCs w:val="24"/>
              </w:rPr>
              <w:t>得</w:t>
            </w:r>
            <w:r>
              <w:rPr>
                <w:rFonts w:hint="eastAsia" w:ascii="宋体" w:hAnsi="宋体" w:eastAsia="宋体" w:cs="宋体"/>
                <w:sz w:val="24"/>
                <w:szCs w:val="24"/>
                <w:lang w:val="en-US" w:eastAsia="zh-CN"/>
              </w:rPr>
              <w:t>1</w:t>
            </w:r>
            <w:r>
              <w:rPr>
                <w:rFonts w:hint="eastAsia" w:ascii="宋体" w:hAnsi="宋体" w:eastAsia="宋体" w:cs="宋体"/>
                <w:sz w:val="24"/>
                <w:szCs w:val="24"/>
              </w:rPr>
              <w:t>分，最高得</w:t>
            </w:r>
            <w:r>
              <w:rPr>
                <w:rFonts w:hint="eastAsia" w:ascii="宋体" w:hAnsi="宋体" w:eastAsia="宋体" w:cs="宋体"/>
                <w:sz w:val="24"/>
                <w:szCs w:val="24"/>
                <w:lang w:val="en-US" w:eastAsia="zh-CN"/>
              </w:rPr>
              <w:t>5</w:t>
            </w:r>
            <w:r>
              <w:rPr>
                <w:rFonts w:hint="eastAsia" w:ascii="宋体" w:hAnsi="宋体" w:eastAsia="宋体" w:cs="宋体"/>
                <w:sz w:val="24"/>
                <w:szCs w:val="24"/>
              </w:rPr>
              <w:t>分。</w:t>
            </w:r>
          </w:p>
          <w:p>
            <w:pPr>
              <w:pStyle w:val="15"/>
              <w:keepLines w:val="0"/>
              <w:pageBreakBefore w:val="0"/>
              <w:kinsoku/>
              <w:wordWrap/>
              <w:overflowPunct/>
              <w:topLinePunct w:val="0"/>
              <w:bidi w:val="0"/>
              <w:spacing w:line="340" w:lineRule="exact"/>
              <w:rPr>
                <w:rFonts w:hint="eastAsia" w:ascii="宋体" w:hAnsi="宋体" w:cs="宋体"/>
                <w:vanish w:val="0"/>
                <w:sz w:val="24"/>
                <w:szCs w:val="24"/>
                <w:lang w:val="en-US" w:eastAsia="zh-CN" w:bidi="ar-SA"/>
              </w:rPr>
            </w:pPr>
            <w:r>
              <w:rPr>
                <w:rFonts w:hint="eastAsia" w:ascii="宋体" w:hAnsi="宋体" w:eastAsia="宋体" w:cs="宋体"/>
                <w:b/>
                <w:bCs/>
                <w:sz w:val="24"/>
                <w:szCs w:val="24"/>
              </w:rPr>
              <w:t>（</w:t>
            </w:r>
            <w:r>
              <w:rPr>
                <w:rFonts w:hint="eastAsia" w:ascii="宋体" w:hAnsi="宋体" w:eastAsia="宋体" w:cs="宋体"/>
                <w:b/>
                <w:bCs/>
                <w:spacing w:val="-4"/>
                <w:sz w:val="24"/>
                <w:szCs w:val="24"/>
              </w:rPr>
              <w:t>需提供上述人员相关证书证明材料及</w:t>
            </w:r>
            <w:r>
              <w:rPr>
                <w:rFonts w:hint="eastAsia" w:ascii="宋体" w:hAnsi="宋体" w:eastAsia="宋体" w:cs="宋体"/>
                <w:b/>
                <w:bCs/>
                <w:spacing w:val="-4"/>
                <w:sz w:val="24"/>
                <w:szCs w:val="24"/>
                <w:lang w:eastAsia="zh-CN"/>
              </w:rPr>
              <w:t>近三个月的</w:t>
            </w:r>
            <w:r>
              <w:rPr>
                <w:rFonts w:hint="eastAsia" w:ascii="宋体" w:hAnsi="宋体" w:eastAsia="宋体" w:cs="宋体"/>
                <w:b/>
                <w:bCs/>
                <w:spacing w:val="-4"/>
                <w:sz w:val="24"/>
                <w:szCs w:val="24"/>
              </w:rPr>
              <w:t>在职社保缴纳证明，否则不得分</w:t>
            </w:r>
            <w:r>
              <w:rPr>
                <w:rFonts w:hint="eastAsia" w:ascii="宋体" w:hAnsi="宋体" w:eastAsia="宋体" w:cs="宋体"/>
                <w:b/>
                <w:bCs/>
                <w:sz w:val="24"/>
                <w:szCs w:val="24"/>
              </w:rPr>
              <w:t>）</w:t>
            </w:r>
          </w:p>
        </w:tc>
        <w:tc>
          <w:tcPr>
            <w:tcW w:w="708"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snapToGrid/>
              <w:spacing w:line="340" w:lineRule="exact"/>
              <w:jc w:val="center"/>
              <w:textAlignment w:val="auto"/>
              <w:rPr>
                <w:rFonts w:hint="default" w:ascii="宋体" w:hAnsi="宋体" w:cs="宋体"/>
                <w:color w:val="000000"/>
                <w:sz w:val="24"/>
                <w:szCs w:val="24"/>
                <w:lang w:val="en-US" w:eastAsia="zh-CN"/>
              </w:rPr>
            </w:pPr>
            <w:r>
              <w:rPr>
                <w:rFonts w:hint="eastAsia" w:ascii="宋体" w:hAnsi="宋体" w:cs="宋体"/>
                <w:color w:val="000000"/>
                <w:sz w:val="24"/>
                <w:szCs w:val="24"/>
                <w:lang w:val="en-US" w:eastAsia="zh-CN"/>
              </w:rPr>
              <w:t>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09" w:hRule="atLeast"/>
        </w:trPr>
        <w:tc>
          <w:tcPr>
            <w:tcW w:w="1224" w:type="dxa"/>
            <w:vMerge w:val="restart"/>
            <w:tcBorders>
              <w:left w:val="single" w:color="auto" w:sz="4" w:space="0"/>
              <w:right w:val="single" w:color="auto" w:sz="4" w:space="0"/>
            </w:tcBorders>
            <w:noWrap w:val="0"/>
            <w:vAlign w:val="center"/>
          </w:tcPr>
          <w:p>
            <w:pPr>
              <w:pStyle w:val="7"/>
              <w:keepLines w:val="0"/>
              <w:pageBreakBefore w:val="0"/>
              <w:kinsoku/>
              <w:wordWrap/>
              <w:overflowPunct/>
              <w:topLinePunct w:val="0"/>
              <w:bidi w:val="0"/>
              <w:spacing w:line="340" w:lineRule="exact"/>
              <w:ind w:firstLine="0"/>
              <w:jc w:val="center"/>
              <w:rPr>
                <w:rFonts w:hint="eastAsia" w:ascii="宋体" w:hAnsi="宋体" w:eastAsia="宋体" w:cs="宋体"/>
                <w:b/>
                <w:bCs/>
                <w:color w:val="000000"/>
                <w:sz w:val="24"/>
                <w:szCs w:val="24"/>
                <w:lang w:val="en-US" w:eastAsia="zh-CN"/>
              </w:rPr>
            </w:pPr>
            <w:r>
              <w:rPr>
                <w:rFonts w:hint="eastAsia" w:ascii="宋体" w:hAnsi="宋体" w:eastAsia="宋体" w:cs="宋体"/>
                <w:b/>
                <w:bCs/>
                <w:color w:val="000000"/>
                <w:sz w:val="24"/>
                <w:szCs w:val="24"/>
                <w:lang w:val="en-US" w:eastAsia="zh-CN"/>
              </w:rPr>
              <w:t>商务</w:t>
            </w:r>
            <w:r>
              <w:rPr>
                <w:rFonts w:hint="eastAsia" w:ascii="宋体" w:hAnsi="宋体" w:cs="宋体"/>
                <w:b/>
                <w:bCs/>
                <w:color w:val="000000"/>
                <w:sz w:val="24"/>
                <w:szCs w:val="24"/>
                <w:lang w:val="en-US" w:eastAsia="zh-CN"/>
              </w:rPr>
              <w:t>部分</w:t>
            </w:r>
          </w:p>
          <w:p>
            <w:pPr>
              <w:pStyle w:val="7"/>
              <w:keepLines w:val="0"/>
              <w:pageBreakBefore w:val="0"/>
              <w:kinsoku/>
              <w:wordWrap/>
              <w:overflowPunct/>
              <w:topLinePunct w:val="0"/>
              <w:bidi w:val="0"/>
              <w:spacing w:line="340" w:lineRule="exact"/>
              <w:ind w:firstLine="0"/>
              <w:jc w:val="center"/>
              <w:rPr>
                <w:rFonts w:hint="eastAsia" w:ascii="宋体" w:hAnsi="宋体" w:eastAsia="宋体" w:cs="宋体"/>
                <w:b/>
                <w:bCs/>
                <w:color w:val="000000"/>
                <w:sz w:val="24"/>
                <w:szCs w:val="24"/>
                <w:lang w:val="en-US" w:eastAsia="zh-CN"/>
              </w:rPr>
            </w:pPr>
            <w:r>
              <w:rPr>
                <w:rFonts w:hint="eastAsia" w:ascii="宋体" w:hAnsi="宋体" w:cs="宋体"/>
                <w:b/>
                <w:bCs/>
                <w:color w:val="000000"/>
                <w:sz w:val="24"/>
                <w:szCs w:val="24"/>
                <w:lang w:val="en-US" w:eastAsia="zh-CN"/>
              </w:rPr>
              <w:t>24</w:t>
            </w:r>
            <w:r>
              <w:rPr>
                <w:rFonts w:hint="eastAsia" w:ascii="宋体" w:hAnsi="宋体" w:eastAsia="宋体" w:cs="宋体"/>
                <w:b/>
                <w:bCs/>
                <w:color w:val="000000"/>
                <w:sz w:val="24"/>
                <w:szCs w:val="24"/>
                <w:lang w:val="en-US" w:eastAsia="zh-CN"/>
              </w:rPr>
              <w:t>分</w:t>
            </w:r>
          </w:p>
        </w:tc>
        <w:tc>
          <w:tcPr>
            <w:tcW w:w="1270" w:type="dxa"/>
            <w:tcBorders>
              <w:top w:val="single" w:color="auto" w:sz="4" w:space="0"/>
              <w:left w:val="single" w:color="auto" w:sz="4" w:space="0"/>
              <w:right w:val="single" w:color="auto" w:sz="4" w:space="0"/>
            </w:tcBorders>
            <w:noWrap w:val="0"/>
            <w:vAlign w:val="center"/>
          </w:tcPr>
          <w:p>
            <w:pPr>
              <w:pStyle w:val="2"/>
              <w:keepLines w:val="0"/>
              <w:pageBreakBefore w:val="0"/>
              <w:numPr>
                <w:ilvl w:val="0"/>
                <w:numId w:val="0"/>
              </w:numPr>
              <w:kinsoku/>
              <w:wordWrap/>
              <w:overflowPunct/>
              <w:topLinePunct w:val="0"/>
              <w:bidi w:val="0"/>
              <w:spacing w:line="340" w:lineRule="exact"/>
              <w:ind w:leftChars="0"/>
              <w:rPr>
                <w:rFonts w:hint="eastAsia" w:ascii="宋体" w:hAnsi="宋体" w:eastAsia="宋体" w:cs="宋体"/>
                <w:bCs/>
                <w:color w:val="auto"/>
                <w:sz w:val="24"/>
                <w:szCs w:val="24"/>
                <w:lang w:val="en-US" w:eastAsia="zh-CN" w:bidi="ar-SA"/>
              </w:rPr>
            </w:pPr>
            <w:r>
              <w:rPr>
                <w:rFonts w:hint="eastAsia" w:ascii="宋体" w:hAnsi="宋体" w:eastAsia="宋体" w:cs="宋体"/>
                <w:bCs/>
                <w:color w:val="auto"/>
                <w:sz w:val="24"/>
                <w:szCs w:val="24"/>
                <w:lang w:val="en-US" w:eastAsia="zh-CN" w:bidi="ar-SA"/>
              </w:rPr>
              <w:t>体系认证证书</w:t>
            </w:r>
          </w:p>
        </w:tc>
        <w:tc>
          <w:tcPr>
            <w:tcW w:w="5641" w:type="dxa"/>
            <w:tcBorders>
              <w:top w:val="single" w:color="auto" w:sz="4" w:space="0"/>
              <w:left w:val="single" w:color="auto" w:sz="4" w:space="0"/>
              <w:bottom w:val="single" w:color="auto" w:sz="4" w:space="0"/>
              <w:right w:val="single" w:color="auto" w:sz="4" w:space="0"/>
            </w:tcBorders>
            <w:noWrap w:val="0"/>
            <w:vAlign w:val="center"/>
          </w:tcPr>
          <w:p>
            <w:pPr>
              <w:keepLines w:val="0"/>
              <w:pageBreakBefore w:val="0"/>
              <w:widowControl/>
              <w:kinsoku/>
              <w:wordWrap/>
              <w:overflowPunct/>
              <w:topLinePunct w:val="0"/>
              <w:bidi w:val="0"/>
              <w:spacing w:line="340" w:lineRule="exact"/>
              <w:jc w:val="both"/>
              <w:textAlignment w:val="center"/>
              <w:rPr>
                <w:rFonts w:hint="eastAsia" w:ascii="宋体" w:hAnsi="宋体" w:eastAsia="宋体" w:cs="宋体"/>
                <w:kern w:val="0"/>
                <w:sz w:val="24"/>
                <w:szCs w:val="24"/>
              </w:rPr>
            </w:pPr>
            <w:r>
              <w:rPr>
                <w:rFonts w:hint="eastAsia" w:ascii="宋体" w:hAnsi="宋体" w:eastAsia="宋体" w:cs="宋体"/>
                <w:sz w:val="24"/>
                <w:szCs w:val="24"/>
              </w:rPr>
              <w:t>所投标品牌获得ISO9001质量管理体系认证</w:t>
            </w:r>
            <w:r>
              <w:rPr>
                <w:rFonts w:hint="eastAsia" w:ascii="宋体" w:hAnsi="宋体" w:eastAsia="宋体" w:cs="宋体"/>
                <w:sz w:val="24"/>
                <w:szCs w:val="24"/>
                <w:lang w:eastAsia="zh-CN"/>
              </w:rPr>
              <w:t>、</w:t>
            </w:r>
            <w:r>
              <w:rPr>
                <w:rFonts w:hint="eastAsia" w:ascii="宋体" w:hAnsi="宋体" w:eastAsia="宋体" w:cs="宋体"/>
                <w:sz w:val="24"/>
                <w:szCs w:val="24"/>
              </w:rPr>
              <w:t>ISO14001环境管理体系认证、ISO50001能源管理体系认证、诚信管理体系认证证书，每提供一个得</w:t>
            </w:r>
            <w:r>
              <w:rPr>
                <w:rFonts w:hint="eastAsia" w:ascii="宋体" w:hAnsi="宋体" w:cs="宋体"/>
                <w:sz w:val="24"/>
                <w:szCs w:val="24"/>
                <w:lang w:val="en-US" w:eastAsia="zh-CN"/>
              </w:rPr>
              <w:t>0.5</w:t>
            </w:r>
            <w:r>
              <w:rPr>
                <w:rFonts w:hint="eastAsia" w:ascii="宋体" w:hAnsi="宋体" w:eastAsia="宋体" w:cs="宋体"/>
                <w:sz w:val="24"/>
                <w:szCs w:val="24"/>
              </w:rPr>
              <w:t>分。最高得</w:t>
            </w:r>
            <w:r>
              <w:rPr>
                <w:rFonts w:hint="eastAsia" w:ascii="宋体" w:hAnsi="宋体" w:cs="宋体"/>
                <w:sz w:val="24"/>
                <w:szCs w:val="24"/>
                <w:lang w:val="en-US" w:eastAsia="zh-CN"/>
              </w:rPr>
              <w:t>2</w:t>
            </w:r>
            <w:r>
              <w:rPr>
                <w:rFonts w:hint="eastAsia" w:ascii="宋体" w:hAnsi="宋体" w:eastAsia="宋体" w:cs="宋体"/>
                <w:sz w:val="24"/>
                <w:szCs w:val="24"/>
              </w:rPr>
              <w:t>分。</w:t>
            </w:r>
          </w:p>
          <w:p>
            <w:pPr>
              <w:pStyle w:val="2"/>
              <w:keepLines w:val="0"/>
              <w:pageBreakBefore w:val="0"/>
              <w:numPr>
                <w:ilvl w:val="0"/>
                <w:numId w:val="0"/>
              </w:numPr>
              <w:kinsoku/>
              <w:wordWrap/>
              <w:overflowPunct/>
              <w:topLinePunct w:val="0"/>
              <w:bidi w:val="0"/>
              <w:spacing w:line="340" w:lineRule="exact"/>
              <w:ind w:leftChars="0"/>
              <w:rPr>
                <w:rFonts w:hint="default" w:ascii="宋体" w:hAnsi="宋体" w:eastAsia="宋体" w:cs="宋体"/>
                <w:bCs/>
                <w:color w:val="auto"/>
                <w:sz w:val="24"/>
                <w:szCs w:val="24"/>
                <w:lang w:val="en-US" w:eastAsia="zh-CN" w:bidi="ar-SA"/>
              </w:rPr>
            </w:pPr>
            <w:r>
              <w:rPr>
                <w:rFonts w:hint="eastAsia" w:ascii="宋体" w:hAnsi="宋体" w:eastAsia="宋体" w:cs="宋体"/>
                <w:b/>
                <w:bCs/>
                <w:kern w:val="0"/>
                <w:sz w:val="24"/>
                <w:szCs w:val="24"/>
              </w:rPr>
              <w:t>（提供</w:t>
            </w:r>
            <w:r>
              <w:rPr>
                <w:rFonts w:hint="eastAsia" w:ascii="宋体" w:hAnsi="宋体" w:eastAsia="宋体" w:cs="宋体"/>
                <w:b/>
                <w:bCs/>
                <w:sz w:val="24"/>
                <w:szCs w:val="24"/>
              </w:rPr>
              <w:t>有效期内的</w:t>
            </w:r>
            <w:r>
              <w:rPr>
                <w:rFonts w:hint="eastAsia" w:ascii="宋体" w:hAnsi="宋体" w:eastAsia="宋体" w:cs="宋体"/>
                <w:b/>
                <w:bCs/>
                <w:kern w:val="0"/>
                <w:sz w:val="24"/>
                <w:szCs w:val="24"/>
              </w:rPr>
              <w:t>相关</w:t>
            </w:r>
            <w:r>
              <w:rPr>
                <w:rFonts w:hint="eastAsia" w:ascii="宋体" w:hAnsi="宋体" w:eastAsia="宋体" w:cs="宋体"/>
                <w:b/>
                <w:bCs/>
                <w:kern w:val="0"/>
                <w:sz w:val="24"/>
                <w:szCs w:val="24"/>
                <w:lang w:eastAsia="zh-CN"/>
              </w:rPr>
              <w:t>认证</w:t>
            </w:r>
            <w:r>
              <w:rPr>
                <w:rFonts w:hint="eastAsia" w:ascii="宋体" w:hAnsi="宋体" w:eastAsia="宋体" w:cs="宋体"/>
                <w:b/>
                <w:bCs/>
                <w:kern w:val="0"/>
                <w:sz w:val="24"/>
                <w:szCs w:val="24"/>
              </w:rPr>
              <w:t>证书扫描件</w:t>
            </w:r>
            <w:r>
              <w:rPr>
                <w:rFonts w:hint="eastAsia" w:ascii="宋体" w:hAnsi="宋体" w:eastAsia="宋体" w:cs="宋体"/>
                <w:b/>
                <w:bCs/>
                <w:color w:val="000000"/>
                <w:sz w:val="24"/>
                <w:szCs w:val="24"/>
              </w:rPr>
              <w:t>，</w:t>
            </w:r>
            <w:r>
              <w:rPr>
                <w:rFonts w:hint="eastAsia" w:ascii="宋体" w:hAnsi="宋体" w:eastAsia="宋体" w:cs="宋体"/>
                <w:b/>
                <w:bCs/>
                <w:color w:val="000000"/>
                <w:kern w:val="0"/>
                <w:sz w:val="24"/>
                <w:szCs w:val="24"/>
              </w:rPr>
              <w:t>未提供不得分</w:t>
            </w:r>
            <w:r>
              <w:rPr>
                <w:rFonts w:hint="eastAsia" w:ascii="宋体" w:hAnsi="宋体" w:eastAsia="宋体" w:cs="宋体"/>
                <w:b/>
                <w:bCs/>
                <w:kern w:val="0"/>
                <w:sz w:val="24"/>
                <w:szCs w:val="24"/>
              </w:rPr>
              <w:t>）</w:t>
            </w:r>
          </w:p>
        </w:tc>
        <w:tc>
          <w:tcPr>
            <w:tcW w:w="708"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snapToGrid/>
              <w:spacing w:line="340" w:lineRule="exact"/>
              <w:jc w:val="center"/>
              <w:textAlignment w:val="auto"/>
              <w:rPr>
                <w:rFonts w:hint="eastAsia" w:ascii="宋体" w:hAnsi="宋体" w:eastAsia="宋体" w:cs="宋体"/>
                <w:color w:val="000000"/>
                <w:sz w:val="24"/>
                <w:szCs w:val="24"/>
                <w:lang w:eastAsia="zh-CN"/>
              </w:rPr>
            </w:pPr>
            <w:r>
              <w:rPr>
                <w:rFonts w:hint="eastAsia" w:ascii="宋体" w:hAnsi="宋体" w:cs="宋体"/>
                <w:color w:val="000000"/>
                <w:sz w:val="24"/>
                <w:szCs w:val="24"/>
                <w:lang w:val="en-US" w:eastAsia="zh-CN"/>
              </w:rPr>
              <w:t>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41" w:hRule="atLeast"/>
        </w:trPr>
        <w:tc>
          <w:tcPr>
            <w:tcW w:w="1224" w:type="dxa"/>
            <w:vMerge w:val="continue"/>
            <w:tcBorders>
              <w:left w:val="single" w:color="auto" w:sz="4" w:space="0"/>
              <w:right w:val="single" w:color="auto" w:sz="4" w:space="0"/>
            </w:tcBorders>
            <w:noWrap w:val="0"/>
            <w:vAlign w:val="center"/>
          </w:tcPr>
          <w:p>
            <w:pPr>
              <w:keepLines w:val="0"/>
              <w:pageBreakBefore w:val="0"/>
              <w:kinsoku/>
              <w:wordWrap/>
              <w:overflowPunct/>
              <w:topLinePunct w:val="0"/>
              <w:bidi w:val="0"/>
              <w:adjustRightInd w:val="0"/>
              <w:snapToGrid w:val="0"/>
              <w:spacing w:line="340" w:lineRule="exact"/>
              <w:jc w:val="center"/>
              <w:rPr>
                <w:rFonts w:hint="eastAsia" w:ascii="宋体" w:hAnsi="宋体" w:eastAsia="宋体" w:cs="宋体"/>
                <w:b/>
                <w:bCs/>
                <w:color w:val="000000"/>
                <w:sz w:val="24"/>
                <w:szCs w:val="24"/>
              </w:rPr>
            </w:pPr>
          </w:p>
        </w:tc>
        <w:tc>
          <w:tcPr>
            <w:tcW w:w="1270"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snapToGrid/>
              <w:spacing w:line="340" w:lineRule="exact"/>
              <w:jc w:val="center"/>
              <w:textAlignment w:val="auto"/>
              <w:rPr>
                <w:rFonts w:hint="eastAsia" w:ascii="宋体" w:hAnsi="宋体" w:eastAsia="宋体" w:cs="宋体"/>
                <w:color w:val="000000"/>
                <w:sz w:val="24"/>
                <w:szCs w:val="24"/>
              </w:rPr>
            </w:pPr>
            <w:r>
              <w:rPr>
                <w:rFonts w:hint="eastAsia" w:ascii="宋体" w:hAnsi="宋体" w:eastAsia="宋体" w:cs="宋体"/>
                <w:bCs/>
                <w:color w:val="000000"/>
                <w:sz w:val="24"/>
                <w:szCs w:val="24"/>
              </w:rPr>
              <w:t>项目业绩</w:t>
            </w:r>
          </w:p>
        </w:tc>
        <w:tc>
          <w:tcPr>
            <w:tcW w:w="5641"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snapToGrid/>
              <w:spacing w:line="340" w:lineRule="exact"/>
              <w:textAlignment w:val="auto"/>
              <w:rPr>
                <w:rFonts w:hint="eastAsia" w:ascii="宋体" w:hAnsi="宋体" w:eastAsia="宋体" w:cs="宋体"/>
                <w:color w:val="000000"/>
                <w:sz w:val="24"/>
                <w:szCs w:val="24"/>
              </w:rPr>
            </w:pPr>
            <w:r>
              <w:rPr>
                <w:rFonts w:hint="eastAsia" w:ascii="宋体" w:hAnsi="宋体" w:eastAsia="宋体" w:cs="宋体"/>
                <w:color w:val="000000"/>
                <w:sz w:val="24"/>
                <w:szCs w:val="24"/>
              </w:rPr>
              <w:t>供应商自2019年1月1日以来（以合同签订时间为准）的同类项目业绩，每提供一个得</w:t>
            </w:r>
            <w:r>
              <w:rPr>
                <w:rFonts w:hint="eastAsia" w:ascii="宋体" w:hAnsi="宋体" w:eastAsia="宋体" w:cs="宋体"/>
                <w:color w:val="000000"/>
                <w:sz w:val="24"/>
                <w:szCs w:val="24"/>
                <w:lang w:val="en-US" w:eastAsia="zh-CN"/>
              </w:rPr>
              <w:t>1</w:t>
            </w:r>
            <w:r>
              <w:rPr>
                <w:rFonts w:hint="eastAsia" w:ascii="宋体" w:hAnsi="宋体" w:eastAsia="宋体" w:cs="宋体"/>
                <w:color w:val="000000"/>
                <w:sz w:val="24"/>
                <w:szCs w:val="24"/>
              </w:rPr>
              <w:t>分，最高得</w:t>
            </w:r>
            <w:r>
              <w:rPr>
                <w:rFonts w:hint="eastAsia" w:ascii="宋体" w:hAnsi="宋体" w:eastAsia="宋体" w:cs="宋体"/>
                <w:color w:val="000000"/>
                <w:sz w:val="24"/>
                <w:szCs w:val="24"/>
                <w:lang w:val="en-US" w:eastAsia="zh-CN"/>
              </w:rPr>
              <w:t>3</w:t>
            </w:r>
            <w:r>
              <w:rPr>
                <w:rFonts w:hint="eastAsia" w:ascii="宋体" w:hAnsi="宋体" w:eastAsia="宋体" w:cs="宋体"/>
                <w:color w:val="000000"/>
                <w:sz w:val="24"/>
                <w:szCs w:val="24"/>
              </w:rPr>
              <w:t>分。（</w:t>
            </w:r>
            <w:r>
              <w:rPr>
                <w:rFonts w:hint="eastAsia" w:ascii="宋体" w:hAnsi="宋体" w:eastAsia="宋体" w:cs="宋体"/>
                <w:b/>
                <w:bCs/>
                <w:color w:val="000000"/>
                <w:sz w:val="24"/>
                <w:szCs w:val="24"/>
              </w:rPr>
              <w:t>需提供合同</w:t>
            </w:r>
            <w:r>
              <w:rPr>
                <w:rFonts w:hint="eastAsia" w:ascii="宋体" w:hAnsi="宋体" w:eastAsia="宋体" w:cs="宋体"/>
                <w:b/>
                <w:bCs/>
                <w:color w:val="000000"/>
                <w:sz w:val="24"/>
                <w:szCs w:val="24"/>
                <w:lang w:eastAsia="zh-CN"/>
              </w:rPr>
              <w:t>原件的扫描</w:t>
            </w:r>
            <w:r>
              <w:rPr>
                <w:rFonts w:hint="eastAsia" w:ascii="宋体" w:hAnsi="宋体" w:eastAsia="宋体" w:cs="宋体"/>
                <w:b/>
                <w:bCs/>
                <w:color w:val="000000"/>
                <w:sz w:val="24"/>
                <w:szCs w:val="24"/>
              </w:rPr>
              <w:t>件，否则不得分</w:t>
            </w:r>
            <w:r>
              <w:rPr>
                <w:rFonts w:hint="eastAsia" w:ascii="宋体" w:hAnsi="宋体" w:eastAsia="宋体" w:cs="宋体"/>
                <w:color w:val="000000"/>
                <w:sz w:val="24"/>
                <w:szCs w:val="24"/>
              </w:rPr>
              <w:t>）</w:t>
            </w:r>
          </w:p>
        </w:tc>
        <w:tc>
          <w:tcPr>
            <w:tcW w:w="708"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snapToGrid/>
              <w:spacing w:line="340" w:lineRule="exact"/>
              <w:jc w:val="center"/>
              <w:textAlignment w:val="auto"/>
              <w:rPr>
                <w:rFonts w:hint="eastAsia" w:ascii="宋体" w:hAnsi="宋体" w:eastAsia="宋体" w:cs="宋体"/>
                <w:color w:val="000000"/>
                <w:sz w:val="24"/>
                <w:szCs w:val="24"/>
                <w:lang w:eastAsia="zh-CN"/>
              </w:rPr>
            </w:pPr>
            <w:r>
              <w:rPr>
                <w:rFonts w:hint="eastAsia" w:ascii="宋体" w:hAnsi="宋体" w:eastAsia="宋体" w:cs="宋体"/>
                <w:color w:val="000000"/>
                <w:sz w:val="24"/>
                <w:szCs w:val="24"/>
                <w:lang w:val="en-US" w:eastAsia="zh-CN"/>
              </w:rPr>
              <w:t>3</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82" w:hRule="atLeast"/>
        </w:trPr>
        <w:tc>
          <w:tcPr>
            <w:tcW w:w="1224" w:type="dxa"/>
            <w:vMerge w:val="continue"/>
            <w:tcBorders>
              <w:left w:val="single" w:color="auto" w:sz="4" w:space="0"/>
              <w:right w:val="single" w:color="auto" w:sz="4" w:space="0"/>
            </w:tcBorders>
            <w:noWrap w:val="0"/>
            <w:vAlign w:val="center"/>
          </w:tcPr>
          <w:p>
            <w:pPr>
              <w:pStyle w:val="7"/>
              <w:keepLines w:val="0"/>
              <w:pageBreakBefore w:val="0"/>
              <w:kinsoku/>
              <w:wordWrap/>
              <w:overflowPunct/>
              <w:topLinePunct w:val="0"/>
              <w:bidi w:val="0"/>
              <w:spacing w:line="340" w:lineRule="exact"/>
              <w:ind w:firstLine="0"/>
              <w:jc w:val="center"/>
              <w:rPr>
                <w:rFonts w:hint="eastAsia" w:ascii="宋体" w:hAnsi="宋体" w:eastAsia="宋体" w:cs="宋体"/>
                <w:b/>
                <w:bCs/>
                <w:color w:val="000000"/>
                <w:sz w:val="24"/>
                <w:szCs w:val="24"/>
                <w:lang w:val="en-US" w:eastAsia="zh-CN"/>
              </w:rPr>
            </w:pPr>
          </w:p>
        </w:tc>
        <w:tc>
          <w:tcPr>
            <w:tcW w:w="1270"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snapToGrid/>
              <w:spacing w:line="340" w:lineRule="exact"/>
              <w:jc w:val="center"/>
              <w:textAlignment w:val="auto"/>
              <w:rPr>
                <w:rFonts w:hint="eastAsia" w:ascii="宋体" w:hAnsi="宋体" w:eastAsia="宋体" w:cs="宋体"/>
                <w:color w:val="000000"/>
                <w:sz w:val="24"/>
                <w:szCs w:val="24"/>
                <w:highlight w:val="none"/>
              </w:rPr>
            </w:pPr>
            <w:r>
              <w:rPr>
                <w:rFonts w:hint="eastAsia" w:ascii="宋体" w:hAnsi="宋体" w:eastAsia="宋体" w:cs="宋体"/>
                <w:bCs/>
                <w:color w:val="000000"/>
                <w:sz w:val="24"/>
                <w:szCs w:val="24"/>
                <w:highlight w:val="none"/>
                <w:lang w:eastAsia="zh-CN"/>
              </w:rPr>
              <w:t>质保</w:t>
            </w:r>
            <w:r>
              <w:rPr>
                <w:rFonts w:hint="eastAsia" w:ascii="宋体" w:hAnsi="宋体" w:eastAsia="宋体" w:cs="宋体"/>
                <w:bCs/>
                <w:color w:val="000000"/>
                <w:sz w:val="24"/>
                <w:szCs w:val="24"/>
                <w:highlight w:val="none"/>
              </w:rPr>
              <w:t>承诺</w:t>
            </w:r>
          </w:p>
        </w:tc>
        <w:tc>
          <w:tcPr>
            <w:tcW w:w="5641"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snapToGrid/>
              <w:spacing w:line="340" w:lineRule="exact"/>
              <w:textAlignment w:val="auto"/>
              <w:rPr>
                <w:rFonts w:hint="eastAsia" w:ascii="宋体" w:hAnsi="宋体" w:eastAsia="宋体" w:cs="宋体"/>
                <w:color w:val="000000"/>
                <w:sz w:val="24"/>
                <w:szCs w:val="24"/>
                <w:highlight w:val="none"/>
              </w:rPr>
            </w:pPr>
            <w:r>
              <w:rPr>
                <w:rFonts w:hint="eastAsia" w:ascii="宋体" w:hAnsi="宋体" w:eastAsia="宋体" w:cs="宋体"/>
                <w:sz w:val="24"/>
                <w:szCs w:val="24"/>
              </w:rPr>
              <w:t>在招标文件要求的原有质保期及上门服务的基础上，</w:t>
            </w:r>
            <w:r>
              <w:rPr>
                <w:rFonts w:hint="eastAsia" w:ascii="宋体" w:hAnsi="宋体" w:eastAsia="宋体" w:cs="宋体"/>
                <w:sz w:val="24"/>
                <w:szCs w:val="24"/>
                <w:lang w:eastAsia="zh-CN"/>
              </w:rPr>
              <w:t>承诺</w:t>
            </w:r>
            <w:r>
              <w:rPr>
                <w:rFonts w:hint="eastAsia" w:ascii="宋体" w:hAnsi="宋体" w:eastAsia="宋体" w:cs="宋体"/>
                <w:sz w:val="24"/>
                <w:szCs w:val="24"/>
              </w:rPr>
              <w:t>质保期每延长一年得</w:t>
            </w:r>
            <w:r>
              <w:rPr>
                <w:rFonts w:hint="eastAsia" w:ascii="宋体" w:hAnsi="宋体" w:eastAsia="宋体" w:cs="宋体"/>
                <w:sz w:val="24"/>
                <w:szCs w:val="24"/>
                <w:lang w:val="en-US" w:eastAsia="zh-CN"/>
              </w:rPr>
              <w:t>2</w:t>
            </w:r>
            <w:r>
              <w:rPr>
                <w:rFonts w:hint="eastAsia" w:ascii="宋体" w:hAnsi="宋体" w:eastAsia="宋体" w:cs="宋体"/>
                <w:sz w:val="24"/>
                <w:szCs w:val="24"/>
              </w:rPr>
              <w:t>分，最多得</w:t>
            </w:r>
            <w:r>
              <w:rPr>
                <w:rFonts w:hint="eastAsia" w:ascii="宋体" w:hAnsi="宋体" w:eastAsia="宋体" w:cs="宋体"/>
                <w:sz w:val="24"/>
                <w:szCs w:val="24"/>
                <w:lang w:val="en-US" w:eastAsia="zh-CN"/>
              </w:rPr>
              <w:t>4</w:t>
            </w:r>
            <w:r>
              <w:rPr>
                <w:rFonts w:hint="eastAsia" w:ascii="宋体" w:hAnsi="宋体" w:eastAsia="宋体" w:cs="宋体"/>
                <w:sz w:val="24"/>
                <w:szCs w:val="24"/>
              </w:rPr>
              <w:t>分。</w:t>
            </w:r>
          </w:p>
        </w:tc>
        <w:tc>
          <w:tcPr>
            <w:tcW w:w="708"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snapToGrid/>
              <w:spacing w:line="340" w:lineRule="exact"/>
              <w:jc w:val="center"/>
              <w:textAlignment w:val="auto"/>
              <w:rPr>
                <w:rFonts w:hint="default" w:ascii="宋体" w:hAnsi="宋体" w:eastAsia="宋体" w:cs="宋体"/>
                <w:color w:val="000000"/>
                <w:sz w:val="24"/>
                <w:szCs w:val="24"/>
                <w:highlight w:val="none"/>
                <w:lang w:val="en-US" w:eastAsia="zh-CN"/>
              </w:rPr>
            </w:pPr>
            <w:r>
              <w:rPr>
                <w:rFonts w:hint="eastAsia" w:ascii="宋体" w:hAnsi="宋体" w:cs="宋体"/>
                <w:color w:val="000000"/>
                <w:sz w:val="24"/>
                <w:szCs w:val="24"/>
                <w:highlight w:val="none"/>
                <w:lang w:val="en-US" w:eastAsia="zh-CN"/>
              </w:rPr>
              <w:t>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320" w:hRule="atLeast"/>
        </w:trPr>
        <w:tc>
          <w:tcPr>
            <w:tcW w:w="1224" w:type="dxa"/>
            <w:vMerge w:val="continue"/>
            <w:tcBorders>
              <w:left w:val="single" w:color="auto" w:sz="4" w:space="0"/>
              <w:right w:val="single" w:color="auto" w:sz="4" w:space="0"/>
            </w:tcBorders>
            <w:noWrap w:val="0"/>
            <w:vAlign w:val="center"/>
          </w:tcPr>
          <w:p>
            <w:pPr>
              <w:pStyle w:val="7"/>
              <w:keepLines w:val="0"/>
              <w:pageBreakBefore w:val="0"/>
              <w:kinsoku/>
              <w:wordWrap/>
              <w:overflowPunct/>
              <w:topLinePunct w:val="0"/>
              <w:bidi w:val="0"/>
              <w:spacing w:line="340" w:lineRule="exact"/>
              <w:ind w:firstLine="0"/>
              <w:jc w:val="center"/>
              <w:rPr>
                <w:rFonts w:hint="eastAsia" w:ascii="宋体" w:hAnsi="宋体" w:eastAsia="宋体" w:cs="宋体"/>
                <w:b/>
                <w:bCs/>
                <w:color w:val="000000"/>
                <w:sz w:val="24"/>
                <w:szCs w:val="24"/>
                <w:lang w:val="en-US" w:eastAsia="zh-CN"/>
              </w:rPr>
            </w:pPr>
          </w:p>
        </w:tc>
        <w:tc>
          <w:tcPr>
            <w:tcW w:w="1270"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snapToGrid/>
              <w:spacing w:line="340" w:lineRule="exact"/>
              <w:jc w:val="center"/>
              <w:textAlignment w:val="auto"/>
              <w:rPr>
                <w:rFonts w:hint="eastAsia" w:ascii="宋体" w:hAnsi="宋体" w:eastAsia="宋体" w:cs="宋体"/>
                <w:bCs/>
                <w:color w:val="000000"/>
                <w:sz w:val="24"/>
                <w:szCs w:val="24"/>
                <w:highlight w:val="none"/>
                <w:lang w:eastAsia="zh-CN"/>
              </w:rPr>
            </w:pPr>
            <w:r>
              <w:rPr>
                <w:rFonts w:hint="eastAsia" w:ascii="宋体" w:hAnsi="宋体" w:cs="宋体"/>
                <w:bCs/>
                <w:color w:val="000000"/>
                <w:sz w:val="24"/>
                <w:szCs w:val="24"/>
                <w:highlight w:val="none"/>
                <w:lang w:eastAsia="zh-CN"/>
              </w:rPr>
              <w:t>服务方案</w:t>
            </w:r>
          </w:p>
        </w:tc>
        <w:tc>
          <w:tcPr>
            <w:tcW w:w="5641" w:type="dxa"/>
            <w:tcBorders>
              <w:top w:val="single" w:color="auto" w:sz="4" w:space="0"/>
              <w:left w:val="single" w:color="auto" w:sz="4" w:space="0"/>
              <w:bottom w:val="single" w:color="auto" w:sz="4" w:space="0"/>
              <w:right w:val="single" w:color="auto" w:sz="4" w:space="0"/>
            </w:tcBorders>
            <w:noWrap w:val="0"/>
            <w:vAlign w:val="center"/>
          </w:tcPr>
          <w:p>
            <w:pPr>
              <w:keepLines w:val="0"/>
              <w:pageBreakBefore w:val="0"/>
              <w:kinsoku/>
              <w:wordWrap/>
              <w:overflowPunct/>
              <w:topLinePunct w:val="0"/>
              <w:bidi w:val="0"/>
              <w:spacing w:line="340" w:lineRule="exact"/>
              <w:rPr>
                <w:rFonts w:hint="eastAsia" w:ascii="宋体" w:hAnsi="宋体" w:eastAsia="宋体" w:cs="宋体"/>
                <w:sz w:val="24"/>
                <w:szCs w:val="24"/>
              </w:rPr>
            </w:pPr>
            <w:r>
              <w:rPr>
                <w:rFonts w:hint="eastAsia" w:ascii="宋体" w:hAnsi="宋体" w:eastAsia="宋体" w:cs="宋体"/>
                <w:sz w:val="24"/>
                <w:szCs w:val="24"/>
              </w:rPr>
              <w:t>根据投标人是否具有较强的本地化服务能力(0-1分)，并配有较强的专业技术队伍（0-1分），提供快速的售后服务响应，响应的便捷性、及时性情况（0-1分），以及是否有制造商授权的售后服务机构（0-1分）。（本项最高4分）；</w:t>
            </w:r>
          </w:p>
          <w:p>
            <w:pPr>
              <w:keepLines w:val="0"/>
              <w:pageBreakBefore w:val="0"/>
              <w:kinsoku/>
              <w:wordWrap/>
              <w:overflowPunct/>
              <w:topLinePunct w:val="0"/>
              <w:bidi w:val="0"/>
              <w:spacing w:line="340" w:lineRule="exact"/>
              <w:rPr>
                <w:rFonts w:hint="eastAsia" w:ascii="宋体" w:hAnsi="宋体" w:eastAsia="宋体" w:cs="宋体"/>
                <w:color w:val="000000"/>
                <w:sz w:val="24"/>
                <w:szCs w:val="24"/>
                <w:highlight w:val="none"/>
              </w:rPr>
            </w:pPr>
            <w:r>
              <w:rPr>
                <w:rFonts w:hint="eastAsia" w:ascii="宋体" w:hAnsi="宋体" w:eastAsia="宋体" w:cs="宋体"/>
                <w:sz w:val="24"/>
                <w:szCs w:val="24"/>
              </w:rPr>
              <w:t>3.根据提供的质保期限内的服务承诺的可行性、完整性以及服务承诺落实的保障措施，质保期内外的后续技术支持和维护能力情况等打分（2分）。</w:t>
            </w:r>
          </w:p>
        </w:tc>
        <w:tc>
          <w:tcPr>
            <w:tcW w:w="708"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snapToGrid/>
              <w:spacing w:line="340" w:lineRule="exact"/>
              <w:jc w:val="center"/>
              <w:textAlignment w:val="auto"/>
              <w:rPr>
                <w:rFonts w:hint="default" w:ascii="宋体" w:hAnsi="宋体" w:cs="宋体"/>
                <w:color w:val="000000"/>
                <w:sz w:val="24"/>
                <w:szCs w:val="24"/>
                <w:highlight w:val="none"/>
                <w:lang w:val="en-US" w:eastAsia="zh-CN"/>
              </w:rPr>
            </w:pPr>
            <w:r>
              <w:rPr>
                <w:rFonts w:hint="eastAsia" w:ascii="宋体" w:hAnsi="宋体" w:cs="宋体"/>
                <w:color w:val="000000"/>
                <w:sz w:val="24"/>
                <w:szCs w:val="24"/>
                <w:highlight w:val="none"/>
                <w:lang w:val="en-US" w:eastAsia="zh-CN"/>
              </w:rPr>
              <w:t>6</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65" w:hRule="atLeast"/>
        </w:trPr>
        <w:tc>
          <w:tcPr>
            <w:tcW w:w="1224" w:type="dxa"/>
            <w:vMerge w:val="continue"/>
            <w:tcBorders>
              <w:left w:val="single" w:color="auto" w:sz="4" w:space="0"/>
              <w:right w:val="single" w:color="auto" w:sz="4" w:space="0"/>
            </w:tcBorders>
            <w:noWrap w:val="0"/>
            <w:vAlign w:val="center"/>
          </w:tcPr>
          <w:p>
            <w:pPr>
              <w:keepLines w:val="0"/>
              <w:pageBreakBefore w:val="0"/>
              <w:kinsoku/>
              <w:wordWrap/>
              <w:overflowPunct/>
              <w:topLinePunct w:val="0"/>
              <w:bidi w:val="0"/>
              <w:spacing w:line="340" w:lineRule="exact"/>
              <w:rPr>
                <w:rFonts w:hint="eastAsia" w:ascii="宋体" w:hAnsi="宋体" w:eastAsia="宋体" w:cs="宋体"/>
                <w:b/>
                <w:color w:val="000000"/>
                <w:sz w:val="24"/>
                <w:szCs w:val="24"/>
              </w:rPr>
            </w:pPr>
          </w:p>
        </w:tc>
        <w:tc>
          <w:tcPr>
            <w:tcW w:w="1270" w:type="dxa"/>
            <w:tcBorders>
              <w:top w:val="single" w:color="auto" w:sz="4" w:space="0"/>
              <w:left w:val="single" w:color="auto" w:sz="4" w:space="0"/>
              <w:bottom w:val="single" w:color="auto" w:sz="4" w:space="0"/>
              <w:right w:val="single" w:color="auto" w:sz="4" w:space="0"/>
            </w:tcBorders>
            <w:noWrap w:val="0"/>
            <w:vAlign w:val="center"/>
          </w:tcPr>
          <w:p>
            <w:pPr>
              <w:keepLines w:val="0"/>
              <w:pageBreakBefore w:val="0"/>
              <w:kinsoku/>
              <w:wordWrap/>
              <w:overflowPunct/>
              <w:topLinePunct w:val="0"/>
              <w:bidi w:val="0"/>
              <w:spacing w:line="340" w:lineRule="exact"/>
              <w:jc w:val="center"/>
              <w:rPr>
                <w:rFonts w:hint="eastAsia" w:ascii="宋体" w:hAnsi="宋体" w:eastAsia="宋体" w:cs="宋体"/>
                <w:b w:val="0"/>
                <w:bCs/>
                <w:color w:val="000000"/>
                <w:sz w:val="24"/>
                <w:szCs w:val="24"/>
                <w:highlight w:val="none"/>
              </w:rPr>
            </w:pPr>
            <w:r>
              <w:rPr>
                <w:rFonts w:hint="eastAsia" w:ascii="宋体" w:hAnsi="宋体" w:eastAsia="宋体" w:cs="宋体"/>
                <w:sz w:val="24"/>
                <w:szCs w:val="24"/>
              </w:rPr>
              <w:t>其他优惠承诺</w:t>
            </w:r>
          </w:p>
        </w:tc>
        <w:tc>
          <w:tcPr>
            <w:tcW w:w="5641" w:type="dxa"/>
            <w:tcBorders>
              <w:top w:val="single" w:color="auto" w:sz="4" w:space="0"/>
              <w:left w:val="single" w:color="auto" w:sz="4" w:space="0"/>
              <w:bottom w:val="single" w:color="auto" w:sz="4" w:space="0"/>
              <w:right w:val="single" w:color="auto" w:sz="4" w:space="0"/>
            </w:tcBorders>
            <w:noWrap w:val="0"/>
            <w:vAlign w:val="center"/>
          </w:tcPr>
          <w:p>
            <w:pPr>
              <w:keepLines w:val="0"/>
              <w:pageBreakBefore w:val="0"/>
              <w:numPr>
                <w:ilvl w:val="0"/>
                <w:numId w:val="0"/>
              </w:numPr>
              <w:kinsoku/>
              <w:wordWrap/>
              <w:overflowPunct/>
              <w:topLinePunct w:val="0"/>
              <w:bidi w:val="0"/>
              <w:spacing w:line="340" w:lineRule="exact"/>
              <w:rPr>
                <w:rFonts w:hint="eastAsia" w:ascii="宋体" w:hAnsi="宋体" w:eastAsia="宋体" w:cs="宋体"/>
                <w:sz w:val="24"/>
                <w:szCs w:val="24"/>
                <w:lang w:val="en-US" w:eastAsia="zh-CN"/>
              </w:rPr>
            </w:pPr>
            <w:r>
              <w:rPr>
                <w:rFonts w:hint="eastAsia" w:ascii="宋体" w:hAnsi="宋体" w:eastAsia="宋体" w:cs="宋体"/>
                <w:color w:val="000000"/>
                <w:kern w:val="0"/>
                <w:sz w:val="24"/>
                <w:szCs w:val="24"/>
                <w:lang w:val="en-US" w:eastAsia="zh-CN" w:bidi="ar"/>
              </w:rPr>
              <w:t>1.</w:t>
            </w:r>
            <w:r>
              <w:rPr>
                <w:rFonts w:hint="eastAsia" w:ascii="宋体" w:hAnsi="宋体" w:eastAsia="宋体" w:cs="宋体"/>
                <w:color w:val="000000"/>
                <w:kern w:val="0"/>
                <w:sz w:val="24"/>
                <w:szCs w:val="24"/>
                <w:lang w:eastAsia="zh-CN" w:bidi="ar"/>
              </w:rPr>
              <w:t>投标人承诺</w:t>
            </w:r>
            <w:r>
              <w:rPr>
                <w:rFonts w:hint="eastAsia" w:ascii="宋体" w:hAnsi="宋体" w:eastAsia="宋体" w:cs="宋体"/>
                <w:color w:val="000000"/>
                <w:kern w:val="0"/>
                <w:sz w:val="24"/>
                <w:szCs w:val="24"/>
                <w:lang w:bidi="ar"/>
              </w:rPr>
              <w:t>质保期内每年上门服务二次，进行制冷剂添补和室内外机热交换器的消毒、冷媒系统气密性检测、冷凝排水系统的检测等维护保养</w:t>
            </w:r>
            <w:r>
              <w:rPr>
                <w:rFonts w:hint="eastAsia" w:ascii="宋体" w:hAnsi="宋体" w:eastAsia="宋体" w:cs="宋体"/>
                <w:color w:val="000000"/>
                <w:kern w:val="0"/>
                <w:sz w:val="24"/>
                <w:szCs w:val="24"/>
                <w:lang w:eastAsia="zh-CN" w:bidi="ar"/>
              </w:rPr>
              <w:t>的，</w:t>
            </w:r>
            <w:r>
              <w:rPr>
                <w:rFonts w:hint="eastAsia" w:ascii="宋体" w:hAnsi="宋体" w:eastAsia="宋体" w:cs="宋体"/>
                <w:color w:val="000000"/>
                <w:kern w:val="0"/>
                <w:sz w:val="24"/>
                <w:szCs w:val="24"/>
                <w:lang w:bidi="ar"/>
              </w:rPr>
              <w:t>得</w:t>
            </w:r>
            <w:r>
              <w:rPr>
                <w:rFonts w:hint="eastAsia" w:ascii="宋体" w:hAnsi="宋体" w:cs="宋体"/>
                <w:color w:val="000000"/>
                <w:kern w:val="0"/>
                <w:sz w:val="24"/>
                <w:szCs w:val="24"/>
                <w:lang w:val="en-US" w:eastAsia="zh-CN" w:bidi="ar"/>
              </w:rPr>
              <w:t>4</w:t>
            </w:r>
            <w:r>
              <w:rPr>
                <w:rFonts w:hint="eastAsia" w:ascii="宋体" w:hAnsi="宋体" w:eastAsia="宋体" w:cs="宋体"/>
                <w:color w:val="000000"/>
                <w:kern w:val="0"/>
                <w:sz w:val="24"/>
                <w:szCs w:val="24"/>
                <w:lang w:bidi="ar"/>
              </w:rPr>
              <w:t>分，</w:t>
            </w:r>
          </w:p>
          <w:p>
            <w:pPr>
              <w:keepLines w:val="0"/>
              <w:pageBreakBefore w:val="0"/>
              <w:tabs>
                <w:tab w:val="left" w:pos="807"/>
              </w:tabs>
              <w:kinsoku/>
              <w:wordWrap/>
              <w:overflowPunct/>
              <w:topLinePunct w:val="0"/>
              <w:bidi w:val="0"/>
              <w:spacing w:line="340" w:lineRule="exact"/>
              <w:rPr>
                <w:rFonts w:hint="eastAsia" w:ascii="宋体" w:hAnsi="宋体" w:eastAsia="宋体" w:cs="宋体"/>
                <w:color w:val="000000"/>
                <w:sz w:val="24"/>
                <w:szCs w:val="24"/>
                <w:highlight w:val="none"/>
              </w:rPr>
            </w:pPr>
            <w:r>
              <w:rPr>
                <w:rFonts w:hint="eastAsia" w:ascii="宋体" w:hAnsi="宋体" w:eastAsia="宋体" w:cs="宋体"/>
                <w:sz w:val="24"/>
                <w:szCs w:val="24"/>
                <w:lang w:val="en-US" w:eastAsia="zh-CN"/>
              </w:rPr>
              <w:t>2.</w:t>
            </w:r>
            <w:r>
              <w:rPr>
                <w:rFonts w:hint="eastAsia" w:ascii="宋体" w:hAnsi="宋体" w:eastAsia="宋体" w:cs="宋体"/>
                <w:sz w:val="24"/>
                <w:szCs w:val="24"/>
                <w:lang w:eastAsia="zh-CN"/>
              </w:rPr>
              <w:t>投标人承诺质保期内</w:t>
            </w:r>
            <w:r>
              <w:rPr>
                <w:rFonts w:hint="eastAsia" w:ascii="宋体" w:hAnsi="宋体" w:eastAsia="宋体" w:cs="宋体"/>
                <w:sz w:val="24"/>
                <w:szCs w:val="24"/>
              </w:rPr>
              <w:t>免费添加制冷剂，得</w:t>
            </w:r>
            <w:r>
              <w:rPr>
                <w:rFonts w:hint="eastAsia" w:ascii="宋体" w:hAnsi="宋体" w:eastAsia="宋体" w:cs="宋体"/>
                <w:sz w:val="24"/>
                <w:szCs w:val="24"/>
                <w:lang w:val="en-US" w:eastAsia="zh-CN"/>
              </w:rPr>
              <w:t>2</w:t>
            </w:r>
            <w:r>
              <w:rPr>
                <w:rFonts w:hint="eastAsia" w:ascii="宋体" w:hAnsi="宋体" w:eastAsia="宋体" w:cs="宋体"/>
                <w:sz w:val="24"/>
                <w:szCs w:val="24"/>
              </w:rPr>
              <w:t>分。</w:t>
            </w:r>
          </w:p>
        </w:tc>
        <w:tc>
          <w:tcPr>
            <w:tcW w:w="708"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snapToGrid/>
              <w:spacing w:line="340" w:lineRule="exact"/>
              <w:jc w:val="center"/>
              <w:textAlignment w:val="auto"/>
              <w:rPr>
                <w:rFonts w:hint="default" w:ascii="宋体" w:hAnsi="宋体" w:eastAsia="宋体" w:cs="宋体"/>
                <w:color w:val="000000"/>
                <w:sz w:val="24"/>
                <w:szCs w:val="24"/>
                <w:highlight w:val="none"/>
                <w:lang w:val="en-US" w:eastAsia="zh-CN"/>
              </w:rPr>
            </w:pPr>
            <w:r>
              <w:rPr>
                <w:rFonts w:hint="eastAsia" w:ascii="宋体" w:hAnsi="宋体" w:cs="宋体"/>
                <w:color w:val="000000"/>
                <w:sz w:val="24"/>
                <w:szCs w:val="24"/>
                <w:highlight w:val="none"/>
                <w:lang w:val="en-US" w:eastAsia="zh-CN"/>
              </w:rPr>
              <w:t>6</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83" w:hRule="atLeast"/>
        </w:trPr>
        <w:tc>
          <w:tcPr>
            <w:tcW w:w="1224" w:type="dxa"/>
            <w:vMerge w:val="continue"/>
            <w:tcBorders>
              <w:left w:val="single" w:color="auto" w:sz="4" w:space="0"/>
              <w:right w:val="single" w:color="auto" w:sz="4" w:space="0"/>
            </w:tcBorders>
            <w:noWrap w:val="0"/>
            <w:vAlign w:val="center"/>
          </w:tcPr>
          <w:p>
            <w:pPr>
              <w:keepLines w:val="0"/>
              <w:pageBreakBefore w:val="0"/>
              <w:kinsoku/>
              <w:wordWrap/>
              <w:overflowPunct/>
              <w:topLinePunct w:val="0"/>
              <w:bidi w:val="0"/>
              <w:spacing w:line="340" w:lineRule="exact"/>
              <w:rPr>
                <w:rFonts w:hint="eastAsia" w:ascii="宋体" w:hAnsi="宋体" w:eastAsia="宋体" w:cs="宋体"/>
                <w:b/>
                <w:color w:val="000000"/>
                <w:sz w:val="24"/>
                <w:szCs w:val="24"/>
              </w:rPr>
            </w:pPr>
          </w:p>
        </w:tc>
        <w:tc>
          <w:tcPr>
            <w:tcW w:w="1270"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spacing w:line="340" w:lineRule="exact"/>
              <w:jc w:val="center"/>
              <w:textAlignment w:val="auto"/>
              <w:rPr>
                <w:rFonts w:hint="eastAsia" w:ascii="宋体" w:hAnsi="宋体" w:eastAsia="宋体" w:cs="宋体"/>
                <w:b w:val="0"/>
                <w:bCs/>
                <w:color w:val="000000"/>
                <w:sz w:val="24"/>
                <w:szCs w:val="24"/>
              </w:rPr>
            </w:pPr>
            <w:r>
              <w:rPr>
                <w:rFonts w:hint="eastAsia" w:ascii="宋体" w:hAnsi="宋体" w:eastAsia="宋体" w:cs="宋体"/>
                <w:b/>
                <w:bCs/>
                <w:color w:val="000000" w:themeColor="text1"/>
                <w:sz w:val="21"/>
                <w:szCs w:val="21"/>
              </w:rPr>
              <w:t>应急方案</w:t>
            </w:r>
          </w:p>
        </w:tc>
        <w:tc>
          <w:tcPr>
            <w:tcW w:w="5641" w:type="dxa"/>
            <w:tcBorders>
              <w:top w:val="single" w:color="auto" w:sz="4" w:space="0"/>
              <w:left w:val="single" w:color="auto" w:sz="4" w:space="0"/>
              <w:bottom w:val="single" w:color="auto" w:sz="4" w:space="0"/>
              <w:right w:val="single" w:color="auto" w:sz="4" w:space="0"/>
            </w:tcBorders>
            <w:noWrap w:val="0"/>
            <w:vAlign w:val="center"/>
          </w:tcPr>
          <w:p>
            <w:pPr>
              <w:keepLines w:val="0"/>
              <w:pageBreakBefore w:val="0"/>
              <w:tabs>
                <w:tab w:val="left" w:pos="807"/>
              </w:tabs>
              <w:kinsoku/>
              <w:wordWrap/>
              <w:overflowPunct/>
              <w:topLinePunct w:val="0"/>
              <w:bidi w:val="0"/>
              <w:spacing w:line="340" w:lineRule="exact"/>
              <w:rPr>
                <w:rFonts w:hint="eastAsia" w:ascii="宋体" w:hAnsi="宋体" w:eastAsia="宋体" w:cs="宋体"/>
                <w:b w:val="0"/>
                <w:bCs w:val="0"/>
                <w:color w:val="000000" w:themeColor="text1"/>
                <w:kern w:val="0"/>
                <w:sz w:val="24"/>
                <w:szCs w:val="24"/>
                <w:highlight w:val="none"/>
                <w:lang w:eastAsia="zh-CN"/>
              </w:rPr>
            </w:pPr>
            <w:r>
              <w:rPr>
                <w:rFonts w:hint="eastAsia" w:ascii="宋体" w:hAnsi="宋体" w:eastAsia="宋体" w:cs="宋体"/>
                <w:b w:val="0"/>
                <w:bCs w:val="0"/>
                <w:color w:val="000000" w:themeColor="text1"/>
                <w:kern w:val="0"/>
                <w:sz w:val="24"/>
                <w:szCs w:val="24"/>
                <w:highlight w:val="none"/>
                <w:lang w:val="en-US" w:eastAsia="zh-CN"/>
              </w:rPr>
              <w:t>根据投标人提供的</w:t>
            </w:r>
            <w:r>
              <w:rPr>
                <w:rFonts w:hint="eastAsia" w:ascii="宋体" w:hAnsi="宋体" w:eastAsia="宋体" w:cs="宋体"/>
                <w:b w:val="0"/>
                <w:bCs w:val="0"/>
                <w:color w:val="000000" w:themeColor="text1"/>
                <w:kern w:val="0"/>
                <w:sz w:val="24"/>
                <w:szCs w:val="24"/>
                <w:highlight w:val="none"/>
                <w:lang w:eastAsia="zh-CN"/>
              </w:rPr>
              <w:t>应急方案（</w:t>
            </w:r>
            <w:r>
              <w:rPr>
                <w:rFonts w:hint="eastAsia" w:ascii="宋体" w:hAnsi="宋体" w:eastAsia="宋体" w:cs="宋体"/>
                <w:b w:val="0"/>
                <w:bCs w:val="0"/>
                <w:color w:val="000000" w:themeColor="text1"/>
                <w:kern w:val="0"/>
                <w:sz w:val="24"/>
                <w:szCs w:val="24"/>
                <w:highlight w:val="none"/>
                <w:lang w:val="en-US" w:eastAsia="zh-CN"/>
              </w:rPr>
              <w:t>包括</w:t>
            </w:r>
            <w:r>
              <w:rPr>
                <w:rFonts w:hint="eastAsia" w:ascii="宋体" w:hAnsi="宋体" w:eastAsia="宋体" w:cs="宋体"/>
                <w:b w:val="0"/>
                <w:bCs w:val="0"/>
                <w:color w:val="000000" w:themeColor="text1"/>
                <w:kern w:val="0"/>
                <w:sz w:val="24"/>
                <w:szCs w:val="24"/>
                <w:highlight w:val="none"/>
                <w:lang w:val="zh-CN" w:eastAsia="zh-CN"/>
              </w:rPr>
              <w:t>服务保障应急预案、对可能遇到的问题及其应对措施的考虑、故障处理的组织和联系机制</w:t>
            </w:r>
            <w:r>
              <w:rPr>
                <w:rFonts w:hint="eastAsia" w:ascii="宋体" w:hAnsi="宋体" w:eastAsia="宋体" w:cs="宋体"/>
                <w:b w:val="0"/>
                <w:bCs w:val="0"/>
                <w:color w:val="000000" w:themeColor="text1"/>
                <w:kern w:val="0"/>
                <w:sz w:val="24"/>
                <w:szCs w:val="24"/>
                <w:highlight w:val="none"/>
                <w:lang w:eastAsia="zh-CN"/>
              </w:rPr>
              <w:t>）</w:t>
            </w:r>
            <w:r>
              <w:rPr>
                <w:rFonts w:hint="eastAsia" w:ascii="宋体" w:hAnsi="宋体" w:eastAsia="宋体" w:cs="宋体"/>
                <w:b w:val="0"/>
                <w:bCs w:val="0"/>
                <w:color w:val="000000" w:themeColor="text1"/>
                <w:kern w:val="0"/>
                <w:sz w:val="24"/>
                <w:szCs w:val="24"/>
                <w:highlight w:val="none"/>
                <w:lang w:val="en-US" w:eastAsia="zh-CN"/>
              </w:rPr>
              <w:t>进行综合打分</w:t>
            </w:r>
            <w:r>
              <w:rPr>
                <w:rFonts w:hint="eastAsia" w:ascii="宋体" w:hAnsi="宋体" w:eastAsia="宋体" w:cs="宋体"/>
                <w:b w:val="0"/>
                <w:bCs w:val="0"/>
                <w:color w:val="000000" w:themeColor="text1"/>
                <w:kern w:val="0"/>
                <w:sz w:val="24"/>
                <w:szCs w:val="24"/>
                <w:highlight w:val="none"/>
                <w:lang w:eastAsia="zh-CN"/>
              </w:rPr>
              <w:t>：</w:t>
            </w:r>
          </w:p>
          <w:p>
            <w:pPr>
              <w:keepLines w:val="0"/>
              <w:pageBreakBefore w:val="0"/>
              <w:tabs>
                <w:tab w:val="left" w:pos="807"/>
              </w:tabs>
              <w:kinsoku/>
              <w:wordWrap/>
              <w:overflowPunct/>
              <w:topLinePunct w:val="0"/>
              <w:bidi w:val="0"/>
              <w:spacing w:line="340" w:lineRule="exact"/>
              <w:rPr>
                <w:rFonts w:hint="eastAsia" w:ascii="宋体" w:hAnsi="宋体" w:eastAsia="宋体" w:cs="宋体"/>
                <w:b w:val="0"/>
                <w:bCs w:val="0"/>
                <w:color w:val="000000" w:themeColor="text1"/>
                <w:kern w:val="0"/>
                <w:sz w:val="24"/>
                <w:szCs w:val="24"/>
                <w:highlight w:val="none"/>
                <w:lang w:val="en-US" w:eastAsia="zh-CN"/>
              </w:rPr>
            </w:pPr>
            <w:r>
              <w:rPr>
                <w:rFonts w:hint="eastAsia" w:ascii="宋体" w:hAnsi="宋体" w:eastAsia="宋体" w:cs="宋体"/>
                <w:b w:val="0"/>
                <w:bCs w:val="0"/>
                <w:color w:val="000000" w:themeColor="text1"/>
                <w:kern w:val="0"/>
                <w:sz w:val="24"/>
                <w:szCs w:val="24"/>
                <w:highlight w:val="none"/>
                <w:lang w:val="en-US" w:eastAsia="zh-CN"/>
              </w:rPr>
              <w:t>1.方案详实、</w:t>
            </w:r>
            <w:r>
              <w:rPr>
                <w:rFonts w:hint="eastAsia" w:ascii="宋体" w:hAnsi="宋体" w:eastAsia="宋体" w:cs="宋体"/>
                <w:b w:val="0"/>
                <w:bCs w:val="0"/>
                <w:color w:val="000000" w:themeColor="text1"/>
                <w:kern w:val="0"/>
                <w:sz w:val="24"/>
                <w:szCs w:val="24"/>
                <w:highlight w:val="none"/>
                <w:lang w:eastAsia="zh-CN"/>
              </w:rPr>
              <w:t>内容完整、操作性强</w:t>
            </w:r>
            <w:r>
              <w:rPr>
                <w:rFonts w:hint="eastAsia" w:ascii="宋体" w:hAnsi="宋体" w:eastAsia="宋体" w:cs="宋体"/>
                <w:b w:val="0"/>
                <w:bCs w:val="0"/>
                <w:color w:val="000000" w:themeColor="text1"/>
                <w:kern w:val="0"/>
                <w:sz w:val="24"/>
                <w:szCs w:val="24"/>
                <w:highlight w:val="none"/>
                <w:lang w:val="en-US" w:eastAsia="zh-CN"/>
              </w:rPr>
              <w:t>的得</w:t>
            </w:r>
            <w:r>
              <w:rPr>
                <w:rFonts w:hint="eastAsia" w:ascii="宋体" w:hAnsi="宋体" w:cs="宋体"/>
                <w:b w:val="0"/>
                <w:bCs w:val="0"/>
                <w:color w:val="000000" w:themeColor="text1"/>
                <w:kern w:val="0"/>
                <w:sz w:val="24"/>
                <w:szCs w:val="24"/>
                <w:highlight w:val="none"/>
                <w:lang w:val="en-US" w:eastAsia="zh-CN"/>
              </w:rPr>
              <w:t>3</w:t>
            </w:r>
            <w:r>
              <w:rPr>
                <w:rFonts w:hint="eastAsia" w:ascii="宋体" w:hAnsi="宋体" w:eastAsia="宋体" w:cs="宋体"/>
                <w:b w:val="0"/>
                <w:bCs w:val="0"/>
                <w:color w:val="000000" w:themeColor="text1"/>
                <w:kern w:val="0"/>
                <w:sz w:val="24"/>
                <w:szCs w:val="24"/>
                <w:highlight w:val="none"/>
                <w:lang w:val="en-US" w:eastAsia="zh-CN"/>
              </w:rPr>
              <w:t>-</w:t>
            </w:r>
            <w:r>
              <w:rPr>
                <w:rFonts w:hint="eastAsia" w:ascii="宋体" w:hAnsi="宋体" w:cs="宋体"/>
                <w:b w:val="0"/>
                <w:bCs w:val="0"/>
                <w:color w:val="000000" w:themeColor="text1"/>
                <w:kern w:val="0"/>
                <w:sz w:val="24"/>
                <w:szCs w:val="24"/>
                <w:highlight w:val="none"/>
                <w:lang w:val="en-US" w:eastAsia="zh-CN"/>
              </w:rPr>
              <w:t>2</w:t>
            </w:r>
            <w:r>
              <w:rPr>
                <w:rFonts w:hint="eastAsia" w:ascii="宋体" w:hAnsi="宋体" w:eastAsia="宋体" w:cs="宋体"/>
                <w:b w:val="0"/>
                <w:bCs w:val="0"/>
                <w:color w:val="000000" w:themeColor="text1"/>
                <w:kern w:val="0"/>
                <w:sz w:val="24"/>
                <w:szCs w:val="24"/>
                <w:highlight w:val="none"/>
                <w:lang w:val="en-US" w:eastAsia="zh-CN"/>
              </w:rPr>
              <w:t>分；</w:t>
            </w:r>
          </w:p>
          <w:p>
            <w:pPr>
              <w:keepLines w:val="0"/>
              <w:pageBreakBefore w:val="0"/>
              <w:tabs>
                <w:tab w:val="left" w:pos="807"/>
              </w:tabs>
              <w:kinsoku/>
              <w:wordWrap/>
              <w:overflowPunct/>
              <w:topLinePunct w:val="0"/>
              <w:bidi w:val="0"/>
              <w:spacing w:line="340" w:lineRule="exact"/>
              <w:rPr>
                <w:rFonts w:hint="eastAsia" w:ascii="宋体" w:hAnsi="宋体" w:eastAsia="宋体" w:cs="宋体"/>
                <w:b w:val="0"/>
                <w:bCs w:val="0"/>
                <w:color w:val="000000" w:themeColor="text1"/>
                <w:kern w:val="0"/>
                <w:sz w:val="24"/>
                <w:szCs w:val="24"/>
                <w:highlight w:val="none"/>
                <w:lang w:val="en-US" w:eastAsia="zh-CN"/>
              </w:rPr>
            </w:pPr>
            <w:r>
              <w:rPr>
                <w:rFonts w:hint="eastAsia" w:ascii="宋体" w:hAnsi="宋体" w:eastAsia="宋体" w:cs="宋体"/>
                <w:b w:val="0"/>
                <w:bCs w:val="0"/>
                <w:color w:val="000000" w:themeColor="text1"/>
                <w:kern w:val="0"/>
                <w:sz w:val="24"/>
                <w:szCs w:val="24"/>
                <w:highlight w:val="none"/>
                <w:lang w:val="en-US" w:eastAsia="zh-CN"/>
              </w:rPr>
              <w:t>2.方案合理、</w:t>
            </w:r>
            <w:r>
              <w:rPr>
                <w:rFonts w:hint="eastAsia" w:ascii="宋体" w:hAnsi="宋体" w:eastAsia="宋体" w:cs="宋体"/>
                <w:b w:val="0"/>
                <w:bCs w:val="0"/>
                <w:color w:val="000000" w:themeColor="text1"/>
                <w:kern w:val="0"/>
                <w:sz w:val="24"/>
                <w:szCs w:val="24"/>
                <w:highlight w:val="none"/>
                <w:lang w:eastAsia="zh-CN"/>
              </w:rPr>
              <w:t>内容常规、操作性一般</w:t>
            </w:r>
            <w:r>
              <w:rPr>
                <w:rFonts w:hint="eastAsia" w:ascii="宋体" w:hAnsi="宋体" w:eastAsia="宋体" w:cs="宋体"/>
                <w:b w:val="0"/>
                <w:bCs w:val="0"/>
                <w:color w:val="000000" w:themeColor="text1"/>
                <w:kern w:val="0"/>
                <w:sz w:val="24"/>
                <w:szCs w:val="24"/>
                <w:highlight w:val="none"/>
                <w:lang w:val="en-US" w:eastAsia="zh-CN"/>
              </w:rPr>
              <w:t>的得1.</w:t>
            </w:r>
            <w:r>
              <w:rPr>
                <w:rFonts w:hint="eastAsia" w:ascii="宋体" w:hAnsi="宋体" w:cs="宋体"/>
                <w:b w:val="0"/>
                <w:bCs w:val="0"/>
                <w:color w:val="000000" w:themeColor="text1"/>
                <w:kern w:val="0"/>
                <w:sz w:val="24"/>
                <w:szCs w:val="24"/>
                <w:highlight w:val="none"/>
                <w:lang w:val="en-US" w:eastAsia="zh-CN"/>
              </w:rPr>
              <w:t>9</w:t>
            </w:r>
            <w:r>
              <w:rPr>
                <w:rFonts w:hint="eastAsia" w:ascii="宋体" w:hAnsi="宋体" w:eastAsia="宋体" w:cs="宋体"/>
                <w:b w:val="0"/>
                <w:bCs w:val="0"/>
                <w:color w:val="000000" w:themeColor="text1"/>
                <w:kern w:val="0"/>
                <w:sz w:val="24"/>
                <w:szCs w:val="24"/>
                <w:highlight w:val="none"/>
                <w:lang w:val="en-US" w:eastAsia="zh-CN"/>
              </w:rPr>
              <w:t>-</w:t>
            </w:r>
            <w:r>
              <w:rPr>
                <w:rFonts w:hint="eastAsia" w:ascii="宋体" w:hAnsi="宋体" w:cs="宋体"/>
                <w:b w:val="0"/>
                <w:bCs w:val="0"/>
                <w:color w:val="000000" w:themeColor="text1"/>
                <w:kern w:val="0"/>
                <w:sz w:val="24"/>
                <w:szCs w:val="24"/>
                <w:highlight w:val="none"/>
                <w:lang w:val="en-US" w:eastAsia="zh-CN"/>
              </w:rPr>
              <w:t>1</w:t>
            </w:r>
            <w:r>
              <w:rPr>
                <w:rFonts w:hint="eastAsia" w:ascii="宋体" w:hAnsi="宋体" w:eastAsia="宋体" w:cs="宋体"/>
                <w:b w:val="0"/>
                <w:bCs w:val="0"/>
                <w:color w:val="000000" w:themeColor="text1"/>
                <w:kern w:val="0"/>
                <w:sz w:val="24"/>
                <w:szCs w:val="24"/>
                <w:highlight w:val="none"/>
                <w:lang w:val="en-US" w:eastAsia="zh-CN"/>
              </w:rPr>
              <w:t>分；</w:t>
            </w:r>
          </w:p>
          <w:p>
            <w:pPr>
              <w:keepLines w:val="0"/>
              <w:pageBreakBefore w:val="0"/>
              <w:numPr>
                <w:ilvl w:val="0"/>
                <w:numId w:val="0"/>
              </w:numPr>
              <w:kinsoku/>
              <w:wordWrap/>
              <w:overflowPunct/>
              <w:topLinePunct w:val="0"/>
              <w:bidi w:val="0"/>
              <w:spacing w:line="340" w:lineRule="exact"/>
              <w:ind w:left="0" w:leftChars="0" w:firstLine="0" w:firstLineChars="0"/>
              <w:rPr>
                <w:rFonts w:hint="eastAsia" w:ascii="宋体" w:hAnsi="宋体" w:eastAsia="宋体" w:cs="宋体"/>
                <w:b w:val="0"/>
                <w:bCs w:val="0"/>
                <w:color w:val="000000" w:themeColor="text1"/>
                <w:kern w:val="0"/>
                <w:sz w:val="24"/>
                <w:szCs w:val="24"/>
                <w:highlight w:val="none"/>
                <w:lang w:eastAsia="zh-CN"/>
              </w:rPr>
            </w:pPr>
            <w:r>
              <w:rPr>
                <w:rFonts w:hint="eastAsia" w:ascii="宋体" w:hAnsi="宋体" w:eastAsia="宋体" w:cs="宋体"/>
                <w:b w:val="0"/>
                <w:bCs w:val="0"/>
                <w:color w:val="000000" w:themeColor="text1"/>
                <w:kern w:val="0"/>
                <w:sz w:val="24"/>
                <w:szCs w:val="24"/>
                <w:highlight w:val="none"/>
                <w:lang w:val="en-US" w:eastAsia="zh-CN"/>
              </w:rPr>
              <w:t>3.方案粗糙、</w:t>
            </w:r>
            <w:r>
              <w:rPr>
                <w:rFonts w:hint="eastAsia" w:ascii="宋体" w:hAnsi="宋体" w:eastAsia="宋体" w:cs="宋体"/>
                <w:b w:val="0"/>
                <w:bCs w:val="0"/>
                <w:color w:val="000000" w:themeColor="text1"/>
                <w:kern w:val="0"/>
                <w:sz w:val="24"/>
                <w:szCs w:val="24"/>
                <w:highlight w:val="none"/>
                <w:lang w:eastAsia="zh-CN"/>
              </w:rPr>
              <w:t>内容缺漏、操作性差</w:t>
            </w:r>
            <w:r>
              <w:rPr>
                <w:rFonts w:hint="eastAsia" w:ascii="宋体" w:hAnsi="宋体" w:eastAsia="宋体" w:cs="宋体"/>
                <w:b w:val="0"/>
                <w:bCs w:val="0"/>
                <w:color w:val="000000" w:themeColor="text1"/>
                <w:kern w:val="0"/>
                <w:sz w:val="24"/>
                <w:szCs w:val="24"/>
                <w:highlight w:val="none"/>
                <w:lang w:val="en-US" w:eastAsia="zh-CN"/>
              </w:rPr>
              <w:t>的得</w:t>
            </w:r>
            <w:r>
              <w:rPr>
                <w:rFonts w:hint="eastAsia" w:ascii="宋体" w:hAnsi="宋体" w:cs="宋体"/>
                <w:b w:val="0"/>
                <w:bCs w:val="0"/>
                <w:color w:val="000000" w:themeColor="text1"/>
                <w:kern w:val="0"/>
                <w:sz w:val="24"/>
                <w:szCs w:val="24"/>
                <w:highlight w:val="none"/>
                <w:lang w:val="en-US" w:eastAsia="zh-CN"/>
              </w:rPr>
              <w:t>1</w:t>
            </w:r>
            <w:r>
              <w:rPr>
                <w:rFonts w:hint="eastAsia" w:ascii="宋体" w:hAnsi="宋体" w:eastAsia="宋体" w:cs="宋体"/>
                <w:b w:val="0"/>
                <w:bCs w:val="0"/>
                <w:color w:val="000000" w:themeColor="text1"/>
                <w:kern w:val="0"/>
                <w:sz w:val="24"/>
                <w:szCs w:val="24"/>
                <w:highlight w:val="none"/>
                <w:lang w:val="en-US" w:eastAsia="zh-CN"/>
              </w:rPr>
              <w:t>-0分。</w:t>
            </w:r>
          </w:p>
        </w:tc>
        <w:tc>
          <w:tcPr>
            <w:tcW w:w="708" w:type="dxa"/>
            <w:tcBorders>
              <w:top w:val="single" w:color="auto" w:sz="4" w:space="0"/>
              <w:left w:val="single" w:color="auto" w:sz="4" w:space="0"/>
              <w:bottom w:val="single" w:color="auto" w:sz="4" w:space="0"/>
              <w:right w:val="single" w:color="auto" w:sz="4" w:space="0"/>
            </w:tcBorders>
            <w:noWrap w:val="0"/>
            <w:vAlign w:val="center"/>
          </w:tcPr>
          <w:p>
            <w:pPr>
              <w:keepLines w:val="0"/>
              <w:pageBreakBefore w:val="0"/>
              <w:widowControl/>
              <w:kinsoku/>
              <w:wordWrap/>
              <w:overflowPunct/>
              <w:topLinePunct w:val="0"/>
              <w:bidi w:val="0"/>
              <w:spacing w:line="340" w:lineRule="exact"/>
              <w:jc w:val="center"/>
              <w:rPr>
                <w:rFonts w:hint="eastAsia" w:ascii="宋体" w:hAnsi="宋体" w:eastAsia="宋体" w:cs="宋体"/>
                <w:b w:val="0"/>
                <w:bCs w:val="0"/>
                <w:color w:val="000000" w:themeColor="text1"/>
                <w:kern w:val="0"/>
                <w:sz w:val="24"/>
                <w:szCs w:val="24"/>
                <w:highlight w:val="none"/>
                <w:lang w:val="en-US" w:eastAsia="zh-CN"/>
              </w:rPr>
            </w:pPr>
            <w:r>
              <w:rPr>
                <w:rFonts w:hint="eastAsia" w:ascii="宋体" w:hAnsi="宋体" w:eastAsia="宋体" w:cs="宋体"/>
                <w:sz w:val="24"/>
                <w:szCs w:val="24"/>
                <w:lang w:val="en-US" w:eastAsia="zh-CN"/>
              </w:rPr>
              <w:t>3</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90" w:hRule="atLeast"/>
        </w:trPr>
        <w:tc>
          <w:tcPr>
            <w:tcW w:w="1224" w:type="dxa"/>
            <w:tcBorders>
              <w:left w:val="single" w:color="auto" w:sz="4" w:space="0"/>
              <w:right w:val="single" w:color="auto" w:sz="4" w:space="0"/>
            </w:tcBorders>
            <w:noWrap w:val="0"/>
            <w:vAlign w:val="center"/>
          </w:tcPr>
          <w:p>
            <w:pPr>
              <w:keepLines w:val="0"/>
              <w:pageBreakBefore w:val="0"/>
              <w:kinsoku/>
              <w:wordWrap/>
              <w:overflowPunct/>
              <w:topLinePunct w:val="0"/>
              <w:bidi w:val="0"/>
              <w:spacing w:line="340" w:lineRule="exact"/>
              <w:rPr>
                <w:rFonts w:hint="default" w:ascii="宋体" w:hAnsi="宋体" w:eastAsia="宋体" w:cs="宋体"/>
                <w:b/>
                <w:color w:val="000000"/>
                <w:sz w:val="24"/>
                <w:szCs w:val="24"/>
                <w:lang w:val="en-US"/>
              </w:rPr>
            </w:pPr>
            <w:r>
              <w:rPr>
                <w:rFonts w:hint="eastAsia" w:ascii="宋体" w:hAnsi="宋体" w:eastAsia="宋体" w:cs="宋体"/>
                <w:b/>
                <w:bCs w:val="0"/>
                <w:color w:val="000000"/>
                <w:sz w:val="24"/>
                <w:szCs w:val="24"/>
                <w:lang w:eastAsia="zh-CN"/>
              </w:rPr>
              <w:t>电子投标文件</w:t>
            </w:r>
            <w:r>
              <w:rPr>
                <w:rFonts w:hint="eastAsia" w:ascii="宋体" w:hAnsi="宋体" w:cs="宋体"/>
                <w:b/>
                <w:bCs w:val="0"/>
                <w:color w:val="000000"/>
                <w:sz w:val="24"/>
                <w:szCs w:val="24"/>
                <w:lang w:val="en-US" w:eastAsia="zh-CN"/>
              </w:rPr>
              <w:t>2分</w:t>
            </w:r>
          </w:p>
        </w:tc>
        <w:tc>
          <w:tcPr>
            <w:tcW w:w="6911" w:type="dxa"/>
            <w:gridSpan w:val="2"/>
            <w:tcBorders>
              <w:top w:val="single" w:color="auto" w:sz="4" w:space="0"/>
              <w:left w:val="single" w:color="auto" w:sz="4" w:space="0"/>
              <w:bottom w:val="single" w:color="auto" w:sz="4" w:space="0"/>
              <w:right w:val="single" w:color="auto" w:sz="4" w:space="0"/>
            </w:tcBorders>
            <w:noWrap w:val="0"/>
            <w:vAlign w:val="center"/>
          </w:tcPr>
          <w:p>
            <w:pPr>
              <w:pStyle w:val="7"/>
              <w:keepNext w:val="0"/>
              <w:keepLines w:val="0"/>
              <w:pageBreakBefore w:val="0"/>
              <w:kinsoku/>
              <w:wordWrap/>
              <w:overflowPunct/>
              <w:topLinePunct w:val="0"/>
              <w:autoSpaceDE/>
              <w:autoSpaceDN/>
              <w:bidi w:val="0"/>
              <w:adjustRightInd/>
              <w:snapToGrid/>
              <w:spacing w:line="340" w:lineRule="exact"/>
              <w:ind w:firstLine="0" w:firstLineChars="0"/>
              <w:textAlignment w:val="auto"/>
              <w:rPr>
                <w:rFonts w:hint="eastAsia" w:ascii="宋体" w:hAnsi="宋体" w:eastAsia="宋体" w:cs="宋体"/>
                <w:color w:val="000000"/>
                <w:sz w:val="24"/>
                <w:szCs w:val="24"/>
              </w:rPr>
            </w:pPr>
            <w:r>
              <w:rPr>
                <w:rFonts w:hint="eastAsia" w:ascii="宋体" w:hAnsi="宋体" w:eastAsia="宋体" w:cs="宋体"/>
                <w:color w:val="000000"/>
                <w:sz w:val="24"/>
                <w:szCs w:val="24"/>
                <w:lang w:eastAsia="zh-CN"/>
              </w:rPr>
              <w:t>电子</w:t>
            </w:r>
            <w:r>
              <w:rPr>
                <w:rFonts w:hint="eastAsia" w:ascii="宋体" w:hAnsi="宋体" w:eastAsia="宋体" w:cs="宋体"/>
                <w:color w:val="000000"/>
                <w:sz w:val="24"/>
                <w:szCs w:val="24"/>
              </w:rPr>
              <w:t>投标文件按政采云系统关联点设置进行编制,编制完整、格式规范、符合招标文件要求的，得2分。</w:t>
            </w:r>
            <w:r>
              <w:rPr>
                <w:rFonts w:hint="eastAsia" w:ascii="宋体" w:hAnsi="宋体" w:eastAsia="宋体" w:cs="宋体"/>
                <w:color w:val="000000"/>
                <w:sz w:val="24"/>
                <w:szCs w:val="24"/>
                <w:lang w:eastAsia="zh-CN"/>
              </w:rPr>
              <w:t>电子</w:t>
            </w:r>
            <w:r>
              <w:rPr>
                <w:rFonts w:hint="eastAsia" w:ascii="宋体" w:hAnsi="宋体" w:eastAsia="宋体" w:cs="宋体"/>
                <w:color w:val="000000"/>
                <w:sz w:val="24"/>
                <w:szCs w:val="24"/>
              </w:rPr>
              <w:t>投标文件未按关联点设置进行编制，</w:t>
            </w:r>
            <w:r>
              <w:rPr>
                <w:rFonts w:hint="eastAsia" w:ascii="宋体" w:hAnsi="宋体" w:eastAsia="宋体" w:cs="宋体"/>
                <w:color w:val="000000"/>
                <w:sz w:val="24"/>
                <w:szCs w:val="24"/>
                <w:lang w:eastAsia="zh-CN"/>
              </w:rPr>
              <w:t>关联内容混乱、</w:t>
            </w:r>
            <w:r>
              <w:rPr>
                <w:rFonts w:hint="eastAsia" w:ascii="宋体" w:hAnsi="宋体" w:eastAsia="宋体" w:cs="宋体"/>
                <w:color w:val="000000"/>
                <w:sz w:val="24"/>
                <w:szCs w:val="24"/>
              </w:rPr>
              <w:t>前后矛盾、与招标文件要求不一致等错误</w:t>
            </w:r>
            <w:r>
              <w:rPr>
                <w:rFonts w:hint="eastAsia" w:ascii="宋体" w:hAnsi="宋体" w:eastAsia="宋体" w:cs="宋体"/>
                <w:color w:val="000000"/>
                <w:sz w:val="24"/>
                <w:szCs w:val="24"/>
                <w:lang w:eastAsia="zh-CN"/>
              </w:rPr>
              <w:t>的</w:t>
            </w:r>
            <w:r>
              <w:rPr>
                <w:rFonts w:hint="eastAsia" w:ascii="宋体" w:hAnsi="宋体" w:eastAsia="宋体" w:cs="宋体"/>
                <w:color w:val="000000"/>
                <w:sz w:val="24"/>
                <w:szCs w:val="24"/>
              </w:rPr>
              <w:t>，</w:t>
            </w:r>
            <w:r>
              <w:rPr>
                <w:rFonts w:hint="eastAsia" w:ascii="宋体" w:hAnsi="宋体" w:eastAsia="宋体" w:cs="宋体"/>
                <w:color w:val="000000"/>
                <w:sz w:val="24"/>
                <w:szCs w:val="24"/>
                <w:lang w:eastAsia="zh-CN"/>
              </w:rPr>
              <w:t>评委根据错误内容</w:t>
            </w:r>
            <w:r>
              <w:rPr>
                <w:rFonts w:hint="eastAsia" w:ascii="宋体" w:hAnsi="宋体" w:eastAsia="宋体" w:cs="宋体"/>
                <w:color w:val="000000"/>
                <w:sz w:val="24"/>
                <w:szCs w:val="24"/>
              </w:rPr>
              <w:t xml:space="preserve">每项（次）扣 </w:t>
            </w:r>
            <w:r>
              <w:rPr>
                <w:rFonts w:hint="eastAsia" w:ascii="宋体" w:hAnsi="宋体" w:eastAsia="宋体" w:cs="宋体"/>
                <w:color w:val="000000"/>
                <w:sz w:val="24"/>
                <w:szCs w:val="24"/>
                <w:lang w:val="en-US" w:eastAsia="zh-CN"/>
              </w:rPr>
              <w:t>1</w:t>
            </w:r>
            <w:r>
              <w:rPr>
                <w:rFonts w:hint="eastAsia" w:ascii="宋体" w:hAnsi="宋体" w:eastAsia="宋体" w:cs="宋体"/>
                <w:color w:val="000000"/>
                <w:sz w:val="24"/>
                <w:szCs w:val="24"/>
              </w:rPr>
              <w:t>分以内，扣完该项得分为止。</w:t>
            </w:r>
          </w:p>
        </w:tc>
        <w:tc>
          <w:tcPr>
            <w:tcW w:w="708" w:type="dxa"/>
            <w:tcBorders>
              <w:top w:val="single" w:color="auto" w:sz="4" w:space="0"/>
              <w:left w:val="single" w:color="auto" w:sz="4" w:space="0"/>
              <w:bottom w:val="single" w:color="auto" w:sz="4" w:space="0"/>
              <w:right w:val="single" w:color="auto" w:sz="4" w:space="0"/>
            </w:tcBorders>
            <w:noWrap w:val="0"/>
            <w:vAlign w:val="center"/>
          </w:tcPr>
          <w:p>
            <w:pPr>
              <w:keepLines w:val="0"/>
              <w:pageBreakBefore w:val="0"/>
              <w:widowControl w:val="0"/>
              <w:kinsoku/>
              <w:wordWrap/>
              <w:overflowPunct/>
              <w:topLinePunct w:val="0"/>
              <w:bidi w:val="0"/>
              <w:spacing w:line="340" w:lineRule="exact"/>
              <w:jc w:val="center"/>
              <w:rPr>
                <w:rFonts w:hint="eastAsia" w:ascii="宋体" w:hAnsi="宋体" w:eastAsia="宋体" w:cs="宋体"/>
                <w:color w:val="000000"/>
                <w:sz w:val="24"/>
                <w:szCs w:val="24"/>
              </w:rPr>
            </w:pPr>
            <w:r>
              <w:rPr>
                <w:rFonts w:hint="eastAsia" w:ascii="宋体" w:hAnsi="宋体" w:eastAsia="宋体" w:cs="宋体"/>
                <w:color w:val="000000"/>
                <w:sz w:val="24"/>
                <w:szCs w:val="24"/>
              </w:rPr>
              <w:t>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4" w:hRule="atLeast"/>
        </w:trPr>
        <w:tc>
          <w:tcPr>
            <w:tcW w:w="1224" w:type="dxa"/>
            <w:tcBorders>
              <w:top w:val="single" w:color="auto" w:sz="4" w:space="0"/>
              <w:left w:val="single" w:color="auto" w:sz="4" w:space="0"/>
              <w:bottom w:val="single" w:color="auto" w:sz="4" w:space="0"/>
              <w:right w:val="single" w:color="auto" w:sz="4" w:space="0"/>
            </w:tcBorders>
            <w:noWrap w:val="0"/>
            <w:vAlign w:val="center"/>
          </w:tcPr>
          <w:p>
            <w:pPr>
              <w:keepLines w:val="0"/>
              <w:pageBreakBefore w:val="0"/>
              <w:kinsoku/>
              <w:wordWrap/>
              <w:overflowPunct/>
              <w:topLinePunct w:val="0"/>
              <w:bidi w:val="0"/>
              <w:spacing w:line="340" w:lineRule="exact"/>
              <w:jc w:val="center"/>
              <w:rPr>
                <w:rFonts w:hint="eastAsia" w:ascii="宋体" w:hAnsi="宋体" w:eastAsia="宋体" w:cs="宋体"/>
                <w:b/>
                <w:color w:val="000000"/>
                <w:sz w:val="24"/>
                <w:szCs w:val="24"/>
              </w:rPr>
            </w:pPr>
            <w:r>
              <w:rPr>
                <w:rFonts w:hint="eastAsia" w:ascii="宋体" w:hAnsi="宋体" w:eastAsia="宋体" w:cs="宋体"/>
                <w:b/>
                <w:color w:val="000000"/>
                <w:sz w:val="24"/>
                <w:szCs w:val="24"/>
              </w:rPr>
              <w:t>价格</w:t>
            </w:r>
          </w:p>
          <w:p>
            <w:pPr>
              <w:keepLines w:val="0"/>
              <w:pageBreakBefore w:val="0"/>
              <w:kinsoku/>
              <w:wordWrap/>
              <w:overflowPunct/>
              <w:topLinePunct w:val="0"/>
              <w:bidi w:val="0"/>
              <w:spacing w:line="340" w:lineRule="exact"/>
              <w:jc w:val="center"/>
              <w:rPr>
                <w:rFonts w:hint="eastAsia" w:ascii="宋体" w:hAnsi="宋体" w:eastAsia="宋体" w:cs="宋体"/>
                <w:b/>
                <w:color w:val="000000"/>
                <w:sz w:val="24"/>
                <w:szCs w:val="24"/>
              </w:rPr>
            </w:pPr>
            <w:r>
              <w:rPr>
                <w:rFonts w:hint="eastAsia" w:ascii="宋体" w:hAnsi="宋体" w:eastAsia="宋体" w:cs="宋体"/>
                <w:b/>
                <w:color w:val="000000"/>
                <w:sz w:val="24"/>
                <w:szCs w:val="24"/>
                <w:lang w:val="en-US" w:eastAsia="zh-CN"/>
              </w:rPr>
              <w:t>3</w:t>
            </w:r>
            <w:r>
              <w:rPr>
                <w:rFonts w:hint="eastAsia" w:ascii="宋体" w:hAnsi="宋体" w:eastAsia="宋体" w:cs="宋体"/>
                <w:b/>
                <w:color w:val="000000"/>
                <w:sz w:val="24"/>
                <w:szCs w:val="24"/>
              </w:rPr>
              <w:t>0分</w:t>
            </w:r>
          </w:p>
        </w:tc>
        <w:tc>
          <w:tcPr>
            <w:tcW w:w="6911" w:type="dxa"/>
            <w:gridSpan w:val="2"/>
            <w:tcBorders>
              <w:top w:val="single" w:color="auto" w:sz="4" w:space="0"/>
              <w:left w:val="single" w:color="auto" w:sz="4" w:space="0"/>
              <w:bottom w:val="single" w:color="auto" w:sz="4" w:space="0"/>
              <w:right w:val="single" w:color="auto" w:sz="4" w:space="0"/>
            </w:tcBorders>
            <w:noWrap w:val="0"/>
            <w:vAlign w:val="center"/>
          </w:tcPr>
          <w:p>
            <w:pPr>
              <w:keepLines w:val="0"/>
              <w:pageBreakBefore w:val="0"/>
              <w:kinsoku/>
              <w:wordWrap/>
              <w:overflowPunct/>
              <w:topLinePunct w:val="0"/>
              <w:bidi w:val="0"/>
              <w:spacing w:line="340" w:lineRule="exact"/>
              <w:rPr>
                <w:rFonts w:hint="eastAsia" w:ascii="宋体" w:hAnsi="宋体" w:eastAsia="宋体" w:cs="宋体"/>
                <w:color w:val="000000"/>
                <w:sz w:val="24"/>
                <w:szCs w:val="24"/>
              </w:rPr>
            </w:pPr>
            <w:r>
              <w:rPr>
                <w:rFonts w:hint="eastAsia" w:ascii="宋体" w:hAnsi="宋体" w:eastAsia="宋体" w:cs="宋体"/>
                <w:sz w:val="24"/>
                <w:szCs w:val="24"/>
              </w:rPr>
              <w:t>以合格投标人有效投标总报价中的最低价为基准价，基准价为满分。投标报价得分＝（评标基准价/投标报价）×</w:t>
            </w:r>
            <w:r>
              <w:rPr>
                <w:rFonts w:hint="eastAsia" w:ascii="宋体" w:hAnsi="宋体" w:eastAsia="宋体" w:cs="宋体"/>
                <w:sz w:val="24"/>
                <w:szCs w:val="24"/>
                <w:lang w:val="en-US" w:eastAsia="zh-CN"/>
              </w:rPr>
              <w:t>3</w:t>
            </w:r>
            <w:r>
              <w:rPr>
                <w:rFonts w:hint="eastAsia" w:ascii="宋体" w:hAnsi="宋体" w:eastAsia="宋体" w:cs="宋体"/>
                <w:sz w:val="24"/>
                <w:szCs w:val="24"/>
              </w:rPr>
              <w:t>0%×1</w:t>
            </w:r>
            <w:r>
              <w:rPr>
                <w:rFonts w:hint="eastAsia" w:ascii="宋体" w:hAnsi="宋体" w:eastAsia="宋体" w:cs="宋体"/>
                <w:kern w:val="0"/>
                <w:sz w:val="24"/>
                <w:szCs w:val="24"/>
              </w:rPr>
              <w:t>00</w:t>
            </w:r>
            <w:r>
              <w:rPr>
                <w:rFonts w:hint="eastAsia" w:ascii="宋体" w:hAnsi="宋体" w:eastAsia="宋体" w:cs="宋体"/>
                <w:sz w:val="24"/>
                <w:szCs w:val="24"/>
              </w:rPr>
              <w:t>（小数点后保留2位小数）。</w:t>
            </w:r>
            <w:r>
              <w:rPr>
                <w:rFonts w:hint="eastAsia" w:ascii="宋体" w:hAnsi="宋体" w:eastAsia="宋体" w:cs="宋体"/>
                <w:color w:val="000000"/>
                <w:sz w:val="24"/>
                <w:szCs w:val="24"/>
              </w:rPr>
              <w:t>注：</w:t>
            </w:r>
            <w:r>
              <w:rPr>
                <w:rFonts w:hint="eastAsia" w:ascii="宋体" w:hAnsi="宋体" w:eastAsia="宋体" w:cs="宋体"/>
                <w:sz w:val="24"/>
                <w:szCs w:val="24"/>
              </w:rPr>
              <w:t>符合本章第七点政府采购政策的，对报价给予的价格扣除，用扣除后的价格参与评审。</w:t>
            </w:r>
          </w:p>
        </w:tc>
        <w:tc>
          <w:tcPr>
            <w:tcW w:w="708" w:type="dxa"/>
            <w:tcBorders>
              <w:top w:val="single" w:color="auto" w:sz="4" w:space="0"/>
              <w:left w:val="single" w:color="auto" w:sz="4" w:space="0"/>
              <w:bottom w:val="single" w:color="auto" w:sz="4" w:space="0"/>
              <w:right w:val="single" w:color="auto" w:sz="4" w:space="0"/>
            </w:tcBorders>
            <w:noWrap w:val="0"/>
            <w:vAlign w:val="center"/>
          </w:tcPr>
          <w:p>
            <w:pPr>
              <w:keepLines w:val="0"/>
              <w:pageBreakBefore w:val="0"/>
              <w:kinsoku/>
              <w:wordWrap/>
              <w:overflowPunct/>
              <w:topLinePunct w:val="0"/>
              <w:bidi w:val="0"/>
              <w:spacing w:line="340" w:lineRule="exact"/>
              <w:jc w:val="center"/>
              <w:rPr>
                <w:rFonts w:hint="eastAsia" w:ascii="宋体" w:hAnsi="宋体" w:eastAsia="宋体" w:cs="宋体"/>
                <w:color w:val="000000"/>
                <w:sz w:val="24"/>
                <w:szCs w:val="24"/>
              </w:rPr>
            </w:pPr>
            <w:r>
              <w:rPr>
                <w:rFonts w:hint="eastAsia" w:ascii="宋体" w:hAnsi="宋体" w:eastAsia="宋体" w:cs="宋体"/>
                <w:color w:val="000000"/>
                <w:sz w:val="24"/>
                <w:szCs w:val="24"/>
                <w:lang w:val="en-US" w:eastAsia="zh-CN"/>
              </w:rPr>
              <w:t>3</w:t>
            </w:r>
            <w:r>
              <w:rPr>
                <w:rFonts w:hint="eastAsia" w:ascii="宋体" w:hAnsi="宋体" w:eastAsia="宋体" w:cs="宋体"/>
                <w:color w:val="000000"/>
                <w:sz w:val="24"/>
                <w:szCs w:val="24"/>
              </w:rPr>
              <w:t>0</w:t>
            </w:r>
          </w:p>
        </w:tc>
      </w:tr>
    </w:tbl>
    <w:p>
      <w:pPr>
        <w:pStyle w:val="19"/>
        <w:snapToGrid w:val="0"/>
        <w:outlineLvl w:val="0"/>
        <w:rPr>
          <w:rFonts w:hint="eastAsia" w:hAnsi="宋体" w:cs="宋体"/>
          <w:b/>
          <w:color w:val="auto"/>
          <w:sz w:val="24"/>
        </w:rPr>
      </w:pPr>
      <w:r>
        <w:rPr>
          <w:rFonts w:hint="eastAsia" w:hAnsi="宋体" w:cs="宋体"/>
          <w:b/>
          <w:color w:val="auto"/>
          <w:sz w:val="24"/>
        </w:rPr>
        <w:t>注：</w:t>
      </w:r>
      <w:r>
        <w:rPr>
          <w:rFonts w:hint="eastAsia" w:ascii="宋体" w:hAnsi="宋体" w:eastAsia="宋体" w:cs="宋体"/>
          <w:b/>
          <w:color w:val="auto"/>
          <w:sz w:val="24"/>
          <w:lang w:val="zh-CN" w:eastAsia="zh-CN"/>
        </w:rPr>
        <w:t>①</w:t>
      </w:r>
      <w:r>
        <w:rPr>
          <w:rFonts w:hint="eastAsia" w:ascii="宋体" w:hAnsi="宋体" w:eastAsia="宋体" w:cs="宋体"/>
          <w:b/>
          <w:color w:val="auto"/>
          <w:sz w:val="24"/>
        </w:rPr>
        <w:t>合同、</w:t>
      </w:r>
      <w:r>
        <w:rPr>
          <w:rFonts w:hint="eastAsia" w:hAnsi="宋体" w:cs="宋体"/>
          <w:b/>
          <w:color w:val="auto"/>
          <w:sz w:val="24"/>
        </w:rPr>
        <w:t>证书、报告及其他相关证明材料，将原件扫描上传至电子投标文件，并加盖电子印章。</w:t>
      </w:r>
    </w:p>
    <w:p>
      <w:pPr>
        <w:pStyle w:val="19"/>
        <w:snapToGrid w:val="0"/>
        <w:outlineLvl w:val="0"/>
        <w:rPr>
          <w:rFonts w:hint="eastAsia" w:ascii="宋体" w:hAnsi="宋体" w:eastAsia="宋体" w:cs="宋体"/>
          <w:b/>
          <w:color w:val="auto"/>
          <w:sz w:val="24"/>
          <w:highlight w:val="none"/>
          <w:lang w:eastAsia="zh-CN"/>
        </w:rPr>
      </w:pPr>
      <w:r>
        <w:rPr>
          <w:rFonts w:hint="eastAsia" w:ascii="宋体" w:hAnsi="宋体" w:eastAsia="宋体" w:cs="宋体"/>
          <w:b/>
          <w:color w:val="auto"/>
          <w:sz w:val="24"/>
          <w:highlight w:val="none"/>
          <w:lang w:val="en-US" w:eastAsia="zh-CN"/>
        </w:rPr>
        <w:t>②</w:t>
      </w:r>
      <w:r>
        <w:rPr>
          <w:rFonts w:hint="eastAsia" w:ascii="宋体" w:hAnsi="宋体" w:eastAsia="宋体" w:cs="宋体"/>
          <w:b/>
          <w:color w:val="auto"/>
          <w:sz w:val="24"/>
          <w:highlight w:val="none"/>
          <w:lang w:eastAsia="zh-CN"/>
        </w:rPr>
        <w:t>原件</w:t>
      </w:r>
      <w:r>
        <w:rPr>
          <w:rFonts w:hint="eastAsia" w:hAnsi="宋体" w:cs="宋体"/>
          <w:b/>
          <w:color w:val="auto"/>
          <w:sz w:val="24"/>
          <w:highlight w:val="none"/>
          <w:lang w:eastAsia="zh-CN"/>
        </w:rPr>
        <w:t>资料真实性</w:t>
      </w:r>
      <w:r>
        <w:rPr>
          <w:rFonts w:hint="eastAsia" w:ascii="宋体" w:hAnsi="宋体" w:eastAsia="宋体" w:cs="宋体"/>
          <w:b/>
          <w:color w:val="auto"/>
          <w:sz w:val="24"/>
          <w:highlight w:val="none"/>
          <w:lang w:eastAsia="zh-CN"/>
        </w:rPr>
        <w:t>备查</w:t>
      </w:r>
      <w:r>
        <w:rPr>
          <w:rFonts w:hint="eastAsia" w:hAnsi="宋体" w:cs="宋体"/>
          <w:b/>
          <w:color w:val="auto"/>
          <w:sz w:val="24"/>
          <w:highlight w:val="none"/>
          <w:lang w:eastAsia="zh-CN"/>
        </w:rPr>
        <w:t>：</w:t>
      </w:r>
      <w:r>
        <w:rPr>
          <w:rFonts w:hint="eastAsia" w:ascii="宋体" w:hAnsi="宋体" w:eastAsia="宋体" w:cs="宋体"/>
          <w:b/>
          <w:color w:val="auto"/>
          <w:sz w:val="24"/>
          <w:highlight w:val="none"/>
          <w:lang w:eastAsia="zh-CN"/>
        </w:rPr>
        <w:t>采购机构在项目评审直至合同签订、履约期间，有权要求投标人出具投标文件中的合同</w:t>
      </w:r>
      <w:r>
        <w:rPr>
          <w:rFonts w:hint="eastAsia" w:ascii="宋体" w:hAnsi="宋体" w:eastAsia="宋体" w:cs="宋体"/>
          <w:b/>
          <w:color w:val="auto"/>
          <w:sz w:val="24"/>
          <w:highlight w:val="none"/>
        </w:rPr>
        <w:t>、证书、报告及其他相关证明材料</w:t>
      </w:r>
      <w:r>
        <w:rPr>
          <w:rFonts w:hint="eastAsia" w:ascii="宋体" w:hAnsi="宋体" w:eastAsia="宋体" w:cs="宋体"/>
          <w:b/>
          <w:color w:val="auto"/>
          <w:sz w:val="24"/>
          <w:highlight w:val="none"/>
          <w:lang w:eastAsia="zh-CN"/>
        </w:rPr>
        <w:t>，予以确认其真实性和有效性，如出现与事实不符等情况，将根据有关规定以“提供虚假材料谋取中标（成交）”予以处理。</w:t>
      </w:r>
    </w:p>
    <w:p>
      <w:pPr>
        <w:widowControl w:val="0"/>
        <w:spacing w:line="480" w:lineRule="exact"/>
        <w:jc w:val="both"/>
        <w:textAlignment w:val="baseline"/>
        <w:rPr>
          <w:rFonts w:hint="eastAsia" w:ascii="方正小标宋简体" w:hAnsi="宋体" w:eastAsia="方正小标宋简体"/>
          <w:b/>
          <w:bCs/>
          <w:color w:val="auto"/>
          <w:sz w:val="44"/>
          <w:szCs w:val="44"/>
          <w:highlight w:val="none"/>
        </w:rPr>
      </w:pPr>
      <w:r>
        <w:rPr>
          <w:rFonts w:hint="eastAsia" w:ascii="方正小标宋简体" w:hAnsi="宋体" w:eastAsia="方正小标宋简体"/>
          <w:b/>
          <w:bCs/>
          <w:color w:val="auto"/>
          <w:sz w:val="44"/>
          <w:szCs w:val="44"/>
          <w:highlight w:val="none"/>
        </w:rPr>
        <w:br w:type="page"/>
      </w:r>
    </w:p>
    <w:p>
      <w:pPr>
        <w:numPr>
          <w:ilvl w:val="0"/>
          <w:numId w:val="7"/>
        </w:numPr>
        <w:spacing w:line="360" w:lineRule="auto"/>
        <w:jc w:val="center"/>
        <w:outlineLvl w:val="0"/>
        <w:rPr>
          <w:rFonts w:hint="eastAsia" w:ascii="宋体" w:hAnsi="宋体" w:cs="宋体"/>
          <w:b/>
          <w:bCs/>
          <w:color w:val="000000"/>
          <w:sz w:val="36"/>
          <w:szCs w:val="36"/>
        </w:rPr>
      </w:pPr>
      <w:r>
        <w:rPr>
          <w:rFonts w:hint="eastAsia" w:ascii="宋体" w:hAnsi="宋体" w:cs="宋体"/>
          <w:b/>
          <w:bCs/>
          <w:color w:val="000000"/>
          <w:sz w:val="36"/>
          <w:szCs w:val="36"/>
        </w:rPr>
        <w:t>公开招标需求</w:t>
      </w:r>
    </w:p>
    <w:p>
      <w:pPr>
        <w:spacing w:line="360" w:lineRule="auto"/>
        <w:rPr>
          <w:rFonts w:ascii="宋体" w:hAnsi="宋体" w:cs="宋体"/>
          <w:b/>
          <w:sz w:val="24"/>
        </w:rPr>
      </w:pPr>
      <w:r>
        <w:rPr>
          <w:rFonts w:hint="eastAsia" w:ascii="宋体" w:hAnsi="宋体" w:cs="宋体"/>
          <w:b/>
          <w:sz w:val="24"/>
        </w:rPr>
        <w:t>一、招标项目一览表</w:t>
      </w:r>
    </w:p>
    <w:p>
      <w:pPr>
        <w:tabs>
          <w:tab w:val="left" w:pos="8280"/>
        </w:tabs>
        <w:autoSpaceDE w:val="0"/>
        <w:autoSpaceDN w:val="0"/>
        <w:adjustRightInd w:val="0"/>
        <w:spacing w:line="480" w:lineRule="exact"/>
        <w:ind w:right="25" w:firstLine="480" w:firstLineChars="200"/>
        <w:rPr>
          <w:rFonts w:asciiTheme="minorEastAsia" w:hAnsiTheme="minorEastAsia" w:eastAsiaTheme="minorEastAsia"/>
          <w:sz w:val="24"/>
        </w:rPr>
      </w:pPr>
      <w:r>
        <w:rPr>
          <w:rFonts w:hint="eastAsia" w:asciiTheme="minorEastAsia" w:hAnsiTheme="minorEastAsia" w:eastAsiaTheme="minorEastAsia"/>
          <w:sz w:val="24"/>
        </w:rPr>
        <w:t>本次招标共</w:t>
      </w:r>
      <w:r>
        <w:rPr>
          <w:rFonts w:hint="eastAsia" w:asciiTheme="minorEastAsia" w:hAnsiTheme="minorEastAsia" w:eastAsiaTheme="minorEastAsia"/>
          <w:sz w:val="24"/>
          <w:u w:val="single"/>
        </w:rPr>
        <w:t xml:space="preserve"> </w:t>
      </w:r>
      <w:r>
        <w:rPr>
          <w:rFonts w:asciiTheme="minorEastAsia" w:hAnsiTheme="minorEastAsia" w:eastAsiaTheme="minorEastAsia"/>
          <w:sz w:val="24"/>
          <w:u w:val="single"/>
        </w:rPr>
        <w:t xml:space="preserve">1 </w:t>
      </w:r>
      <w:r>
        <w:rPr>
          <w:rFonts w:hint="eastAsia" w:asciiTheme="minorEastAsia" w:hAnsiTheme="minorEastAsia" w:eastAsiaTheme="minorEastAsia"/>
          <w:sz w:val="24"/>
        </w:rPr>
        <w:t>个标项，具体内容如下表：</w:t>
      </w:r>
    </w:p>
    <w:tbl>
      <w:tblPr>
        <w:tblStyle w:val="37"/>
        <w:tblW w:w="9256"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58"/>
        <w:gridCol w:w="1764"/>
        <w:gridCol w:w="1797"/>
        <w:gridCol w:w="817"/>
        <w:gridCol w:w="772"/>
        <w:gridCol w:w="1114"/>
        <w:gridCol w:w="2334"/>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2" w:hRule="exact"/>
          <w:jc w:val="center"/>
        </w:trPr>
        <w:tc>
          <w:tcPr>
            <w:tcW w:w="658" w:type="dxa"/>
            <w:noWrap w:val="0"/>
            <w:vAlign w:val="center"/>
          </w:tcPr>
          <w:p>
            <w:pPr>
              <w:tabs>
                <w:tab w:val="left" w:pos="8280"/>
              </w:tabs>
              <w:autoSpaceDE w:val="0"/>
              <w:autoSpaceDN w:val="0"/>
              <w:adjustRightInd w:val="0"/>
              <w:ind w:right="25"/>
              <w:jc w:val="center"/>
              <w:rPr>
                <w:rFonts w:hint="eastAsia" w:ascii="宋体" w:hAnsi="宋体" w:eastAsia="宋体"/>
                <w:b/>
                <w:color w:val="000000"/>
                <w:sz w:val="24"/>
                <w:szCs w:val="24"/>
                <w:lang w:eastAsia="zh-CN"/>
              </w:rPr>
            </w:pPr>
            <w:r>
              <w:rPr>
                <w:rFonts w:hint="eastAsia" w:ascii="宋体" w:hAnsi="宋体"/>
                <w:b/>
                <w:color w:val="000000"/>
                <w:sz w:val="24"/>
                <w:szCs w:val="24"/>
                <w:lang w:eastAsia="zh-CN"/>
              </w:rPr>
              <w:t>序号</w:t>
            </w:r>
          </w:p>
        </w:tc>
        <w:tc>
          <w:tcPr>
            <w:tcW w:w="1764" w:type="dxa"/>
            <w:noWrap w:val="0"/>
            <w:vAlign w:val="center"/>
          </w:tcPr>
          <w:p>
            <w:pPr>
              <w:tabs>
                <w:tab w:val="left" w:pos="8280"/>
              </w:tabs>
              <w:autoSpaceDE w:val="0"/>
              <w:autoSpaceDN w:val="0"/>
              <w:adjustRightInd w:val="0"/>
              <w:ind w:right="25" w:firstLine="120" w:firstLineChars="50"/>
              <w:jc w:val="center"/>
              <w:rPr>
                <w:rFonts w:ascii="宋体" w:hAnsi="宋体"/>
                <w:b/>
                <w:color w:val="000000"/>
                <w:sz w:val="24"/>
                <w:szCs w:val="24"/>
              </w:rPr>
            </w:pPr>
            <w:r>
              <w:rPr>
                <w:rFonts w:hint="eastAsia" w:ascii="宋体" w:hAnsi="宋体"/>
                <w:b/>
                <w:color w:val="000000"/>
                <w:sz w:val="24"/>
                <w:szCs w:val="24"/>
                <w:lang w:eastAsia="zh-CN"/>
              </w:rPr>
              <w:t>项目</w:t>
            </w:r>
            <w:r>
              <w:rPr>
                <w:rFonts w:hint="eastAsia" w:ascii="宋体" w:hAnsi="宋体"/>
                <w:b/>
                <w:color w:val="000000"/>
                <w:sz w:val="24"/>
                <w:szCs w:val="24"/>
              </w:rPr>
              <w:t>名称</w:t>
            </w:r>
          </w:p>
        </w:tc>
        <w:tc>
          <w:tcPr>
            <w:tcW w:w="1797" w:type="dxa"/>
            <w:noWrap w:val="0"/>
            <w:vAlign w:val="center"/>
          </w:tcPr>
          <w:p>
            <w:pPr>
              <w:tabs>
                <w:tab w:val="left" w:pos="8280"/>
              </w:tabs>
              <w:autoSpaceDE w:val="0"/>
              <w:autoSpaceDN w:val="0"/>
              <w:adjustRightInd w:val="0"/>
              <w:ind w:right="25"/>
              <w:jc w:val="center"/>
              <w:rPr>
                <w:rFonts w:ascii="宋体" w:hAnsi="宋体"/>
                <w:b/>
                <w:color w:val="000000"/>
                <w:sz w:val="24"/>
                <w:szCs w:val="24"/>
              </w:rPr>
            </w:pPr>
            <w:r>
              <w:rPr>
                <w:rFonts w:hint="eastAsia" w:ascii="宋体" w:hAnsi="宋体" w:cs="宋体"/>
                <w:b/>
                <w:color w:val="000000"/>
                <w:sz w:val="24"/>
                <w:szCs w:val="24"/>
              </w:rPr>
              <w:t>简要技术要求</w:t>
            </w:r>
          </w:p>
        </w:tc>
        <w:tc>
          <w:tcPr>
            <w:tcW w:w="817" w:type="dxa"/>
            <w:noWrap w:val="0"/>
            <w:vAlign w:val="center"/>
          </w:tcPr>
          <w:p>
            <w:pPr>
              <w:tabs>
                <w:tab w:val="left" w:pos="8280"/>
              </w:tabs>
              <w:autoSpaceDE w:val="0"/>
              <w:autoSpaceDN w:val="0"/>
              <w:adjustRightInd w:val="0"/>
              <w:ind w:right="25"/>
              <w:jc w:val="center"/>
              <w:rPr>
                <w:rFonts w:ascii="宋体" w:hAnsi="宋体"/>
                <w:b/>
                <w:color w:val="000000"/>
                <w:sz w:val="24"/>
                <w:szCs w:val="24"/>
              </w:rPr>
            </w:pPr>
            <w:r>
              <w:rPr>
                <w:rFonts w:hint="eastAsia" w:ascii="宋体" w:hAnsi="宋体"/>
                <w:b/>
                <w:color w:val="000000"/>
                <w:sz w:val="24"/>
                <w:szCs w:val="24"/>
              </w:rPr>
              <w:t>数量</w:t>
            </w:r>
          </w:p>
        </w:tc>
        <w:tc>
          <w:tcPr>
            <w:tcW w:w="772" w:type="dxa"/>
            <w:noWrap w:val="0"/>
            <w:vAlign w:val="center"/>
          </w:tcPr>
          <w:p>
            <w:pPr>
              <w:tabs>
                <w:tab w:val="left" w:pos="8280"/>
              </w:tabs>
              <w:autoSpaceDE w:val="0"/>
              <w:autoSpaceDN w:val="0"/>
              <w:adjustRightInd w:val="0"/>
              <w:ind w:right="25"/>
              <w:jc w:val="center"/>
              <w:rPr>
                <w:rFonts w:ascii="宋体" w:hAnsi="宋体"/>
                <w:b/>
                <w:color w:val="000000"/>
                <w:sz w:val="24"/>
                <w:szCs w:val="24"/>
              </w:rPr>
            </w:pPr>
            <w:r>
              <w:rPr>
                <w:rFonts w:hint="eastAsia" w:ascii="宋体" w:hAnsi="宋体"/>
                <w:b/>
                <w:color w:val="000000"/>
                <w:sz w:val="24"/>
                <w:szCs w:val="24"/>
              </w:rPr>
              <w:t>单位</w:t>
            </w:r>
          </w:p>
        </w:tc>
        <w:tc>
          <w:tcPr>
            <w:tcW w:w="1114" w:type="dxa"/>
            <w:noWrap w:val="0"/>
            <w:vAlign w:val="center"/>
          </w:tcPr>
          <w:p>
            <w:pPr>
              <w:tabs>
                <w:tab w:val="left" w:pos="8280"/>
              </w:tabs>
              <w:autoSpaceDE w:val="0"/>
              <w:autoSpaceDN w:val="0"/>
              <w:adjustRightInd w:val="0"/>
              <w:ind w:right="25"/>
              <w:jc w:val="center"/>
              <w:rPr>
                <w:rFonts w:hint="eastAsia" w:ascii="宋体" w:hAnsi="宋体" w:eastAsia="宋体"/>
                <w:b/>
                <w:sz w:val="24"/>
                <w:szCs w:val="24"/>
                <w:lang w:eastAsia="zh-CN"/>
              </w:rPr>
            </w:pPr>
            <w:r>
              <w:rPr>
                <w:rFonts w:hint="eastAsia" w:ascii="宋体" w:hAnsi="宋体"/>
                <w:b/>
                <w:sz w:val="24"/>
                <w:szCs w:val="24"/>
                <w:lang w:eastAsia="zh-CN"/>
              </w:rPr>
              <w:t>总预算</w:t>
            </w:r>
          </w:p>
        </w:tc>
        <w:tc>
          <w:tcPr>
            <w:tcW w:w="2334" w:type="dxa"/>
            <w:noWrap w:val="0"/>
            <w:vAlign w:val="center"/>
          </w:tcPr>
          <w:p>
            <w:pPr>
              <w:tabs>
                <w:tab w:val="left" w:pos="8280"/>
              </w:tabs>
              <w:autoSpaceDE w:val="0"/>
              <w:autoSpaceDN w:val="0"/>
              <w:adjustRightInd w:val="0"/>
              <w:ind w:right="25"/>
              <w:jc w:val="center"/>
              <w:rPr>
                <w:rFonts w:hint="eastAsia" w:ascii="宋体" w:hAnsi="宋体" w:eastAsia="宋体"/>
                <w:b/>
                <w:sz w:val="24"/>
                <w:szCs w:val="24"/>
                <w:lang w:val="en-US" w:eastAsia="zh-CN"/>
              </w:rPr>
            </w:pPr>
            <w:r>
              <w:rPr>
                <w:rFonts w:hint="eastAsia" w:ascii="宋体" w:hAnsi="宋体"/>
                <w:b/>
                <w:sz w:val="24"/>
                <w:szCs w:val="24"/>
                <w:lang w:val="en-US" w:eastAsia="zh-CN"/>
              </w:rPr>
              <w:t>交货期</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86" w:hRule="exact"/>
          <w:jc w:val="center"/>
        </w:trPr>
        <w:tc>
          <w:tcPr>
            <w:tcW w:w="658" w:type="dxa"/>
            <w:noWrap w:val="0"/>
            <w:vAlign w:val="center"/>
          </w:tcPr>
          <w:p>
            <w:pPr>
              <w:tabs>
                <w:tab w:val="left" w:pos="8280"/>
              </w:tabs>
              <w:autoSpaceDE w:val="0"/>
              <w:autoSpaceDN w:val="0"/>
              <w:adjustRightInd w:val="0"/>
              <w:ind w:right="25"/>
              <w:jc w:val="center"/>
              <w:rPr>
                <w:rFonts w:hint="eastAsia" w:ascii="宋体" w:hAnsi="宋体"/>
                <w:sz w:val="24"/>
                <w:szCs w:val="24"/>
              </w:rPr>
            </w:pPr>
            <w:r>
              <w:rPr>
                <w:rFonts w:hint="eastAsia" w:ascii="宋体" w:hAnsi="宋体"/>
                <w:sz w:val="24"/>
                <w:szCs w:val="24"/>
              </w:rPr>
              <w:t>一</w:t>
            </w:r>
          </w:p>
        </w:tc>
        <w:tc>
          <w:tcPr>
            <w:tcW w:w="1764" w:type="dxa"/>
            <w:noWrap w:val="0"/>
            <w:vAlign w:val="center"/>
          </w:tcPr>
          <w:p>
            <w:pPr>
              <w:tabs>
                <w:tab w:val="left" w:pos="8280"/>
              </w:tabs>
              <w:autoSpaceDE w:val="0"/>
              <w:autoSpaceDN w:val="0"/>
              <w:adjustRightInd w:val="0"/>
              <w:ind w:right="25"/>
              <w:jc w:val="center"/>
              <w:rPr>
                <w:rFonts w:hint="eastAsia" w:ascii="宋体" w:hAnsi="宋体" w:eastAsia="宋体"/>
                <w:sz w:val="24"/>
                <w:szCs w:val="24"/>
                <w:lang w:eastAsia="zh-CN"/>
              </w:rPr>
            </w:pPr>
            <w:r>
              <w:rPr>
                <w:rFonts w:hint="eastAsia" w:ascii="宋体" w:hAnsi="宋体" w:cs="宋体"/>
                <w:kern w:val="0"/>
                <w:sz w:val="24"/>
                <w:lang w:eastAsia="zh-CN"/>
              </w:rPr>
              <w:t>镇中心校空调设备采购</w:t>
            </w:r>
          </w:p>
        </w:tc>
        <w:tc>
          <w:tcPr>
            <w:tcW w:w="1797" w:type="dxa"/>
            <w:noWrap w:val="0"/>
            <w:vAlign w:val="center"/>
          </w:tcPr>
          <w:p>
            <w:pPr>
              <w:jc w:val="center"/>
              <w:rPr>
                <w:rFonts w:hint="eastAsia" w:ascii="宋体" w:hAnsi="宋体"/>
                <w:sz w:val="24"/>
                <w:szCs w:val="24"/>
              </w:rPr>
            </w:pPr>
            <w:r>
              <w:rPr>
                <w:rFonts w:hint="eastAsia" w:ascii="宋体" w:hAnsi="宋体"/>
                <w:sz w:val="24"/>
                <w:szCs w:val="24"/>
              </w:rPr>
              <w:t>具体内容见第四章招标需求</w:t>
            </w:r>
          </w:p>
        </w:tc>
        <w:tc>
          <w:tcPr>
            <w:tcW w:w="817" w:type="dxa"/>
            <w:noWrap w:val="0"/>
            <w:vAlign w:val="center"/>
          </w:tcPr>
          <w:p>
            <w:pPr>
              <w:tabs>
                <w:tab w:val="left" w:pos="8280"/>
              </w:tabs>
              <w:autoSpaceDE w:val="0"/>
              <w:autoSpaceDN w:val="0"/>
              <w:adjustRightInd w:val="0"/>
              <w:ind w:right="25"/>
              <w:jc w:val="center"/>
              <w:rPr>
                <w:rFonts w:hint="default" w:ascii="宋体" w:hAnsi="宋体" w:eastAsia="宋体"/>
                <w:sz w:val="24"/>
                <w:szCs w:val="24"/>
                <w:lang w:val="en-US" w:eastAsia="zh-CN"/>
              </w:rPr>
            </w:pPr>
            <w:r>
              <w:rPr>
                <w:rFonts w:hint="eastAsia" w:ascii="宋体" w:hAnsi="宋体"/>
                <w:sz w:val="24"/>
                <w:szCs w:val="24"/>
                <w:lang w:val="en-US" w:eastAsia="zh-CN"/>
              </w:rPr>
              <w:t>522</w:t>
            </w:r>
          </w:p>
        </w:tc>
        <w:tc>
          <w:tcPr>
            <w:tcW w:w="772" w:type="dxa"/>
            <w:noWrap w:val="0"/>
            <w:vAlign w:val="center"/>
          </w:tcPr>
          <w:p>
            <w:pPr>
              <w:tabs>
                <w:tab w:val="left" w:pos="8280"/>
              </w:tabs>
              <w:autoSpaceDE w:val="0"/>
              <w:autoSpaceDN w:val="0"/>
              <w:adjustRightInd w:val="0"/>
              <w:ind w:right="25"/>
              <w:jc w:val="center"/>
              <w:rPr>
                <w:rFonts w:hint="eastAsia" w:ascii="宋体" w:hAnsi="宋体" w:eastAsia="宋体"/>
                <w:sz w:val="24"/>
                <w:szCs w:val="24"/>
                <w:lang w:eastAsia="zh-CN"/>
              </w:rPr>
            </w:pPr>
            <w:r>
              <w:rPr>
                <w:rFonts w:hint="eastAsia" w:ascii="宋体" w:hAnsi="宋体"/>
                <w:sz w:val="24"/>
                <w:szCs w:val="24"/>
                <w:lang w:eastAsia="zh-CN"/>
              </w:rPr>
              <w:t>套</w:t>
            </w:r>
          </w:p>
        </w:tc>
        <w:tc>
          <w:tcPr>
            <w:tcW w:w="1114" w:type="dxa"/>
            <w:noWrap w:val="0"/>
            <w:vAlign w:val="center"/>
          </w:tcPr>
          <w:p>
            <w:pPr>
              <w:tabs>
                <w:tab w:val="left" w:pos="8280"/>
              </w:tabs>
              <w:autoSpaceDE w:val="0"/>
              <w:autoSpaceDN w:val="0"/>
              <w:adjustRightInd w:val="0"/>
              <w:ind w:right="25"/>
              <w:jc w:val="center"/>
              <w:rPr>
                <w:rFonts w:hint="default" w:ascii="宋体" w:hAnsi="宋体"/>
                <w:kern w:val="2"/>
                <w:sz w:val="24"/>
                <w:szCs w:val="24"/>
                <w:lang w:val="en-US" w:eastAsia="zh-CN"/>
              </w:rPr>
            </w:pPr>
            <w:r>
              <w:rPr>
                <w:rFonts w:hint="eastAsia" w:ascii="宋体" w:hAnsi="宋体"/>
                <w:kern w:val="2"/>
                <w:sz w:val="24"/>
                <w:szCs w:val="24"/>
                <w:lang w:val="en-US" w:eastAsia="zh-CN"/>
              </w:rPr>
              <w:t>261万元</w:t>
            </w:r>
          </w:p>
        </w:tc>
        <w:tc>
          <w:tcPr>
            <w:tcW w:w="2334" w:type="dxa"/>
            <w:noWrap w:val="0"/>
            <w:vAlign w:val="center"/>
          </w:tcPr>
          <w:p>
            <w:pPr>
              <w:tabs>
                <w:tab w:val="left" w:pos="8280"/>
              </w:tabs>
              <w:autoSpaceDE w:val="0"/>
              <w:autoSpaceDN w:val="0"/>
              <w:adjustRightInd w:val="0"/>
              <w:ind w:right="25"/>
              <w:jc w:val="center"/>
              <w:rPr>
                <w:rFonts w:hint="eastAsia" w:ascii="宋体" w:hAnsi="宋体"/>
                <w:kern w:val="2"/>
                <w:sz w:val="24"/>
                <w:szCs w:val="24"/>
                <w:lang w:val="en-US" w:eastAsia="zh-CN"/>
              </w:rPr>
            </w:pPr>
            <w:r>
              <w:rPr>
                <w:rFonts w:hint="eastAsia" w:ascii="宋体" w:hAnsi="宋体" w:cs="宋体"/>
                <w:sz w:val="24"/>
                <w:szCs w:val="22"/>
              </w:rPr>
              <w:t>合同签订后</w:t>
            </w:r>
            <w:r>
              <w:rPr>
                <w:rFonts w:hint="eastAsia" w:ascii="宋体" w:hAnsi="宋体" w:cs="宋体"/>
                <w:sz w:val="24"/>
                <w:szCs w:val="22"/>
                <w:lang w:val="en-US" w:eastAsia="zh-CN"/>
              </w:rPr>
              <w:t>7</w:t>
            </w:r>
            <w:r>
              <w:rPr>
                <w:rFonts w:hint="eastAsia" w:ascii="宋体" w:hAnsi="宋体" w:cs="宋体"/>
                <w:sz w:val="24"/>
                <w:szCs w:val="22"/>
              </w:rPr>
              <w:t>天内</w:t>
            </w:r>
            <w:r>
              <w:rPr>
                <w:rFonts w:hint="eastAsia" w:ascii="宋体" w:hAnsi="宋体" w:cs="宋体"/>
                <w:sz w:val="24"/>
                <w:szCs w:val="22"/>
                <w:lang w:eastAsia="zh-CN"/>
              </w:rPr>
              <w:t>完成</w:t>
            </w:r>
            <w:r>
              <w:rPr>
                <w:rFonts w:hint="eastAsia" w:ascii="宋体" w:hAnsi="宋体" w:cs="宋体"/>
                <w:sz w:val="24"/>
                <w:szCs w:val="22"/>
              </w:rPr>
              <w:t>全部货物</w:t>
            </w:r>
            <w:r>
              <w:rPr>
                <w:rFonts w:hint="eastAsia" w:ascii="宋体" w:hAnsi="宋体" w:cs="宋体"/>
                <w:sz w:val="24"/>
                <w:szCs w:val="22"/>
                <w:lang w:eastAsia="zh-CN"/>
              </w:rPr>
              <w:t>供</w:t>
            </w:r>
            <w:r>
              <w:rPr>
                <w:rFonts w:hint="eastAsia" w:ascii="宋体" w:hAnsi="宋体" w:cs="宋体"/>
                <w:sz w:val="24"/>
                <w:szCs w:val="22"/>
              </w:rPr>
              <w:t>货</w:t>
            </w:r>
            <w:r>
              <w:rPr>
                <w:rFonts w:hint="eastAsia" w:ascii="宋体" w:hAnsi="宋体" w:cs="宋体"/>
                <w:sz w:val="24"/>
                <w:szCs w:val="22"/>
                <w:lang w:eastAsia="zh-CN"/>
              </w:rPr>
              <w:t>、</w:t>
            </w:r>
            <w:r>
              <w:rPr>
                <w:rFonts w:hint="eastAsia" w:ascii="宋体" w:hAnsi="宋体" w:cs="宋体"/>
                <w:sz w:val="24"/>
                <w:szCs w:val="22"/>
              </w:rPr>
              <w:t>安装</w:t>
            </w:r>
            <w:r>
              <w:rPr>
                <w:rFonts w:hint="eastAsia" w:ascii="宋体" w:hAnsi="宋体" w:cs="宋体"/>
                <w:sz w:val="24"/>
                <w:szCs w:val="22"/>
                <w:lang w:eastAsia="zh-CN"/>
              </w:rPr>
              <w:t>调试</w:t>
            </w:r>
            <w:r>
              <w:rPr>
                <w:rFonts w:hint="eastAsia" w:ascii="宋体" w:hAnsi="宋体" w:cs="宋体"/>
                <w:sz w:val="24"/>
                <w:szCs w:val="22"/>
              </w:rPr>
              <w:t>完毕并通过验收</w:t>
            </w:r>
            <w:r>
              <w:rPr>
                <w:rFonts w:hint="eastAsia" w:ascii="宋体" w:hAnsi="宋体" w:cs="宋体"/>
                <w:sz w:val="24"/>
                <w:szCs w:val="22"/>
                <w:lang w:eastAsia="zh-CN"/>
              </w:rPr>
              <w:t>。</w:t>
            </w:r>
          </w:p>
        </w:tc>
      </w:tr>
    </w:tbl>
    <w:p>
      <w:pPr>
        <w:spacing w:line="360" w:lineRule="auto"/>
        <w:rPr>
          <w:rFonts w:ascii="宋体" w:hAnsi="宋体" w:cs="宋体"/>
          <w:b/>
          <w:sz w:val="24"/>
        </w:rPr>
      </w:pPr>
      <w:r>
        <w:rPr>
          <w:rFonts w:hint="eastAsia" w:ascii="宋体" w:hAnsi="宋体" w:cs="宋体"/>
          <w:b/>
          <w:sz w:val="24"/>
        </w:rPr>
        <w:t>二、需执行的国家相关标准、行业标准、地方标准或者其他标准、规范</w:t>
      </w:r>
    </w:p>
    <w:p>
      <w:pPr>
        <w:spacing w:line="360" w:lineRule="auto"/>
        <w:ind w:firstLine="480" w:firstLineChars="200"/>
        <w:rPr>
          <w:rFonts w:ascii="宋体" w:hAnsi="宋体" w:cs="宋体"/>
          <w:sz w:val="24"/>
        </w:rPr>
      </w:pPr>
      <w:r>
        <w:rPr>
          <w:rFonts w:hint="eastAsia" w:ascii="宋体" w:hAnsi="宋体" w:cs="宋体"/>
          <w:sz w:val="24"/>
        </w:rPr>
        <w:t>供应商提供的产品应标明所执行的质量标准，若同一标准已颁发新标准，则按最新标准执行。若同一产品同时有几个标准（国际标准、国家标准、行业标准、企业标准等），则按最高层次的标准执行。</w:t>
      </w:r>
    </w:p>
    <w:p>
      <w:pPr>
        <w:spacing w:line="360" w:lineRule="auto"/>
        <w:ind w:firstLine="480" w:firstLineChars="200"/>
        <w:rPr>
          <w:rFonts w:ascii="宋体" w:hAnsi="宋体" w:cs="宋体"/>
          <w:sz w:val="24"/>
        </w:rPr>
      </w:pPr>
      <w:r>
        <w:rPr>
          <w:rFonts w:hint="eastAsia" w:ascii="宋体" w:hAnsi="宋体" w:cs="宋体"/>
          <w:sz w:val="24"/>
        </w:rPr>
        <w:t>空调机的设计制造、安装、验收标准、规范应符合下列最新版本的“中华人民共和国”国家、部颁标准/规范，没有国家或专业(部)标准的，按企业标准执行。（包括但不仅限于）</w:t>
      </w:r>
    </w:p>
    <w:p>
      <w:pPr>
        <w:spacing w:line="360" w:lineRule="auto"/>
        <w:rPr>
          <w:rFonts w:ascii="宋体" w:hAnsi="宋体" w:cs="宋体"/>
          <w:sz w:val="24"/>
        </w:rPr>
      </w:pPr>
      <w:r>
        <w:rPr>
          <w:rFonts w:hint="eastAsia" w:ascii="宋体" w:hAnsi="宋体" w:cs="宋体"/>
          <w:sz w:val="24"/>
        </w:rPr>
        <w:t>这些标准包括：</w:t>
      </w:r>
    </w:p>
    <w:p>
      <w:pPr>
        <w:spacing w:line="360" w:lineRule="auto"/>
        <w:rPr>
          <w:rFonts w:ascii="宋体" w:hAnsi="宋体" w:cs="宋体"/>
          <w:sz w:val="24"/>
        </w:rPr>
      </w:pPr>
      <w:r>
        <w:rPr>
          <w:rFonts w:hint="eastAsia" w:ascii="宋体" w:hAnsi="宋体" w:cs="宋体"/>
          <w:sz w:val="24"/>
        </w:rPr>
        <w:t>《房间空气调节器能效限定值及能效等级》             GB21455-2019</w:t>
      </w:r>
    </w:p>
    <w:p>
      <w:pPr>
        <w:spacing w:line="360" w:lineRule="auto"/>
        <w:rPr>
          <w:rFonts w:ascii="宋体" w:hAnsi="宋体" w:cs="宋体"/>
          <w:sz w:val="24"/>
        </w:rPr>
      </w:pPr>
      <w:r>
        <w:rPr>
          <w:rFonts w:hint="eastAsia" w:ascii="宋体" w:hAnsi="宋体" w:cs="宋体"/>
          <w:sz w:val="24"/>
        </w:rPr>
        <w:t>《民用建筑供暖通风与空气调节设计规范》             GB 50736-2012</w:t>
      </w:r>
    </w:p>
    <w:p>
      <w:pPr>
        <w:spacing w:line="360" w:lineRule="auto"/>
        <w:rPr>
          <w:rFonts w:ascii="宋体" w:hAnsi="宋体" w:cs="宋体"/>
          <w:sz w:val="24"/>
        </w:rPr>
      </w:pPr>
      <w:r>
        <w:rPr>
          <w:rFonts w:hint="eastAsia" w:ascii="宋体" w:hAnsi="宋体" w:cs="宋体"/>
          <w:sz w:val="24"/>
        </w:rPr>
        <w:t>《工业建筑供暖通风与空气调节设计规范》             GB50019-2015</w:t>
      </w:r>
    </w:p>
    <w:p>
      <w:pPr>
        <w:spacing w:line="360" w:lineRule="auto"/>
        <w:rPr>
          <w:rFonts w:ascii="宋体" w:hAnsi="宋体" w:cs="宋体"/>
          <w:sz w:val="24"/>
        </w:rPr>
      </w:pPr>
      <w:r>
        <w:rPr>
          <w:rFonts w:hint="eastAsia" w:ascii="宋体" w:hAnsi="宋体" w:cs="宋体"/>
          <w:sz w:val="24"/>
        </w:rPr>
        <w:t>《通风与空调工程施工质量及验收规范》               GB50243-2002</w:t>
      </w:r>
    </w:p>
    <w:p>
      <w:pPr>
        <w:spacing w:line="360" w:lineRule="auto"/>
        <w:rPr>
          <w:rFonts w:ascii="宋体" w:hAnsi="宋体" w:cs="宋体"/>
          <w:sz w:val="24"/>
        </w:rPr>
      </w:pPr>
      <w:r>
        <w:rPr>
          <w:rFonts w:hint="eastAsia" w:ascii="宋体" w:hAnsi="宋体" w:cs="宋体"/>
          <w:sz w:val="24"/>
        </w:rPr>
        <w:t>《建筑电气工程施工质量验收规范》                   GB50303—2015</w:t>
      </w:r>
    </w:p>
    <w:p>
      <w:pPr>
        <w:spacing w:line="360" w:lineRule="auto"/>
        <w:rPr>
          <w:rFonts w:ascii="宋体" w:hAnsi="宋体" w:cs="宋体"/>
          <w:sz w:val="24"/>
        </w:rPr>
      </w:pPr>
      <w:r>
        <w:rPr>
          <w:rFonts w:hint="eastAsia" w:ascii="宋体" w:hAnsi="宋体" w:cs="宋体"/>
          <w:sz w:val="24"/>
        </w:rPr>
        <w:t>《建筑给排水及采暖工程施工质量验收规范》           GB50242-2002</w:t>
      </w:r>
    </w:p>
    <w:p>
      <w:pPr>
        <w:spacing w:line="360" w:lineRule="auto"/>
        <w:rPr>
          <w:rFonts w:ascii="宋体" w:hAnsi="宋体" w:cs="宋体"/>
          <w:sz w:val="24"/>
        </w:rPr>
      </w:pPr>
      <w:r>
        <w:rPr>
          <w:rFonts w:hint="eastAsia" w:ascii="宋体" w:hAnsi="宋体" w:cs="宋体"/>
          <w:sz w:val="24"/>
        </w:rPr>
        <w:t>《全国民用建筑工程设计技术措施-暖通空调与动力》    2009年版</w:t>
      </w:r>
    </w:p>
    <w:p>
      <w:pPr>
        <w:spacing w:line="360" w:lineRule="auto"/>
        <w:rPr>
          <w:rFonts w:ascii="宋体" w:hAnsi="宋体" w:cs="宋体"/>
          <w:sz w:val="24"/>
        </w:rPr>
      </w:pPr>
      <w:r>
        <w:rPr>
          <w:rFonts w:hint="eastAsia" w:ascii="宋体" w:hAnsi="宋体" w:cs="宋体"/>
          <w:sz w:val="24"/>
        </w:rPr>
        <w:t>《工业金属管道工程施工及验收规范》                 GB50235-2010</w:t>
      </w:r>
    </w:p>
    <w:p>
      <w:pPr>
        <w:spacing w:line="360" w:lineRule="auto"/>
        <w:rPr>
          <w:rFonts w:ascii="宋体" w:hAnsi="宋体" w:cs="宋体"/>
          <w:sz w:val="24"/>
        </w:rPr>
      </w:pPr>
      <w:r>
        <w:rPr>
          <w:rFonts w:hint="eastAsia" w:ascii="宋体" w:hAnsi="宋体" w:cs="宋体"/>
          <w:sz w:val="24"/>
        </w:rPr>
        <w:t>《工业设备及管道绝热工程施工规范》                 GB50126-2008</w:t>
      </w:r>
    </w:p>
    <w:p>
      <w:pPr>
        <w:spacing w:line="360" w:lineRule="auto"/>
        <w:rPr>
          <w:rFonts w:ascii="宋体" w:hAnsi="宋体" w:cs="宋体"/>
          <w:sz w:val="24"/>
        </w:rPr>
      </w:pPr>
      <w:r>
        <w:rPr>
          <w:rFonts w:hint="eastAsia" w:ascii="宋体" w:hAnsi="宋体" w:cs="宋体"/>
          <w:sz w:val="24"/>
        </w:rPr>
        <w:t>《工业设备及管道绝热工程施工质量验收规范》         GB/T50185-2019</w:t>
      </w:r>
    </w:p>
    <w:p>
      <w:pPr>
        <w:spacing w:line="360" w:lineRule="auto"/>
        <w:rPr>
          <w:rFonts w:ascii="宋体" w:hAnsi="宋体" w:cs="宋体"/>
          <w:sz w:val="24"/>
        </w:rPr>
      </w:pPr>
      <w:r>
        <w:rPr>
          <w:rFonts w:hint="eastAsia" w:ascii="宋体" w:hAnsi="宋体" w:cs="宋体"/>
          <w:sz w:val="24"/>
        </w:rPr>
        <w:t>《压缩机、风机、泵安装工程施工及验收规范》         GB50275-2010</w:t>
      </w:r>
    </w:p>
    <w:p>
      <w:pPr>
        <w:spacing w:line="360" w:lineRule="auto"/>
        <w:rPr>
          <w:rFonts w:ascii="宋体" w:hAnsi="宋体" w:cs="宋体"/>
          <w:sz w:val="24"/>
        </w:rPr>
      </w:pPr>
      <w:r>
        <w:rPr>
          <w:rFonts w:hint="eastAsia" w:ascii="宋体" w:hAnsi="宋体" w:cs="宋体"/>
          <w:sz w:val="24"/>
        </w:rPr>
        <w:t>《制冷设备、空气分离设备安装工程施工及验收规范》   GB50274-2010</w:t>
      </w:r>
    </w:p>
    <w:p>
      <w:pPr>
        <w:spacing w:line="360" w:lineRule="auto"/>
        <w:rPr>
          <w:rFonts w:ascii="宋体" w:hAnsi="宋体" w:cs="宋体"/>
          <w:sz w:val="24"/>
        </w:rPr>
      </w:pPr>
      <w:r>
        <w:rPr>
          <w:rFonts w:hint="eastAsia" w:ascii="宋体" w:hAnsi="宋体" w:cs="宋体"/>
          <w:sz w:val="24"/>
        </w:rPr>
        <w:t>《机械设备安装工程施工及验收通用规范》             GB50231-2009</w:t>
      </w:r>
    </w:p>
    <w:p>
      <w:pPr>
        <w:spacing w:line="360" w:lineRule="auto"/>
        <w:rPr>
          <w:rFonts w:ascii="宋体" w:hAnsi="宋体" w:cs="宋体"/>
          <w:sz w:val="24"/>
        </w:rPr>
      </w:pPr>
      <w:r>
        <w:rPr>
          <w:rFonts w:hint="eastAsia" w:ascii="宋体" w:hAnsi="宋体" w:cs="宋体"/>
          <w:sz w:val="24"/>
        </w:rPr>
        <w:t>《采暖通风与空气调节设计规范》                     GB50019-2003</w:t>
      </w:r>
    </w:p>
    <w:p>
      <w:pPr>
        <w:spacing w:line="360" w:lineRule="auto"/>
        <w:rPr>
          <w:rFonts w:ascii="宋体" w:hAnsi="宋体" w:cs="宋体"/>
          <w:sz w:val="24"/>
        </w:rPr>
      </w:pPr>
      <w:r>
        <w:rPr>
          <w:rFonts w:hint="eastAsia" w:ascii="宋体" w:hAnsi="宋体" w:cs="宋体"/>
          <w:sz w:val="24"/>
        </w:rPr>
        <w:t>《制冷设备通用技术规范制冷和供热用机械制冷系统安全要求》GB 9237-2001</w:t>
      </w:r>
    </w:p>
    <w:p>
      <w:pPr>
        <w:spacing w:line="360" w:lineRule="auto"/>
        <w:rPr>
          <w:rFonts w:ascii="宋体" w:hAnsi="宋体" w:cs="宋体"/>
          <w:sz w:val="24"/>
        </w:rPr>
      </w:pPr>
      <w:r>
        <w:rPr>
          <w:rFonts w:hint="eastAsia" w:ascii="宋体" w:hAnsi="宋体" w:cs="宋体"/>
          <w:sz w:val="24"/>
        </w:rPr>
        <w:t>《制冷装置用压力容器》                             JB6917-1998</w:t>
      </w:r>
    </w:p>
    <w:p>
      <w:pPr>
        <w:spacing w:line="360" w:lineRule="auto"/>
        <w:rPr>
          <w:rFonts w:ascii="宋体" w:hAnsi="宋体" w:cs="宋体"/>
          <w:sz w:val="24"/>
        </w:rPr>
      </w:pPr>
      <w:r>
        <w:rPr>
          <w:rFonts w:hint="eastAsia" w:ascii="宋体" w:hAnsi="宋体" w:cs="宋体"/>
          <w:sz w:val="24"/>
        </w:rPr>
        <w:t>供应商如采用其他标准/规范时，应在响应文件中注明，应保证所采用的标准/规范要优于国家（部）的现行相关标准。</w:t>
      </w:r>
    </w:p>
    <w:p>
      <w:pPr>
        <w:numPr>
          <w:ilvl w:val="0"/>
          <w:numId w:val="0"/>
        </w:numPr>
        <w:tabs>
          <w:tab w:val="left" w:pos="8280"/>
        </w:tabs>
        <w:autoSpaceDE w:val="0"/>
        <w:autoSpaceDN w:val="0"/>
        <w:adjustRightInd w:val="0"/>
        <w:spacing w:line="360" w:lineRule="auto"/>
        <w:ind w:right="25" w:rightChars="0"/>
        <w:rPr>
          <w:rFonts w:hint="eastAsia" w:ascii="宋体" w:hAnsi="宋体" w:cs="宋体"/>
          <w:b/>
          <w:sz w:val="24"/>
          <w:lang w:eastAsia="zh-CN"/>
        </w:rPr>
      </w:pPr>
      <w:r>
        <w:rPr>
          <w:rFonts w:hint="eastAsia" w:ascii="宋体" w:hAnsi="宋体" w:cs="宋体"/>
          <w:b/>
          <w:sz w:val="24"/>
          <w:lang w:eastAsia="zh-CN"/>
        </w:rPr>
        <w:t>二、采购内容及</w:t>
      </w:r>
      <w:r>
        <w:rPr>
          <w:rFonts w:hint="eastAsia" w:ascii="宋体" w:hAnsi="宋体" w:cs="宋体"/>
          <w:b/>
          <w:sz w:val="24"/>
          <w:lang w:val="en-US" w:eastAsia="zh-CN"/>
        </w:rPr>
        <w:t>参数要求</w:t>
      </w:r>
      <w:r>
        <w:rPr>
          <w:rFonts w:hint="eastAsia" w:ascii="宋体" w:hAnsi="宋体" w:cs="宋体"/>
          <w:b/>
          <w:sz w:val="24"/>
          <w:lang w:eastAsia="zh-CN"/>
        </w:rPr>
        <w:t>：</w:t>
      </w:r>
    </w:p>
    <w:tbl>
      <w:tblPr>
        <w:tblStyle w:val="37"/>
        <w:tblpPr w:leftFromText="180" w:rightFromText="180" w:vertAnchor="text" w:horzAnchor="page" w:tblpXSpec="center" w:tblpY="220"/>
        <w:tblOverlap w:val="never"/>
        <w:tblW w:w="4849"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53"/>
        <w:gridCol w:w="645"/>
        <w:gridCol w:w="6013"/>
        <w:gridCol w:w="1387"/>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7" w:hRule="atLeast"/>
          <w:jc w:val="center"/>
        </w:trPr>
        <w:tc>
          <w:tcPr>
            <w:tcW w:w="479" w:type="pct"/>
            <w:shd w:val="clear" w:color="auto" w:fill="auto"/>
            <w:noWrap/>
            <w:vAlign w:val="center"/>
          </w:tcPr>
          <w:p>
            <w:pPr>
              <w:widowControl/>
              <w:jc w:val="center"/>
              <w:rPr>
                <w:rFonts w:hint="eastAsia" w:ascii="宋体" w:hAnsi="宋体" w:eastAsia="宋体" w:cs="宋体"/>
                <w:b/>
                <w:bCs/>
                <w:kern w:val="0"/>
                <w:sz w:val="24"/>
              </w:rPr>
            </w:pPr>
            <w:r>
              <w:rPr>
                <w:rFonts w:hint="eastAsia" w:ascii="宋体" w:hAnsi="宋体" w:eastAsia="宋体" w:cs="宋体"/>
                <w:b/>
                <w:bCs/>
                <w:kern w:val="0"/>
                <w:sz w:val="24"/>
              </w:rPr>
              <w:t>名称</w:t>
            </w:r>
          </w:p>
        </w:tc>
        <w:tc>
          <w:tcPr>
            <w:tcW w:w="3741" w:type="pct"/>
            <w:gridSpan w:val="2"/>
            <w:shd w:val="clear" w:color="auto" w:fill="auto"/>
            <w:noWrap/>
            <w:vAlign w:val="center"/>
          </w:tcPr>
          <w:p>
            <w:pPr>
              <w:widowControl/>
              <w:jc w:val="center"/>
              <w:rPr>
                <w:rFonts w:hint="eastAsia" w:ascii="宋体" w:hAnsi="宋体" w:eastAsia="宋体" w:cs="宋体"/>
                <w:b/>
                <w:bCs/>
                <w:kern w:val="0"/>
                <w:sz w:val="24"/>
              </w:rPr>
            </w:pPr>
            <w:r>
              <w:rPr>
                <w:rFonts w:hint="eastAsia" w:ascii="宋体" w:hAnsi="宋体" w:eastAsia="宋体" w:cs="宋体"/>
                <w:b/>
                <w:bCs/>
                <w:kern w:val="0"/>
                <w:sz w:val="24"/>
              </w:rPr>
              <w:t>技术参数</w:t>
            </w:r>
          </w:p>
        </w:tc>
        <w:tc>
          <w:tcPr>
            <w:tcW w:w="779" w:type="pct"/>
            <w:shd w:val="clear" w:color="auto" w:fill="auto"/>
            <w:noWrap/>
            <w:vAlign w:val="center"/>
          </w:tcPr>
          <w:p>
            <w:pPr>
              <w:widowControl/>
              <w:jc w:val="center"/>
              <w:rPr>
                <w:rFonts w:hint="eastAsia" w:ascii="宋体" w:hAnsi="宋体" w:eastAsia="宋体" w:cs="宋体"/>
                <w:b/>
                <w:bCs/>
                <w:kern w:val="0"/>
                <w:sz w:val="24"/>
                <w:lang w:eastAsia="zh-CN"/>
              </w:rPr>
            </w:pPr>
            <w:r>
              <w:rPr>
                <w:rFonts w:hint="eastAsia" w:ascii="宋体" w:hAnsi="宋体" w:eastAsia="宋体" w:cs="宋体"/>
                <w:b/>
                <w:bCs/>
                <w:kern w:val="0"/>
                <w:sz w:val="24"/>
                <w:lang w:eastAsia="zh-CN"/>
              </w:rPr>
              <w:t>单套最高限价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7" w:hRule="atLeast"/>
          <w:jc w:val="center"/>
        </w:trPr>
        <w:tc>
          <w:tcPr>
            <w:tcW w:w="479" w:type="pct"/>
            <w:vMerge w:val="restart"/>
            <w:shd w:val="clear" w:color="auto" w:fill="auto"/>
            <w:noWrap w:val="0"/>
            <w:vAlign w:val="center"/>
          </w:tcPr>
          <w:p>
            <w:pPr>
              <w:widowControl/>
              <w:jc w:val="center"/>
              <w:rPr>
                <w:rFonts w:hint="eastAsia" w:ascii="宋体" w:hAnsi="宋体" w:eastAsia="宋体" w:cs="宋体"/>
                <w:kern w:val="0"/>
                <w:sz w:val="24"/>
                <w:lang w:val="zh-CN"/>
              </w:rPr>
            </w:pPr>
            <w:r>
              <w:rPr>
                <w:rFonts w:hint="eastAsia" w:ascii="宋体" w:hAnsi="宋体" w:eastAsia="宋体" w:cs="宋体"/>
                <w:kern w:val="0"/>
                <w:sz w:val="24"/>
                <w:lang w:val="zh-CN"/>
              </w:rPr>
              <w:t>2匹壁挂空调</w:t>
            </w:r>
            <w:r>
              <w:rPr>
                <w:rFonts w:hint="eastAsia" w:ascii="宋体" w:hAnsi="宋体" w:eastAsia="宋体" w:cs="宋体"/>
                <w:kern w:val="0"/>
                <w:sz w:val="24"/>
                <w:lang w:val="zh-CN"/>
              </w:rPr>
              <w:br w:type="textWrapping"/>
            </w:r>
            <w:r>
              <w:rPr>
                <w:rFonts w:hint="eastAsia" w:ascii="宋体" w:hAnsi="宋体" w:eastAsia="宋体" w:cs="宋体"/>
                <w:kern w:val="0"/>
                <w:sz w:val="24"/>
                <w:lang w:val="zh-CN"/>
              </w:rPr>
              <w:t>（单相）</w:t>
            </w:r>
          </w:p>
        </w:tc>
        <w:tc>
          <w:tcPr>
            <w:tcW w:w="362" w:type="pct"/>
            <w:shd w:val="clear" w:color="auto" w:fill="auto"/>
            <w:noWrap w:val="0"/>
            <w:vAlign w:val="center"/>
          </w:tcPr>
          <w:p>
            <w:pPr>
              <w:widowControl/>
              <w:jc w:val="center"/>
              <w:rPr>
                <w:rFonts w:hint="eastAsia" w:ascii="宋体" w:hAnsi="宋体" w:eastAsia="宋体" w:cs="宋体"/>
                <w:kern w:val="0"/>
                <w:sz w:val="24"/>
                <w:lang w:val="zh-CN"/>
              </w:rPr>
            </w:pPr>
            <w:r>
              <w:rPr>
                <w:rFonts w:hint="eastAsia" w:ascii="宋体" w:hAnsi="宋体" w:eastAsia="宋体" w:cs="宋体"/>
                <w:kern w:val="0"/>
                <w:sz w:val="24"/>
                <w:lang w:val="zh-CN"/>
              </w:rPr>
              <w:t>1</w:t>
            </w:r>
          </w:p>
        </w:tc>
        <w:tc>
          <w:tcPr>
            <w:tcW w:w="3378" w:type="pct"/>
            <w:shd w:val="clear" w:color="auto" w:fill="auto"/>
            <w:noWrap/>
            <w:vAlign w:val="center"/>
          </w:tcPr>
          <w:p>
            <w:pPr>
              <w:widowControl/>
              <w:jc w:val="left"/>
              <w:rPr>
                <w:rFonts w:hint="eastAsia" w:ascii="宋体" w:hAnsi="宋体" w:eastAsia="宋体" w:cs="宋体"/>
                <w:kern w:val="0"/>
                <w:sz w:val="24"/>
                <w:lang w:val="zh-CN"/>
              </w:rPr>
            </w:pPr>
            <w:r>
              <w:rPr>
                <w:rFonts w:hint="eastAsia" w:ascii="宋体" w:hAnsi="宋体" w:eastAsia="宋体" w:cs="宋体"/>
                <w:kern w:val="0"/>
                <w:sz w:val="24"/>
                <w:lang w:val="zh-CN"/>
              </w:rPr>
              <w:t>类</w:t>
            </w:r>
            <w:r>
              <w:rPr>
                <w:rFonts w:hint="eastAsia" w:ascii="宋体" w:hAnsi="宋体" w:cs="宋体"/>
                <w:kern w:val="0"/>
                <w:sz w:val="24"/>
                <w:lang w:val="zh-CN" w:eastAsia="zh-CN"/>
              </w:rPr>
              <w:t>别</w:t>
            </w:r>
            <w:r>
              <w:rPr>
                <w:rFonts w:hint="eastAsia" w:ascii="宋体" w:hAnsi="宋体" w:eastAsia="宋体" w:cs="宋体"/>
                <w:kern w:val="0"/>
                <w:sz w:val="24"/>
                <w:lang w:val="zh-CN"/>
              </w:rPr>
              <w:t>：壁挂式</w:t>
            </w:r>
          </w:p>
        </w:tc>
        <w:tc>
          <w:tcPr>
            <w:tcW w:w="779" w:type="pct"/>
            <w:vMerge w:val="restart"/>
            <w:shd w:val="clear" w:color="auto" w:fill="auto"/>
            <w:noWrap/>
            <w:vAlign w:val="center"/>
          </w:tcPr>
          <w:p>
            <w:pPr>
              <w:widowControl/>
              <w:jc w:val="center"/>
              <w:rPr>
                <w:rFonts w:hint="eastAsia" w:ascii="宋体" w:hAnsi="宋体" w:eastAsia="宋体" w:cs="宋体"/>
                <w:kern w:val="0"/>
                <w:sz w:val="24"/>
                <w:lang w:val="en-US" w:eastAsia="zh-CN"/>
              </w:rPr>
            </w:pPr>
            <w:r>
              <w:rPr>
                <w:rFonts w:hint="eastAsia" w:ascii="宋体" w:hAnsi="宋体" w:eastAsia="宋体" w:cs="宋体"/>
                <w:kern w:val="0"/>
                <w:sz w:val="24"/>
                <w:lang w:val="en-US" w:eastAsia="zh-CN"/>
              </w:rPr>
              <w:t>5000元</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7" w:hRule="atLeast"/>
          <w:jc w:val="center"/>
        </w:trPr>
        <w:tc>
          <w:tcPr>
            <w:tcW w:w="479" w:type="pct"/>
            <w:vMerge w:val="continue"/>
            <w:shd w:val="clear" w:color="auto" w:fill="auto"/>
            <w:noWrap w:val="0"/>
            <w:vAlign w:val="center"/>
          </w:tcPr>
          <w:p>
            <w:pPr>
              <w:widowControl/>
              <w:jc w:val="left"/>
              <w:rPr>
                <w:rFonts w:hint="eastAsia" w:ascii="宋体" w:hAnsi="宋体" w:eastAsia="宋体" w:cs="宋体"/>
                <w:kern w:val="0"/>
                <w:sz w:val="24"/>
                <w:lang w:val="zh-CN"/>
              </w:rPr>
            </w:pPr>
          </w:p>
        </w:tc>
        <w:tc>
          <w:tcPr>
            <w:tcW w:w="362" w:type="pct"/>
            <w:shd w:val="clear" w:color="auto" w:fill="auto"/>
            <w:noWrap w:val="0"/>
            <w:vAlign w:val="center"/>
          </w:tcPr>
          <w:p>
            <w:pPr>
              <w:widowControl/>
              <w:jc w:val="center"/>
              <w:rPr>
                <w:rFonts w:hint="eastAsia" w:ascii="宋体" w:hAnsi="宋体" w:eastAsia="宋体" w:cs="宋体"/>
                <w:kern w:val="0"/>
                <w:sz w:val="24"/>
                <w:lang w:val="zh-CN"/>
              </w:rPr>
            </w:pPr>
            <w:r>
              <w:rPr>
                <w:rFonts w:hint="eastAsia" w:ascii="宋体" w:hAnsi="宋体" w:eastAsia="宋体" w:cs="宋体"/>
                <w:kern w:val="0"/>
                <w:sz w:val="24"/>
                <w:lang w:val="zh-CN"/>
              </w:rPr>
              <w:t>2</w:t>
            </w:r>
          </w:p>
        </w:tc>
        <w:tc>
          <w:tcPr>
            <w:tcW w:w="3378" w:type="pct"/>
            <w:shd w:val="clear" w:color="auto" w:fill="auto"/>
            <w:noWrap/>
            <w:vAlign w:val="center"/>
          </w:tcPr>
          <w:p>
            <w:pPr>
              <w:widowControl/>
              <w:jc w:val="left"/>
              <w:rPr>
                <w:rFonts w:hint="eastAsia" w:ascii="宋体" w:hAnsi="宋体" w:eastAsia="宋体" w:cs="宋体"/>
                <w:kern w:val="0"/>
                <w:sz w:val="24"/>
                <w:lang w:val="zh-CN"/>
              </w:rPr>
            </w:pPr>
            <w:r>
              <w:rPr>
                <w:rFonts w:hint="eastAsia" w:ascii="宋体" w:hAnsi="宋体" w:eastAsia="宋体" w:cs="宋体"/>
                <w:kern w:val="0"/>
                <w:sz w:val="24"/>
                <w:lang w:val="zh-CN"/>
              </w:rPr>
              <w:t>类型：</w:t>
            </w:r>
            <w:r>
              <w:rPr>
                <w:rFonts w:hint="eastAsia" w:ascii="宋体" w:hAnsi="宋体" w:cs="宋体"/>
                <w:bCs/>
                <w:color w:val="000000"/>
                <w:kern w:val="0"/>
                <w:sz w:val="24"/>
                <w:highlight w:val="none"/>
                <w:lang w:bidi="ar"/>
              </w:rPr>
              <w:t>变频 冷暖两用型</w:t>
            </w:r>
          </w:p>
        </w:tc>
        <w:tc>
          <w:tcPr>
            <w:tcW w:w="779" w:type="pct"/>
            <w:vMerge w:val="continue"/>
            <w:shd w:val="clear" w:color="auto" w:fill="auto"/>
            <w:noWrap/>
            <w:vAlign w:val="center"/>
          </w:tcPr>
          <w:p>
            <w:pPr>
              <w:widowControl/>
              <w:jc w:val="left"/>
              <w:rPr>
                <w:rFonts w:hint="eastAsia" w:ascii="宋体" w:hAnsi="宋体" w:eastAsia="宋体" w:cs="宋体"/>
                <w:kern w:val="0"/>
                <w:sz w:val="24"/>
                <w:lang w:val="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7" w:hRule="atLeast"/>
          <w:jc w:val="center"/>
        </w:trPr>
        <w:tc>
          <w:tcPr>
            <w:tcW w:w="479" w:type="pct"/>
            <w:vMerge w:val="continue"/>
            <w:shd w:val="clear" w:color="auto" w:fill="auto"/>
            <w:noWrap w:val="0"/>
            <w:vAlign w:val="center"/>
          </w:tcPr>
          <w:p>
            <w:pPr>
              <w:widowControl/>
              <w:jc w:val="left"/>
              <w:rPr>
                <w:rFonts w:hint="eastAsia" w:ascii="宋体" w:hAnsi="宋体" w:eastAsia="宋体" w:cs="宋体"/>
                <w:kern w:val="0"/>
                <w:sz w:val="24"/>
                <w:lang w:val="zh-CN"/>
              </w:rPr>
            </w:pPr>
          </w:p>
        </w:tc>
        <w:tc>
          <w:tcPr>
            <w:tcW w:w="362" w:type="pct"/>
            <w:shd w:val="clear" w:color="auto" w:fill="auto"/>
            <w:noWrap w:val="0"/>
            <w:vAlign w:val="center"/>
          </w:tcPr>
          <w:p>
            <w:pPr>
              <w:widowControl/>
              <w:jc w:val="center"/>
              <w:rPr>
                <w:rFonts w:hint="eastAsia" w:ascii="宋体" w:hAnsi="宋体" w:eastAsia="宋体" w:cs="宋体"/>
                <w:kern w:val="0"/>
                <w:sz w:val="24"/>
                <w:lang w:val="zh-CN"/>
              </w:rPr>
            </w:pPr>
            <w:r>
              <w:rPr>
                <w:rFonts w:hint="eastAsia" w:ascii="宋体" w:hAnsi="宋体" w:eastAsia="宋体" w:cs="宋体"/>
                <w:kern w:val="0"/>
                <w:sz w:val="24"/>
                <w:lang w:val="zh-CN"/>
              </w:rPr>
              <w:t>3</w:t>
            </w:r>
          </w:p>
        </w:tc>
        <w:tc>
          <w:tcPr>
            <w:tcW w:w="3378" w:type="pct"/>
            <w:shd w:val="clear" w:color="auto" w:fill="auto"/>
            <w:noWrap/>
            <w:vAlign w:val="center"/>
          </w:tcPr>
          <w:p>
            <w:pPr>
              <w:widowControl/>
              <w:jc w:val="left"/>
              <w:rPr>
                <w:rFonts w:hint="eastAsia" w:ascii="宋体" w:hAnsi="宋体" w:eastAsia="宋体" w:cs="宋体"/>
                <w:kern w:val="0"/>
                <w:sz w:val="24"/>
                <w:lang w:val="zh-CN"/>
              </w:rPr>
            </w:pPr>
            <w:r>
              <w:rPr>
                <w:rFonts w:hint="eastAsia" w:ascii="宋体" w:hAnsi="宋体" w:eastAsia="宋体" w:cs="宋体"/>
                <w:kern w:val="0"/>
                <w:sz w:val="24"/>
                <w:lang w:val="zh-CN"/>
              </w:rPr>
              <w:t>匹数：2匹</w:t>
            </w:r>
          </w:p>
        </w:tc>
        <w:tc>
          <w:tcPr>
            <w:tcW w:w="779" w:type="pct"/>
            <w:vMerge w:val="continue"/>
            <w:shd w:val="clear" w:color="auto" w:fill="auto"/>
            <w:noWrap/>
            <w:vAlign w:val="center"/>
          </w:tcPr>
          <w:p>
            <w:pPr>
              <w:widowControl/>
              <w:jc w:val="left"/>
              <w:rPr>
                <w:rFonts w:hint="eastAsia" w:ascii="宋体" w:hAnsi="宋体" w:eastAsia="宋体" w:cs="宋体"/>
                <w:kern w:val="0"/>
                <w:sz w:val="24"/>
                <w:lang w:val="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7" w:hRule="atLeast"/>
          <w:jc w:val="center"/>
        </w:trPr>
        <w:tc>
          <w:tcPr>
            <w:tcW w:w="479" w:type="pct"/>
            <w:vMerge w:val="continue"/>
            <w:shd w:val="clear" w:color="auto" w:fill="auto"/>
            <w:noWrap w:val="0"/>
            <w:vAlign w:val="center"/>
          </w:tcPr>
          <w:p>
            <w:pPr>
              <w:widowControl/>
              <w:jc w:val="left"/>
              <w:rPr>
                <w:rFonts w:hint="eastAsia" w:ascii="宋体" w:hAnsi="宋体" w:eastAsia="宋体" w:cs="宋体"/>
                <w:kern w:val="0"/>
                <w:sz w:val="24"/>
                <w:lang w:val="zh-CN"/>
              </w:rPr>
            </w:pPr>
          </w:p>
        </w:tc>
        <w:tc>
          <w:tcPr>
            <w:tcW w:w="362" w:type="pct"/>
            <w:shd w:val="clear" w:color="auto" w:fill="auto"/>
            <w:noWrap w:val="0"/>
            <w:vAlign w:val="center"/>
          </w:tcPr>
          <w:p>
            <w:pPr>
              <w:widowControl/>
              <w:jc w:val="center"/>
              <w:rPr>
                <w:rFonts w:hint="eastAsia" w:ascii="宋体" w:hAnsi="宋体" w:eastAsia="宋体" w:cs="宋体"/>
                <w:kern w:val="0"/>
                <w:sz w:val="24"/>
                <w:lang w:val="zh-CN"/>
              </w:rPr>
            </w:pPr>
            <w:r>
              <w:rPr>
                <w:rFonts w:hint="eastAsia" w:ascii="宋体" w:hAnsi="宋体" w:eastAsia="宋体" w:cs="宋体"/>
                <w:kern w:val="0"/>
                <w:sz w:val="24"/>
                <w:lang w:val="zh-CN"/>
              </w:rPr>
              <w:t>4</w:t>
            </w:r>
          </w:p>
        </w:tc>
        <w:tc>
          <w:tcPr>
            <w:tcW w:w="3378" w:type="pct"/>
            <w:shd w:val="clear" w:color="auto" w:fill="auto"/>
            <w:noWrap/>
            <w:vAlign w:val="center"/>
          </w:tcPr>
          <w:p>
            <w:pPr>
              <w:widowControl/>
              <w:jc w:val="left"/>
              <w:rPr>
                <w:rFonts w:hint="eastAsia" w:ascii="宋体" w:hAnsi="宋体" w:eastAsia="宋体" w:cs="宋体"/>
                <w:kern w:val="0"/>
                <w:sz w:val="24"/>
                <w:lang w:val="zh-CN"/>
              </w:rPr>
            </w:pPr>
            <w:r>
              <w:rPr>
                <w:rFonts w:hint="eastAsia" w:ascii="宋体" w:hAnsi="宋体" w:eastAsia="宋体" w:cs="宋体"/>
                <w:kern w:val="0"/>
                <w:sz w:val="24"/>
                <w:lang w:val="zh-CN"/>
              </w:rPr>
              <w:t>工作电压：220V</w:t>
            </w:r>
          </w:p>
        </w:tc>
        <w:tc>
          <w:tcPr>
            <w:tcW w:w="779" w:type="pct"/>
            <w:vMerge w:val="continue"/>
            <w:shd w:val="clear" w:color="auto" w:fill="auto"/>
            <w:noWrap/>
            <w:vAlign w:val="center"/>
          </w:tcPr>
          <w:p>
            <w:pPr>
              <w:widowControl/>
              <w:jc w:val="left"/>
              <w:rPr>
                <w:rFonts w:hint="eastAsia" w:ascii="宋体" w:hAnsi="宋体" w:eastAsia="宋体" w:cs="宋体"/>
                <w:kern w:val="0"/>
                <w:sz w:val="24"/>
                <w:lang w:val="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7" w:hRule="atLeast"/>
          <w:jc w:val="center"/>
        </w:trPr>
        <w:tc>
          <w:tcPr>
            <w:tcW w:w="479" w:type="pct"/>
            <w:vMerge w:val="continue"/>
            <w:shd w:val="clear" w:color="auto" w:fill="auto"/>
            <w:noWrap w:val="0"/>
            <w:vAlign w:val="center"/>
          </w:tcPr>
          <w:p>
            <w:pPr>
              <w:widowControl/>
              <w:jc w:val="left"/>
              <w:rPr>
                <w:rFonts w:hint="eastAsia" w:ascii="宋体" w:hAnsi="宋体" w:eastAsia="宋体" w:cs="宋体"/>
                <w:kern w:val="0"/>
                <w:sz w:val="24"/>
                <w:lang w:val="zh-CN"/>
              </w:rPr>
            </w:pPr>
          </w:p>
        </w:tc>
        <w:tc>
          <w:tcPr>
            <w:tcW w:w="362" w:type="pct"/>
            <w:shd w:val="clear" w:color="auto" w:fill="auto"/>
            <w:noWrap w:val="0"/>
            <w:vAlign w:val="center"/>
          </w:tcPr>
          <w:p>
            <w:pPr>
              <w:widowControl/>
              <w:jc w:val="center"/>
              <w:rPr>
                <w:rFonts w:hint="eastAsia" w:ascii="宋体" w:hAnsi="宋体" w:eastAsia="宋体" w:cs="宋体"/>
                <w:kern w:val="0"/>
                <w:sz w:val="24"/>
                <w:lang w:val="zh-CN"/>
              </w:rPr>
            </w:pPr>
            <w:r>
              <w:rPr>
                <w:rFonts w:hint="eastAsia" w:ascii="宋体" w:hAnsi="宋体" w:eastAsia="宋体" w:cs="宋体"/>
                <w:kern w:val="0"/>
                <w:sz w:val="24"/>
                <w:lang w:val="zh-CN"/>
              </w:rPr>
              <w:t>5</w:t>
            </w:r>
          </w:p>
        </w:tc>
        <w:tc>
          <w:tcPr>
            <w:tcW w:w="3378" w:type="pct"/>
            <w:shd w:val="clear" w:color="auto" w:fill="auto"/>
            <w:noWrap/>
            <w:vAlign w:val="center"/>
          </w:tcPr>
          <w:p>
            <w:pPr>
              <w:widowControl/>
              <w:jc w:val="left"/>
              <w:rPr>
                <w:rFonts w:hint="eastAsia" w:ascii="宋体" w:hAnsi="宋体" w:eastAsia="宋体" w:cs="宋体"/>
                <w:kern w:val="0"/>
                <w:sz w:val="24"/>
                <w:lang w:val="zh-CN"/>
              </w:rPr>
            </w:pPr>
            <w:r>
              <w:rPr>
                <w:rFonts w:hint="eastAsia" w:ascii="宋体" w:hAnsi="宋体" w:eastAsia="宋体" w:cs="宋体"/>
                <w:color w:val="000000" w:themeColor="text1"/>
                <w:kern w:val="0"/>
                <w:szCs w:val="21"/>
              </w:rPr>
              <w:t>▲</w:t>
            </w:r>
            <w:r>
              <w:rPr>
                <w:rFonts w:hint="eastAsia" w:ascii="宋体" w:hAnsi="宋体" w:eastAsia="宋体" w:cs="宋体"/>
                <w:kern w:val="0"/>
                <w:sz w:val="24"/>
                <w:lang w:val="zh-CN"/>
              </w:rPr>
              <w:t>能效等级：</w:t>
            </w:r>
            <w:r>
              <w:rPr>
                <w:rFonts w:hint="eastAsia" w:ascii="宋体" w:hAnsi="宋体" w:cs="宋体"/>
                <w:kern w:val="0"/>
                <w:sz w:val="24"/>
                <w:lang w:val="zh-CN" w:eastAsia="zh-CN"/>
              </w:rPr>
              <w:t>新国标</w:t>
            </w:r>
            <w:r>
              <w:rPr>
                <w:rFonts w:hint="eastAsia" w:ascii="宋体" w:hAnsi="宋体" w:eastAsia="宋体" w:cs="宋体"/>
                <w:kern w:val="0"/>
                <w:sz w:val="24"/>
                <w:lang w:val="en-US" w:eastAsia="zh-CN"/>
              </w:rPr>
              <w:t>2</w:t>
            </w:r>
            <w:r>
              <w:rPr>
                <w:rFonts w:hint="eastAsia" w:ascii="宋体" w:hAnsi="宋体" w:eastAsia="宋体" w:cs="宋体"/>
                <w:kern w:val="0"/>
                <w:sz w:val="24"/>
                <w:lang w:val="zh-CN"/>
              </w:rPr>
              <w:t>级及以上</w:t>
            </w:r>
          </w:p>
        </w:tc>
        <w:tc>
          <w:tcPr>
            <w:tcW w:w="779" w:type="pct"/>
            <w:vMerge w:val="continue"/>
            <w:shd w:val="clear" w:color="auto" w:fill="auto"/>
            <w:noWrap/>
            <w:vAlign w:val="center"/>
          </w:tcPr>
          <w:p>
            <w:pPr>
              <w:widowControl/>
              <w:jc w:val="left"/>
              <w:rPr>
                <w:rFonts w:hint="eastAsia" w:ascii="宋体" w:hAnsi="宋体" w:eastAsia="宋体" w:cs="宋体"/>
                <w:kern w:val="0"/>
                <w:sz w:val="24"/>
                <w:lang w:val="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7" w:hRule="atLeast"/>
          <w:jc w:val="center"/>
        </w:trPr>
        <w:tc>
          <w:tcPr>
            <w:tcW w:w="479" w:type="pct"/>
            <w:vMerge w:val="continue"/>
            <w:shd w:val="clear" w:color="auto" w:fill="auto"/>
            <w:noWrap w:val="0"/>
            <w:vAlign w:val="center"/>
          </w:tcPr>
          <w:p>
            <w:pPr>
              <w:widowControl/>
              <w:jc w:val="left"/>
              <w:rPr>
                <w:rFonts w:hint="eastAsia" w:ascii="宋体" w:hAnsi="宋体" w:eastAsia="宋体" w:cs="宋体"/>
                <w:kern w:val="0"/>
                <w:sz w:val="24"/>
                <w:lang w:val="zh-CN"/>
              </w:rPr>
            </w:pPr>
          </w:p>
        </w:tc>
        <w:tc>
          <w:tcPr>
            <w:tcW w:w="362" w:type="pct"/>
            <w:shd w:val="clear" w:color="auto" w:fill="auto"/>
            <w:noWrap w:val="0"/>
            <w:vAlign w:val="center"/>
          </w:tcPr>
          <w:p>
            <w:pPr>
              <w:widowControl/>
              <w:jc w:val="center"/>
              <w:rPr>
                <w:rFonts w:hint="eastAsia" w:ascii="宋体" w:hAnsi="宋体" w:eastAsia="宋体" w:cs="宋体"/>
                <w:kern w:val="0"/>
                <w:sz w:val="24"/>
                <w:lang w:val="zh-CN"/>
              </w:rPr>
            </w:pPr>
            <w:r>
              <w:rPr>
                <w:rFonts w:hint="eastAsia" w:ascii="宋体" w:hAnsi="宋体" w:eastAsia="宋体" w:cs="宋体"/>
                <w:kern w:val="0"/>
                <w:sz w:val="24"/>
                <w:lang w:val="zh-CN"/>
              </w:rPr>
              <w:t>6</w:t>
            </w:r>
          </w:p>
        </w:tc>
        <w:tc>
          <w:tcPr>
            <w:tcW w:w="3378" w:type="pct"/>
            <w:shd w:val="clear" w:color="auto" w:fill="auto"/>
            <w:noWrap/>
            <w:vAlign w:val="center"/>
          </w:tcPr>
          <w:p>
            <w:pPr>
              <w:widowControl/>
              <w:jc w:val="left"/>
              <w:rPr>
                <w:rFonts w:hint="eastAsia" w:ascii="宋体" w:hAnsi="宋体" w:eastAsia="宋体" w:cs="宋体"/>
                <w:kern w:val="0"/>
                <w:sz w:val="24"/>
                <w:lang w:val="zh-CN"/>
              </w:rPr>
            </w:pPr>
            <w:r>
              <w:rPr>
                <w:rFonts w:hint="eastAsia" w:ascii="宋体" w:hAnsi="宋体" w:eastAsia="宋体" w:cs="宋体"/>
                <w:kern w:val="0"/>
                <w:sz w:val="24"/>
                <w:szCs w:val="24"/>
              </w:rPr>
              <w:t>★</w:t>
            </w:r>
            <w:r>
              <w:rPr>
                <w:rFonts w:hint="eastAsia" w:ascii="宋体" w:hAnsi="宋体" w:eastAsia="宋体" w:cs="宋体"/>
                <w:kern w:val="0"/>
                <w:sz w:val="24"/>
                <w:lang w:val="zh-CN"/>
              </w:rPr>
              <w:t>制冷量： ≥5</w:t>
            </w:r>
            <w:r>
              <w:rPr>
                <w:rFonts w:hint="eastAsia" w:ascii="宋体" w:hAnsi="宋体" w:cs="宋体"/>
                <w:kern w:val="0"/>
                <w:sz w:val="24"/>
                <w:highlight w:val="none"/>
                <w:lang w:val="en-US" w:eastAsia="zh-CN"/>
              </w:rPr>
              <w:t>0</w:t>
            </w:r>
            <w:r>
              <w:rPr>
                <w:rFonts w:hint="eastAsia" w:ascii="宋体" w:hAnsi="宋体" w:eastAsia="宋体" w:cs="宋体"/>
                <w:kern w:val="0"/>
                <w:sz w:val="24"/>
                <w:lang w:val="zh-CN"/>
              </w:rPr>
              <w:t>00W</w:t>
            </w:r>
          </w:p>
        </w:tc>
        <w:tc>
          <w:tcPr>
            <w:tcW w:w="779" w:type="pct"/>
            <w:vMerge w:val="continue"/>
            <w:shd w:val="clear" w:color="auto" w:fill="auto"/>
            <w:noWrap/>
            <w:vAlign w:val="center"/>
          </w:tcPr>
          <w:p>
            <w:pPr>
              <w:widowControl/>
              <w:jc w:val="left"/>
              <w:rPr>
                <w:rFonts w:hint="eastAsia" w:ascii="宋体" w:hAnsi="宋体" w:eastAsia="宋体" w:cs="宋体"/>
                <w:kern w:val="0"/>
                <w:sz w:val="24"/>
                <w:lang w:val="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7" w:hRule="atLeast"/>
          <w:jc w:val="center"/>
        </w:trPr>
        <w:tc>
          <w:tcPr>
            <w:tcW w:w="479" w:type="pct"/>
            <w:vMerge w:val="continue"/>
            <w:shd w:val="clear" w:color="auto" w:fill="auto"/>
            <w:noWrap w:val="0"/>
            <w:vAlign w:val="center"/>
          </w:tcPr>
          <w:p>
            <w:pPr>
              <w:widowControl/>
              <w:jc w:val="left"/>
              <w:rPr>
                <w:rFonts w:hint="eastAsia" w:ascii="宋体" w:hAnsi="宋体" w:eastAsia="宋体" w:cs="宋体"/>
                <w:kern w:val="0"/>
                <w:sz w:val="24"/>
                <w:lang w:val="zh-CN"/>
              </w:rPr>
            </w:pPr>
          </w:p>
        </w:tc>
        <w:tc>
          <w:tcPr>
            <w:tcW w:w="362" w:type="pct"/>
            <w:shd w:val="clear" w:color="auto" w:fill="auto"/>
            <w:noWrap w:val="0"/>
            <w:vAlign w:val="center"/>
          </w:tcPr>
          <w:p>
            <w:pPr>
              <w:widowControl/>
              <w:jc w:val="center"/>
              <w:rPr>
                <w:rFonts w:hint="eastAsia" w:ascii="宋体" w:hAnsi="宋体" w:eastAsia="宋体" w:cs="宋体"/>
                <w:kern w:val="0"/>
                <w:sz w:val="24"/>
                <w:lang w:val="zh-CN"/>
              </w:rPr>
            </w:pPr>
            <w:r>
              <w:rPr>
                <w:rFonts w:hint="eastAsia" w:ascii="宋体" w:hAnsi="宋体" w:eastAsia="宋体" w:cs="宋体"/>
                <w:kern w:val="0"/>
                <w:sz w:val="24"/>
                <w:lang w:val="zh-CN"/>
              </w:rPr>
              <w:t>7</w:t>
            </w:r>
          </w:p>
        </w:tc>
        <w:tc>
          <w:tcPr>
            <w:tcW w:w="3378" w:type="pct"/>
            <w:shd w:val="clear" w:color="auto" w:fill="auto"/>
            <w:noWrap/>
            <w:vAlign w:val="center"/>
          </w:tcPr>
          <w:p>
            <w:pPr>
              <w:widowControl/>
              <w:jc w:val="left"/>
              <w:rPr>
                <w:rFonts w:hint="eastAsia" w:ascii="宋体" w:hAnsi="宋体" w:eastAsia="宋体" w:cs="宋体"/>
                <w:kern w:val="0"/>
                <w:sz w:val="24"/>
                <w:lang w:val="zh-CN"/>
              </w:rPr>
            </w:pPr>
            <w:r>
              <w:rPr>
                <w:rFonts w:hint="eastAsia" w:ascii="宋体" w:hAnsi="宋体" w:eastAsia="宋体" w:cs="宋体"/>
                <w:kern w:val="0"/>
                <w:sz w:val="24"/>
                <w:lang w:val="zh-CN"/>
              </w:rPr>
              <w:t>制冷功率：≤</w:t>
            </w:r>
            <w:r>
              <w:rPr>
                <w:rFonts w:hint="eastAsia" w:ascii="宋体" w:hAnsi="宋体" w:eastAsia="宋体" w:cs="宋体"/>
                <w:kern w:val="0"/>
                <w:sz w:val="24"/>
                <w:lang w:val="en-US" w:eastAsia="zh-CN"/>
              </w:rPr>
              <w:t>1500</w:t>
            </w:r>
            <w:r>
              <w:rPr>
                <w:rFonts w:hint="eastAsia" w:ascii="宋体" w:hAnsi="宋体" w:eastAsia="宋体" w:cs="宋体"/>
                <w:kern w:val="0"/>
                <w:sz w:val="24"/>
                <w:lang w:val="zh-CN"/>
              </w:rPr>
              <w:t>W</w:t>
            </w:r>
          </w:p>
        </w:tc>
        <w:tc>
          <w:tcPr>
            <w:tcW w:w="779" w:type="pct"/>
            <w:vMerge w:val="continue"/>
            <w:shd w:val="clear" w:color="auto" w:fill="auto"/>
            <w:noWrap/>
            <w:vAlign w:val="center"/>
          </w:tcPr>
          <w:p>
            <w:pPr>
              <w:widowControl/>
              <w:jc w:val="left"/>
              <w:rPr>
                <w:rFonts w:hint="eastAsia" w:ascii="宋体" w:hAnsi="宋体" w:eastAsia="宋体" w:cs="宋体"/>
                <w:kern w:val="0"/>
                <w:sz w:val="24"/>
                <w:lang w:val="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7" w:hRule="atLeast"/>
          <w:jc w:val="center"/>
        </w:trPr>
        <w:tc>
          <w:tcPr>
            <w:tcW w:w="479" w:type="pct"/>
            <w:vMerge w:val="continue"/>
            <w:shd w:val="clear" w:color="auto" w:fill="auto"/>
            <w:noWrap w:val="0"/>
            <w:vAlign w:val="center"/>
          </w:tcPr>
          <w:p>
            <w:pPr>
              <w:widowControl/>
              <w:jc w:val="left"/>
              <w:rPr>
                <w:rFonts w:hint="eastAsia" w:ascii="宋体" w:hAnsi="宋体" w:eastAsia="宋体" w:cs="宋体"/>
                <w:kern w:val="0"/>
                <w:sz w:val="24"/>
                <w:lang w:val="zh-CN"/>
              </w:rPr>
            </w:pPr>
          </w:p>
        </w:tc>
        <w:tc>
          <w:tcPr>
            <w:tcW w:w="362" w:type="pct"/>
            <w:shd w:val="clear" w:color="auto" w:fill="auto"/>
            <w:noWrap w:val="0"/>
            <w:vAlign w:val="center"/>
          </w:tcPr>
          <w:p>
            <w:pPr>
              <w:widowControl/>
              <w:jc w:val="center"/>
              <w:rPr>
                <w:rFonts w:hint="eastAsia" w:ascii="宋体" w:hAnsi="宋体" w:eastAsia="宋体" w:cs="宋体"/>
                <w:kern w:val="0"/>
                <w:sz w:val="24"/>
                <w:lang w:val="zh-CN"/>
              </w:rPr>
            </w:pPr>
            <w:r>
              <w:rPr>
                <w:rFonts w:hint="eastAsia" w:ascii="宋体" w:hAnsi="宋体" w:eastAsia="宋体" w:cs="宋体"/>
                <w:kern w:val="0"/>
                <w:sz w:val="24"/>
                <w:lang w:val="zh-CN"/>
              </w:rPr>
              <w:t>8</w:t>
            </w:r>
          </w:p>
        </w:tc>
        <w:tc>
          <w:tcPr>
            <w:tcW w:w="3378" w:type="pct"/>
            <w:shd w:val="clear" w:color="auto" w:fill="auto"/>
            <w:noWrap/>
            <w:vAlign w:val="center"/>
          </w:tcPr>
          <w:p>
            <w:pPr>
              <w:widowControl/>
              <w:jc w:val="left"/>
              <w:rPr>
                <w:rFonts w:hint="eastAsia" w:ascii="宋体" w:hAnsi="宋体" w:eastAsia="宋体" w:cs="宋体"/>
                <w:kern w:val="0"/>
                <w:sz w:val="24"/>
                <w:highlight w:val="none"/>
                <w:lang w:val="zh-CN"/>
              </w:rPr>
            </w:pPr>
            <w:r>
              <w:rPr>
                <w:rFonts w:hint="eastAsia" w:ascii="宋体" w:hAnsi="宋体" w:eastAsia="宋体" w:cs="宋体"/>
                <w:kern w:val="0"/>
                <w:sz w:val="24"/>
                <w:highlight w:val="none"/>
                <w:lang w:val="zh-CN"/>
              </w:rPr>
              <w:t>制热量：≥</w:t>
            </w:r>
            <w:r>
              <w:rPr>
                <w:rFonts w:hint="eastAsia" w:ascii="宋体" w:hAnsi="宋体" w:cs="宋体"/>
                <w:kern w:val="0"/>
                <w:sz w:val="24"/>
                <w:highlight w:val="none"/>
                <w:lang w:val="en-US" w:eastAsia="zh-CN"/>
              </w:rPr>
              <w:t>65</w:t>
            </w:r>
            <w:r>
              <w:rPr>
                <w:rFonts w:hint="eastAsia" w:ascii="宋体" w:hAnsi="宋体" w:eastAsia="宋体" w:cs="宋体"/>
                <w:kern w:val="0"/>
                <w:sz w:val="24"/>
                <w:highlight w:val="none"/>
                <w:lang w:val="en-US" w:eastAsia="zh-CN"/>
              </w:rPr>
              <w:t>00</w:t>
            </w:r>
            <w:r>
              <w:rPr>
                <w:rFonts w:hint="eastAsia" w:ascii="宋体" w:hAnsi="宋体" w:eastAsia="宋体" w:cs="宋体"/>
                <w:kern w:val="0"/>
                <w:sz w:val="24"/>
                <w:highlight w:val="none"/>
                <w:lang w:val="zh-CN"/>
              </w:rPr>
              <w:t>W</w:t>
            </w:r>
          </w:p>
        </w:tc>
        <w:tc>
          <w:tcPr>
            <w:tcW w:w="779" w:type="pct"/>
            <w:vMerge w:val="continue"/>
            <w:shd w:val="clear" w:color="auto" w:fill="auto"/>
            <w:noWrap/>
            <w:vAlign w:val="center"/>
          </w:tcPr>
          <w:p>
            <w:pPr>
              <w:widowControl/>
              <w:jc w:val="left"/>
              <w:rPr>
                <w:rFonts w:hint="eastAsia" w:ascii="宋体" w:hAnsi="宋体" w:eastAsia="宋体" w:cs="宋体"/>
                <w:kern w:val="0"/>
                <w:sz w:val="24"/>
                <w:lang w:val="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7" w:hRule="atLeast"/>
          <w:jc w:val="center"/>
        </w:trPr>
        <w:tc>
          <w:tcPr>
            <w:tcW w:w="479" w:type="pct"/>
            <w:vMerge w:val="continue"/>
            <w:shd w:val="clear" w:color="auto" w:fill="auto"/>
            <w:noWrap w:val="0"/>
            <w:vAlign w:val="center"/>
          </w:tcPr>
          <w:p>
            <w:pPr>
              <w:widowControl/>
              <w:jc w:val="left"/>
              <w:rPr>
                <w:rFonts w:hint="eastAsia" w:ascii="宋体" w:hAnsi="宋体" w:eastAsia="宋体" w:cs="宋体"/>
                <w:kern w:val="0"/>
                <w:sz w:val="24"/>
                <w:lang w:val="zh-CN"/>
              </w:rPr>
            </w:pPr>
          </w:p>
        </w:tc>
        <w:tc>
          <w:tcPr>
            <w:tcW w:w="362" w:type="pct"/>
            <w:shd w:val="clear" w:color="auto" w:fill="auto"/>
            <w:noWrap w:val="0"/>
            <w:vAlign w:val="center"/>
          </w:tcPr>
          <w:p>
            <w:pPr>
              <w:widowControl/>
              <w:jc w:val="center"/>
              <w:rPr>
                <w:rFonts w:hint="eastAsia" w:ascii="宋体" w:hAnsi="宋体" w:eastAsia="宋体" w:cs="宋体"/>
                <w:kern w:val="0"/>
                <w:sz w:val="24"/>
                <w:lang w:val="zh-CN"/>
              </w:rPr>
            </w:pPr>
            <w:r>
              <w:rPr>
                <w:rFonts w:hint="eastAsia" w:ascii="宋体" w:hAnsi="宋体" w:eastAsia="宋体" w:cs="宋体"/>
                <w:kern w:val="0"/>
                <w:sz w:val="24"/>
                <w:lang w:val="zh-CN"/>
              </w:rPr>
              <w:t>9</w:t>
            </w:r>
          </w:p>
        </w:tc>
        <w:tc>
          <w:tcPr>
            <w:tcW w:w="3378" w:type="pct"/>
            <w:shd w:val="clear" w:color="auto" w:fill="auto"/>
            <w:noWrap/>
            <w:vAlign w:val="center"/>
          </w:tcPr>
          <w:p>
            <w:pPr>
              <w:widowControl/>
              <w:jc w:val="left"/>
              <w:rPr>
                <w:rFonts w:hint="eastAsia" w:ascii="宋体" w:hAnsi="宋体" w:eastAsia="宋体" w:cs="宋体"/>
                <w:kern w:val="0"/>
                <w:sz w:val="24"/>
                <w:highlight w:val="none"/>
                <w:lang w:val="zh-CN"/>
              </w:rPr>
            </w:pPr>
            <w:r>
              <w:rPr>
                <w:rFonts w:hint="eastAsia" w:ascii="宋体" w:hAnsi="宋体" w:eastAsia="宋体" w:cs="宋体"/>
                <w:kern w:val="0"/>
                <w:sz w:val="24"/>
                <w:highlight w:val="none"/>
                <w:lang w:val="zh-CN"/>
              </w:rPr>
              <w:t>制热功率：≤2</w:t>
            </w:r>
            <w:r>
              <w:rPr>
                <w:rFonts w:hint="eastAsia" w:ascii="宋体" w:hAnsi="宋体" w:cs="宋体"/>
                <w:kern w:val="0"/>
                <w:sz w:val="24"/>
                <w:highlight w:val="none"/>
                <w:lang w:val="en-US" w:eastAsia="zh-CN"/>
              </w:rPr>
              <w:t>1</w:t>
            </w:r>
            <w:r>
              <w:rPr>
                <w:rFonts w:hint="eastAsia" w:ascii="宋体" w:hAnsi="宋体" w:eastAsia="宋体" w:cs="宋体"/>
                <w:kern w:val="0"/>
                <w:sz w:val="24"/>
                <w:highlight w:val="none"/>
                <w:lang w:val="zh-CN"/>
              </w:rPr>
              <w:t>00W</w:t>
            </w:r>
          </w:p>
        </w:tc>
        <w:tc>
          <w:tcPr>
            <w:tcW w:w="779" w:type="pct"/>
            <w:vMerge w:val="continue"/>
            <w:shd w:val="clear" w:color="auto" w:fill="auto"/>
            <w:noWrap/>
            <w:vAlign w:val="center"/>
          </w:tcPr>
          <w:p>
            <w:pPr>
              <w:widowControl/>
              <w:jc w:val="left"/>
              <w:rPr>
                <w:rFonts w:hint="eastAsia" w:ascii="宋体" w:hAnsi="宋体" w:eastAsia="宋体" w:cs="宋体"/>
                <w:kern w:val="0"/>
                <w:sz w:val="24"/>
                <w:lang w:val="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6" w:hRule="atLeast"/>
          <w:jc w:val="center"/>
        </w:trPr>
        <w:tc>
          <w:tcPr>
            <w:tcW w:w="479" w:type="pct"/>
            <w:vMerge w:val="continue"/>
            <w:shd w:val="clear" w:color="auto" w:fill="auto"/>
            <w:noWrap w:val="0"/>
            <w:vAlign w:val="center"/>
          </w:tcPr>
          <w:p>
            <w:pPr>
              <w:widowControl/>
              <w:jc w:val="left"/>
              <w:rPr>
                <w:rFonts w:hint="eastAsia" w:ascii="宋体" w:hAnsi="宋体" w:eastAsia="宋体" w:cs="宋体"/>
                <w:kern w:val="0"/>
                <w:sz w:val="24"/>
                <w:lang w:val="zh-CN"/>
              </w:rPr>
            </w:pPr>
          </w:p>
        </w:tc>
        <w:tc>
          <w:tcPr>
            <w:tcW w:w="362" w:type="pct"/>
            <w:shd w:val="clear" w:color="auto" w:fill="auto"/>
            <w:noWrap w:val="0"/>
            <w:vAlign w:val="center"/>
          </w:tcPr>
          <w:p>
            <w:pPr>
              <w:widowControl/>
              <w:jc w:val="center"/>
              <w:rPr>
                <w:rFonts w:hint="eastAsia" w:ascii="宋体" w:hAnsi="宋体" w:eastAsia="宋体" w:cs="宋体"/>
                <w:kern w:val="0"/>
                <w:sz w:val="24"/>
                <w:lang w:val="zh-CN"/>
              </w:rPr>
            </w:pPr>
            <w:r>
              <w:rPr>
                <w:rFonts w:hint="eastAsia" w:ascii="宋体" w:hAnsi="宋体" w:eastAsia="宋体" w:cs="宋体"/>
                <w:kern w:val="0"/>
                <w:sz w:val="24"/>
                <w:lang w:val="zh-CN"/>
              </w:rPr>
              <w:t>10</w:t>
            </w:r>
          </w:p>
        </w:tc>
        <w:tc>
          <w:tcPr>
            <w:tcW w:w="3378" w:type="pct"/>
            <w:shd w:val="clear" w:color="auto" w:fill="auto"/>
            <w:noWrap/>
            <w:vAlign w:val="center"/>
          </w:tcPr>
          <w:p>
            <w:pPr>
              <w:widowControl/>
              <w:jc w:val="left"/>
              <w:rPr>
                <w:rFonts w:hint="eastAsia" w:ascii="宋体" w:hAnsi="宋体" w:eastAsia="宋体" w:cs="宋体"/>
                <w:kern w:val="0"/>
                <w:sz w:val="24"/>
                <w:lang w:val="zh-CN"/>
              </w:rPr>
            </w:pPr>
            <w:r>
              <w:rPr>
                <w:rFonts w:hint="eastAsia" w:ascii="宋体" w:hAnsi="宋体" w:eastAsia="宋体" w:cs="宋体"/>
                <w:kern w:val="0"/>
                <w:sz w:val="24"/>
                <w:lang w:val="zh-CN"/>
              </w:rPr>
              <w:t>循环风量：≥</w:t>
            </w:r>
            <w:r>
              <w:rPr>
                <w:rFonts w:hint="eastAsia" w:ascii="宋体" w:hAnsi="宋体" w:cs="宋体"/>
                <w:kern w:val="0"/>
                <w:sz w:val="24"/>
                <w:highlight w:val="none"/>
                <w:lang w:val="en-US" w:eastAsia="zh-CN"/>
              </w:rPr>
              <w:t>1000</w:t>
            </w:r>
            <w:r>
              <w:rPr>
                <w:rFonts w:hint="eastAsia" w:ascii="宋体" w:hAnsi="宋体" w:eastAsia="宋体" w:cs="宋体"/>
                <w:kern w:val="0"/>
                <w:sz w:val="24"/>
                <w:lang w:val="zh-CN"/>
              </w:rPr>
              <w:t>（m³/h）</w:t>
            </w:r>
          </w:p>
        </w:tc>
        <w:tc>
          <w:tcPr>
            <w:tcW w:w="779" w:type="pct"/>
            <w:vMerge w:val="continue"/>
            <w:shd w:val="clear" w:color="auto" w:fill="auto"/>
            <w:noWrap/>
            <w:vAlign w:val="center"/>
          </w:tcPr>
          <w:p>
            <w:pPr>
              <w:widowControl/>
              <w:jc w:val="left"/>
              <w:rPr>
                <w:rFonts w:hint="eastAsia" w:ascii="宋体" w:hAnsi="宋体" w:eastAsia="宋体" w:cs="宋体"/>
                <w:kern w:val="0"/>
                <w:sz w:val="24"/>
                <w:lang w:val="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6" w:hRule="atLeast"/>
          <w:jc w:val="center"/>
        </w:trPr>
        <w:tc>
          <w:tcPr>
            <w:tcW w:w="479" w:type="pct"/>
            <w:vMerge w:val="continue"/>
            <w:shd w:val="clear" w:color="auto" w:fill="auto"/>
            <w:noWrap w:val="0"/>
            <w:vAlign w:val="center"/>
          </w:tcPr>
          <w:p>
            <w:pPr>
              <w:widowControl/>
              <w:jc w:val="left"/>
              <w:rPr>
                <w:rFonts w:hint="eastAsia" w:ascii="宋体" w:hAnsi="宋体" w:eastAsia="宋体" w:cs="宋体"/>
                <w:kern w:val="0"/>
                <w:sz w:val="24"/>
                <w:lang w:val="zh-CN"/>
              </w:rPr>
            </w:pPr>
          </w:p>
        </w:tc>
        <w:tc>
          <w:tcPr>
            <w:tcW w:w="362" w:type="pct"/>
            <w:shd w:val="clear" w:color="auto" w:fill="auto"/>
            <w:noWrap w:val="0"/>
            <w:vAlign w:val="center"/>
          </w:tcPr>
          <w:p>
            <w:pPr>
              <w:widowControl/>
              <w:jc w:val="center"/>
              <w:rPr>
                <w:rFonts w:hint="eastAsia" w:ascii="宋体" w:hAnsi="宋体" w:eastAsia="宋体" w:cs="宋体"/>
                <w:kern w:val="0"/>
                <w:sz w:val="24"/>
                <w:lang w:val="zh-CN"/>
              </w:rPr>
            </w:pPr>
            <w:r>
              <w:rPr>
                <w:rFonts w:hint="eastAsia" w:ascii="宋体" w:hAnsi="宋体" w:eastAsia="宋体" w:cs="宋体"/>
                <w:kern w:val="0"/>
                <w:sz w:val="24"/>
                <w:lang w:val="zh-CN"/>
              </w:rPr>
              <w:t>11</w:t>
            </w:r>
          </w:p>
        </w:tc>
        <w:tc>
          <w:tcPr>
            <w:tcW w:w="3378" w:type="pct"/>
            <w:shd w:val="clear" w:color="auto" w:fill="auto"/>
            <w:noWrap/>
            <w:vAlign w:val="center"/>
          </w:tcPr>
          <w:p>
            <w:pPr>
              <w:widowControl/>
              <w:jc w:val="left"/>
              <w:rPr>
                <w:rFonts w:hint="eastAsia" w:ascii="宋体" w:hAnsi="宋体" w:eastAsia="宋体" w:cs="宋体"/>
                <w:kern w:val="0"/>
                <w:sz w:val="24"/>
                <w:lang w:val="zh-CN"/>
              </w:rPr>
            </w:pPr>
            <w:r>
              <w:rPr>
                <w:rFonts w:hint="eastAsia" w:ascii="宋体" w:hAnsi="宋体" w:eastAsia="宋体" w:cs="宋体"/>
                <w:kern w:val="0"/>
                <w:sz w:val="24"/>
                <w:szCs w:val="24"/>
              </w:rPr>
              <w:t>★</w:t>
            </w:r>
            <w:r>
              <w:rPr>
                <w:rFonts w:hint="eastAsia" w:ascii="宋体" w:hAnsi="宋体" w:eastAsia="宋体" w:cs="宋体"/>
                <w:kern w:val="0"/>
                <w:sz w:val="24"/>
                <w:lang w:val="zh-CN"/>
              </w:rPr>
              <w:t>室内机噪音：≤</w:t>
            </w:r>
            <w:r>
              <w:rPr>
                <w:rFonts w:hint="eastAsia" w:ascii="宋体" w:hAnsi="宋体" w:eastAsia="宋体" w:cs="宋体"/>
                <w:kern w:val="0"/>
                <w:sz w:val="24"/>
                <w:lang w:val="en-US" w:eastAsia="zh-CN"/>
              </w:rPr>
              <w:t>45</w:t>
            </w:r>
            <w:r>
              <w:rPr>
                <w:rFonts w:hint="eastAsia" w:ascii="宋体" w:hAnsi="宋体" w:eastAsia="宋体" w:cs="宋体"/>
                <w:kern w:val="0"/>
                <w:sz w:val="24"/>
                <w:lang w:val="zh-CN"/>
              </w:rPr>
              <w:t>db(A)；</w:t>
            </w:r>
          </w:p>
        </w:tc>
        <w:tc>
          <w:tcPr>
            <w:tcW w:w="779" w:type="pct"/>
            <w:vMerge w:val="continue"/>
            <w:shd w:val="clear" w:color="auto" w:fill="auto"/>
            <w:noWrap/>
            <w:vAlign w:val="center"/>
          </w:tcPr>
          <w:p>
            <w:pPr>
              <w:widowControl/>
              <w:jc w:val="left"/>
              <w:rPr>
                <w:rFonts w:hint="eastAsia" w:ascii="宋体" w:hAnsi="宋体" w:eastAsia="宋体" w:cs="宋体"/>
                <w:kern w:val="0"/>
                <w:sz w:val="24"/>
                <w:lang w:val="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6" w:hRule="atLeast"/>
          <w:jc w:val="center"/>
        </w:trPr>
        <w:tc>
          <w:tcPr>
            <w:tcW w:w="479" w:type="pct"/>
            <w:vMerge w:val="continue"/>
            <w:shd w:val="clear" w:color="auto" w:fill="auto"/>
            <w:noWrap w:val="0"/>
            <w:vAlign w:val="center"/>
          </w:tcPr>
          <w:p>
            <w:pPr>
              <w:widowControl/>
              <w:jc w:val="left"/>
              <w:rPr>
                <w:rFonts w:hint="eastAsia" w:ascii="宋体" w:hAnsi="宋体" w:eastAsia="宋体" w:cs="宋体"/>
                <w:kern w:val="0"/>
                <w:sz w:val="24"/>
                <w:lang w:val="zh-CN"/>
              </w:rPr>
            </w:pPr>
          </w:p>
        </w:tc>
        <w:tc>
          <w:tcPr>
            <w:tcW w:w="362" w:type="pct"/>
            <w:shd w:val="clear" w:color="auto" w:fill="auto"/>
            <w:noWrap w:val="0"/>
            <w:vAlign w:val="center"/>
          </w:tcPr>
          <w:p>
            <w:pPr>
              <w:widowControl/>
              <w:jc w:val="center"/>
              <w:rPr>
                <w:rFonts w:hint="eastAsia" w:ascii="宋体" w:hAnsi="宋体" w:eastAsia="宋体" w:cs="宋体"/>
                <w:kern w:val="0"/>
                <w:sz w:val="24"/>
                <w:lang w:val="zh-CN"/>
              </w:rPr>
            </w:pPr>
            <w:r>
              <w:rPr>
                <w:rFonts w:hint="eastAsia" w:ascii="宋体" w:hAnsi="宋体" w:eastAsia="宋体" w:cs="宋体"/>
                <w:kern w:val="0"/>
                <w:sz w:val="24"/>
                <w:lang w:val="zh-CN"/>
              </w:rPr>
              <w:t>12</w:t>
            </w:r>
          </w:p>
        </w:tc>
        <w:tc>
          <w:tcPr>
            <w:tcW w:w="3378" w:type="pct"/>
            <w:shd w:val="clear" w:color="auto" w:fill="auto"/>
            <w:noWrap/>
            <w:vAlign w:val="center"/>
          </w:tcPr>
          <w:p>
            <w:pPr>
              <w:widowControl/>
              <w:jc w:val="left"/>
              <w:rPr>
                <w:rFonts w:hint="eastAsia" w:ascii="宋体" w:hAnsi="宋体" w:eastAsia="宋体" w:cs="宋体"/>
                <w:kern w:val="0"/>
                <w:sz w:val="24"/>
                <w:lang w:val="zh-CN"/>
              </w:rPr>
            </w:pPr>
            <w:r>
              <w:rPr>
                <w:rFonts w:hint="eastAsia" w:ascii="宋体" w:hAnsi="宋体" w:eastAsia="宋体" w:cs="宋体"/>
                <w:kern w:val="0"/>
                <w:sz w:val="24"/>
                <w:szCs w:val="24"/>
              </w:rPr>
              <w:t>★</w:t>
            </w:r>
            <w:r>
              <w:rPr>
                <w:rFonts w:hint="eastAsia" w:ascii="宋体" w:hAnsi="宋体" w:eastAsia="宋体" w:cs="宋体"/>
                <w:kern w:val="0"/>
                <w:sz w:val="24"/>
                <w:lang w:val="zh-CN"/>
              </w:rPr>
              <w:t>室外机噪音：≤</w:t>
            </w:r>
            <w:r>
              <w:rPr>
                <w:rFonts w:hint="eastAsia" w:ascii="宋体" w:hAnsi="宋体" w:eastAsia="宋体" w:cs="宋体"/>
                <w:kern w:val="0"/>
                <w:sz w:val="24"/>
                <w:lang w:val="en-US" w:eastAsia="zh-CN"/>
              </w:rPr>
              <w:t>5</w:t>
            </w:r>
            <w:r>
              <w:rPr>
                <w:rFonts w:hint="eastAsia" w:ascii="宋体" w:hAnsi="宋体" w:cs="宋体"/>
                <w:kern w:val="0"/>
                <w:sz w:val="24"/>
                <w:highlight w:val="none"/>
                <w:lang w:val="en-US" w:eastAsia="zh-CN"/>
              </w:rPr>
              <w:t>4</w:t>
            </w:r>
            <w:r>
              <w:rPr>
                <w:rFonts w:hint="eastAsia" w:ascii="宋体" w:hAnsi="宋体" w:eastAsia="宋体" w:cs="宋体"/>
                <w:kern w:val="0"/>
                <w:sz w:val="24"/>
                <w:lang w:val="zh-CN"/>
              </w:rPr>
              <w:t>db(A)；</w:t>
            </w:r>
          </w:p>
        </w:tc>
        <w:tc>
          <w:tcPr>
            <w:tcW w:w="779" w:type="pct"/>
            <w:vMerge w:val="continue"/>
            <w:shd w:val="clear" w:color="auto" w:fill="auto"/>
            <w:noWrap/>
            <w:vAlign w:val="center"/>
          </w:tcPr>
          <w:p>
            <w:pPr>
              <w:widowControl/>
              <w:jc w:val="left"/>
              <w:rPr>
                <w:rFonts w:hint="eastAsia" w:ascii="宋体" w:hAnsi="宋体" w:eastAsia="宋体" w:cs="宋体"/>
                <w:kern w:val="0"/>
                <w:sz w:val="24"/>
                <w:lang w:val="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6" w:hRule="atLeast"/>
          <w:jc w:val="center"/>
        </w:trPr>
        <w:tc>
          <w:tcPr>
            <w:tcW w:w="479" w:type="pct"/>
            <w:vMerge w:val="continue"/>
            <w:shd w:val="clear" w:color="auto" w:fill="auto"/>
            <w:noWrap w:val="0"/>
            <w:vAlign w:val="center"/>
          </w:tcPr>
          <w:p>
            <w:pPr>
              <w:widowControl/>
              <w:jc w:val="left"/>
              <w:rPr>
                <w:rFonts w:hint="eastAsia" w:ascii="宋体" w:hAnsi="宋体" w:eastAsia="宋体" w:cs="宋体"/>
                <w:kern w:val="0"/>
                <w:sz w:val="24"/>
                <w:lang w:val="zh-CN"/>
              </w:rPr>
            </w:pPr>
          </w:p>
        </w:tc>
        <w:tc>
          <w:tcPr>
            <w:tcW w:w="362" w:type="pct"/>
            <w:shd w:val="clear" w:color="auto" w:fill="auto"/>
            <w:noWrap w:val="0"/>
            <w:vAlign w:val="center"/>
          </w:tcPr>
          <w:p>
            <w:pPr>
              <w:widowControl/>
              <w:jc w:val="center"/>
              <w:rPr>
                <w:rFonts w:hint="eastAsia" w:ascii="宋体" w:hAnsi="宋体" w:eastAsia="宋体" w:cs="宋体"/>
                <w:kern w:val="0"/>
                <w:sz w:val="24"/>
                <w:lang w:val="zh-CN"/>
              </w:rPr>
            </w:pPr>
            <w:r>
              <w:rPr>
                <w:rFonts w:hint="eastAsia" w:ascii="宋体" w:hAnsi="宋体" w:eastAsia="宋体" w:cs="宋体"/>
                <w:kern w:val="0"/>
                <w:sz w:val="24"/>
                <w:lang w:val="zh-CN"/>
              </w:rPr>
              <w:t>13</w:t>
            </w:r>
          </w:p>
        </w:tc>
        <w:tc>
          <w:tcPr>
            <w:tcW w:w="3378" w:type="pct"/>
            <w:shd w:val="clear" w:color="auto" w:fill="auto"/>
            <w:noWrap/>
            <w:vAlign w:val="center"/>
          </w:tcPr>
          <w:p>
            <w:pPr>
              <w:widowControl/>
              <w:jc w:val="left"/>
              <w:rPr>
                <w:rFonts w:hint="eastAsia" w:ascii="宋体" w:hAnsi="宋体" w:eastAsia="宋体" w:cs="宋体"/>
                <w:kern w:val="0"/>
                <w:sz w:val="24"/>
                <w:lang w:val="zh-CN"/>
              </w:rPr>
            </w:pPr>
            <w:r>
              <w:rPr>
                <w:rFonts w:hint="eastAsia" w:ascii="宋体" w:hAnsi="宋体" w:eastAsia="宋体" w:cs="宋体"/>
                <w:kern w:val="0"/>
                <w:sz w:val="24"/>
                <w:lang w:val="zh-CN"/>
              </w:rPr>
              <w:t>扫风方式：上下、左右扫风；</w:t>
            </w:r>
          </w:p>
        </w:tc>
        <w:tc>
          <w:tcPr>
            <w:tcW w:w="779" w:type="pct"/>
            <w:vMerge w:val="continue"/>
            <w:shd w:val="clear" w:color="auto" w:fill="auto"/>
            <w:noWrap/>
            <w:vAlign w:val="center"/>
          </w:tcPr>
          <w:p>
            <w:pPr>
              <w:widowControl/>
              <w:jc w:val="left"/>
              <w:rPr>
                <w:rFonts w:hint="eastAsia" w:ascii="宋体" w:hAnsi="宋体" w:eastAsia="宋体" w:cs="宋体"/>
                <w:kern w:val="0"/>
                <w:sz w:val="24"/>
                <w:lang w:val="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6" w:hRule="atLeast"/>
          <w:jc w:val="center"/>
        </w:trPr>
        <w:tc>
          <w:tcPr>
            <w:tcW w:w="479" w:type="pct"/>
            <w:vMerge w:val="continue"/>
            <w:shd w:val="clear" w:color="auto" w:fill="auto"/>
            <w:noWrap w:val="0"/>
            <w:vAlign w:val="center"/>
          </w:tcPr>
          <w:p>
            <w:pPr>
              <w:widowControl/>
              <w:jc w:val="left"/>
              <w:rPr>
                <w:rFonts w:hint="eastAsia" w:ascii="宋体" w:hAnsi="宋体" w:eastAsia="宋体" w:cs="宋体"/>
                <w:kern w:val="0"/>
                <w:sz w:val="24"/>
                <w:lang w:val="zh-CN"/>
              </w:rPr>
            </w:pPr>
          </w:p>
        </w:tc>
        <w:tc>
          <w:tcPr>
            <w:tcW w:w="362" w:type="pct"/>
            <w:shd w:val="clear" w:color="auto" w:fill="auto"/>
            <w:noWrap w:val="0"/>
            <w:vAlign w:val="center"/>
          </w:tcPr>
          <w:p>
            <w:pPr>
              <w:widowControl/>
              <w:jc w:val="center"/>
              <w:rPr>
                <w:rFonts w:hint="eastAsia" w:ascii="宋体" w:hAnsi="宋体" w:eastAsia="宋体" w:cs="宋体"/>
                <w:kern w:val="0"/>
                <w:sz w:val="24"/>
                <w:lang w:val="zh-CN"/>
              </w:rPr>
            </w:pPr>
            <w:r>
              <w:rPr>
                <w:rFonts w:hint="eastAsia" w:ascii="宋体" w:hAnsi="宋体" w:eastAsia="宋体" w:cs="宋体"/>
                <w:kern w:val="0"/>
                <w:sz w:val="24"/>
                <w:lang w:val="zh-CN"/>
              </w:rPr>
              <w:t>14</w:t>
            </w:r>
          </w:p>
        </w:tc>
        <w:tc>
          <w:tcPr>
            <w:tcW w:w="3378" w:type="pct"/>
            <w:shd w:val="clear" w:color="auto" w:fill="auto"/>
            <w:noWrap/>
            <w:vAlign w:val="center"/>
          </w:tcPr>
          <w:p>
            <w:pPr>
              <w:widowControl/>
              <w:jc w:val="left"/>
              <w:rPr>
                <w:rFonts w:hint="eastAsia" w:ascii="宋体" w:hAnsi="宋体" w:eastAsia="宋体" w:cs="宋体"/>
                <w:kern w:val="0"/>
                <w:sz w:val="24"/>
                <w:lang w:val="zh-CN"/>
              </w:rPr>
            </w:pPr>
            <w:r>
              <w:rPr>
                <w:rFonts w:hint="eastAsia" w:ascii="宋体" w:hAnsi="宋体" w:eastAsia="宋体" w:cs="宋体"/>
                <w:color w:val="000000" w:themeColor="text1"/>
                <w:kern w:val="0"/>
                <w:szCs w:val="21"/>
              </w:rPr>
              <w:t>▲</w:t>
            </w:r>
            <w:r>
              <w:rPr>
                <w:rFonts w:hint="eastAsia" w:ascii="宋体" w:hAnsi="宋体" w:eastAsia="宋体" w:cs="宋体"/>
                <w:kern w:val="0"/>
                <w:sz w:val="24"/>
                <w:lang w:val="zh-CN"/>
              </w:rPr>
              <w:t>质保期：产品整机免费质保期不少于6年</w:t>
            </w:r>
          </w:p>
        </w:tc>
        <w:tc>
          <w:tcPr>
            <w:tcW w:w="779" w:type="pct"/>
            <w:vMerge w:val="continue"/>
            <w:shd w:val="clear" w:color="auto" w:fill="auto"/>
            <w:noWrap/>
            <w:vAlign w:val="center"/>
          </w:tcPr>
          <w:p>
            <w:pPr>
              <w:widowControl/>
              <w:jc w:val="left"/>
              <w:rPr>
                <w:rFonts w:hint="eastAsia" w:ascii="宋体" w:hAnsi="宋体" w:eastAsia="宋体" w:cs="宋体"/>
                <w:kern w:val="0"/>
                <w:sz w:val="24"/>
                <w:lang w:val="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34" w:hRule="atLeast"/>
          <w:jc w:val="center"/>
        </w:trPr>
        <w:tc>
          <w:tcPr>
            <w:tcW w:w="479" w:type="pct"/>
            <w:vMerge w:val="continue"/>
            <w:shd w:val="clear" w:color="auto" w:fill="auto"/>
            <w:noWrap w:val="0"/>
            <w:vAlign w:val="center"/>
          </w:tcPr>
          <w:p>
            <w:pPr>
              <w:widowControl/>
              <w:jc w:val="left"/>
              <w:rPr>
                <w:rFonts w:hint="eastAsia" w:ascii="宋体" w:hAnsi="宋体" w:eastAsia="宋体" w:cs="宋体"/>
                <w:kern w:val="0"/>
                <w:sz w:val="24"/>
                <w:lang w:val="zh-CN"/>
              </w:rPr>
            </w:pPr>
          </w:p>
        </w:tc>
        <w:tc>
          <w:tcPr>
            <w:tcW w:w="362" w:type="pct"/>
            <w:shd w:val="clear" w:color="auto" w:fill="auto"/>
            <w:noWrap w:val="0"/>
            <w:vAlign w:val="center"/>
          </w:tcPr>
          <w:p>
            <w:pPr>
              <w:widowControl/>
              <w:jc w:val="center"/>
              <w:rPr>
                <w:rFonts w:hint="eastAsia" w:ascii="宋体" w:hAnsi="宋体" w:eastAsia="宋体" w:cs="宋体"/>
                <w:kern w:val="0"/>
                <w:sz w:val="24"/>
                <w:lang w:val="zh-CN"/>
              </w:rPr>
            </w:pPr>
            <w:r>
              <w:rPr>
                <w:rFonts w:hint="eastAsia" w:ascii="宋体" w:hAnsi="宋体" w:eastAsia="宋体" w:cs="宋体"/>
                <w:kern w:val="0"/>
                <w:sz w:val="24"/>
                <w:lang w:val="zh-CN"/>
              </w:rPr>
              <w:t>15</w:t>
            </w:r>
          </w:p>
        </w:tc>
        <w:tc>
          <w:tcPr>
            <w:tcW w:w="3378" w:type="pct"/>
            <w:shd w:val="clear" w:color="auto" w:fill="auto"/>
            <w:noWrap/>
            <w:vAlign w:val="center"/>
          </w:tcPr>
          <w:p>
            <w:pPr>
              <w:widowControl/>
              <w:jc w:val="left"/>
              <w:rPr>
                <w:rFonts w:hint="eastAsia"/>
                <w:lang w:val="zh-CN"/>
              </w:rPr>
            </w:pPr>
            <w:r>
              <w:rPr>
                <w:rFonts w:hint="eastAsia"/>
                <w:lang w:val="zh-CN"/>
              </w:rPr>
              <w:t>标配符合《GB/T35753-2017》标准的厚度不小于2.5mm的304不锈钢室外机安装支架。</w:t>
            </w:r>
          </w:p>
          <w:p>
            <w:pPr>
              <w:pStyle w:val="2"/>
              <w:numPr>
                <w:ilvl w:val="0"/>
                <w:numId w:val="0"/>
              </w:numPr>
              <w:rPr>
                <w:rFonts w:hint="eastAsia"/>
                <w:lang w:val="zh-CN"/>
              </w:rPr>
            </w:pPr>
            <w:r>
              <w:rPr>
                <w:rFonts w:hint="eastAsia" w:ascii="Times New Roman" w:cs="Times New Roman"/>
                <w:b/>
                <w:bCs/>
                <w:kern w:val="0"/>
                <w:sz w:val="21"/>
                <w:lang w:val="zh-CN" w:eastAsia="zh-CN" w:bidi="ar-SA"/>
              </w:rPr>
              <w:t>标书中</w:t>
            </w:r>
            <w:r>
              <w:rPr>
                <w:rFonts w:hint="eastAsia" w:ascii="Times New Roman" w:hAnsi="Times New Roman" w:eastAsia="宋体" w:cs="Times New Roman"/>
                <w:b/>
                <w:bCs/>
                <w:kern w:val="0"/>
                <w:sz w:val="21"/>
                <w:lang w:val="zh-CN" w:eastAsia="zh-CN" w:bidi="ar-SA"/>
              </w:rPr>
              <w:t>提供相关检测报告</w:t>
            </w:r>
            <w:r>
              <w:rPr>
                <w:rFonts w:hint="eastAsia" w:ascii="Times New Roman" w:cs="Times New Roman"/>
                <w:b/>
                <w:bCs/>
                <w:kern w:val="0"/>
                <w:sz w:val="21"/>
                <w:lang w:val="zh-CN" w:eastAsia="zh-CN" w:bidi="ar-SA"/>
              </w:rPr>
              <w:t>扫描件。</w:t>
            </w:r>
          </w:p>
        </w:tc>
        <w:tc>
          <w:tcPr>
            <w:tcW w:w="779" w:type="pct"/>
            <w:vMerge w:val="continue"/>
            <w:shd w:val="clear" w:color="auto" w:fill="auto"/>
            <w:noWrap/>
            <w:vAlign w:val="center"/>
          </w:tcPr>
          <w:p>
            <w:pPr>
              <w:widowControl/>
              <w:jc w:val="left"/>
              <w:rPr>
                <w:rFonts w:hint="eastAsia" w:ascii="宋体" w:hAnsi="宋体" w:eastAsia="宋体" w:cs="宋体"/>
                <w:kern w:val="0"/>
                <w:sz w:val="24"/>
                <w:lang w:val="zh-CN"/>
              </w:rPr>
            </w:pPr>
          </w:p>
        </w:tc>
      </w:tr>
    </w:tbl>
    <w:p>
      <w:pPr>
        <w:autoSpaceDE w:val="0"/>
        <w:autoSpaceDN w:val="0"/>
        <w:adjustRightInd w:val="0"/>
        <w:snapToGrid w:val="0"/>
        <w:spacing w:line="360" w:lineRule="auto"/>
        <w:ind w:firstLine="360" w:firstLineChars="150"/>
        <w:rPr>
          <w:rFonts w:hint="eastAsia" w:ascii="宋体" w:hAnsi="宋体" w:cs="宋体"/>
          <w:sz w:val="24"/>
        </w:rPr>
      </w:pPr>
    </w:p>
    <w:p>
      <w:pPr>
        <w:autoSpaceDE w:val="0"/>
        <w:autoSpaceDN w:val="0"/>
        <w:adjustRightInd w:val="0"/>
        <w:snapToGrid w:val="0"/>
        <w:spacing w:line="360" w:lineRule="auto"/>
        <w:ind w:firstLine="360" w:firstLineChars="150"/>
        <w:rPr>
          <w:rFonts w:hint="eastAsia" w:ascii="宋体" w:hAnsi="宋体" w:cs="宋体"/>
          <w:sz w:val="24"/>
          <w:szCs w:val="22"/>
        </w:rPr>
      </w:pPr>
      <w:r>
        <w:rPr>
          <w:rFonts w:hint="eastAsia" w:ascii="宋体" w:hAnsi="宋体" w:cs="宋体"/>
          <w:sz w:val="24"/>
        </w:rPr>
        <w:t>1、</w:t>
      </w:r>
      <w:r>
        <w:rPr>
          <w:rFonts w:hint="eastAsia" w:ascii="宋体" w:hAnsi="宋体" w:cs="宋体"/>
          <w:sz w:val="24"/>
          <w:szCs w:val="22"/>
        </w:rPr>
        <w:t>“▲”符号为招标设备实质性响应内容，不允许负偏离。投标人必须做出满足或者优于原要求和条件的承诺，否则作无效标处理。标注“</w:t>
      </w:r>
      <w:r>
        <w:rPr>
          <w:rFonts w:hint="eastAsia" w:ascii="Segoe UI" w:hAnsi="宋体"/>
          <w:sz w:val="24"/>
          <w:shd w:val="clear" w:color="auto" w:fill="FFFFFF"/>
        </w:rPr>
        <w:t>★”为重要指标。</w:t>
      </w:r>
    </w:p>
    <w:p>
      <w:pPr>
        <w:autoSpaceDE w:val="0"/>
        <w:autoSpaceDN w:val="0"/>
        <w:adjustRightInd w:val="0"/>
        <w:snapToGrid w:val="0"/>
        <w:spacing w:line="360" w:lineRule="auto"/>
        <w:ind w:firstLine="360" w:firstLineChars="150"/>
        <w:rPr>
          <w:rFonts w:hint="eastAsia" w:ascii="宋体" w:hAnsi="宋体" w:cs="宋体"/>
          <w:sz w:val="24"/>
        </w:rPr>
      </w:pPr>
      <w:r>
        <w:rPr>
          <w:rFonts w:hint="eastAsia" w:ascii="宋体" w:hAnsi="宋体" w:cs="宋体"/>
          <w:sz w:val="24"/>
          <w:szCs w:val="22"/>
        </w:rPr>
        <w:t>2、</w:t>
      </w:r>
      <w:r>
        <w:rPr>
          <w:rFonts w:hint="eastAsia" w:ascii="宋体" w:hAnsi="宋体" w:cs="宋体"/>
          <w:sz w:val="24"/>
        </w:rPr>
        <w:t>投标人提供的中标产品，必须符合本招标文件要求，</w:t>
      </w:r>
      <w:r>
        <w:rPr>
          <w:rFonts w:ascii="宋体" w:hAnsi="宋体"/>
          <w:color w:val="000000" w:themeColor="text1"/>
          <w:kern w:val="0"/>
          <w:sz w:val="24"/>
        </w:rPr>
        <w:t>提供原装、符合国家质量检测标准的空气调节设备（包括零部件），并符合本项目技术参数要求，有产品合格证书、保修卡。</w:t>
      </w:r>
      <w:r>
        <w:rPr>
          <w:rFonts w:hint="eastAsia" w:ascii="宋体" w:hAnsi="宋体" w:cs="宋体"/>
          <w:sz w:val="24"/>
        </w:rPr>
        <w:t>如有不符，采购人可以无条件退货，所造成的损失由中标人承担。</w:t>
      </w:r>
    </w:p>
    <w:p>
      <w:pPr>
        <w:tabs>
          <w:tab w:val="left" w:pos="8280"/>
        </w:tabs>
        <w:autoSpaceDE w:val="0"/>
        <w:autoSpaceDN w:val="0"/>
        <w:adjustRightInd w:val="0"/>
        <w:spacing w:line="360" w:lineRule="auto"/>
        <w:ind w:right="25"/>
        <w:rPr>
          <w:rFonts w:hint="eastAsia" w:ascii="宋体" w:hAnsi="宋体" w:eastAsia="宋体" w:cs="微软雅黑"/>
          <w:b/>
          <w:bCs/>
          <w:color w:val="000000" w:themeColor="text1"/>
          <w:sz w:val="24"/>
          <w:lang w:eastAsia="zh-CN"/>
        </w:rPr>
      </w:pPr>
      <w:r>
        <w:rPr>
          <w:rFonts w:hint="eastAsia" w:ascii="宋体" w:hAnsi="宋体"/>
          <w:color w:val="000000" w:themeColor="text1"/>
          <w:kern w:val="0"/>
          <w:sz w:val="24"/>
          <w:lang w:val="en-US" w:eastAsia="zh-CN"/>
        </w:rPr>
        <w:t>三、</w:t>
      </w:r>
      <w:r>
        <w:rPr>
          <w:rFonts w:hint="eastAsia" w:ascii="宋体" w:hAnsi="宋体" w:cs="微软雅黑"/>
          <w:b/>
          <w:bCs/>
          <w:color w:val="000000" w:themeColor="text1"/>
          <w:sz w:val="24"/>
        </w:rPr>
        <w:t>运输、安装与调试要求</w:t>
      </w:r>
      <w:r>
        <w:rPr>
          <w:rFonts w:hint="eastAsia" w:ascii="宋体" w:hAnsi="宋体" w:cs="微软雅黑"/>
          <w:b/>
          <w:bCs/>
          <w:color w:val="000000" w:themeColor="text1"/>
          <w:sz w:val="24"/>
          <w:lang w:eastAsia="zh-CN"/>
        </w:rPr>
        <w:t>：</w:t>
      </w:r>
    </w:p>
    <w:p>
      <w:pPr>
        <w:tabs>
          <w:tab w:val="left" w:pos="8280"/>
        </w:tabs>
        <w:autoSpaceDE w:val="0"/>
        <w:autoSpaceDN w:val="0"/>
        <w:adjustRightInd w:val="0"/>
        <w:spacing w:line="360" w:lineRule="auto"/>
        <w:ind w:right="25" w:firstLine="480" w:firstLineChars="200"/>
        <w:rPr>
          <w:rFonts w:hint="eastAsia" w:ascii="宋体" w:hAnsi="宋体" w:cs="宋体"/>
          <w:bCs/>
          <w:sz w:val="24"/>
        </w:rPr>
      </w:pPr>
      <w:r>
        <w:rPr>
          <w:rFonts w:hint="eastAsia" w:ascii="宋体" w:hAnsi="宋体" w:cs="微软雅黑"/>
          <w:color w:val="000000" w:themeColor="text1"/>
          <w:sz w:val="24"/>
        </w:rPr>
        <w:t>1</w:t>
      </w:r>
      <w:r>
        <w:rPr>
          <w:rFonts w:hint="eastAsia" w:ascii="宋体" w:hAnsi="宋体" w:cs="微软雅黑"/>
          <w:color w:val="000000" w:themeColor="text1"/>
          <w:sz w:val="24"/>
          <w:lang w:eastAsia="zh-CN"/>
        </w:rPr>
        <w:t>、</w:t>
      </w:r>
      <w:r>
        <w:rPr>
          <w:rFonts w:hint="eastAsia" w:ascii="宋体" w:hAnsi="宋体" w:cs="宋体"/>
          <w:bCs/>
          <w:sz w:val="24"/>
        </w:rPr>
        <w:t>本项目所有设备（含所有所需的辅件）需配齐、安装、调试到位，以构成一套完整实用系统。如有任何遗漏，由中标人免费补齐，各投标人</w:t>
      </w:r>
      <w:r>
        <w:rPr>
          <w:rFonts w:hint="eastAsia" w:ascii="宋体" w:hAnsi="宋体" w:cs="宋体"/>
          <w:bCs/>
          <w:sz w:val="24"/>
          <w:lang w:eastAsia="zh-CN"/>
        </w:rPr>
        <w:t>需</w:t>
      </w:r>
      <w:r>
        <w:rPr>
          <w:rFonts w:hint="eastAsia" w:ascii="宋体" w:hAnsi="宋体" w:cs="宋体"/>
          <w:bCs/>
          <w:sz w:val="24"/>
        </w:rPr>
        <w:t>事先对场地进行现场工勘，根据用户实际需求和实际工勘结果，</w:t>
      </w:r>
      <w:r>
        <w:rPr>
          <w:rFonts w:hint="eastAsia" w:ascii="宋体" w:hAnsi="宋体" w:cs="宋体"/>
          <w:bCs/>
          <w:sz w:val="24"/>
          <w:lang w:eastAsia="zh-CN"/>
        </w:rPr>
        <w:t>编制本项目的实施组织方案</w:t>
      </w:r>
      <w:r>
        <w:rPr>
          <w:rFonts w:hint="eastAsia" w:ascii="宋体" w:hAnsi="宋体" w:cs="宋体"/>
          <w:bCs/>
          <w:sz w:val="24"/>
        </w:rPr>
        <w:t>。（</w:t>
      </w:r>
      <w:r>
        <w:rPr>
          <w:rFonts w:hint="eastAsia" w:ascii="宋体" w:hAnsi="宋体" w:cs="宋体"/>
          <w:b/>
          <w:bCs w:val="0"/>
          <w:sz w:val="24"/>
        </w:rPr>
        <w:t>尤其需要关注铜管使用的长度和数量</w:t>
      </w:r>
      <w:r>
        <w:rPr>
          <w:rFonts w:hint="eastAsia" w:ascii="宋体" w:hAnsi="宋体" w:cs="宋体"/>
          <w:bCs/>
          <w:sz w:val="24"/>
        </w:rPr>
        <w:t>）</w:t>
      </w:r>
    </w:p>
    <w:p>
      <w:pPr>
        <w:tabs>
          <w:tab w:val="left" w:pos="8280"/>
        </w:tabs>
        <w:autoSpaceDE w:val="0"/>
        <w:autoSpaceDN w:val="0"/>
        <w:adjustRightInd w:val="0"/>
        <w:spacing w:line="360" w:lineRule="auto"/>
        <w:ind w:right="25" w:firstLine="480" w:firstLineChars="200"/>
        <w:rPr>
          <w:rFonts w:ascii="宋体" w:hAnsi="宋体" w:cs="微软雅黑"/>
          <w:color w:val="000000" w:themeColor="text1"/>
          <w:sz w:val="24"/>
        </w:rPr>
      </w:pPr>
      <w:r>
        <w:rPr>
          <w:rFonts w:hint="eastAsia" w:ascii="宋体" w:hAnsi="宋体" w:cs="宋体"/>
          <w:bCs/>
          <w:sz w:val="24"/>
          <w:lang w:val="en-US" w:eastAsia="zh-CN"/>
        </w:rPr>
        <w:t>2、</w:t>
      </w:r>
      <w:r>
        <w:rPr>
          <w:rFonts w:hint="eastAsia" w:ascii="宋体" w:hAnsi="宋体" w:cs="微软雅黑"/>
          <w:color w:val="000000" w:themeColor="text1"/>
          <w:sz w:val="24"/>
        </w:rPr>
        <w:t>成交供应商须对送货、安装、调试等工作人员的安全文明施工负责，必须按项目需求及国家有关规范标准进行施工，确保施工现场的安全生产和文明施工；根据疫情防控工作要求，承诺确保工作人员符合疫情防控标准。成交供应商在项目施工过程中如造成人员伤亡、财产损失的，有关责任均由成交供应商承担。</w:t>
      </w:r>
    </w:p>
    <w:p>
      <w:pPr>
        <w:tabs>
          <w:tab w:val="left" w:pos="8280"/>
        </w:tabs>
        <w:autoSpaceDE w:val="0"/>
        <w:autoSpaceDN w:val="0"/>
        <w:adjustRightInd w:val="0"/>
        <w:spacing w:line="360" w:lineRule="auto"/>
        <w:ind w:right="25" w:firstLine="480" w:firstLineChars="200"/>
        <w:rPr>
          <w:rFonts w:hint="eastAsia" w:ascii="宋体" w:hAnsi="宋体" w:cs="微软雅黑"/>
          <w:color w:val="000000" w:themeColor="text1"/>
          <w:sz w:val="24"/>
        </w:rPr>
      </w:pPr>
      <w:r>
        <w:rPr>
          <w:rFonts w:hint="eastAsia" w:ascii="宋体" w:hAnsi="宋体" w:cs="微软雅黑"/>
          <w:color w:val="000000" w:themeColor="text1"/>
          <w:sz w:val="24"/>
          <w:lang w:val="en-US" w:eastAsia="zh-CN"/>
        </w:rPr>
        <w:t>3、</w:t>
      </w:r>
      <w:r>
        <w:rPr>
          <w:rFonts w:hint="eastAsia" w:ascii="宋体" w:hAnsi="宋体" w:cs="微软雅黑"/>
          <w:color w:val="000000" w:themeColor="text1"/>
          <w:sz w:val="24"/>
        </w:rPr>
        <w:t>成交供应商须按国家有关规定及标准完成本次采购的供货、运输、装卸、检验、通过有关部门验收、质保期上门服务等各项工作，并保证产品使用的安全性能与检测结果的可靠性。货物验收过程中，由于质量不合格或运输等原因所造成的一切费用均由成交供应商负责。</w:t>
      </w:r>
    </w:p>
    <w:p>
      <w:pPr>
        <w:adjustRightInd w:val="0"/>
        <w:snapToGrid w:val="0"/>
        <w:spacing w:line="460" w:lineRule="exact"/>
        <w:ind w:firstLine="480" w:firstLineChars="200"/>
        <w:rPr>
          <w:rFonts w:ascii="宋体" w:hAnsi="宋体"/>
          <w:b/>
          <w:color w:val="000000" w:themeColor="text1"/>
          <w:kern w:val="0"/>
          <w:sz w:val="24"/>
        </w:rPr>
      </w:pPr>
      <w:r>
        <w:rPr>
          <w:rFonts w:hint="eastAsia" w:ascii="宋体" w:hAnsi="宋体" w:cs="宋体"/>
          <w:bCs/>
          <w:sz w:val="24"/>
          <w:highlight w:val="none"/>
        </w:rPr>
        <w:t>▲</w:t>
      </w:r>
      <w:r>
        <w:rPr>
          <w:rFonts w:hint="eastAsia" w:ascii="宋体" w:hAnsi="宋体"/>
          <w:color w:val="000000" w:themeColor="text1"/>
          <w:kern w:val="0"/>
          <w:sz w:val="24"/>
          <w:lang w:val="en-US" w:eastAsia="zh-CN"/>
        </w:rPr>
        <w:t>4</w:t>
      </w:r>
      <w:r>
        <w:rPr>
          <w:rFonts w:hint="eastAsia" w:ascii="宋体" w:hAnsi="宋体"/>
          <w:color w:val="000000" w:themeColor="text1"/>
          <w:kern w:val="0"/>
          <w:sz w:val="24"/>
        </w:rPr>
        <w:t>、</w:t>
      </w:r>
      <w:r>
        <w:rPr>
          <w:rFonts w:hint="eastAsia" w:ascii="宋体" w:hAnsi="宋体"/>
          <w:b/>
          <w:color w:val="000000" w:themeColor="text1"/>
          <w:kern w:val="0"/>
          <w:sz w:val="24"/>
        </w:rPr>
        <w:t>空调的安装：</w:t>
      </w:r>
      <w:r>
        <w:rPr>
          <w:rFonts w:hint="eastAsia" w:ascii="宋体" w:hAnsi="宋体"/>
          <w:b/>
          <w:color w:val="000000" w:themeColor="text1"/>
          <w:kern w:val="0"/>
          <w:sz w:val="24"/>
          <w:lang w:eastAsia="zh-CN"/>
        </w:rPr>
        <w:t>所有空调</w:t>
      </w:r>
      <w:r>
        <w:rPr>
          <w:rFonts w:hint="eastAsia" w:ascii="宋体" w:hAnsi="宋体"/>
          <w:b/>
          <w:color w:val="000000" w:themeColor="text1"/>
          <w:kern w:val="0"/>
          <w:sz w:val="24"/>
        </w:rPr>
        <w:t>外机须安装在人员不能接触到的位置。</w:t>
      </w:r>
    </w:p>
    <w:p>
      <w:pPr>
        <w:adjustRightInd w:val="0"/>
        <w:snapToGrid w:val="0"/>
        <w:spacing w:line="460" w:lineRule="exact"/>
        <w:ind w:firstLine="482" w:firstLineChars="200"/>
        <w:rPr>
          <w:rFonts w:ascii="宋体" w:hAnsi="宋体"/>
          <w:b/>
          <w:color w:val="000000" w:themeColor="text1"/>
          <w:kern w:val="0"/>
          <w:sz w:val="24"/>
        </w:rPr>
      </w:pPr>
      <w:r>
        <w:rPr>
          <w:rFonts w:hint="eastAsia" w:ascii="宋体" w:hAnsi="宋体"/>
          <w:b/>
          <w:color w:val="000000" w:themeColor="text1"/>
          <w:kern w:val="0"/>
          <w:sz w:val="24"/>
          <w:lang w:val="en-US" w:eastAsia="zh-CN"/>
        </w:rPr>
        <w:t>5</w:t>
      </w:r>
      <w:r>
        <w:rPr>
          <w:rFonts w:hint="eastAsia" w:ascii="宋体" w:hAnsi="宋体"/>
          <w:b/>
          <w:color w:val="000000" w:themeColor="text1"/>
          <w:kern w:val="0"/>
          <w:sz w:val="24"/>
        </w:rPr>
        <w:t>、因本项目时间紧，中标人安装好空调后可能会遇到室外电源线路尚未改造好，开关尚未通电的情况，中标人需待开关通电后再将空调安装调试完毕。</w:t>
      </w:r>
    </w:p>
    <w:p>
      <w:pPr>
        <w:adjustRightInd w:val="0"/>
        <w:snapToGrid w:val="0"/>
        <w:spacing w:line="460" w:lineRule="exact"/>
        <w:ind w:firstLine="482" w:firstLineChars="200"/>
        <w:rPr>
          <w:rFonts w:ascii="宋体" w:hAnsi="宋体"/>
          <w:color w:val="000000" w:themeColor="text1"/>
          <w:kern w:val="0"/>
          <w:sz w:val="24"/>
        </w:rPr>
      </w:pPr>
      <w:r>
        <w:rPr>
          <w:rFonts w:hint="eastAsia" w:ascii="宋体" w:hAnsi="宋体"/>
          <w:b/>
          <w:bCs/>
          <w:color w:val="000000" w:themeColor="text1"/>
          <w:kern w:val="0"/>
          <w:sz w:val="24"/>
          <w:lang w:val="en-US" w:eastAsia="zh-CN"/>
        </w:rPr>
        <w:t>6</w:t>
      </w:r>
      <w:r>
        <w:rPr>
          <w:rFonts w:hint="eastAsia" w:ascii="宋体" w:hAnsi="宋体"/>
          <w:b/>
          <w:bCs/>
          <w:color w:val="000000" w:themeColor="text1"/>
          <w:kern w:val="0"/>
          <w:sz w:val="24"/>
        </w:rPr>
        <w:t>、</w:t>
      </w:r>
      <w:r>
        <w:rPr>
          <w:rFonts w:hint="eastAsia" w:ascii="宋体" w:hAnsi="宋体"/>
          <w:b/>
          <w:color w:val="000000" w:themeColor="text1"/>
          <w:kern w:val="0"/>
          <w:sz w:val="24"/>
        </w:rPr>
        <w:t>供应商施工不得影响正常的教学活动</w:t>
      </w:r>
      <w:r>
        <w:rPr>
          <w:rFonts w:hint="eastAsia" w:ascii="宋体" w:hAnsi="宋体"/>
          <w:color w:val="000000" w:themeColor="text1"/>
          <w:kern w:val="0"/>
          <w:sz w:val="24"/>
        </w:rPr>
        <w:t>。</w:t>
      </w:r>
    </w:p>
    <w:p>
      <w:pPr>
        <w:tabs>
          <w:tab w:val="left" w:pos="8280"/>
        </w:tabs>
        <w:autoSpaceDE w:val="0"/>
        <w:autoSpaceDN w:val="0"/>
        <w:adjustRightInd w:val="0"/>
        <w:spacing w:line="360" w:lineRule="auto"/>
        <w:ind w:right="25"/>
        <w:rPr>
          <w:rFonts w:hint="eastAsia" w:ascii="宋体" w:hAnsi="宋体"/>
          <w:b/>
          <w:sz w:val="24"/>
        </w:rPr>
      </w:pPr>
      <w:r>
        <w:rPr>
          <w:rFonts w:hint="eastAsia" w:ascii="宋体" w:hAnsi="宋体" w:cs="宋体"/>
          <w:b/>
          <w:sz w:val="24"/>
          <w:lang w:eastAsia="zh-CN"/>
        </w:rPr>
        <w:t>四、</w:t>
      </w:r>
      <w:r>
        <w:rPr>
          <w:rFonts w:hint="eastAsia" w:ascii="宋体" w:hAnsi="宋体"/>
          <w:b/>
          <w:sz w:val="24"/>
        </w:rPr>
        <w:t>商务需求及其它：</w:t>
      </w:r>
    </w:p>
    <w:p>
      <w:pPr>
        <w:tabs>
          <w:tab w:val="left" w:pos="8280"/>
        </w:tabs>
        <w:autoSpaceDE w:val="0"/>
        <w:autoSpaceDN w:val="0"/>
        <w:adjustRightInd w:val="0"/>
        <w:spacing w:line="360" w:lineRule="auto"/>
        <w:ind w:right="25" w:firstLine="240" w:firstLineChars="100"/>
        <w:rPr>
          <w:rFonts w:hint="eastAsia" w:hAnsi="宋体" w:cs="宋体"/>
          <w:sz w:val="24"/>
          <w:szCs w:val="22"/>
          <w:lang w:val="en-US" w:eastAsia="zh-CN"/>
        </w:rPr>
      </w:pPr>
      <w:r>
        <w:rPr>
          <w:rFonts w:hint="eastAsia" w:hAnsi="宋体" w:cs="宋体"/>
          <w:sz w:val="24"/>
          <w:szCs w:val="22"/>
          <w:lang w:val="en-US" w:eastAsia="zh-CN"/>
        </w:rPr>
        <w:t>1、除采购文件明确的品牌外，欢迎其他能满足本项目技术需求且性能与所列明品牌相当的产品参加。</w:t>
      </w:r>
    </w:p>
    <w:p>
      <w:pPr>
        <w:spacing w:line="360" w:lineRule="auto"/>
        <w:ind w:firstLine="240" w:firstLineChars="100"/>
        <w:rPr>
          <w:rFonts w:hint="eastAsia" w:ascii="宋体" w:hAnsi="宋体" w:cs="宋体"/>
          <w:bCs/>
          <w:sz w:val="24"/>
          <w:highlight w:val="none"/>
        </w:rPr>
      </w:pPr>
      <w:r>
        <w:rPr>
          <w:rFonts w:hint="eastAsia" w:ascii="宋体" w:hAnsi="宋体" w:cs="宋体"/>
          <w:bCs/>
          <w:sz w:val="24"/>
          <w:highlight w:val="none"/>
        </w:rPr>
        <w:t>▲</w:t>
      </w:r>
      <w:r>
        <w:rPr>
          <w:rFonts w:hint="eastAsia" w:ascii="宋体" w:hAnsi="宋体" w:cs="宋体"/>
          <w:bCs/>
          <w:sz w:val="24"/>
          <w:highlight w:val="none"/>
          <w:lang w:val="en-US" w:eastAsia="zh-CN"/>
        </w:rPr>
        <w:t>2、</w:t>
      </w:r>
      <w:r>
        <w:rPr>
          <w:rFonts w:hint="eastAsia" w:ascii="宋体" w:hAnsi="宋体" w:cs="宋体"/>
          <w:bCs/>
          <w:sz w:val="24"/>
          <w:highlight w:val="none"/>
        </w:rPr>
        <w:t>每个供应商限投1个品牌，所投型号必须同一品牌，否则废标处理。</w:t>
      </w:r>
    </w:p>
    <w:p>
      <w:pPr>
        <w:autoSpaceDE w:val="0"/>
        <w:autoSpaceDN w:val="0"/>
        <w:adjustRightInd w:val="0"/>
        <w:snapToGrid w:val="0"/>
        <w:spacing w:line="360" w:lineRule="auto"/>
        <w:ind w:firstLine="240" w:firstLineChars="100"/>
        <w:rPr>
          <w:rFonts w:hint="eastAsia" w:ascii="宋体" w:hAnsi="宋体"/>
          <w:color w:val="000000" w:themeColor="text1"/>
          <w:kern w:val="0"/>
          <w:sz w:val="24"/>
        </w:rPr>
      </w:pPr>
      <w:r>
        <w:rPr>
          <w:rFonts w:hint="eastAsia" w:hAnsi="宋体" w:cs="宋体"/>
          <w:sz w:val="24"/>
          <w:szCs w:val="22"/>
        </w:rPr>
        <w:t>▲</w:t>
      </w:r>
      <w:r>
        <w:rPr>
          <w:rFonts w:hint="eastAsia" w:ascii="宋体" w:hAnsi="宋体"/>
          <w:color w:val="000000" w:themeColor="text1"/>
          <w:kern w:val="0"/>
          <w:sz w:val="24"/>
          <w:lang w:val="en-US" w:eastAsia="zh-CN"/>
        </w:rPr>
        <w:t>3</w:t>
      </w:r>
      <w:r>
        <w:rPr>
          <w:rFonts w:hint="eastAsia" w:ascii="宋体" w:hAnsi="宋体"/>
          <w:color w:val="000000" w:themeColor="text1"/>
          <w:kern w:val="0"/>
          <w:sz w:val="24"/>
        </w:rPr>
        <w:t>、本次采购的产品属于政府强制采购节能产品范围，供应商必须选用符合要求的产品并在响应文件中提供相关产品的认证证书扫描件或规定网站证书查询截图，否则按无效投标处理，具体品目见《关于印发节能产品政府采购品目清单的通知》（财库[2019]19号）。</w:t>
      </w:r>
    </w:p>
    <w:p>
      <w:pPr>
        <w:autoSpaceDE w:val="0"/>
        <w:autoSpaceDN w:val="0"/>
        <w:adjustRightInd w:val="0"/>
        <w:snapToGrid w:val="0"/>
        <w:spacing w:line="360" w:lineRule="auto"/>
        <w:ind w:firstLine="240" w:firstLineChars="100"/>
        <w:rPr>
          <w:rFonts w:hint="eastAsia" w:hAnsi="宋体"/>
          <w:b/>
          <w:sz w:val="24"/>
        </w:rPr>
      </w:pPr>
      <w:r>
        <w:rPr>
          <w:rFonts w:hint="eastAsia" w:hAnsi="宋体" w:cs="宋体"/>
          <w:sz w:val="24"/>
          <w:szCs w:val="22"/>
        </w:rPr>
        <w:t>▲</w:t>
      </w:r>
      <w:r>
        <w:rPr>
          <w:rFonts w:hint="eastAsia" w:hAnsi="宋体" w:cs="宋体"/>
          <w:sz w:val="24"/>
          <w:szCs w:val="22"/>
          <w:lang w:val="en-US" w:eastAsia="zh-CN"/>
        </w:rPr>
        <w:t>4</w:t>
      </w:r>
      <w:r>
        <w:rPr>
          <w:rFonts w:hint="eastAsia" w:hAnsi="宋体" w:cs="宋体"/>
          <w:sz w:val="24"/>
          <w:szCs w:val="22"/>
        </w:rPr>
        <w:t>、</w:t>
      </w:r>
      <w:r>
        <w:rPr>
          <w:rFonts w:hint="eastAsia" w:hAnsi="宋体"/>
          <w:b w:val="0"/>
          <w:bCs/>
          <w:sz w:val="24"/>
        </w:rPr>
        <w:t>质保期要求：</w:t>
      </w:r>
    </w:p>
    <w:p>
      <w:pPr>
        <w:pStyle w:val="19"/>
        <w:snapToGrid w:val="0"/>
        <w:spacing w:line="360" w:lineRule="auto"/>
        <w:ind w:firstLine="240" w:firstLineChars="100"/>
        <w:outlineLvl w:val="0"/>
        <w:rPr>
          <w:rFonts w:hint="eastAsia" w:hAnsi="宋体"/>
          <w:sz w:val="24"/>
        </w:rPr>
      </w:pPr>
      <w:r>
        <w:rPr>
          <w:rFonts w:hint="eastAsia" w:ascii="宋体" w:hAnsi="宋体" w:cs="宋体"/>
          <w:color w:val="000000" w:themeColor="text1"/>
          <w:sz w:val="24"/>
        </w:rPr>
        <w:t>产品</w:t>
      </w:r>
      <w:r>
        <w:rPr>
          <w:rFonts w:hint="eastAsia" w:ascii="宋体" w:hAnsi="宋体" w:cs="宋体"/>
          <w:color w:val="000000" w:themeColor="text1"/>
          <w:sz w:val="24"/>
          <w:lang w:eastAsia="zh-CN"/>
        </w:rPr>
        <w:t>整机</w:t>
      </w:r>
      <w:r>
        <w:rPr>
          <w:rFonts w:hint="eastAsia" w:ascii="宋体" w:hAnsi="宋体" w:cs="宋体"/>
          <w:color w:val="000000" w:themeColor="text1"/>
          <w:sz w:val="24"/>
        </w:rPr>
        <w:t>的</w:t>
      </w:r>
      <w:r>
        <w:rPr>
          <w:rFonts w:hint="eastAsia" w:ascii="宋体" w:hAnsi="宋体" w:cs="宋体"/>
          <w:color w:val="000000" w:themeColor="text1"/>
          <w:sz w:val="24"/>
          <w:lang w:eastAsia="zh-CN"/>
        </w:rPr>
        <w:t>免费</w:t>
      </w:r>
      <w:r>
        <w:rPr>
          <w:rFonts w:hint="eastAsia" w:ascii="宋体" w:hAnsi="宋体" w:cs="宋体"/>
          <w:color w:val="000000" w:themeColor="text1"/>
          <w:sz w:val="24"/>
        </w:rPr>
        <w:t>质保期不少于6年（质保期从项目验收合格之日起开始计算），在此保证期内，如在正常使用过程中出现的质量问题，供应商须负责免费维修或调换。质保期满后，成交供应商终身维护，仅收取零配件成本费用，免人工费、差旅费。</w:t>
      </w:r>
    </w:p>
    <w:p>
      <w:pPr>
        <w:autoSpaceDE w:val="0"/>
        <w:autoSpaceDN w:val="0"/>
        <w:adjustRightInd w:val="0"/>
        <w:snapToGrid w:val="0"/>
        <w:spacing w:line="360" w:lineRule="auto"/>
        <w:ind w:firstLine="361" w:firstLineChars="150"/>
        <w:rPr>
          <w:rFonts w:hint="eastAsia" w:ascii="宋体" w:hAnsi="宋体" w:eastAsia="宋体" w:cs="宋体"/>
          <w:sz w:val="24"/>
          <w:szCs w:val="22"/>
          <w:lang w:eastAsia="zh-CN"/>
        </w:rPr>
      </w:pPr>
      <w:r>
        <w:rPr>
          <w:rFonts w:hint="eastAsia" w:ascii="宋体" w:hAnsi="宋体" w:cs="宋体"/>
          <w:b/>
          <w:bCs/>
          <w:sz w:val="24"/>
          <w:szCs w:val="22"/>
          <w:lang w:val="en-US" w:eastAsia="zh-CN"/>
        </w:rPr>
        <w:t>5、</w:t>
      </w:r>
      <w:r>
        <w:rPr>
          <w:rFonts w:hint="eastAsia" w:ascii="宋体" w:hAnsi="宋体" w:cs="宋体"/>
          <w:b/>
          <w:bCs/>
          <w:sz w:val="24"/>
          <w:szCs w:val="22"/>
        </w:rPr>
        <w:t>交货时间:</w:t>
      </w:r>
      <w:r>
        <w:rPr>
          <w:rFonts w:hint="eastAsia" w:ascii="宋体" w:hAnsi="宋体" w:cs="宋体"/>
          <w:sz w:val="24"/>
          <w:szCs w:val="22"/>
        </w:rPr>
        <w:t xml:space="preserve"> </w:t>
      </w:r>
      <w:r>
        <w:rPr>
          <w:rFonts w:hint="eastAsia" w:ascii="宋体" w:hAnsi="宋体" w:cs="宋体"/>
          <w:sz w:val="24"/>
          <w:szCs w:val="22"/>
          <w:highlight w:val="none"/>
        </w:rPr>
        <w:t>合同签订后</w:t>
      </w:r>
      <w:r>
        <w:rPr>
          <w:rFonts w:hint="eastAsia" w:ascii="宋体" w:hAnsi="宋体" w:cs="宋体"/>
          <w:sz w:val="24"/>
          <w:szCs w:val="22"/>
          <w:highlight w:val="none"/>
          <w:lang w:val="en-US" w:eastAsia="zh-CN"/>
        </w:rPr>
        <w:t>7</w:t>
      </w:r>
      <w:r>
        <w:rPr>
          <w:rFonts w:hint="eastAsia" w:ascii="宋体" w:hAnsi="宋体" w:cs="宋体"/>
          <w:sz w:val="24"/>
          <w:szCs w:val="22"/>
          <w:highlight w:val="none"/>
        </w:rPr>
        <w:t>天内</w:t>
      </w:r>
      <w:r>
        <w:rPr>
          <w:rFonts w:hint="eastAsia" w:ascii="宋体" w:hAnsi="宋体" w:cs="宋体"/>
          <w:sz w:val="24"/>
          <w:szCs w:val="22"/>
          <w:highlight w:val="none"/>
          <w:lang w:eastAsia="zh-CN"/>
        </w:rPr>
        <w:t>完成</w:t>
      </w:r>
      <w:r>
        <w:rPr>
          <w:rFonts w:hint="eastAsia" w:ascii="宋体" w:hAnsi="宋体" w:cs="宋体"/>
          <w:sz w:val="24"/>
          <w:szCs w:val="22"/>
          <w:highlight w:val="none"/>
        </w:rPr>
        <w:t>全部货物</w:t>
      </w:r>
      <w:r>
        <w:rPr>
          <w:rFonts w:hint="eastAsia" w:ascii="宋体" w:hAnsi="宋体" w:cs="宋体"/>
          <w:sz w:val="24"/>
          <w:szCs w:val="22"/>
          <w:highlight w:val="none"/>
          <w:lang w:eastAsia="zh-CN"/>
        </w:rPr>
        <w:t>供</w:t>
      </w:r>
      <w:r>
        <w:rPr>
          <w:rFonts w:hint="eastAsia" w:ascii="宋体" w:hAnsi="宋体" w:cs="宋体"/>
          <w:sz w:val="24"/>
          <w:szCs w:val="22"/>
          <w:highlight w:val="none"/>
        </w:rPr>
        <w:t>货</w:t>
      </w:r>
      <w:r>
        <w:rPr>
          <w:rFonts w:hint="eastAsia" w:ascii="宋体" w:hAnsi="宋体" w:cs="宋体"/>
          <w:sz w:val="24"/>
          <w:szCs w:val="22"/>
          <w:highlight w:val="none"/>
          <w:lang w:eastAsia="zh-CN"/>
        </w:rPr>
        <w:t>、</w:t>
      </w:r>
      <w:r>
        <w:rPr>
          <w:rFonts w:hint="eastAsia" w:ascii="宋体" w:hAnsi="宋体" w:cs="宋体"/>
          <w:sz w:val="24"/>
          <w:szCs w:val="22"/>
          <w:highlight w:val="none"/>
        </w:rPr>
        <w:t>安装</w:t>
      </w:r>
      <w:r>
        <w:rPr>
          <w:rFonts w:hint="eastAsia" w:ascii="宋体" w:hAnsi="宋体" w:cs="宋体"/>
          <w:sz w:val="24"/>
          <w:szCs w:val="22"/>
          <w:highlight w:val="none"/>
          <w:lang w:eastAsia="zh-CN"/>
        </w:rPr>
        <w:t>调试</w:t>
      </w:r>
      <w:r>
        <w:rPr>
          <w:rFonts w:hint="eastAsia" w:ascii="宋体" w:hAnsi="宋体" w:cs="宋体"/>
          <w:sz w:val="24"/>
          <w:szCs w:val="22"/>
          <w:highlight w:val="none"/>
        </w:rPr>
        <w:t>完毕并通过验收</w:t>
      </w:r>
      <w:r>
        <w:rPr>
          <w:rFonts w:hint="eastAsia" w:ascii="宋体" w:hAnsi="宋体" w:cs="宋体"/>
          <w:sz w:val="24"/>
          <w:szCs w:val="22"/>
          <w:highlight w:val="none"/>
          <w:lang w:eastAsia="zh-CN"/>
        </w:rPr>
        <w:t>。</w:t>
      </w:r>
    </w:p>
    <w:p>
      <w:pPr>
        <w:autoSpaceDE w:val="0"/>
        <w:autoSpaceDN w:val="0"/>
        <w:adjustRightInd w:val="0"/>
        <w:snapToGrid w:val="0"/>
        <w:spacing w:line="360" w:lineRule="auto"/>
        <w:ind w:firstLine="361" w:firstLineChars="150"/>
        <w:rPr>
          <w:rFonts w:hint="eastAsia" w:ascii="宋体" w:hAnsi="宋体" w:cs="宋体"/>
          <w:sz w:val="24"/>
          <w:szCs w:val="22"/>
        </w:rPr>
      </w:pPr>
      <w:r>
        <w:rPr>
          <w:rFonts w:hint="eastAsia" w:ascii="宋体" w:hAnsi="宋体" w:cs="宋体"/>
          <w:b/>
          <w:bCs/>
          <w:sz w:val="24"/>
          <w:szCs w:val="22"/>
          <w:lang w:val="en-US" w:eastAsia="zh-CN"/>
        </w:rPr>
        <w:t>6、</w:t>
      </w:r>
      <w:r>
        <w:rPr>
          <w:rFonts w:hint="eastAsia" w:ascii="宋体" w:hAnsi="宋体" w:cs="宋体"/>
          <w:b/>
          <w:bCs/>
          <w:sz w:val="24"/>
          <w:szCs w:val="22"/>
        </w:rPr>
        <w:t>交货地点：</w:t>
      </w:r>
      <w:r>
        <w:rPr>
          <w:rFonts w:hint="eastAsia" w:ascii="宋体" w:hAnsi="宋体" w:cs="宋体"/>
          <w:sz w:val="24"/>
          <w:szCs w:val="22"/>
        </w:rPr>
        <w:t>设备中标后，详细交货地点及数量见“</w:t>
      </w:r>
      <w:r>
        <w:rPr>
          <w:rFonts w:hint="eastAsia" w:cs="宋体"/>
          <w:b/>
          <w:bCs/>
          <w:sz w:val="24"/>
          <w:szCs w:val="22"/>
          <w:lang w:eastAsia="zh-CN"/>
        </w:rPr>
        <w:t>各学校采购</w:t>
      </w:r>
      <w:r>
        <w:rPr>
          <w:rFonts w:hint="eastAsia" w:cs="宋体"/>
          <w:b/>
          <w:bCs/>
          <w:sz w:val="24"/>
          <w:szCs w:val="22"/>
        </w:rPr>
        <w:t>清单</w:t>
      </w:r>
      <w:r>
        <w:rPr>
          <w:rFonts w:hint="eastAsia" w:ascii="宋体" w:hAnsi="宋体" w:cs="宋体"/>
          <w:sz w:val="24"/>
          <w:szCs w:val="22"/>
        </w:rPr>
        <w:t>”。</w:t>
      </w:r>
    </w:p>
    <w:p>
      <w:pPr>
        <w:autoSpaceDE w:val="0"/>
        <w:autoSpaceDN w:val="0"/>
        <w:adjustRightInd w:val="0"/>
        <w:snapToGrid w:val="0"/>
        <w:spacing w:line="360" w:lineRule="auto"/>
        <w:ind w:firstLine="361" w:firstLineChars="150"/>
        <w:rPr>
          <w:rFonts w:hint="eastAsia" w:ascii="宋体" w:hAnsi="宋体" w:cs="宋体"/>
          <w:sz w:val="24"/>
          <w:szCs w:val="22"/>
        </w:rPr>
      </w:pPr>
      <w:r>
        <w:rPr>
          <w:rFonts w:hint="eastAsia" w:ascii="宋体" w:hAnsi="宋体" w:cs="宋体"/>
          <w:b/>
          <w:bCs/>
          <w:sz w:val="24"/>
          <w:szCs w:val="22"/>
          <w:lang w:val="en-US" w:eastAsia="zh-CN"/>
        </w:rPr>
        <w:t>7</w:t>
      </w:r>
      <w:r>
        <w:rPr>
          <w:rFonts w:hint="eastAsia" w:ascii="宋体" w:hAnsi="宋体" w:cs="宋体"/>
          <w:b/>
          <w:bCs/>
          <w:sz w:val="24"/>
          <w:szCs w:val="22"/>
        </w:rPr>
        <w:t>、</w:t>
      </w:r>
      <w:r>
        <w:rPr>
          <w:rFonts w:hint="eastAsia" w:ascii="宋体" w:hAnsi="宋体" w:cs="宋体"/>
          <w:b/>
          <w:bCs/>
          <w:sz w:val="24"/>
          <w:szCs w:val="22"/>
          <w:lang w:eastAsia="zh-CN"/>
        </w:rPr>
        <w:t>合同签订</w:t>
      </w:r>
      <w:r>
        <w:rPr>
          <w:rFonts w:hint="eastAsia" w:ascii="宋体" w:hAnsi="宋体" w:cs="宋体"/>
          <w:b/>
          <w:bCs/>
          <w:sz w:val="24"/>
          <w:szCs w:val="22"/>
        </w:rPr>
        <w:t>：</w:t>
      </w:r>
      <w:r>
        <w:rPr>
          <w:rFonts w:hint="eastAsia" w:ascii="宋体" w:hAnsi="宋体" w:cs="宋体"/>
          <w:b w:val="0"/>
          <w:bCs w:val="0"/>
          <w:sz w:val="24"/>
          <w:szCs w:val="22"/>
          <w:lang w:eastAsia="zh-CN"/>
        </w:rPr>
        <w:t>中标单位根据“各学校采购清单”分别与各学校签订供货合同，合同款项由各学校根据付款方式自行支付。</w:t>
      </w:r>
    </w:p>
    <w:p>
      <w:pPr>
        <w:autoSpaceDE w:val="0"/>
        <w:autoSpaceDN w:val="0"/>
        <w:adjustRightInd w:val="0"/>
        <w:snapToGrid w:val="0"/>
        <w:spacing w:line="360" w:lineRule="auto"/>
        <w:ind w:firstLine="361" w:firstLineChars="150"/>
        <w:rPr>
          <w:rFonts w:hint="eastAsia" w:ascii="宋体" w:hAnsi="宋体" w:cs="宋体"/>
          <w:sz w:val="24"/>
          <w:szCs w:val="22"/>
          <w:highlight w:val="cyan"/>
        </w:rPr>
      </w:pPr>
      <w:r>
        <w:rPr>
          <w:rFonts w:hint="eastAsia" w:ascii="宋体" w:hAnsi="宋体" w:cs="宋体"/>
          <w:b/>
          <w:bCs/>
          <w:sz w:val="24"/>
          <w:szCs w:val="22"/>
          <w:lang w:val="en-US" w:eastAsia="zh-CN"/>
        </w:rPr>
        <w:t>8</w:t>
      </w:r>
      <w:r>
        <w:rPr>
          <w:rFonts w:hint="eastAsia" w:ascii="宋体" w:hAnsi="宋体" w:cs="宋体"/>
          <w:b/>
          <w:bCs/>
          <w:sz w:val="24"/>
          <w:szCs w:val="22"/>
        </w:rPr>
        <w:t>、付款</w:t>
      </w:r>
      <w:r>
        <w:rPr>
          <w:rFonts w:hint="eastAsia" w:ascii="宋体" w:hAnsi="宋体" w:cs="宋体"/>
          <w:b/>
          <w:bCs/>
          <w:sz w:val="24"/>
          <w:szCs w:val="22"/>
          <w:lang w:eastAsia="zh-CN"/>
        </w:rPr>
        <w:t>方式</w:t>
      </w:r>
      <w:r>
        <w:rPr>
          <w:rFonts w:hint="eastAsia" w:ascii="宋体" w:hAnsi="宋体" w:cs="宋体"/>
          <w:b/>
          <w:bCs/>
          <w:sz w:val="24"/>
          <w:szCs w:val="22"/>
        </w:rPr>
        <w:t>：</w:t>
      </w:r>
      <w:r>
        <w:rPr>
          <w:rFonts w:hint="eastAsia" w:ascii="宋体" w:hAnsi="宋体"/>
          <w:sz w:val="24"/>
        </w:rPr>
        <w:t>全部货物安装调试完毕并通过验收合格经审定后一次性付清</w:t>
      </w:r>
      <w:r>
        <w:rPr>
          <w:rFonts w:hint="eastAsia" w:ascii="宋体" w:hAnsi="宋体" w:cs="宋体"/>
          <w:sz w:val="24"/>
          <w:szCs w:val="22"/>
          <w:highlight w:val="none"/>
        </w:rPr>
        <w:t>，发票随付款进度一并提交。</w:t>
      </w:r>
    </w:p>
    <w:p>
      <w:pPr>
        <w:autoSpaceDE w:val="0"/>
        <w:autoSpaceDN w:val="0"/>
        <w:adjustRightInd w:val="0"/>
        <w:snapToGrid w:val="0"/>
        <w:spacing w:line="360" w:lineRule="auto"/>
        <w:ind w:firstLine="361" w:firstLineChars="150"/>
        <w:rPr>
          <w:rFonts w:hint="eastAsia" w:ascii="宋体" w:hAnsi="宋体" w:eastAsia="宋体" w:cs="宋体"/>
          <w:b/>
          <w:bCs/>
          <w:color w:val="000000" w:themeColor="text1"/>
          <w:kern w:val="0"/>
          <w:sz w:val="24"/>
        </w:rPr>
      </w:pPr>
      <w:r>
        <w:rPr>
          <w:rFonts w:hint="eastAsia" w:ascii="宋体" w:hAnsi="宋体" w:cs="宋体"/>
          <w:b/>
          <w:bCs/>
          <w:sz w:val="24"/>
          <w:szCs w:val="22"/>
          <w:lang w:val="en-US" w:eastAsia="zh-CN"/>
        </w:rPr>
        <w:t>9</w:t>
      </w:r>
      <w:r>
        <w:rPr>
          <w:rFonts w:hint="eastAsia" w:ascii="宋体" w:hAnsi="宋体" w:cs="宋体"/>
          <w:b/>
          <w:bCs/>
          <w:sz w:val="24"/>
          <w:szCs w:val="22"/>
        </w:rPr>
        <w:t>、投标报价：一次性报价。</w:t>
      </w:r>
      <w:r>
        <w:rPr>
          <w:rFonts w:hint="eastAsia" w:ascii="宋体" w:hAnsi="宋体" w:eastAsia="宋体" w:cs="宋体"/>
          <w:b/>
          <w:bCs/>
          <w:color w:val="000000" w:themeColor="text1"/>
          <w:kern w:val="0"/>
          <w:sz w:val="24"/>
          <w:lang w:eastAsia="zh-CN"/>
        </w:rPr>
        <w:t>投标报价</w:t>
      </w:r>
      <w:r>
        <w:rPr>
          <w:rFonts w:hint="eastAsia" w:ascii="宋体" w:hAnsi="宋体" w:eastAsia="宋体" w:cs="宋体"/>
          <w:b/>
          <w:bCs/>
          <w:color w:val="000000" w:themeColor="text1"/>
          <w:kern w:val="0"/>
          <w:sz w:val="24"/>
        </w:rPr>
        <w:t>包括保温、冷媒灌装、冷媒铜管、冷凝管、风口、内机加固吊架、外机支架、信号线、管道支吊架、减振器、安装、脚手架搭拆、开孔、墙面修补及满足安装、调试完成等与完成本项目所需的一切费用。</w:t>
      </w:r>
    </w:p>
    <w:p>
      <w:pPr>
        <w:pStyle w:val="33"/>
        <w:shd w:val="clear" w:color="auto"/>
        <w:spacing w:before="0" w:beforeAutospacing="0" w:after="0" w:afterAutospacing="0" w:line="360" w:lineRule="auto"/>
        <w:jc w:val="both"/>
        <w:rPr>
          <w:rFonts w:hint="eastAsia" w:cs="宋体"/>
          <w:highlight w:val="none"/>
        </w:rPr>
      </w:pPr>
      <w:r>
        <w:rPr>
          <w:rFonts w:hint="eastAsia" w:cs="宋体"/>
          <w:b/>
          <w:bCs/>
          <w:highlight w:val="none"/>
          <w:lang w:eastAsia="zh-CN"/>
        </w:rPr>
        <w:t>五、各学校采购</w:t>
      </w:r>
      <w:r>
        <w:rPr>
          <w:rFonts w:hint="eastAsia" w:cs="宋体"/>
          <w:b/>
          <w:bCs/>
          <w:highlight w:val="none"/>
        </w:rPr>
        <w:t>清单</w:t>
      </w:r>
      <w:r>
        <w:rPr>
          <w:rFonts w:hint="eastAsia" w:cs="宋体"/>
          <w:highlight w:val="none"/>
        </w:rPr>
        <w:t>（中标</w:t>
      </w:r>
      <w:r>
        <w:rPr>
          <w:rFonts w:hint="eastAsia" w:cs="宋体"/>
          <w:highlight w:val="none"/>
          <w:lang w:eastAsia="zh-CN"/>
        </w:rPr>
        <w:t>人</w:t>
      </w:r>
      <w:r>
        <w:rPr>
          <w:rFonts w:hint="eastAsia" w:cs="宋体"/>
          <w:highlight w:val="none"/>
        </w:rPr>
        <w:t>需根据清单所列单位和数量进行安装、调试）：</w:t>
      </w:r>
    </w:p>
    <w:tbl>
      <w:tblPr>
        <w:tblStyle w:val="37"/>
        <w:tblW w:w="4804" w:type="pct"/>
        <w:tblInd w:w="0" w:type="dxa"/>
        <w:tblLayout w:type="autofit"/>
        <w:tblCellMar>
          <w:top w:w="0" w:type="dxa"/>
          <w:left w:w="108" w:type="dxa"/>
          <w:bottom w:w="0" w:type="dxa"/>
          <w:right w:w="108" w:type="dxa"/>
        </w:tblCellMar>
      </w:tblPr>
      <w:tblGrid>
        <w:gridCol w:w="727"/>
        <w:gridCol w:w="1326"/>
        <w:gridCol w:w="1475"/>
        <w:gridCol w:w="1023"/>
        <w:gridCol w:w="1388"/>
        <w:gridCol w:w="1409"/>
        <w:gridCol w:w="1467"/>
      </w:tblGrid>
      <w:tr>
        <w:tblPrEx>
          <w:tblCellMar>
            <w:top w:w="0" w:type="dxa"/>
            <w:left w:w="108" w:type="dxa"/>
            <w:bottom w:w="0" w:type="dxa"/>
            <w:right w:w="108" w:type="dxa"/>
          </w:tblCellMar>
        </w:tblPrEx>
        <w:trPr>
          <w:trHeight w:val="756" w:hRule="atLeast"/>
        </w:trPr>
        <w:tc>
          <w:tcPr>
            <w:tcW w:w="412" w:type="pct"/>
            <w:tcBorders>
              <w:top w:val="single" w:color="000000" w:sz="4" w:space="0"/>
              <w:left w:val="single" w:color="000000" w:sz="4" w:space="0"/>
              <w:bottom w:val="single" w:color="000000" w:sz="4" w:space="0"/>
              <w:right w:val="single" w:color="000000" w:sz="4" w:space="0"/>
            </w:tcBorders>
            <w:noWrap/>
            <w:vAlign w:val="center"/>
          </w:tcPr>
          <w:p>
            <w:pPr>
              <w:widowControl/>
              <w:jc w:val="center"/>
              <w:textAlignment w:val="center"/>
              <w:rPr>
                <w:rFonts w:hint="eastAsia" w:ascii="宋体" w:hAnsi="宋体" w:cs="宋体"/>
                <w:color w:val="000000"/>
                <w:sz w:val="22"/>
                <w:szCs w:val="18"/>
              </w:rPr>
            </w:pPr>
            <w:r>
              <w:rPr>
                <w:rFonts w:hint="eastAsia" w:ascii="宋体" w:hAnsi="宋体" w:cs="宋体"/>
                <w:color w:val="000000"/>
                <w:kern w:val="0"/>
                <w:sz w:val="22"/>
                <w:szCs w:val="18"/>
                <w:lang w:bidi="ar"/>
              </w:rPr>
              <w:t>序号</w:t>
            </w:r>
          </w:p>
        </w:tc>
        <w:tc>
          <w:tcPr>
            <w:tcW w:w="1588" w:type="pct"/>
            <w:gridSpan w:val="2"/>
            <w:tcBorders>
              <w:top w:val="single" w:color="000000" w:sz="4" w:space="0"/>
              <w:left w:val="single" w:color="000000" w:sz="4" w:space="0"/>
              <w:bottom w:val="single" w:color="000000" w:sz="4" w:space="0"/>
              <w:right w:val="single" w:color="000000" w:sz="4" w:space="0"/>
            </w:tcBorders>
            <w:noWrap w:val="0"/>
            <w:vAlign w:val="center"/>
          </w:tcPr>
          <w:p>
            <w:pPr>
              <w:widowControl/>
              <w:jc w:val="center"/>
              <w:textAlignment w:val="center"/>
              <w:rPr>
                <w:rFonts w:hint="eastAsia" w:ascii="宋体" w:hAnsi="宋体" w:cs="宋体"/>
                <w:color w:val="000000"/>
                <w:sz w:val="22"/>
                <w:szCs w:val="18"/>
              </w:rPr>
            </w:pPr>
            <w:r>
              <w:rPr>
                <w:rFonts w:hint="eastAsia" w:ascii="宋体" w:hAnsi="宋体" w:cs="宋体"/>
                <w:color w:val="000000"/>
                <w:kern w:val="0"/>
                <w:sz w:val="22"/>
                <w:szCs w:val="18"/>
                <w:lang w:bidi="ar"/>
              </w:rPr>
              <w:t>校名</w:t>
            </w:r>
          </w:p>
        </w:tc>
        <w:tc>
          <w:tcPr>
            <w:tcW w:w="580" w:type="pct"/>
            <w:tcBorders>
              <w:top w:val="single" w:color="000000" w:sz="4" w:space="0"/>
              <w:left w:val="single" w:color="000000" w:sz="4" w:space="0"/>
              <w:bottom w:val="single" w:color="000000" w:sz="4" w:space="0"/>
              <w:right w:val="single" w:color="000000" w:sz="4" w:space="0"/>
            </w:tcBorders>
            <w:noWrap w:val="0"/>
            <w:vAlign w:val="center"/>
          </w:tcPr>
          <w:p>
            <w:pPr>
              <w:widowControl/>
              <w:jc w:val="center"/>
              <w:textAlignment w:val="center"/>
              <w:rPr>
                <w:rFonts w:hint="eastAsia" w:ascii="宋体" w:hAnsi="宋体" w:cs="宋体"/>
                <w:color w:val="000000"/>
                <w:sz w:val="22"/>
                <w:szCs w:val="18"/>
              </w:rPr>
            </w:pPr>
            <w:r>
              <w:rPr>
                <w:rFonts w:hint="eastAsia" w:ascii="宋体" w:hAnsi="宋体" w:cs="宋体"/>
                <w:color w:val="000000"/>
                <w:kern w:val="0"/>
                <w:sz w:val="22"/>
                <w:szCs w:val="18"/>
                <w:lang w:bidi="ar"/>
              </w:rPr>
              <w:t>数量</w:t>
            </w:r>
          </w:p>
        </w:tc>
        <w:tc>
          <w:tcPr>
            <w:tcW w:w="787" w:type="pct"/>
            <w:tcBorders>
              <w:top w:val="single" w:color="000000" w:sz="4" w:space="0"/>
              <w:left w:val="single" w:color="000000" w:sz="4" w:space="0"/>
              <w:bottom w:val="single" w:color="000000" w:sz="4" w:space="0"/>
              <w:right w:val="single" w:color="000000" w:sz="4" w:space="0"/>
            </w:tcBorders>
            <w:noWrap w:val="0"/>
            <w:vAlign w:val="center"/>
          </w:tcPr>
          <w:p>
            <w:pPr>
              <w:widowControl/>
              <w:jc w:val="center"/>
              <w:textAlignment w:val="center"/>
              <w:rPr>
                <w:rFonts w:hint="eastAsia" w:ascii="宋体" w:hAnsi="宋体" w:eastAsia="宋体" w:cs="宋体"/>
                <w:color w:val="000000"/>
                <w:sz w:val="22"/>
                <w:szCs w:val="18"/>
                <w:lang w:eastAsia="zh-CN"/>
              </w:rPr>
            </w:pPr>
            <w:r>
              <w:rPr>
                <w:rFonts w:hint="eastAsia" w:ascii="宋体" w:hAnsi="宋体" w:cs="宋体"/>
                <w:color w:val="000000"/>
                <w:kern w:val="0"/>
                <w:sz w:val="22"/>
                <w:szCs w:val="18"/>
                <w:lang w:bidi="ar"/>
              </w:rPr>
              <w:t>预算金额</w:t>
            </w:r>
            <w:r>
              <w:rPr>
                <w:rFonts w:hint="eastAsia" w:ascii="宋体" w:hAnsi="宋体" w:cs="宋体"/>
                <w:color w:val="000000"/>
                <w:kern w:val="0"/>
                <w:sz w:val="22"/>
                <w:szCs w:val="18"/>
                <w:lang w:eastAsia="zh-CN" w:bidi="ar"/>
              </w:rPr>
              <w:t>（万元）</w:t>
            </w:r>
          </w:p>
        </w:tc>
        <w:tc>
          <w:tcPr>
            <w:tcW w:w="799" w:type="pct"/>
            <w:tcBorders>
              <w:top w:val="single" w:color="000000" w:sz="4" w:space="0"/>
              <w:left w:val="single" w:color="000000" w:sz="4" w:space="0"/>
              <w:bottom w:val="single" w:color="000000" w:sz="4" w:space="0"/>
              <w:right w:val="single" w:color="000000" w:sz="4" w:space="0"/>
            </w:tcBorders>
            <w:noWrap w:val="0"/>
            <w:vAlign w:val="center"/>
          </w:tcPr>
          <w:p>
            <w:pPr>
              <w:widowControl/>
              <w:jc w:val="center"/>
              <w:textAlignment w:val="center"/>
              <w:rPr>
                <w:rFonts w:hint="eastAsia" w:ascii="宋体" w:hAnsi="宋体" w:eastAsia="宋体" w:cs="宋体"/>
                <w:color w:val="000000"/>
                <w:kern w:val="0"/>
                <w:sz w:val="22"/>
                <w:szCs w:val="18"/>
                <w:lang w:eastAsia="zh-CN" w:bidi="ar"/>
              </w:rPr>
            </w:pPr>
            <w:r>
              <w:rPr>
                <w:rFonts w:hint="eastAsia" w:ascii="宋体" w:hAnsi="宋体" w:cs="宋体"/>
                <w:color w:val="000000"/>
                <w:kern w:val="0"/>
                <w:sz w:val="22"/>
                <w:szCs w:val="18"/>
                <w:lang w:eastAsia="zh-CN" w:bidi="ar"/>
              </w:rPr>
              <w:t>联系人</w:t>
            </w:r>
          </w:p>
        </w:tc>
        <w:tc>
          <w:tcPr>
            <w:tcW w:w="832" w:type="pct"/>
            <w:tcBorders>
              <w:top w:val="single" w:color="000000" w:sz="4" w:space="0"/>
              <w:left w:val="single" w:color="000000" w:sz="4" w:space="0"/>
              <w:bottom w:val="single" w:color="000000" w:sz="4" w:space="0"/>
              <w:right w:val="single" w:color="000000" w:sz="4" w:space="0"/>
            </w:tcBorders>
            <w:noWrap w:val="0"/>
            <w:vAlign w:val="center"/>
          </w:tcPr>
          <w:p>
            <w:pPr>
              <w:widowControl/>
              <w:jc w:val="center"/>
              <w:textAlignment w:val="center"/>
              <w:rPr>
                <w:rFonts w:hint="eastAsia" w:ascii="宋体" w:hAnsi="宋体" w:eastAsia="宋体" w:cs="宋体"/>
                <w:color w:val="000000"/>
                <w:kern w:val="0"/>
                <w:sz w:val="22"/>
                <w:szCs w:val="18"/>
                <w:lang w:eastAsia="zh-CN" w:bidi="ar"/>
              </w:rPr>
            </w:pPr>
            <w:r>
              <w:rPr>
                <w:rFonts w:hint="eastAsia" w:ascii="宋体" w:hAnsi="宋体" w:cs="宋体"/>
                <w:color w:val="000000"/>
                <w:kern w:val="0"/>
                <w:sz w:val="22"/>
                <w:szCs w:val="18"/>
                <w:lang w:eastAsia="zh-CN" w:bidi="ar"/>
              </w:rPr>
              <w:t>联系方式</w:t>
            </w:r>
          </w:p>
        </w:tc>
      </w:tr>
      <w:tr>
        <w:tblPrEx>
          <w:tblCellMar>
            <w:top w:w="0" w:type="dxa"/>
            <w:left w:w="108" w:type="dxa"/>
            <w:bottom w:w="0" w:type="dxa"/>
            <w:right w:w="108" w:type="dxa"/>
          </w:tblCellMar>
        </w:tblPrEx>
        <w:trPr>
          <w:trHeight w:val="411" w:hRule="atLeast"/>
        </w:trPr>
        <w:tc>
          <w:tcPr>
            <w:tcW w:w="412" w:type="pct"/>
            <w:tcBorders>
              <w:top w:val="single" w:color="000000" w:sz="4" w:space="0"/>
              <w:left w:val="single" w:color="000000" w:sz="4" w:space="0"/>
              <w:bottom w:val="single" w:color="000000" w:sz="4" w:space="0"/>
              <w:right w:val="single" w:color="000000" w:sz="4" w:space="0"/>
            </w:tcBorders>
            <w:noWrap/>
            <w:vAlign w:val="center"/>
          </w:tcPr>
          <w:p>
            <w:pPr>
              <w:widowControl/>
              <w:jc w:val="center"/>
              <w:textAlignment w:val="center"/>
              <w:rPr>
                <w:rFonts w:hint="eastAsia" w:ascii="宋体" w:hAnsi="宋体" w:eastAsia="宋体" w:cs="宋体"/>
                <w:color w:val="000000"/>
                <w:sz w:val="22"/>
                <w:szCs w:val="18"/>
                <w:lang w:val="en-US" w:eastAsia="zh-CN"/>
              </w:rPr>
            </w:pPr>
            <w:r>
              <w:rPr>
                <w:rFonts w:hint="eastAsia" w:ascii="宋体" w:hAnsi="宋体" w:cs="宋体"/>
                <w:color w:val="000000"/>
                <w:sz w:val="22"/>
                <w:szCs w:val="18"/>
                <w:lang w:val="en-US" w:eastAsia="zh-CN"/>
              </w:rPr>
              <w:t>1</w:t>
            </w:r>
          </w:p>
        </w:tc>
        <w:tc>
          <w:tcPr>
            <w:tcW w:w="752" w:type="pct"/>
            <w:vMerge w:val="restart"/>
            <w:tcBorders>
              <w:top w:val="single" w:color="000000" w:sz="4" w:space="0"/>
              <w:left w:val="single" w:color="000000" w:sz="4" w:space="0"/>
              <w:right w:val="single" w:color="auto" w:sz="4" w:space="0"/>
            </w:tcBorders>
            <w:noWrap w:val="0"/>
            <w:vAlign w:val="center"/>
          </w:tcPr>
          <w:p>
            <w:pPr>
              <w:keepNext w:val="0"/>
              <w:keepLines w:val="0"/>
              <w:widowControl/>
              <w:suppressLineNumbers w:val="0"/>
              <w:jc w:val="center"/>
              <w:textAlignment w:val="center"/>
              <w:rPr>
                <w:rFonts w:hint="eastAsia" w:ascii="宋体" w:hAnsi="宋体" w:cs="宋体"/>
                <w:color w:val="000000"/>
                <w:sz w:val="22"/>
                <w:szCs w:val="22"/>
              </w:rPr>
            </w:pPr>
            <w:r>
              <w:rPr>
                <w:rFonts w:hint="eastAsia" w:ascii="宋体" w:hAnsi="宋体" w:cs="宋体"/>
                <w:i w:val="0"/>
                <w:iCs w:val="0"/>
                <w:color w:val="000000"/>
                <w:kern w:val="0"/>
                <w:sz w:val="22"/>
                <w:szCs w:val="22"/>
                <w:u w:val="none"/>
                <w:lang w:val="en-US" w:eastAsia="zh-CN" w:bidi="ar"/>
              </w:rPr>
              <w:t>路桥区</w:t>
            </w:r>
            <w:r>
              <w:rPr>
                <w:rFonts w:hint="eastAsia" w:ascii="宋体" w:hAnsi="宋体" w:eastAsia="宋体" w:cs="宋体"/>
                <w:i w:val="0"/>
                <w:iCs w:val="0"/>
                <w:color w:val="000000"/>
                <w:kern w:val="0"/>
                <w:sz w:val="22"/>
                <w:szCs w:val="22"/>
                <w:u w:val="none"/>
                <w:lang w:val="en-US" w:eastAsia="zh-CN" w:bidi="ar"/>
              </w:rPr>
              <w:t>新桥</w:t>
            </w:r>
            <w:r>
              <w:rPr>
                <w:rFonts w:hint="eastAsia" w:ascii="宋体" w:hAnsi="宋体" w:cs="宋体"/>
                <w:i w:val="0"/>
                <w:iCs w:val="0"/>
                <w:color w:val="000000"/>
                <w:kern w:val="0"/>
                <w:sz w:val="22"/>
                <w:szCs w:val="22"/>
                <w:u w:val="none"/>
                <w:lang w:val="en-US" w:eastAsia="zh-CN" w:bidi="ar"/>
              </w:rPr>
              <w:t>镇 中心</w:t>
            </w:r>
            <w:r>
              <w:rPr>
                <w:rFonts w:hint="eastAsia" w:ascii="宋体" w:hAnsi="宋体" w:eastAsia="宋体" w:cs="宋体"/>
                <w:i w:val="0"/>
                <w:iCs w:val="0"/>
                <w:color w:val="000000"/>
                <w:kern w:val="0"/>
                <w:sz w:val="22"/>
                <w:szCs w:val="22"/>
                <w:u w:val="none"/>
                <w:lang w:val="en-US" w:eastAsia="zh-CN" w:bidi="ar"/>
              </w:rPr>
              <w:t>小学</w:t>
            </w:r>
          </w:p>
        </w:tc>
        <w:tc>
          <w:tcPr>
            <w:tcW w:w="835" w:type="pct"/>
            <w:tcBorders>
              <w:top w:val="single" w:color="000000" w:sz="4" w:space="0"/>
              <w:left w:val="single" w:color="auto"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cs="宋体"/>
                <w:color w:val="000000"/>
                <w:kern w:val="0"/>
                <w:sz w:val="22"/>
                <w:szCs w:val="22"/>
                <w:lang w:bidi="ar"/>
              </w:rPr>
            </w:pPr>
            <w:r>
              <w:rPr>
                <w:rFonts w:hint="eastAsia" w:ascii="宋体" w:hAnsi="宋体" w:eastAsia="宋体" w:cs="宋体"/>
                <w:i w:val="0"/>
                <w:iCs w:val="0"/>
                <w:color w:val="000000"/>
                <w:kern w:val="0"/>
                <w:sz w:val="22"/>
                <w:szCs w:val="22"/>
                <w:u w:val="none"/>
                <w:lang w:val="en-US" w:eastAsia="zh-CN" w:bidi="ar"/>
              </w:rPr>
              <w:t>中心校</w:t>
            </w:r>
          </w:p>
        </w:tc>
        <w:tc>
          <w:tcPr>
            <w:tcW w:w="580"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color w:val="000000"/>
                <w:sz w:val="22"/>
                <w:szCs w:val="22"/>
              </w:rPr>
            </w:pPr>
            <w:r>
              <w:rPr>
                <w:rFonts w:hint="eastAsia" w:ascii="宋体" w:hAnsi="宋体" w:eastAsia="宋体" w:cs="宋体"/>
                <w:i w:val="0"/>
                <w:iCs w:val="0"/>
                <w:color w:val="000000"/>
                <w:kern w:val="0"/>
                <w:sz w:val="22"/>
                <w:szCs w:val="22"/>
                <w:u w:val="none"/>
                <w:lang w:val="en-US" w:eastAsia="zh-CN" w:bidi="ar"/>
              </w:rPr>
              <w:t>74</w:t>
            </w:r>
          </w:p>
        </w:tc>
        <w:tc>
          <w:tcPr>
            <w:tcW w:w="787"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color w:val="000000"/>
                <w:sz w:val="22"/>
                <w:szCs w:val="22"/>
              </w:rPr>
            </w:pPr>
            <w:r>
              <w:rPr>
                <w:rFonts w:hint="eastAsia" w:ascii="宋体" w:hAnsi="宋体" w:eastAsia="宋体" w:cs="宋体"/>
                <w:i w:val="0"/>
                <w:iCs w:val="0"/>
                <w:color w:val="000000"/>
                <w:kern w:val="0"/>
                <w:sz w:val="22"/>
                <w:szCs w:val="22"/>
                <w:u w:val="none"/>
                <w:lang w:val="en-US" w:eastAsia="zh-CN" w:bidi="ar"/>
              </w:rPr>
              <w:t>37</w:t>
            </w:r>
          </w:p>
        </w:tc>
        <w:tc>
          <w:tcPr>
            <w:tcW w:w="799" w:type="pct"/>
            <w:vMerge w:val="restart"/>
            <w:tcBorders>
              <w:top w:val="single" w:color="000000" w:sz="4" w:space="0"/>
              <w:left w:val="single" w:color="000000" w:sz="4" w:space="0"/>
              <w:right w:val="single" w:color="000000" w:sz="4" w:space="0"/>
            </w:tcBorders>
            <w:noWrap w:val="0"/>
            <w:vAlign w:val="center"/>
          </w:tcPr>
          <w:p>
            <w:pPr>
              <w:widowControl/>
              <w:jc w:val="center"/>
              <w:textAlignment w:val="center"/>
              <w:rPr>
                <w:rFonts w:hint="eastAsia" w:ascii="宋体" w:hAnsi="宋体" w:eastAsia="宋体" w:cs="宋体"/>
                <w:color w:val="000000"/>
                <w:kern w:val="0"/>
                <w:sz w:val="22"/>
                <w:szCs w:val="18"/>
                <w:lang w:val="en-US" w:eastAsia="zh-CN" w:bidi="ar"/>
              </w:rPr>
            </w:pPr>
            <w:r>
              <w:rPr>
                <w:rFonts w:hint="eastAsia" w:ascii="宋体" w:hAnsi="宋体" w:eastAsia="宋体" w:cs="宋体"/>
                <w:color w:val="000000"/>
                <w:kern w:val="0"/>
                <w:sz w:val="22"/>
                <w:szCs w:val="18"/>
                <w:lang w:eastAsia="zh-CN" w:bidi="ar"/>
              </w:rPr>
              <w:t>林辉敏</w:t>
            </w:r>
          </w:p>
        </w:tc>
        <w:tc>
          <w:tcPr>
            <w:tcW w:w="832" w:type="pct"/>
            <w:vMerge w:val="restart"/>
            <w:tcBorders>
              <w:top w:val="single" w:color="000000" w:sz="4" w:space="0"/>
              <w:left w:val="single" w:color="000000" w:sz="4" w:space="0"/>
              <w:right w:val="single" w:color="000000" w:sz="4" w:space="0"/>
            </w:tcBorders>
            <w:noWrap w:val="0"/>
            <w:vAlign w:val="center"/>
          </w:tcPr>
          <w:p>
            <w:pPr>
              <w:widowControl/>
              <w:jc w:val="center"/>
              <w:textAlignment w:val="center"/>
              <w:rPr>
                <w:rFonts w:hint="eastAsia" w:ascii="宋体" w:hAnsi="宋体" w:eastAsia="宋体" w:cs="宋体"/>
                <w:color w:val="000000"/>
                <w:kern w:val="0"/>
                <w:sz w:val="22"/>
                <w:szCs w:val="18"/>
                <w:lang w:val="en-US" w:eastAsia="zh-CN" w:bidi="ar"/>
              </w:rPr>
            </w:pPr>
            <w:r>
              <w:rPr>
                <w:rFonts w:hint="eastAsia" w:ascii="宋体" w:hAnsi="宋体" w:eastAsia="宋体" w:cs="宋体"/>
                <w:color w:val="000000"/>
                <w:kern w:val="0"/>
                <w:sz w:val="22"/>
                <w:szCs w:val="18"/>
                <w:lang w:eastAsia="zh-CN" w:bidi="ar"/>
              </w:rPr>
              <w:t>13505760964</w:t>
            </w:r>
          </w:p>
        </w:tc>
      </w:tr>
      <w:tr>
        <w:tblPrEx>
          <w:tblCellMar>
            <w:top w:w="0" w:type="dxa"/>
            <w:left w:w="108" w:type="dxa"/>
            <w:bottom w:w="0" w:type="dxa"/>
            <w:right w:w="108" w:type="dxa"/>
          </w:tblCellMar>
        </w:tblPrEx>
        <w:trPr>
          <w:trHeight w:val="411" w:hRule="atLeast"/>
        </w:trPr>
        <w:tc>
          <w:tcPr>
            <w:tcW w:w="412" w:type="pct"/>
            <w:tcBorders>
              <w:top w:val="single" w:color="000000" w:sz="4" w:space="0"/>
              <w:left w:val="single" w:color="000000" w:sz="4" w:space="0"/>
              <w:bottom w:val="single" w:color="000000" w:sz="4" w:space="0"/>
              <w:right w:val="single" w:color="000000" w:sz="4" w:space="0"/>
            </w:tcBorders>
            <w:noWrap/>
            <w:vAlign w:val="center"/>
          </w:tcPr>
          <w:p>
            <w:pPr>
              <w:widowControl/>
              <w:jc w:val="center"/>
              <w:textAlignment w:val="center"/>
              <w:rPr>
                <w:rFonts w:hint="eastAsia" w:ascii="宋体" w:hAnsi="宋体" w:eastAsia="宋体" w:cs="宋体"/>
                <w:color w:val="000000"/>
                <w:sz w:val="22"/>
                <w:szCs w:val="18"/>
                <w:lang w:val="en-US" w:eastAsia="zh-CN"/>
              </w:rPr>
            </w:pPr>
            <w:r>
              <w:rPr>
                <w:rFonts w:hint="eastAsia" w:ascii="宋体" w:hAnsi="宋体" w:cs="宋体"/>
                <w:color w:val="000000"/>
                <w:sz w:val="22"/>
                <w:szCs w:val="18"/>
                <w:lang w:val="en-US" w:eastAsia="zh-CN"/>
              </w:rPr>
              <w:t>2</w:t>
            </w:r>
          </w:p>
        </w:tc>
        <w:tc>
          <w:tcPr>
            <w:tcW w:w="752" w:type="pct"/>
            <w:vMerge w:val="continue"/>
            <w:tcBorders>
              <w:left w:val="single" w:color="000000" w:sz="4" w:space="0"/>
              <w:right w:val="single" w:color="auto" w:sz="4" w:space="0"/>
            </w:tcBorders>
            <w:noWrap w:val="0"/>
            <w:vAlign w:val="center"/>
          </w:tcPr>
          <w:p>
            <w:pPr>
              <w:widowControl/>
              <w:jc w:val="center"/>
              <w:textAlignment w:val="center"/>
              <w:rPr>
                <w:rFonts w:hint="eastAsia" w:ascii="宋体" w:hAnsi="宋体" w:cs="宋体"/>
                <w:color w:val="000000"/>
                <w:sz w:val="22"/>
                <w:szCs w:val="22"/>
              </w:rPr>
            </w:pPr>
          </w:p>
        </w:tc>
        <w:tc>
          <w:tcPr>
            <w:tcW w:w="835" w:type="pct"/>
            <w:tcBorders>
              <w:top w:val="single" w:color="000000" w:sz="4" w:space="0"/>
              <w:left w:val="single" w:color="auto"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cs="宋体"/>
                <w:color w:val="000000"/>
                <w:kern w:val="0"/>
                <w:sz w:val="22"/>
                <w:szCs w:val="22"/>
                <w:lang w:bidi="ar"/>
              </w:rPr>
            </w:pPr>
            <w:r>
              <w:rPr>
                <w:rFonts w:hint="eastAsia" w:ascii="宋体" w:hAnsi="宋体" w:eastAsia="宋体" w:cs="宋体"/>
                <w:i w:val="0"/>
                <w:iCs w:val="0"/>
                <w:color w:val="000000"/>
                <w:kern w:val="0"/>
                <w:sz w:val="22"/>
                <w:szCs w:val="22"/>
                <w:u w:val="none"/>
                <w:lang w:val="en-US" w:eastAsia="zh-CN" w:bidi="ar"/>
              </w:rPr>
              <w:t>长泾小学</w:t>
            </w:r>
          </w:p>
        </w:tc>
        <w:tc>
          <w:tcPr>
            <w:tcW w:w="580"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color w:val="000000"/>
                <w:sz w:val="22"/>
                <w:szCs w:val="22"/>
              </w:rPr>
            </w:pPr>
            <w:r>
              <w:rPr>
                <w:rFonts w:hint="eastAsia" w:ascii="宋体" w:hAnsi="宋体" w:eastAsia="宋体" w:cs="宋体"/>
                <w:i w:val="0"/>
                <w:iCs w:val="0"/>
                <w:color w:val="000000"/>
                <w:kern w:val="0"/>
                <w:sz w:val="22"/>
                <w:szCs w:val="22"/>
                <w:u w:val="none"/>
                <w:lang w:val="en-US" w:eastAsia="zh-CN" w:bidi="ar"/>
              </w:rPr>
              <w:t>20</w:t>
            </w:r>
          </w:p>
        </w:tc>
        <w:tc>
          <w:tcPr>
            <w:tcW w:w="787"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color w:val="000000"/>
                <w:sz w:val="22"/>
                <w:szCs w:val="22"/>
              </w:rPr>
            </w:pPr>
            <w:r>
              <w:rPr>
                <w:rFonts w:hint="eastAsia" w:ascii="宋体" w:hAnsi="宋体" w:eastAsia="宋体" w:cs="宋体"/>
                <w:i w:val="0"/>
                <w:iCs w:val="0"/>
                <w:color w:val="000000"/>
                <w:kern w:val="0"/>
                <w:sz w:val="22"/>
                <w:szCs w:val="22"/>
                <w:u w:val="none"/>
                <w:lang w:val="en-US" w:eastAsia="zh-CN" w:bidi="ar"/>
              </w:rPr>
              <w:t>10</w:t>
            </w:r>
          </w:p>
        </w:tc>
        <w:tc>
          <w:tcPr>
            <w:tcW w:w="799" w:type="pct"/>
            <w:vMerge w:val="continue"/>
            <w:tcBorders>
              <w:left w:val="single" w:color="000000" w:sz="4" w:space="0"/>
              <w:right w:val="single" w:color="000000" w:sz="4" w:space="0"/>
            </w:tcBorders>
            <w:noWrap w:val="0"/>
            <w:vAlign w:val="center"/>
          </w:tcPr>
          <w:p>
            <w:pPr>
              <w:widowControl/>
              <w:jc w:val="center"/>
              <w:textAlignment w:val="center"/>
              <w:rPr>
                <w:rFonts w:hint="eastAsia" w:ascii="宋体" w:hAnsi="宋体" w:eastAsia="宋体" w:cs="宋体"/>
                <w:color w:val="000000"/>
                <w:kern w:val="0"/>
                <w:sz w:val="22"/>
                <w:szCs w:val="18"/>
                <w:lang w:val="en-US" w:eastAsia="zh-CN" w:bidi="ar"/>
              </w:rPr>
            </w:pPr>
          </w:p>
        </w:tc>
        <w:tc>
          <w:tcPr>
            <w:tcW w:w="832" w:type="pct"/>
            <w:vMerge w:val="continue"/>
            <w:tcBorders>
              <w:left w:val="single" w:color="000000" w:sz="4" w:space="0"/>
              <w:right w:val="single" w:color="000000" w:sz="4" w:space="0"/>
            </w:tcBorders>
            <w:noWrap w:val="0"/>
            <w:vAlign w:val="center"/>
          </w:tcPr>
          <w:p>
            <w:pPr>
              <w:widowControl/>
              <w:jc w:val="center"/>
              <w:textAlignment w:val="center"/>
              <w:rPr>
                <w:rFonts w:hint="eastAsia" w:ascii="宋体" w:hAnsi="宋体" w:eastAsia="宋体" w:cs="宋体"/>
                <w:color w:val="000000"/>
                <w:kern w:val="0"/>
                <w:sz w:val="22"/>
                <w:szCs w:val="18"/>
                <w:lang w:val="en-US" w:eastAsia="zh-CN" w:bidi="ar"/>
              </w:rPr>
            </w:pPr>
          </w:p>
        </w:tc>
      </w:tr>
      <w:tr>
        <w:tblPrEx>
          <w:tblCellMar>
            <w:top w:w="0" w:type="dxa"/>
            <w:left w:w="108" w:type="dxa"/>
            <w:bottom w:w="0" w:type="dxa"/>
            <w:right w:w="108" w:type="dxa"/>
          </w:tblCellMar>
        </w:tblPrEx>
        <w:trPr>
          <w:trHeight w:val="411" w:hRule="atLeast"/>
        </w:trPr>
        <w:tc>
          <w:tcPr>
            <w:tcW w:w="412" w:type="pct"/>
            <w:tcBorders>
              <w:top w:val="single" w:color="000000" w:sz="4" w:space="0"/>
              <w:left w:val="single" w:color="000000" w:sz="4" w:space="0"/>
              <w:bottom w:val="single" w:color="000000" w:sz="4" w:space="0"/>
              <w:right w:val="single" w:color="000000" w:sz="4" w:space="0"/>
            </w:tcBorders>
            <w:noWrap/>
            <w:vAlign w:val="center"/>
          </w:tcPr>
          <w:p>
            <w:pPr>
              <w:widowControl/>
              <w:jc w:val="center"/>
              <w:textAlignment w:val="center"/>
              <w:rPr>
                <w:rFonts w:hint="eastAsia" w:ascii="宋体" w:hAnsi="宋体" w:eastAsia="宋体" w:cs="宋体"/>
                <w:color w:val="000000"/>
                <w:sz w:val="22"/>
                <w:szCs w:val="18"/>
                <w:lang w:val="en-US" w:eastAsia="zh-CN"/>
              </w:rPr>
            </w:pPr>
            <w:r>
              <w:rPr>
                <w:rFonts w:hint="eastAsia" w:ascii="宋体" w:hAnsi="宋体" w:cs="宋体"/>
                <w:color w:val="000000"/>
                <w:sz w:val="22"/>
                <w:szCs w:val="18"/>
                <w:lang w:val="en-US" w:eastAsia="zh-CN"/>
              </w:rPr>
              <w:t>3</w:t>
            </w:r>
          </w:p>
        </w:tc>
        <w:tc>
          <w:tcPr>
            <w:tcW w:w="752" w:type="pct"/>
            <w:vMerge w:val="continue"/>
            <w:tcBorders>
              <w:left w:val="single" w:color="000000" w:sz="4" w:space="0"/>
              <w:bottom w:val="single" w:color="000000" w:sz="4" w:space="0"/>
              <w:right w:val="single" w:color="auto" w:sz="4" w:space="0"/>
            </w:tcBorders>
            <w:noWrap w:val="0"/>
            <w:vAlign w:val="center"/>
          </w:tcPr>
          <w:p>
            <w:pPr>
              <w:widowControl/>
              <w:jc w:val="center"/>
              <w:textAlignment w:val="center"/>
              <w:rPr>
                <w:rFonts w:hint="eastAsia" w:ascii="宋体" w:hAnsi="宋体" w:cs="宋体"/>
                <w:color w:val="000000"/>
                <w:sz w:val="22"/>
                <w:szCs w:val="22"/>
              </w:rPr>
            </w:pPr>
          </w:p>
        </w:tc>
        <w:tc>
          <w:tcPr>
            <w:tcW w:w="835" w:type="pct"/>
            <w:tcBorders>
              <w:top w:val="single" w:color="000000" w:sz="4" w:space="0"/>
              <w:left w:val="single" w:color="auto"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cs="宋体"/>
                <w:color w:val="000000"/>
                <w:kern w:val="0"/>
                <w:sz w:val="22"/>
                <w:szCs w:val="22"/>
                <w:lang w:bidi="ar"/>
              </w:rPr>
            </w:pPr>
            <w:r>
              <w:rPr>
                <w:rFonts w:hint="eastAsia" w:ascii="宋体" w:hAnsi="宋体" w:eastAsia="宋体" w:cs="宋体"/>
                <w:i w:val="0"/>
                <w:iCs w:val="0"/>
                <w:color w:val="000000"/>
                <w:kern w:val="0"/>
                <w:sz w:val="22"/>
                <w:szCs w:val="22"/>
                <w:u w:val="none"/>
                <w:lang w:val="en-US" w:eastAsia="zh-CN" w:bidi="ar"/>
              </w:rPr>
              <w:t>求是小学</w:t>
            </w:r>
          </w:p>
        </w:tc>
        <w:tc>
          <w:tcPr>
            <w:tcW w:w="580"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color w:val="000000"/>
                <w:sz w:val="22"/>
                <w:szCs w:val="22"/>
              </w:rPr>
            </w:pPr>
            <w:r>
              <w:rPr>
                <w:rFonts w:hint="eastAsia" w:ascii="宋体" w:hAnsi="宋体" w:eastAsia="宋体" w:cs="宋体"/>
                <w:i w:val="0"/>
                <w:iCs w:val="0"/>
                <w:color w:val="000000"/>
                <w:kern w:val="0"/>
                <w:sz w:val="22"/>
                <w:szCs w:val="22"/>
                <w:u w:val="none"/>
                <w:lang w:val="en-US" w:eastAsia="zh-CN" w:bidi="ar"/>
              </w:rPr>
              <w:t>12</w:t>
            </w:r>
          </w:p>
        </w:tc>
        <w:tc>
          <w:tcPr>
            <w:tcW w:w="787"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color w:val="000000"/>
                <w:sz w:val="22"/>
                <w:szCs w:val="22"/>
              </w:rPr>
            </w:pPr>
            <w:r>
              <w:rPr>
                <w:rFonts w:hint="eastAsia" w:ascii="宋体" w:hAnsi="宋体" w:eastAsia="宋体" w:cs="宋体"/>
                <w:i w:val="0"/>
                <w:iCs w:val="0"/>
                <w:color w:val="000000"/>
                <w:kern w:val="0"/>
                <w:sz w:val="22"/>
                <w:szCs w:val="22"/>
                <w:u w:val="none"/>
                <w:lang w:val="en-US" w:eastAsia="zh-CN" w:bidi="ar"/>
              </w:rPr>
              <w:t>6</w:t>
            </w:r>
          </w:p>
        </w:tc>
        <w:tc>
          <w:tcPr>
            <w:tcW w:w="799" w:type="pct"/>
            <w:vMerge w:val="continue"/>
            <w:tcBorders>
              <w:left w:val="single" w:color="000000" w:sz="4" w:space="0"/>
              <w:bottom w:val="single" w:color="000000" w:sz="4" w:space="0"/>
              <w:right w:val="single" w:color="000000" w:sz="4" w:space="0"/>
            </w:tcBorders>
            <w:noWrap w:val="0"/>
            <w:vAlign w:val="center"/>
          </w:tcPr>
          <w:p>
            <w:pPr>
              <w:widowControl/>
              <w:jc w:val="center"/>
              <w:textAlignment w:val="center"/>
              <w:rPr>
                <w:rFonts w:hint="eastAsia" w:ascii="宋体" w:hAnsi="宋体" w:eastAsia="宋体" w:cs="宋体"/>
                <w:color w:val="000000"/>
                <w:kern w:val="0"/>
                <w:sz w:val="22"/>
                <w:szCs w:val="18"/>
                <w:lang w:val="en-US" w:eastAsia="zh-CN" w:bidi="ar"/>
              </w:rPr>
            </w:pPr>
          </w:p>
        </w:tc>
        <w:tc>
          <w:tcPr>
            <w:tcW w:w="832" w:type="pct"/>
            <w:vMerge w:val="continue"/>
            <w:tcBorders>
              <w:left w:val="single" w:color="000000" w:sz="4" w:space="0"/>
              <w:bottom w:val="single" w:color="000000" w:sz="4" w:space="0"/>
              <w:right w:val="single" w:color="000000" w:sz="4" w:space="0"/>
            </w:tcBorders>
            <w:noWrap w:val="0"/>
            <w:vAlign w:val="center"/>
          </w:tcPr>
          <w:p>
            <w:pPr>
              <w:widowControl/>
              <w:jc w:val="center"/>
              <w:textAlignment w:val="center"/>
              <w:rPr>
                <w:rFonts w:hint="eastAsia" w:ascii="宋体" w:hAnsi="宋体" w:eastAsia="宋体" w:cs="宋体"/>
                <w:color w:val="000000"/>
                <w:kern w:val="0"/>
                <w:sz w:val="22"/>
                <w:szCs w:val="18"/>
                <w:lang w:val="en-US" w:eastAsia="zh-CN" w:bidi="ar"/>
              </w:rPr>
            </w:pPr>
          </w:p>
        </w:tc>
      </w:tr>
      <w:tr>
        <w:tblPrEx>
          <w:tblCellMar>
            <w:top w:w="0" w:type="dxa"/>
            <w:left w:w="108" w:type="dxa"/>
            <w:bottom w:w="0" w:type="dxa"/>
            <w:right w:w="108" w:type="dxa"/>
          </w:tblCellMar>
        </w:tblPrEx>
        <w:trPr>
          <w:trHeight w:val="411" w:hRule="atLeast"/>
        </w:trPr>
        <w:tc>
          <w:tcPr>
            <w:tcW w:w="412" w:type="pct"/>
            <w:tcBorders>
              <w:top w:val="single" w:color="000000" w:sz="4" w:space="0"/>
              <w:left w:val="single" w:color="000000" w:sz="4" w:space="0"/>
              <w:bottom w:val="single" w:color="000000" w:sz="4" w:space="0"/>
              <w:right w:val="single" w:color="000000" w:sz="4" w:space="0"/>
            </w:tcBorders>
            <w:noWrap/>
            <w:vAlign w:val="center"/>
          </w:tcPr>
          <w:p>
            <w:pPr>
              <w:widowControl/>
              <w:jc w:val="center"/>
              <w:textAlignment w:val="center"/>
              <w:rPr>
                <w:rFonts w:hint="eastAsia" w:ascii="宋体" w:hAnsi="宋体" w:eastAsia="宋体" w:cs="宋体"/>
                <w:color w:val="000000"/>
                <w:sz w:val="22"/>
                <w:szCs w:val="18"/>
                <w:lang w:val="en-US" w:eastAsia="zh-CN"/>
              </w:rPr>
            </w:pPr>
            <w:r>
              <w:rPr>
                <w:rFonts w:hint="eastAsia" w:ascii="宋体" w:hAnsi="宋体" w:cs="宋体"/>
                <w:color w:val="000000"/>
                <w:sz w:val="22"/>
                <w:szCs w:val="18"/>
                <w:lang w:val="en-US" w:eastAsia="zh-CN"/>
              </w:rPr>
              <w:t>4</w:t>
            </w:r>
          </w:p>
        </w:tc>
        <w:tc>
          <w:tcPr>
            <w:tcW w:w="752" w:type="pct"/>
            <w:vMerge w:val="restart"/>
            <w:tcBorders>
              <w:top w:val="single" w:color="000000" w:sz="4" w:space="0"/>
              <w:left w:val="single" w:color="000000" w:sz="4" w:space="0"/>
              <w:right w:val="single" w:color="auto" w:sz="4" w:space="0"/>
            </w:tcBorders>
            <w:noWrap w:val="0"/>
            <w:vAlign w:val="center"/>
          </w:tcPr>
          <w:p>
            <w:pPr>
              <w:keepNext w:val="0"/>
              <w:keepLines w:val="0"/>
              <w:widowControl/>
              <w:suppressLineNumbers w:val="0"/>
              <w:jc w:val="center"/>
              <w:textAlignment w:val="center"/>
              <w:rPr>
                <w:rFonts w:hint="eastAsia" w:ascii="宋体" w:hAnsi="宋体" w:cs="宋体"/>
                <w:color w:val="000000"/>
                <w:sz w:val="22"/>
                <w:szCs w:val="22"/>
              </w:rPr>
            </w:pPr>
            <w:r>
              <w:rPr>
                <w:rFonts w:hint="eastAsia" w:ascii="宋体" w:hAnsi="宋体" w:cs="宋体"/>
                <w:i w:val="0"/>
                <w:iCs w:val="0"/>
                <w:color w:val="000000"/>
                <w:kern w:val="0"/>
                <w:sz w:val="22"/>
                <w:szCs w:val="22"/>
                <w:u w:val="none"/>
                <w:lang w:val="en-US" w:eastAsia="zh-CN" w:bidi="ar"/>
              </w:rPr>
              <w:t>路桥区</w:t>
            </w:r>
            <w:r>
              <w:rPr>
                <w:rFonts w:hint="eastAsia" w:ascii="宋体" w:hAnsi="宋体" w:eastAsia="宋体" w:cs="宋体"/>
                <w:i w:val="0"/>
                <w:iCs w:val="0"/>
                <w:color w:val="000000"/>
                <w:kern w:val="0"/>
                <w:sz w:val="22"/>
                <w:szCs w:val="22"/>
                <w:u w:val="none"/>
                <w:lang w:val="en-US" w:eastAsia="zh-CN" w:bidi="ar"/>
              </w:rPr>
              <w:t>横街</w:t>
            </w:r>
            <w:r>
              <w:rPr>
                <w:rFonts w:hint="eastAsia" w:ascii="宋体" w:hAnsi="宋体" w:cs="宋体"/>
                <w:i w:val="0"/>
                <w:iCs w:val="0"/>
                <w:color w:val="000000"/>
                <w:kern w:val="0"/>
                <w:sz w:val="22"/>
                <w:szCs w:val="22"/>
                <w:u w:val="none"/>
                <w:lang w:val="en-US" w:eastAsia="zh-CN" w:bidi="ar"/>
              </w:rPr>
              <w:t>镇中心</w:t>
            </w:r>
            <w:r>
              <w:rPr>
                <w:rFonts w:hint="eastAsia" w:ascii="宋体" w:hAnsi="宋体" w:eastAsia="宋体" w:cs="宋体"/>
                <w:i w:val="0"/>
                <w:iCs w:val="0"/>
                <w:color w:val="000000"/>
                <w:kern w:val="0"/>
                <w:sz w:val="22"/>
                <w:szCs w:val="22"/>
                <w:u w:val="none"/>
                <w:lang w:val="en-US" w:eastAsia="zh-CN" w:bidi="ar"/>
              </w:rPr>
              <w:t>小学</w:t>
            </w:r>
          </w:p>
        </w:tc>
        <w:tc>
          <w:tcPr>
            <w:tcW w:w="835" w:type="pct"/>
            <w:tcBorders>
              <w:top w:val="single" w:color="000000" w:sz="4" w:space="0"/>
              <w:left w:val="single" w:color="auto"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cs="宋体"/>
                <w:color w:val="000000"/>
                <w:kern w:val="0"/>
                <w:sz w:val="22"/>
                <w:szCs w:val="22"/>
                <w:lang w:bidi="ar"/>
              </w:rPr>
            </w:pPr>
            <w:r>
              <w:rPr>
                <w:rFonts w:hint="eastAsia" w:ascii="宋体" w:hAnsi="宋体" w:eastAsia="宋体" w:cs="宋体"/>
                <w:i w:val="0"/>
                <w:iCs w:val="0"/>
                <w:color w:val="000000"/>
                <w:kern w:val="0"/>
                <w:sz w:val="22"/>
                <w:szCs w:val="22"/>
                <w:u w:val="none"/>
                <w:lang w:val="en-US" w:eastAsia="zh-CN" w:bidi="ar"/>
              </w:rPr>
              <w:t>中心校</w:t>
            </w:r>
          </w:p>
        </w:tc>
        <w:tc>
          <w:tcPr>
            <w:tcW w:w="580"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color w:val="000000"/>
                <w:sz w:val="22"/>
                <w:szCs w:val="22"/>
              </w:rPr>
            </w:pPr>
            <w:r>
              <w:rPr>
                <w:rFonts w:hint="eastAsia" w:ascii="宋体" w:hAnsi="宋体" w:eastAsia="宋体" w:cs="宋体"/>
                <w:i w:val="0"/>
                <w:iCs w:val="0"/>
                <w:color w:val="000000"/>
                <w:kern w:val="0"/>
                <w:sz w:val="22"/>
                <w:szCs w:val="22"/>
                <w:u w:val="none"/>
                <w:lang w:val="en-US" w:eastAsia="zh-CN" w:bidi="ar"/>
              </w:rPr>
              <w:t>58</w:t>
            </w:r>
          </w:p>
        </w:tc>
        <w:tc>
          <w:tcPr>
            <w:tcW w:w="787"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color w:val="000000"/>
                <w:sz w:val="22"/>
                <w:szCs w:val="22"/>
              </w:rPr>
            </w:pPr>
            <w:r>
              <w:rPr>
                <w:rFonts w:hint="eastAsia" w:ascii="宋体" w:hAnsi="宋体" w:eastAsia="宋体" w:cs="宋体"/>
                <w:i w:val="0"/>
                <w:iCs w:val="0"/>
                <w:color w:val="000000"/>
                <w:kern w:val="0"/>
                <w:sz w:val="22"/>
                <w:szCs w:val="22"/>
                <w:u w:val="none"/>
                <w:lang w:val="en-US" w:eastAsia="zh-CN" w:bidi="ar"/>
              </w:rPr>
              <w:t>29</w:t>
            </w:r>
          </w:p>
        </w:tc>
        <w:tc>
          <w:tcPr>
            <w:tcW w:w="799" w:type="pct"/>
            <w:vMerge w:val="restart"/>
            <w:tcBorders>
              <w:top w:val="single" w:color="000000" w:sz="4" w:space="0"/>
              <w:left w:val="single" w:color="000000" w:sz="4" w:space="0"/>
              <w:right w:val="single" w:color="000000" w:sz="4" w:space="0"/>
            </w:tcBorders>
            <w:noWrap w:val="0"/>
            <w:vAlign w:val="center"/>
          </w:tcPr>
          <w:p>
            <w:pPr>
              <w:widowControl/>
              <w:jc w:val="center"/>
              <w:textAlignment w:val="center"/>
              <w:rPr>
                <w:rFonts w:hint="eastAsia" w:ascii="宋体" w:hAnsi="宋体" w:eastAsia="宋体" w:cs="宋体"/>
                <w:color w:val="000000"/>
                <w:kern w:val="0"/>
                <w:sz w:val="22"/>
                <w:szCs w:val="18"/>
                <w:lang w:val="en-US" w:eastAsia="zh-CN" w:bidi="ar"/>
              </w:rPr>
            </w:pPr>
            <w:r>
              <w:rPr>
                <w:rFonts w:hint="eastAsia" w:ascii="宋体" w:hAnsi="宋体" w:eastAsia="宋体" w:cs="宋体"/>
                <w:color w:val="000000"/>
                <w:kern w:val="0"/>
                <w:sz w:val="22"/>
                <w:szCs w:val="18"/>
                <w:lang w:eastAsia="zh-CN" w:bidi="ar"/>
              </w:rPr>
              <w:t>王国兵</w:t>
            </w:r>
          </w:p>
        </w:tc>
        <w:tc>
          <w:tcPr>
            <w:tcW w:w="832" w:type="pct"/>
            <w:vMerge w:val="restart"/>
            <w:tcBorders>
              <w:top w:val="single" w:color="000000" w:sz="4" w:space="0"/>
              <w:left w:val="single" w:color="000000" w:sz="4" w:space="0"/>
              <w:right w:val="single" w:color="000000" w:sz="4" w:space="0"/>
            </w:tcBorders>
            <w:noWrap w:val="0"/>
            <w:vAlign w:val="center"/>
          </w:tcPr>
          <w:p>
            <w:pPr>
              <w:widowControl/>
              <w:jc w:val="center"/>
              <w:textAlignment w:val="center"/>
              <w:rPr>
                <w:rFonts w:hint="eastAsia" w:ascii="宋体" w:hAnsi="宋体" w:eastAsia="宋体" w:cs="宋体"/>
                <w:color w:val="000000"/>
                <w:kern w:val="0"/>
                <w:sz w:val="22"/>
                <w:szCs w:val="18"/>
                <w:lang w:val="en-US" w:eastAsia="zh-CN" w:bidi="ar"/>
              </w:rPr>
            </w:pPr>
            <w:r>
              <w:rPr>
                <w:rFonts w:hint="eastAsia" w:ascii="宋体" w:hAnsi="宋体" w:eastAsia="宋体" w:cs="宋体"/>
                <w:color w:val="000000"/>
                <w:kern w:val="0"/>
                <w:sz w:val="22"/>
                <w:szCs w:val="18"/>
                <w:lang w:eastAsia="zh-CN" w:bidi="ar"/>
              </w:rPr>
              <w:t>13968677983</w:t>
            </w:r>
          </w:p>
        </w:tc>
      </w:tr>
      <w:tr>
        <w:tblPrEx>
          <w:tblCellMar>
            <w:top w:w="0" w:type="dxa"/>
            <w:left w:w="108" w:type="dxa"/>
            <w:bottom w:w="0" w:type="dxa"/>
            <w:right w:w="108" w:type="dxa"/>
          </w:tblCellMar>
        </w:tblPrEx>
        <w:trPr>
          <w:trHeight w:val="411" w:hRule="atLeast"/>
        </w:trPr>
        <w:tc>
          <w:tcPr>
            <w:tcW w:w="412" w:type="pct"/>
            <w:tcBorders>
              <w:top w:val="single" w:color="000000" w:sz="4" w:space="0"/>
              <w:left w:val="single" w:color="000000" w:sz="4" w:space="0"/>
              <w:bottom w:val="single" w:color="000000" w:sz="4" w:space="0"/>
              <w:right w:val="single" w:color="000000" w:sz="4" w:space="0"/>
            </w:tcBorders>
            <w:noWrap/>
            <w:vAlign w:val="center"/>
          </w:tcPr>
          <w:p>
            <w:pPr>
              <w:widowControl/>
              <w:jc w:val="center"/>
              <w:textAlignment w:val="center"/>
              <w:rPr>
                <w:rFonts w:hint="eastAsia" w:ascii="宋体" w:hAnsi="宋体" w:eastAsia="宋体" w:cs="宋体"/>
                <w:color w:val="000000"/>
                <w:sz w:val="22"/>
                <w:szCs w:val="18"/>
                <w:lang w:val="en-US" w:eastAsia="zh-CN"/>
              </w:rPr>
            </w:pPr>
            <w:r>
              <w:rPr>
                <w:rFonts w:hint="eastAsia" w:ascii="宋体" w:hAnsi="宋体" w:cs="宋体"/>
                <w:color w:val="000000"/>
                <w:sz w:val="22"/>
                <w:szCs w:val="18"/>
                <w:lang w:val="en-US" w:eastAsia="zh-CN"/>
              </w:rPr>
              <w:t>5</w:t>
            </w:r>
          </w:p>
        </w:tc>
        <w:tc>
          <w:tcPr>
            <w:tcW w:w="752" w:type="pct"/>
            <w:vMerge w:val="continue"/>
            <w:tcBorders>
              <w:left w:val="single" w:color="000000" w:sz="4" w:space="0"/>
              <w:right w:val="single" w:color="auto" w:sz="4" w:space="0"/>
            </w:tcBorders>
            <w:noWrap w:val="0"/>
            <w:vAlign w:val="center"/>
          </w:tcPr>
          <w:p>
            <w:pPr>
              <w:widowControl/>
              <w:jc w:val="center"/>
              <w:textAlignment w:val="center"/>
              <w:rPr>
                <w:rFonts w:hint="eastAsia" w:ascii="宋体" w:hAnsi="宋体" w:cs="宋体"/>
                <w:color w:val="000000"/>
                <w:sz w:val="22"/>
                <w:szCs w:val="22"/>
              </w:rPr>
            </w:pPr>
          </w:p>
        </w:tc>
        <w:tc>
          <w:tcPr>
            <w:tcW w:w="835" w:type="pct"/>
            <w:tcBorders>
              <w:top w:val="single" w:color="000000" w:sz="4" w:space="0"/>
              <w:left w:val="single" w:color="auto"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cs="宋体"/>
                <w:color w:val="000000"/>
                <w:kern w:val="0"/>
                <w:sz w:val="22"/>
                <w:szCs w:val="22"/>
                <w:lang w:bidi="ar"/>
              </w:rPr>
            </w:pPr>
            <w:r>
              <w:rPr>
                <w:rFonts w:hint="eastAsia" w:ascii="宋体" w:hAnsi="宋体" w:eastAsia="宋体" w:cs="宋体"/>
                <w:i w:val="0"/>
                <w:iCs w:val="0"/>
                <w:color w:val="000000"/>
                <w:kern w:val="0"/>
                <w:sz w:val="22"/>
                <w:szCs w:val="22"/>
                <w:u w:val="none"/>
                <w:lang w:val="en-US" w:eastAsia="zh-CN" w:bidi="ar"/>
              </w:rPr>
              <w:t>安宝小学</w:t>
            </w:r>
          </w:p>
        </w:tc>
        <w:tc>
          <w:tcPr>
            <w:tcW w:w="580"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color w:val="000000"/>
                <w:sz w:val="22"/>
                <w:szCs w:val="22"/>
              </w:rPr>
            </w:pPr>
            <w:r>
              <w:rPr>
                <w:rFonts w:hint="eastAsia" w:ascii="宋体" w:hAnsi="宋体" w:eastAsia="宋体" w:cs="宋体"/>
                <w:i w:val="0"/>
                <w:iCs w:val="0"/>
                <w:color w:val="000000"/>
                <w:kern w:val="0"/>
                <w:sz w:val="22"/>
                <w:szCs w:val="22"/>
                <w:u w:val="none"/>
                <w:lang w:val="en-US" w:eastAsia="zh-CN" w:bidi="ar"/>
              </w:rPr>
              <w:t>24</w:t>
            </w:r>
          </w:p>
        </w:tc>
        <w:tc>
          <w:tcPr>
            <w:tcW w:w="787"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color w:val="000000"/>
                <w:sz w:val="22"/>
                <w:szCs w:val="22"/>
              </w:rPr>
            </w:pPr>
            <w:r>
              <w:rPr>
                <w:rFonts w:hint="eastAsia" w:ascii="宋体" w:hAnsi="宋体" w:eastAsia="宋体" w:cs="宋体"/>
                <w:i w:val="0"/>
                <w:iCs w:val="0"/>
                <w:color w:val="000000"/>
                <w:kern w:val="0"/>
                <w:sz w:val="22"/>
                <w:szCs w:val="22"/>
                <w:u w:val="none"/>
                <w:lang w:val="en-US" w:eastAsia="zh-CN" w:bidi="ar"/>
              </w:rPr>
              <w:t>12</w:t>
            </w:r>
          </w:p>
        </w:tc>
        <w:tc>
          <w:tcPr>
            <w:tcW w:w="799" w:type="pct"/>
            <w:vMerge w:val="continue"/>
            <w:tcBorders>
              <w:left w:val="single" w:color="000000" w:sz="4" w:space="0"/>
              <w:right w:val="single" w:color="000000" w:sz="4" w:space="0"/>
            </w:tcBorders>
            <w:noWrap w:val="0"/>
            <w:vAlign w:val="center"/>
          </w:tcPr>
          <w:p>
            <w:pPr>
              <w:widowControl/>
              <w:jc w:val="center"/>
              <w:textAlignment w:val="center"/>
              <w:rPr>
                <w:rFonts w:hint="eastAsia" w:ascii="宋体" w:hAnsi="宋体" w:eastAsia="宋体" w:cs="宋体"/>
                <w:color w:val="000000"/>
                <w:kern w:val="0"/>
                <w:sz w:val="22"/>
                <w:szCs w:val="18"/>
                <w:lang w:val="en-US" w:eastAsia="zh-CN" w:bidi="ar"/>
              </w:rPr>
            </w:pPr>
          </w:p>
        </w:tc>
        <w:tc>
          <w:tcPr>
            <w:tcW w:w="832" w:type="pct"/>
            <w:vMerge w:val="continue"/>
            <w:tcBorders>
              <w:left w:val="single" w:color="000000" w:sz="4" w:space="0"/>
              <w:right w:val="single" w:color="000000" w:sz="4" w:space="0"/>
            </w:tcBorders>
            <w:noWrap w:val="0"/>
            <w:vAlign w:val="center"/>
          </w:tcPr>
          <w:p>
            <w:pPr>
              <w:widowControl/>
              <w:jc w:val="center"/>
              <w:textAlignment w:val="center"/>
              <w:rPr>
                <w:rFonts w:hint="eastAsia" w:ascii="宋体" w:hAnsi="宋体" w:eastAsia="宋体" w:cs="宋体"/>
                <w:color w:val="000000"/>
                <w:kern w:val="0"/>
                <w:sz w:val="22"/>
                <w:szCs w:val="18"/>
                <w:lang w:val="en-US" w:eastAsia="zh-CN" w:bidi="ar"/>
              </w:rPr>
            </w:pPr>
          </w:p>
        </w:tc>
      </w:tr>
      <w:tr>
        <w:tblPrEx>
          <w:tblCellMar>
            <w:top w:w="0" w:type="dxa"/>
            <w:left w:w="108" w:type="dxa"/>
            <w:bottom w:w="0" w:type="dxa"/>
            <w:right w:w="108" w:type="dxa"/>
          </w:tblCellMar>
        </w:tblPrEx>
        <w:trPr>
          <w:trHeight w:val="411" w:hRule="atLeast"/>
        </w:trPr>
        <w:tc>
          <w:tcPr>
            <w:tcW w:w="412" w:type="pct"/>
            <w:tcBorders>
              <w:top w:val="single" w:color="000000" w:sz="4" w:space="0"/>
              <w:left w:val="single" w:color="000000" w:sz="4" w:space="0"/>
              <w:bottom w:val="single" w:color="000000" w:sz="4" w:space="0"/>
              <w:right w:val="single" w:color="000000" w:sz="4" w:space="0"/>
            </w:tcBorders>
            <w:noWrap/>
            <w:vAlign w:val="center"/>
          </w:tcPr>
          <w:p>
            <w:pPr>
              <w:widowControl/>
              <w:jc w:val="center"/>
              <w:textAlignment w:val="center"/>
              <w:rPr>
                <w:rFonts w:hint="eastAsia" w:ascii="宋体" w:hAnsi="宋体" w:eastAsia="宋体" w:cs="宋体"/>
                <w:color w:val="000000"/>
                <w:sz w:val="22"/>
                <w:szCs w:val="18"/>
                <w:lang w:val="en-US" w:eastAsia="zh-CN"/>
              </w:rPr>
            </w:pPr>
            <w:r>
              <w:rPr>
                <w:rFonts w:hint="eastAsia" w:ascii="宋体" w:hAnsi="宋体" w:cs="宋体"/>
                <w:color w:val="000000"/>
                <w:sz w:val="22"/>
                <w:szCs w:val="18"/>
                <w:lang w:val="en-US" w:eastAsia="zh-CN"/>
              </w:rPr>
              <w:t>6</w:t>
            </w:r>
          </w:p>
        </w:tc>
        <w:tc>
          <w:tcPr>
            <w:tcW w:w="752" w:type="pct"/>
            <w:vMerge w:val="continue"/>
            <w:tcBorders>
              <w:left w:val="single" w:color="000000" w:sz="4" w:space="0"/>
              <w:bottom w:val="single" w:color="000000" w:sz="4" w:space="0"/>
              <w:right w:val="single" w:color="auto" w:sz="4" w:space="0"/>
            </w:tcBorders>
            <w:noWrap w:val="0"/>
            <w:vAlign w:val="center"/>
          </w:tcPr>
          <w:p>
            <w:pPr>
              <w:widowControl/>
              <w:jc w:val="center"/>
              <w:textAlignment w:val="center"/>
              <w:rPr>
                <w:rFonts w:hint="eastAsia" w:ascii="宋体" w:hAnsi="宋体" w:cs="宋体"/>
                <w:color w:val="000000"/>
                <w:sz w:val="22"/>
                <w:szCs w:val="22"/>
              </w:rPr>
            </w:pPr>
          </w:p>
        </w:tc>
        <w:tc>
          <w:tcPr>
            <w:tcW w:w="835" w:type="pct"/>
            <w:tcBorders>
              <w:top w:val="single" w:color="000000" w:sz="4" w:space="0"/>
              <w:left w:val="single" w:color="auto"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cs="宋体"/>
                <w:color w:val="000000"/>
                <w:kern w:val="0"/>
                <w:sz w:val="22"/>
                <w:szCs w:val="22"/>
                <w:lang w:bidi="ar"/>
              </w:rPr>
            </w:pPr>
            <w:r>
              <w:rPr>
                <w:rFonts w:hint="eastAsia" w:ascii="宋体" w:hAnsi="宋体" w:eastAsia="宋体" w:cs="宋体"/>
                <w:i w:val="0"/>
                <w:iCs w:val="0"/>
                <w:color w:val="000000"/>
                <w:kern w:val="0"/>
                <w:sz w:val="22"/>
                <w:szCs w:val="22"/>
                <w:u w:val="none"/>
                <w:lang w:val="en-US" w:eastAsia="zh-CN" w:bidi="ar"/>
              </w:rPr>
              <w:t>四甲小学</w:t>
            </w:r>
          </w:p>
        </w:tc>
        <w:tc>
          <w:tcPr>
            <w:tcW w:w="580"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color w:val="000000"/>
                <w:sz w:val="22"/>
                <w:szCs w:val="22"/>
              </w:rPr>
            </w:pPr>
            <w:r>
              <w:rPr>
                <w:rFonts w:hint="eastAsia" w:ascii="宋体" w:hAnsi="宋体" w:eastAsia="宋体" w:cs="宋体"/>
                <w:i w:val="0"/>
                <w:iCs w:val="0"/>
                <w:color w:val="000000"/>
                <w:kern w:val="0"/>
                <w:sz w:val="22"/>
                <w:szCs w:val="22"/>
                <w:u w:val="none"/>
                <w:lang w:val="en-US" w:eastAsia="zh-CN" w:bidi="ar"/>
              </w:rPr>
              <w:t>12</w:t>
            </w:r>
          </w:p>
        </w:tc>
        <w:tc>
          <w:tcPr>
            <w:tcW w:w="787"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color w:val="000000"/>
                <w:sz w:val="22"/>
                <w:szCs w:val="22"/>
              </w:rPr>
            </w:pPr>
            <w:r>
              <w:rPr>
                <w:rFonts w:hint="eastAsia" w:ascii="宋体" w:hAnsi="宋体" w:eastAsia="宋体" w:cs="宋体"/>
                <w:i w:val="0"/>
                <w:iCs w:val="0"/>
                <w:color w:val="000000"/>
                <w:kern w:val="0"/>
                <w:sz w:val="22"/>
                <w:szCs w:val="22"/>
                <w:u w:val="none"/>
                <w:lang w:val="en-US" w:eastAsia="zh-CN" w:bidi="ar"/>
              </w:rPr>
              <w:t>6</w:t>
            </w:r>
          </w:p>
        </w:tc>
        <w:tc>
          <w:tcPr>
            <w:tcW w:w="799" w:type="pct"/>
            <w:vMerge w:val="continue"/>
            <w:tcBorders>
              <w:left w:val="single" w:color="000000" w:sz="4" w:space="0"/>
              <w:bottom w:val="single" w:color="000000" w:sz="4" w:space="0"/>
              <w:right w:val="single" w:color="000000" w:sz="4" w:space="0"/>
            </w:tcBorders>
            <w:noWrap w:val="0"/>
            <w:vAlign w:val="center"/>
          </w:tcPr>
          <w:p>
            <w:pPr>
              <w:widowControl/>
              <w:jc w:val="center"/>
              <w:textAlignment w:val="center"/>
              <w:rPr>
                <w:rFonts w:hint="eastAsia" w:ascii="宋体" w:hAnsi="宋体" w:eastAsia="宋体" w:cs="宋体"/>
                <w:color w:val="000000"/>
                <w:kern w:val="0"/>
                <w:sz w:val="22"/>
                <w:szCs w:val="18"/>
                <w:lang w:val="en-US" w:eastAsia="zh-CN" w:bidi="ar"/>
              </w:rPr>
            </w:pPr>
          </w:p>
        </w:tc>
        <w:tc>
          <w:tcPr>
            <w:tcW w:w="832" w:type="pct"/>
            <w:vMerge w:val="continue"/>
            <w:tcBorders>
              <w:left w:val="single" w:color="000000" w:sz="4" w:space="0"/>
              <w:bottom w:val="single" w:color="000000" w:sz="4" w:space="0"/>
              <w:right w:val="single" w:color="000000" w:sz="4" w:space="0"/>
            </w:tcBorders>
            <w:noWrap w:val="0"/>
            <w:vAlign w:val="center"/>
          </w:tcPr>
          <w:p>
            <w:pPr>
              <w:widowControl/>
              <w:jc w:val="center"/>
              <w:textAlignment w:val="center"/>
              <w:rPr>
                <w:rFonts w:hint="eastAsia" w:ascii="宋体" w:hAnsi="宋体" w:eastAsia="宋体" w:cs="宋体"/>
                <w:color w:val="000000"/>
                <w:kern w:val="0"/>
                <w:sz w:val="22"/>
                <w:szCs w:val="18"/>
                <w:lang w:val="en-US" w:eastAsia="zh-CN" w:bidi="ar"/>
              </w:rPr>
            </w:pPr>
          </w:p>
        </w:tc>
      </w:tr>
      <w:tr>
        <w:tblPrEx>
          <w:tblCellMar>
            <w:top w:w="0" w:type="dxa"/>
            <w:left w:w="108" w:type="dxa"/>
            <w:bottom w:w="0" w:type="dxa"/>
            <w:right w:w="108" w:type="dxa"/>
          </w:tblCellMar>
        </w:tblPrEx>
        <w:trPr>
          <w:trHeight w:val="411" w:hRule="atLeast"/>
        </w:trPr>
        <w:tc>
          <w:tcPr>
            <w:tcW w:w="412" w:type="pct"/>
            <w:tcBorders>
              <w:top w:val="single" w:color="000000" w:sz="4" w:space="0"/>
              <w:left w:val="single" w:color="000000" w:sz="4" w:space="0"/>
              <w:bottom w:val="single" w:color="000000" w:sz="4" w:space="0"/>
              <w:right w:val="single" w:color="000000" w:sz="4" w:space="0"/>
            </w:tcBorders>
            <w:noWrap/>
            <w:vAlign w:val="center"/>
          </w:tcPr>
          <w:p>
            <w:pPr>
              <w:widowControl/>
              <w:jc w:val="center"/>
              <w:textAlignment w:val="center"/>
              <w:rPr>
                <w:rFonts w:hint="eastAsia" w:ascii="宋体" w:hAnsi="宋体" w:eastAsia="宋体" w:cs="宋体"/>
                <w:color w:val="000000"/>
                <w:sz w:val="22"/>
                <w:szCs w:val="18"/>
                <w:lang w:val="en-US" w:eastAsia="zh-CN"/>
              </w:rPr>
            </w:pPr>
            <w:r>
              <w:rPr>
                <w:rFonts w:hint="eastAsia" w:ascii="宋体" w:hAnsi="宋体" w:cs="宋体"/>
                <w:color w:val="000000"/>
                <w:sz w:val="22"/>
                <w:szCs w:val="18"/>
                <w:lang w:val="en-US" w:eastAsia="zh-CN"/>
              </w:rPr>
              <w:t>7</w:t>
            </w:r>
          </w:p>
        </w:tc>
        <w:tc>
          <w:tcPr>
            <w:tcW w:w="752" w:type="pct"/>
            <w:vMerge w:val="restart"/>
            <w:tcBorders>
              <w:top w:val="single" w:color="000000" w:sz="4" w:space="0"/>
              <w:left w:val="single" w:color="000000" w:sz="4" w:space="0"/>
              <w:right w:val="single" w:color="auto" w:sz="4" w:space="0"/>
            </w:tcBorders>
            <w:noWrap w:val="0"/>
            <w:vAlign w:val="center"/>
          </w:tcPr>
          <w:p>
            <w:pPr>
              <w:keepNext w:val="0"/>
              <w:keepLines w:val="0"/>
              <w:widowControl/>
              <w:suppressLineNumbers w:val="0"/>
              <w:jc w:val="center"/>
              <w:textAlignment w:val="center"/>
              <w:rPr>
                <w:rFonts w:hint="eastAsia" w:ascii="宋体" w:hAnsi="宋体" w:cs="宋体"/>
                <w:color w:val="000000"/>
                <w:sz w:val="22"/>
                <w:szCs w:val="22"/>
              </w:rPr>
            </w:pPr>
            <w:r>
              <w:rPr>
                <w:rFonts w:hint="eastAsia" w:ascii="宋体" w:hAnsi="宋体" w:cs="宋体"/>
                <w:i w:val="0"/>
                <w:iCs w:val="0"/>
                <w:color w:val="000000"/>
                <w:kern w:val="0"/>
                <w:sz w:val="22"/>
                <w:szCs w:val="22"/>
                <w:u w:val="none"/>
                <w:lang w:val="en-US" w:eastAsia="zh-CN" w:bidi="ar"/>
              </w:rPr>
              <w:t>路桥区</w:t>
            </w:r>
            <w:r>
              <w:rPr>
                <w:rFonts w:hint="eastAsia" w:ascii="宋体" w:hAnsi="宋体" w:eastAsia="宋体" w:cs="宋体"/>
                <w:i w:val="0"/>
                <w:iCs w:val="0"/>
                <w:color w:val="000000"/>
                <w:kern w:val="0"/>
                <w:sz w:val="22"/>
                <w:szCs w:val="22"/>
                <w:u w:val="none"/>
                <w:lang w:val="en-US" w:eastAsia="zh-CN" w:bidi="ar"/>
              </w:rPr>
              <w:t>蓬街</w:t>
            </w:r>
            <w:r>
              <w:rPr>
                <w:rFonts w:hint="eastAsia" w:ascii="宋体" w:hAnsi="宋体" w:cs="宋体"/>
                <w:i w:val="0"/>
                <w:iCs w:val="0"/>
                <w:color w:val="000000"/>
                <w:kern w:val="0"/>
                <w:sz w:val="22"/>
                <w:szCs w:val="22"/>
                <w:u w:val="none"/>
                <w:lang w:val="en-US" w:eastAsia="zh-CN" w:bidi="ar"/>
              </w:rPr>
              <w:t>镇中心</w:t>
            </w:r>
            <w:r>
              <w:rPr>
                <w:rFonts w:hint="eastAsia" w:ascii="宋体" w:hAnsi="宋体" w:eastAsia="宋体" w:cs="宋体"/>
                <w:i w:val="0"/>
                <w:iCs w:val="0"/>
                <w:color w:val="000000"/>
                <w:kern w:val="0"/>
                <w:sz w:val="22"/>
                <w:szCs w:val="22"/>
                <w:u w:val="none"/>
                <w:lang w:val="en-US" w:eastAsia="zh-CN" w:bidi="ar"/>
              </w:rPr>
              <w:t>小学</w:t>
            </w:r>
          </w:p>
        </w:tc>
        <w:tc>
          <w:tcPr>
            <w:tcW w:w="835" w:type="pct"/>
            <w:tcBorders>
              <w:top w:val="single" w:color="000000" w:sz="4" w:space="0"/>
              <w:left w:val="single" w:color="auto"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cs="宋体"/>
                <w:color w:val="000000"/>
                <w:kern w:val="0"/>
                <w:sz w:val="22"/>
                <w:szCs w:val="22"/>
                <w:lang w:bidi="ar"/>
              </w:rPr>
            </w:pPr>
            <w:r>
              <w:rPr>
                <w:rFonts w:hint="eastAsia" w:ascii="宋体" w:hAnsi="宋体" w:eastAsia="宋体" w:cs="宋体"/>
                <w:i w:val="0"/>
                <w:iCs w:val="0"/>
                <w:color w:val="000000"/>
                <w:kern w:val="0"/>
                <w:sz w:val="22"/>
                <w:szCs w:val="22"/>
                <w:u w:val="none"/>
                <w:lang w:val="en-US" w:eastAsia="zh-CN" w:bidi="ar"/>
              </w:rPr>
              <w:t>中心校</w:t>
            </w:r>
          </w:p>
        </w:tc>
        <w:tc>
          <w:tcPr>
            <w:tcW w:w="580"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color w:val="000000"/>
                <w:sz w:val="22"/>
                <w:szCs w:val="22"/>
              </w:rPr>
            </w:pPr>
            <w:r>
              <w:rPr>
                <w:rFonts w:hint="eastAsia" w:ascii="宋体" w:hAnsi="宋体" w:eastAsia="宋体" w:cs="宋体"/>
                <w:i w:val="0"/>
                <w:iCs w:val="0"/>
                <w:color w:val="000000"/>
                <w:kern w:val="0"/>
                <w:sz w:val="22"/>
                <w:szCs w:val="22"/>
                <w:u w:val="none"/>
                <w:lang w:val="en-US" w:eastAsia="zh-CN" w:bidi="ar"/>
              </w:rPr>
              <w:t>84</w:t>
            </w:r>
          </w:p>
        </w:tc>
        <w:tc>
          <w:tcPr>
            <w:tcW w:w="787"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color w:val="000000"/>
                <w:sz w:val="22"/>
                <w:szCs w:val="22"/>
              </w:rPr>
            </w:pPr>
            <w:r>
              <w:rPr>
                <w:rFonts w:hint="eastAsia" w:ascii="宋体" w:hAnsi="宋体" w:eastAsia="宋体" w:cs="宋体"/>
                <w:i w:val="0"/>
                <w:iCs w:val="0"/>
                <w:color w:val="000000"/>
                <w:kern w:val="0"/>
                <w:sz w:val="22"/>
                <w:szCs w:val="22"/>
                <w:u w:val="none"/>
                <w:lang w:val="en-US" w:eastAsia="zh-CN" w:bidi="ar"/>
              </w:rPr>
              <w:t>42</w:t>
            </w:r>
          </w:p>
        </w:tc>
        <w:tc>
          <w:tcPr>
            <w:tcW w:w="799" w:type="pct"/>
            <w:vMerge w:val="restart"/>
            <w:tcBorders>
              <w:top w:val="single" w:color="000000" w:sz="4" w:space="0"/>
              <w:left w:val="single" w:color="000000" w:sz="4" w:space="0"/>
              <w:right w:val="single" w:color="000000" w:sz="4" w:space="0"/>
            </w:tcBorders>
            <w:noWrap w:val="0"/>
            <w:vAlign w:val="center"/>
          </w:tcPr>
          <w:p>
            <w:pPr>
              <w:widowControl/>
              <w:jc w:val="center"/>
              <w:textAlignment w:val="center"/>
              <w:rPr>
                <w:rFonts w:hint="eastAsia" w:ascii="宋体" w:hAnsi="宋体" w:eastAsia="宋体" w:cs="宋体"/>
                <w:color w:val="000000"/>
                <w:kern w:val="0"/>
                <w:sz w:val="22"/>
                <w:szCs w:val="18"/>
                <w:lang w:val="en-US" w:eastAsia="zh-CN" w:bidi="ar"/>
              </w:rPr>
            </w:pPr>
            <w:r>
              <w:rPr>
                <w:rFonts w:hint="eastAsia" w:ascii="宋体" w:hAnsi="宋体" w:eastAsia="宋体" w:cs="宋体"/>
                <w:color w:val="000000"/>
                <w:kern w:val="0"/>
                <w:sz w:val="22"/>
                <w:szCs w:val="18"/>
                <w:lang w:eastAsia="zh-CN" w:bidi="ar"/>
              </w:rPr>
              <w:t>张文杰</w:t>
            </w:r>
          </w:p>
        </w:tc>
        <w:tc>
          <w:tcPr>
            <w:tcW w:w="832" w:type="pct"/>
            <w:vMerge w:val="restart"/>
            <w:tcBorders>
              <w:top w:val="single" w:color="000000" w:sz="4" w:space="0"/>
              <w:left w:val="single" w:color="000000" w:sz="4" w:space="0"/>
              <w:right w:val="single" w:color="000000" w:sz="4" w:space="0"/>
            </w:tcBorders>
            <w:noWrap w:val="0"/>
            <w:vAlign w:val="center"/>
          </w:tcPr>
          <w:p>
            <w:pPr>
              <w:widowControl/>
              <w:jc w:val="center"/>
              <w:textAlignment w:val="center"/>
              <w:rPr>
                <w:rFonts w:hint="eastAsia" w:ascii="宋体" w:hAnsi="宋体" w:eastAsia="宋体" w:cs="宋体"/>
                <w:color w:val="000000"/>
                <w:kern w:val="0"/>
                <w:sz w:val="22"/>
                <w:szCs w:val="18"/>
                <w:lang w:val="en-US" w:eastAsia="zh-CN" w:bidi="ar"/>
              </w:rPr>
            </w:pPr>
            <w:r>
              <w:rPr>
                <w:rFonts w:hint="eastAsia" w:ascii="宋体" w:hAnsi="宋体" w:eastAsia="宋体" w:cs="宋体"/>
                <w:color w:val="000000"/>
                <w:kern w:val="0"/>
                <w:sz w:val="22"/>
                <w:szCs w:val="18"/>
                <w:lang w:eastAsia="zh-CN" w:bidi="ar"/>
              </w:rPr>
              <w:t>13968641648</w:t>
            </w:r>
          </w:p>
        </w:tc>
      </w:tr>
      <w:tr>
        <w:tblPrEx>
          <w:tblCellMar>
            <w:top w:w="0" w:type="dxa"/>
            <w:left w:w="108" w:type="dxa"/>
            <w:bottom w:w="0" w:type="dxa"/>
            <w:right w:w="108" w:type="dxa"/>
          </w:tblCellMar>
        </w:tblPrEx>
        <w:trPr>
          <w:trHeight w:val="411" w:hRule="atLeast"/>
        </w:trPr>
        <w:tc>
          <w:tcPr>
            <w:tcW w:w="412" w:type="pct"/>
            <w:tcBorders>
              <w:top w:val="single" w:color="000000" w:sz="4" w:space="0"/>
              <w:left w:val="single" w:color="000000" w:sz="4" w:space="0"/>
              <w:bottom w:val="single" w:color="000000" w:sz="4" w:space="0"/>
              <w:right w:val="single" w:color="000000" w:sz="4" w:space="0"/>
            </w:tcBorders>
            <w:noWrap/>
            <w:vAlign w:val="center"/>
          </w:tcPr>
          <w:p>
            <w:pPr>
              <w:widowControl/>
              <w:jc w:val="center"/>
              <w:textAlignment w:val="center"/>
              <w:rPr>
                <w:rFonts w:hint="eastAsia" w:ascii="宋体" w:hAnsi="宋体" w:eastAsia="宋体" w:cs="宋体"/>
                <w:color w:val="000000"/>
                <w:sz w:val="22"/>
                <w:szCs w:val="18"/>
                <w:lang w:val="en-US" w:eastAsia="zh-CN"/>
              </w:rPr>
            </w:pPr>
            <w:r>
              <w:rPr>
                <w:rFonts w:hint="eastAsia" w:ascii="宋体" w:hAnsi="宋体" w:cs="宋体"/>
                <w:color w:val="000000"/>
                <w:sz w:val="22"/>
                <w:szCs w:val="18"/>
                <w:lang w:val="en-US" w:eastAsia="zh-CN"/>
              </w:rPr>
              <w:t>8</w:t>
            </w:r>
          </w:p>
        </w:tc>
        <w:tc>
          <w:tcPr>
            <w:tcW w:w="752" w:type="pct"/>
            <w:vMerge w:val="continue"/>
            <w:tcBorders>
              <w:left w:val="single" w:color="000000" w:sz="4" w:space="0"/>
              <w:right w:val="single" w:color="auto" w:sz="4" w:space="0"/>
            </w:tcBorders>
            <w:noWrap w:val="0"/>
            <w:vAlign w:val="center"/>
          </w:tcPr>
          <w:p>
            <w:pPr>
              <w:widowControl/>
              <w:jc w:val="center"/>
              <w:textAlignment w:val="center"/>
              <w:rPr>
                <w:rFonts w:hint="eastAsia" w:ascii="宋体" w:hAnsi="宋体" w:cs="宋体"/>
                <w:color w:val="000000"/>
                <w:sz w:val="22"/>
                <w:szCs w:val="22"/>
              </w:rPr>
            </w:pPr>
          </w:p>
        </w:tc>
        <w:tc>
          <w:tcPr>
            <w:tcW w:w="835" w:type="pct"/>
            <w:tcBorders>
              <w:top w:val="single" w:color="000000" w:sz="4" w:space="0"/>
              <w:left w:val="single" w:color="auto"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cs="宋体"/>
                <w:color w:val="000000"/>
                <w:kern w:val="0"/>
                <w:sz w:val="22"/>
                <w:szCs w:val="22"/>
                <w:lang w:bidi="ar"/>
              </w:rPr>
            </w:pPr>
            <w:r>
              <w:rPr>
                <w:rFonts w:hint="eastAsia" w:ascii="宋体" w:hAnsi="宋体" w:eastAsia="宋体" w:cs="宋体"/>
                <w:i w:val="0"/>
                <w:iCs w:val="0"/>
                <w:color w:val="000000"/>
                <w:kern w:val="0"/>
                <w:sz w:val="22"/>
                <w:szCs w:val="22"/>
                <w:u w:val="none"/>
                <w:lang w:val="en-US" w:eastAsia="zh-CN" w:bidi="ar"/>
              </w:rPr>
              <w:t>竿蓬小学</w:t>
            </w:r>
          </w:p>
        </w:tc>
        <w:tc>
          <w:tcPr>
            <w:tcW w:w="580"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color w:val="000000"/>
                <w:sz w:val="22"/>
                <w:szCs w:val="22"/>
              </w:rPr>
            </w:pPr>
            <w:r>
              <w:rPr>
                <w:rFonts w:hint="eastAsia" w:ascii="宋体" w:hAnsi="宋体" w:eastAsia="宋体" w:cs="宋体"/>
                <w:i w:val="0"/>
                <w:iCs w:val="0"/>
                <w:color w:val="000000"/>
                <w:kern w:val="0"/>
                <w:sz w:val="22"/>
                <w:szCs w:val="22"/>
                <w:u w:val="none"/>
                <w:lang w:val="en-US" w:eastAsia="zh-CN" w:bidi="ar"/>
              </w:rPr>
              <w:t>24</w:t>
            </w:r>
          </w:p>
        </w:tc>
        <w:tc>
          <w:tcPr>
            <w:tcW w:w="787"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color w:val="000000"/>
                <w:sz w:val="22"/>
                <w:szCs w:val="22"/>
              </w:rPr>
            </w:pPr>
            <w:r>
              <w:rPr>
                <w:rFonts w:hint="eastAsia" w:ascii="宋体" w:hAnsi="宋体" w:eastAsia="宋体" w:cs="宋体"/>
                <w:i w:val="0"/>
                <w:iCs w:val="0"/>
                <w:color w:val="000000"/>
                <w:kern w:val="0"/>
                <w:sz w:val="22"/>
                <w:szCs w:val="22"/>
                <w:u w:val="none"/>
                <w:lang w:val="en-US" w:eastAsia="zh-CN" w:bidi="ar"/>
              </w:rPr>
              <w:t>12</w:t>
            </w:r>
          </w:p>
        </w:tc>
        <w:tc>
          <w:tcPr>
            <w:tcW w:w="799" w:type="pct"/>
            <w:vMerge w:val="continue"/>
            <w:tcBorders>
              <w:left w:val="single" w:color="000000" w:sz="4" w:space="0"/>
              <w:right w:val="single" w:color="000000" w:sz="4" w:space="0"/>
            </w:tcBorders>
            <w:noWrap w:val="0"/>
            <w:vAlign w:val="center"/>
          </w:tcPr>
          <w:p>
            <w:pPr>
              <w:widowControl/>
              <w:jc w:val="center"/>
              <w:textAlignment w:val="center"/>
              <w:rPr>
                <w:rFonts w:hint="eastAsia" w:ascii="宋体" w:hAnsi="宋体" w:eastAsia="宋体" w:cs="宋体"/>
                <w:color w:val="000000"/>
                <w:kern w:val="0"/>
                <w:sz w:val="22"/>
                <w:szCs w:val="18"/>
                <w:lang w:val="en-US" w:eastAsia="zh-CN" w:bidi="ar"/>
              </w:rPr>
            </w:pPr>
          </w:p>
        </w:tc>
        <w:tc>
          <w:tcPr>
            <w:tcW w:w="832" w:type="pct"/>
            <w:vMerge w:val="continue"/>
            <w:tcBorders>
              <w:left w:val="single" w:color="000000" w:sz="4" w:space="0"/>
              <w:right w:val="single" w:color="000000" w:sz="4" w:space="0"/>
            </w:tcBorders>
            <w:noWrap w:val="0"/>
            <w:vAlign w:val="center"/>
          </w:tcPr>
          <w:p>
            <w:pPr>
              <w:widowControl/>
              <w:jc w:val="center"/>
              <w:textAlignment w:val="center"/>
              <w:rPr>
                <w:rFonts w:hint="eastAsia" w:ascii="宋体" w:hAnsi="宋体" w:eastAsia="宋体" w:cs="宋体"/>
                <w:color w:val="000000"/>
                <w:kern w:val="0"/>
                <w:sz w:val="22"/>
                <w:szCs w:val="18"/>
                <w:lang w:val="en-US" w:eastAsia="zh-CN" w:bidi="ar"/>
              </w:rPr>
            </w:pPr>
          </w:p>
        </w:tc>
      </w:tr>
      <w:tr>
        <w:tblPrEx>
          <w:tblCellMar>
            <w:top w:w="0" w:type="dxa"/>
            <w:left w:w="108" w:type="dxa"/>
            <w:bottom w:w="0" w:type="dxa"/>
            <w:right w:w="108" w:type="dxa"/>
          </w:tblCellMar>
        </w:tblPrEx>
        <w:trPr>
          <w:trHeight w:val="411" w:hRule="atLeast"/>
        </w:trPr>
        <w:tc>
          <w:tcPr>
            <w:tcW w:w="412" w:type="pct"/>
            <w:tcBorders>
              <w:top w:val="single" w:color="000000" w:sz="4" w:space="0"/>
              <w:left w:val="single" w:color="000000" w:sz="4" w:space="0"/>
              <w:bottom w:val="single" w:color="000000" w:sz="4" w:space="0"/>
              <w:right w:val="single" w:color="000000" w:sz="4" w:space="0"/>
            </w:tcBorders>
            <w:noWrap/>
            <w:vAlign w:val="center"/>
          </w:tcPr>
          <w:p>
            <w:pPr>
              <w:widowControl/>
              <w:jc w:val="center"/>
              <w:textAlignment w:val="center"/>
              <w:rPr>
                <w:rFonts w:hint="eastAsia" w:ascii="宋体" w:hAnsi="宋体" w:eastAsia="宋体" w:cs="宋体"/>
                <w:color w:val="000000"/>
                <w:sz w:val="22"/>
                <w:szCs w:val="18"/>
                <w:lang w:val="en-US" w:eastAsia="zh-CN"/>
              </w:rPr>
            </w:pPr>
            <w:r>
              <w:rPr>
                <w:rFonts w:hint="eastAsia" w:ascii="宋体" w:hAnsi="宋体" w:cs="宋体"/>
                <w:color w:val="000000"/>
                <w:sz w:val="22"/>
                <w:szCs w:val="18"/>
                <w:lang w:val="en-US" w:eastAsia="zh-CN"/>
              </w:rPr>
              <w:t>9</w:t>
            </w:r>
          </w:p>
        </w:tc>
        <w:tc>
          <w:tcPr>
            <w:tcW w:w="752" w:type="pct"/>
            <w:vMerge w:val="continue"/>
            <w:tcBorders>
              <w:left w:val="single" w:color="000000" w:sz="4" w:space="0"/>
              <w:right w:val="single" w:color="auto" w:sz="4" w:space="0"/>
            </w:tcBorders>
            <w:noWrap w:val="0"/>
            <w:vAlign w:val="center"/>
          </w:tcPr>
          <w:p>
            <w:pPr>
              <w:widowControl/>
              <w:jc w:val="center"/>
              <w:textAlignment w:val="center"/>
              <w:rPr>
                <w:rFonts w:hint="eastAsia" w:ascii="宋体" w:hAnsi="宋体" w:cs="宋体"/>
                <w:color w:val="000000"/>
                <w:sz w:val="22"/>
                <w:szCs w:val="22"/>
              </w:rPr>
            </w:pPr>
          </w:p>
        </w:tc>
        <w:tc>
          <w:tcPr>
            <w:tcW w:w="835" w:type="pct"/>
            <w:tcBorders>
              <w:top w:val="single" w:color="000000" w:sz="4" w:space="0"/>
              <w:left w:val="single" w:color="auto"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cs="宋体"/>
                <w:color w:val="000000"/>
                <w:kern w:val="0"/>
                <w:sz w:val="22"/>
                <w:szCs w:val="22"/>
                <w:lang w:bidi="ar"/>
              </w:rPr>
            </w:pPr>
            <w:r>
              <w:rPr>
                <w:rFonts w:hint="eastAsia" w:ascii="宋体" w:hAnsi="宋体" w:eastAsia="宋体" w:cs="宋体"/>
                <w:i w:val="0"/>
                <w:iCs w:val="0"/>
                <w:color w:val="000000"/>
                <w:kern w:val="0"/>
                <w:sz w:val="22"/>
                <w:szCs w:val="22"/>
                <w:u w:val="none"/>
                <w:lang w:val="en-US" w:eastAsia="zh-CN" w:bidi="ar"/>
              </w:rPr>
              <w:t>新市小学</w:t>
            </w:r>
          </w:p>
        </w:tc>
        <w:tc>
          <w:tcPr>
            <w:tcW w:w="580"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color w:val="000000"/>
                <w:sz w:val="22"/>
                <w:szCs w:val="22"/>
              </w:rPr>
            </w:pPr>
            <w:r>
              <w:rPr>
                <w:rFonts w:hint="eastAsia" w:ascii="宋体" w:hAnsi="宋体" w:eastAsia="宋体" w:cs="宋体"/>
                <w:i w:val="0"/>
                <w:iCs w:val="0"/>
                <w:color w:val="000000"/>
                <w:kern w:val="0"/>
                <w:sz w:val="22"/>
                <w:szCs w:val="22"/>
                <w:u w:val="none"/>
                <w:lang w:val="en-US" w:eastAsia="zh-CN" w:bidi="ar"/>
              </w:rPr>
              <w:t>26</w:t>
            </w:r>
          </w:p>
        </w:tc>
        <w:tc>
          <w:tcPr>
            <w:tcW w:w="787"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color w:val="000000"/>
                <w:sz w:val="22"/>
                <w:szCs w:val="22"/>
              </w:rPr>
            </w:pPr>
            <w:r>
              <w:rPr>
                <w:rFonts w:hint="eastAsia" w:ascii="宋体" w:hAnsi="宋体" w:eastAsia="宋体" w:cs="宋体"/>
                <w:i w:val="0"/>
                <w:iCs w:val="0"/>
                <w:color w:val="000000"/>
                <w:kern w:val="0"/>
                <w:sz w:val="22"/>
                <w:szCs w:val="22"/>
                <w:u w:val="none"/>
                <w:lang w:val="en-US" w:eastAsia="zh-CN" w:bidi="ar"/>
              </w:rPr>
              <w:t>13</w:t>
            </w:r>
          </w:p>
        </w:tc>
        <w:tc>
          <w:tcPr>
            <w:tcW w:w="799" w:type="pct"/>
            <w:vMerge w:val="continue"/>
            <w:tcBorders>
              <w:left w:val="single" w:color="000000" w:sz="4" w:space="0"/>
              <w:right w:val="single" w:color="000000" w:sz="4" w:space="0"/>
            </w:tcBorders>
            <w:noWrap w:val="0"/>
            <w:vAlign w:val="center"/>
          </w:tcPr>
          <w:p>
            <w:pPr>
              <w:widowControl/>
              <w:jc w:val="center"/>
              <w:textAlignment w:val="center"/>
              <w:rPr>
                <w:rFonts w:hint="eastAsia" w:ascii="宋体" w:hAnsi="宋体" w:eastAsia="宋体" w:cs="宋体"/>
                <w:color w:val="000000"/>
                <w:kern w:val="0"/>
                <w:sz w:val="22"/>
                <w:szCs w:val="18"/>
                <w:lang w:val="en-US" w:eastAsia="zh-CN" w:bidi="ar"/>
              </w:rPr>
            </w:pPr>
          </w:p>
        </w:tc>
        <w:tc>
          <w:tcPr>
            <w:tcW w:w="832" w:type="pct"/>
            <w:vMerge w:val="continue"/>
            <w:tcBorders>
              <w:left w:val="single" w:color="000000" w:sz="4" w:space="0"/>
              <w:right w:val="single" w:color="000000" w:sz="4" w:space="0"/>
            </w:tcBorders>
            <w:noWrap w:val="0"/>
            <w:vAlign w:val="center"/>
          </w:tcPr>
          <w:p>
            <w:pPr>
              <w:widowControl/>
              <w:jc w:val="center"/>
              <w:textAlignment w:val="center"/>
              <w:rPr>
                <w:rFonts w:hint="eastAsia" w:ascii="宋体" w:hAnsi="宋体" w:eastAsia="宋体" w:cs="宋体"/>
                <w:color w:val="000000"/>
                <w:kern w:val="0"/>
                <w:sz w:val="22"/>
                <w:szCs w:val="18"/>
                <w:lang w:val="en-US" w:eastAsia="zh-CN" w:bidi="ar"/>
              </w:rPr>
            </w:pPr>
          </w:p>
        </w:tc>
      </w:tr>
      <w:tr>
        <w:tblPrEx>
          <w:tblCellMar>
            <w:top w:w="0" w:type="dxa"/>
            <w:left w:w="108" w:type="dxa"/>
            <w:bottom w:w="0" w:type="dxa"/>
            <w:right w:w="108" w:type="dxa"/>
          </w:tblCellMar>
        </w:tblPrEx>
        <w:trPr>
          <w:trHeight w:val="411" w:hRule="atLeast"/>
        </w:trPr>
        <w:tc>
          <w:tcPr>
            <w:tcW w:w="412" w:type="pct"/>
            <w:tcBorders>
              <w:top w:val="single" w:color="000000" w:sz="4" w:space="0"/>
              <w:left w:val="single" w:color="000000" w:sz="4" w:space="0"/>
              <w:bottom w:val="single" w:color="000000" w:sz="4" w:space="0"/>
              <w:right w:val="single" w:color="000000" w:sz="4" w:space="0"/>
            </w:tcBorders>
            <w:noWrap/>
            <w:vAlign w:val="center"/>
          </w:tcPr>
          <w:p>
            <w:pPr>
              <w:widowControl/>
              <w:jc w:val="center"/>
              <w:textAlignment w:val="center"/>
              <w:rPr>
                <w:rFonts w:hint="default" w:ascii="宋体" w:hAnsi="宋体" w:eastAsia="宋体" w:cs="宋体"/>
                <w:color w:val="000000"/>
                <w:sz w:val="22"/>
                <w:szCs w:val="18"/>
                <w:lang w:val="en-US" w:eastAsia="zh-CN"/>
              </w:rPr>
            </w:pPr>
            <w:r>
              <w:rPr>
                <w:rFonts w:hint="eastAsia" w:ascii="宋体" w:hAnsi="宋体" w:cs="宋体"/>
                <w:color w:val="000000"/>
                <w:sz w:val="22"/>
                <w:szCs w:val="18"/>
                <w:lang w:val="en-US" w:eastAsia="zh-CN"/>
              </w:rPr>
              <w:t>10</w:t>
            </w:r>
          </w:p>
        </w:tc>
        <w:tc>
          <w:tcPr>
            <w:tcW w:w="752" w:type="pct"/>
            <w:vMerge w:val="continue"/>
            <w:tcBorders>
              <w:left w:val="single" w:color="000000" w:sz="4" w:space="0"/>
              <w:bottom w:val="single" w:color="000000" w:sz="4" w:space="0"/>
              <w:right w:val="single" w:color="auto" w:sz="4" w:space="0"/>
            </w:tcBorders>
            <w:noWrap w:val="0"/>
            <w:vAlign w:val="center"/>
          </w:tcPr>
          <w:p>
            <w:pPr>
              <w:widowControl/>
              <w:jc w:val="center"/>
              <w:textAlignment w:val="center"/>
              <w:rPr>
                <w:rFonts w:hint="eastAsia" w:ascii="宋体" w:hAnsi="宋体" w:cs="宋体"/>
                <w:color w:val="000000"/>
                <w:sz w:val="22"/>
                <w:szCs w:val="22"/>
              </w:rPr>
            </w:pPr>
          </w:p>
        </w:tc>
        <w:tc>
          <w:tcPr>
            <w:tcW w:w="835" w:type="pct"/>
            <w:tcBorders>
              <w:top w:val="single" w:color="000000" w:sz="4" w:space="0"/>
              <w:left w:val="single" w:color="auto"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cs="宋体"/>
                <w:color w:val="000000"/>
                <w:kern w:val="0"/>
                <w:sz w:val="22"/>
                <w:szCs w:val="22"/>
                <w:lang w:bidi="ar"/>
              </w:rPr>
            </w:pPr>
            <w:r>
              <w:rPr>
                <w:rFonts w:hint="eastAsia" w:ascii="宋体" w:hAnsi="宋体" w:eastAsia="宋体" w:cs="宋体"/>
                <w:i w:val="0"/>
                <w:iCs w:val="0"/>
                <w:color w:val="000000"/>
                <w:kern w:val="0"/>
                <w:sz w:val="22"/>
                <w:szCs w:val="22"/>
                <w:u w:val="none"/>
                <w:lang w:val="en-US" w:eastAsia="zh-CN" w:bidi="ar"/>
              </w:rPr>
              <w:t>镇海小学</w:t>
            </w:r>
          </w:p>
        </w:tc>
        <w:tc>
          <w:tcPr>
            <w:tcW w:w="580"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color w:val="000000"/>
                <w:sz w:val="22"/>
                <w:szCs w:val="22"/>
              </w:rPr>
            </w:pPr>
            <w:r>
              <w:rPr>
                <w:rFonts w:hint="eastAsia" w:ascii="宋体" w:hAnsi="宋体" w:eastAsia="宋体" w:cs="宋体"/>
                <w:i w:val="0"/>
                <w:iCs w:val="0"/>
                <w:color w:val="000000"/>
                <w:kern w:val="0"/>
                <w:sz w:val="22"/>
                <w:szCs w:val="22"/>
                <w:u w:val="none"/>
                <w:lang w:val="en-US" w:eastAsia="zh-CN" w:bidi="ar"/>
              </w:rPr>
              <w:t>20</w:t>
            </w:r>
          </w:p>
        </w:tc>
        <w:tc>
          <w:tcPr>
            <w:tcW w:w="787"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color w:val="000000"/>
                <w:sz w:val="22"/>
                <w:szCs w:val="22"/>
              </w:rPr>
            </w:pPr>
            <w:r>
              <w:rPr>
                <w:rFonts w:hint="eastAsia" w:ascii="宋体" w:hAnsi="宋体" w:eastAsia="宋体" w:cs="宋体"/>
                <w:i w:val="0"/>
                <w:iCs w:val="0"/>
                <w:color w:val="000000"/>
                <w:kern w:val="0"/>
                <w:sz w:val="22"/>
                <w:szCs w:val="22"/>
                <w:u w:val="none"/>
                <w:lang w:val="en-US" w:eastAsia="zh-CN" w:bidi="ar"/>
              </w:rPr>
              <w:t>10</w:t>
            </w:r>
          </w:p>
        </w:tc>
        <w:tc>
          <w:tcPr>
            <w:tcW w:w="799" w:type="pct"/>
            <w:vMerge w:val="continue"/>
            <w:tcBorders>
              <w:left w:val="single" w:color="000000" w:sz="4" w:space="0"/>
              <w:bottom w:val="single" w:color="000000" w:sz="4" w:space="0"/>
              <w:right w:val="single" w:color="000000" w:sz="4" w:space="0"/>
            </w:tcBorders>
            <w:noWrap w:val="0"/>
            <w:vAlign w:val="center"/>
          </w:tcPr>
          <w:p>
            <w:pPr>
              <w:widowControl/>
              <w:jc w:val="center"/>
              <w:textAlignment w:val="center"/>
              <w:rPr>
                <w:rFonts w:hint="eastAsia" w:ascii="宋体" w:hAnsi="宋体" w:eastAsia="宋体" w:cs="宋体"/>
                <w:color w:val="000000"/>
                <w:kern w:val="0"/>
                <w:sz w:val="22"/>
                <w:szCs w:val="18"/>
                <w:lang w:val="en-US" w:eastAsia="zh-CN" w:bidi="ar"/>
              </w:rPr>
            </w:pPr>
          </w:p>
        </w:tc>
        <w:tc>
          <w:tcPr>
            <w:tcW w:w="832" w:type="pct"/>
            <w:vMerge w:val="continue"/>
            <w:tcBorders>
              <w:left w:val="single" w:color="000000" w:sz="4" w:space="0"/>
              <w:bottom w:val="single" w:color="000000" w:sz="4" w:space="0"/>
              <w:right w:val="single" w:color="000000" w:sz="4" w:space="0"/>
            </w:tcBorders>
            <w:noWrap w:val="0"/>
            <w:vAlign w:val="center"/>
          </w:tcPr>
          <w:p>
            <w:pPr>
              <w:widowControl/>
              <w:jc w:val="center"/>
              <w:textAlignment w:val="center"/>
              <w:rPr>
                <w:rFonts w:hint="eastAsia" w:ascii="宋体" w:hAnsi="宋体" w:eastAsia="宋体" w:cs="宋体"/>
                <w:color w:val="000000"/>
                <w:kern w:val="0"/>
                <w:sz w:val="22"/>
                <w:szCs w:val="18"/>
                <w:lang w:val="en-US" w:eastAsia="zh-CN" w:bidi="ar"/>
              </w:rPr>
            </w:pPr>
          </w:p>
        </w:tc>
      </w:tr>
      <w:tr>
        <w:tblPrEx>
          <w:tblCellMar>
            <w:top w:w="0" w:type="dxa"/>
            <w:left w:w="108" w:type="dxa"/>
            <w:bottom w:w="0" w:type="dxa"/>
            <w:right w:w="108" w:type="dxa"/>
          </w:tblCellMar>
        </w:tblPrEx>
        <w:trPr>
          <w:trHeight w:val="411" w:hRule="atLeast"/>
        </w:trPr>
        <w:tc>
          <w:tcPr>
            <w:tcW w:w="412" w:type="pct"/>
            <w:tcBorders>
              <w:top w:val="single" w:color="000000" w:sz="4" w:space="0"/>
              <w:left w:val="single" w:color="000000" w:sz="4" w:space="0"/>
              <w:bottom w:val="single" w:color="000000" w:sz="4" w:space="0"/>
              <w:right w:val="single" w:color="000000" w:sz="4" w:space="0"/>
            </w:tcBorders>
            <w:noWrap/>
            <w:vAlign w:val="center"/>
          </w:tcPr>
          <w:p>
            <w:pPr>
              <w:widowControl/>
              <w:jc w:val="center"/>
              <w:textAlignment w:val="center"/>
              <w:rPr>
                <w:rFonts w:hint="default" w:ascii="宋体" w:hAnsi="宋体" w:eastAsia="宋体" w:cs="宋体"/>
                <w:color w:val="000000"/>
                <w:sz w:val="22"/>
                <w:szCs w:val="18"/>
                <w:lang w:val="en-US" w:eastAsia="zh-CN"/>
              </w:rPr>
            </w:pPr>
            <w:r>
              <w:rPr>
                <w:rFonts w:hint="eastAsia" w:ascii="宋体" w:hAnsi="宋体" w:cs="宋体"/>
                <w:color w:val="000000"/>
                <w:sz w:val="22"/>
                <w:szCs w:val="18"/>
                <w:lang w:val="en-US" w:eastAsia="zh-CN"/>
              </w:rPr>
              <w:t>11</w:t>
            </w:r>
          </w:p>
        </w:tc>
        <w:tc>
          <w:tcPr>
            <w:tcW w:w="752" w:type="pct"/>
            <w:vMerge w:val="restart"/>
            <w:tcBorders>
              <w:top w:val="single" w:color="000000" w:sz="4" w:space="0"/>
              <w:left w:val="single" w:color="000000" w:sz="4" w:space="0"/>
              <w:right w:val="single" w:color="auto" w:sz="4" w:space="0"/>
            </w:tcBorders>
            <w:noWrap w:val="0"/>
            <w:vAlign w:val="center"/>
          </w:tcPr>
          <w:p>
            <w:pPr>
              <w:keepNext w:val="0"/>
              <w:keepLines w:val="0"/>
              <w:widowControl/>
              <w:suppressLineNumbers w:val="0"/>
              <w:jc w:val="center"/>
              <w:textAlignment w:val="center"/>
              <w:rPr>
                <w:rFonts w:hint="eastAsia" w:ascii="宋体" w:hAnsi="宋体" w:cs="宋体"/>
                <w:color w:val="000000"/>
                <w:sz w:val="22"/>
                <w:szCs w:val="22"/>
              </w:rPr>
            </w:pPr>
            <w:r>
              <w:rPr>
                <w:rFonts w:hint="eastAsia" w:ascii="宋体" w:hAnsi="宋体" w:cs="宋体"/>
                <w:i w:val="0"/>
                <w:iCs w:val="0"/>
                <w:color w:val="000000"/>
                <w:kern w:val="0"/>
                <w:sz w:val="22"/>
                <w:szCs w:val="22"/>
                <w:u w:val="none"/>
                <w:lang w:val="en-US" w:eastAsia="zh-CN" w:bidi="ar"/>
              </w:rPr>
              <w:t>路桥区</w:t>
            </w:r>
            <w:r>
              <w:rPr>
                <w:rFonts w:hint="eastAsia" w:ascii="宋体" w:hAnsi="宋体" w:eastAsia="宋体" w:cs="宋体"/>
                <w:i w:val="0"/>
                <w:iCs w:val="0"/>
                <w:color w:val="000000"/>
                <w:kern w:val="0"/>
                <w:sz w:val="22"/>
                <w:szCs w:val="22"/>
                <w:u w:val="none"/>
                <w:lang w:val="en-US" w:eastAsia="zh-CN" w:bidi="ar"/>
              </w:rPr>
              <w:t>金清</w:t>
            </w:r>
            <w:r>
              <w:rPr>
                <w:rFonts w:hint="eastAsia" w:ascii="宋体" w:hAnsi="宋体" w:cs="宋体"/>
                <w:i w:val="0"/>
                <w:iCs w:val="0"/>
                <w:color w:val="000000"/>
                <w:kern w:val="0"/>
                <w:sz w:val="22"/>
                <w:szCs w:val="22"/>
                <w:u w:val="none"/>
                <w:lang w:val="en-US" w:eastAsia="zh-CN" w:bidi="ar"/>
              </w:rPr>
              <w:t>镇中心</w:t>
            </w:r>
            <w:r>
              <w:rPr>
                <w:rFonts w:hint="eastAsia" w:ascii="宋体" w:hAnsi="宋体" w:eastAsia="宋体" w:cs="宋体"/>
                <w:i w:val="0"/>
                <w:iCs w:val="0"/>
                <w:color w:val="000000"/>
                <w:kern w:val="0"/>
                <w:sz w:val="22"/>
                <w:szCs w:val="22"/>
                <w:u w:val="none"/>
                <w:lang w:val="en-US" w:eastAsia="zh-CN" w:bidi="ar"/>
              </w:rPr>
              <w:t>小学</w:t>
            </w:r>
          </w:p>
        </w:tc>
        <w:tc>
          <w:tcPr>
            <w:tcW w:w="835" w:type="pct"/>
            <w:tcBorders>
              <w:top w:val="single" w:color="000000" w:sz="4" w:space="0"/>
              <w:left w:val="single" w:color="auto"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cs="宋体"/>
                <w:color w:val="000000"/>
                <w:kern w:val="0"/>
                <w:sz w:val="22"/>
                <w:szCs w:val="22"/>
                <w:lang w:bidi="ar"/>
              </w:rPr>
            </w:pPr>
            <w:r>
              <w:rPr>
                <w:rFonts w:hint="eastAsia" w:ascii="宋体" w:hAnsi="宋体" w:eastAsia="宋体" w:cs="宋体"/>
                <w:i w:val="0"/>
                <w:iCs w:val="0"/>
                <w:color w:val="000000"/>
                <w:kern w:val="0"/>
                <w:sz w:val="22"/>
                <w:szCs w:val="22"/>
                <w:u w:val="none"/>
                <w:lang w:val="en-US" w:eastAsia="zh-CN" w:bidi="ar"/>
              </w:rPr>
              <w:t>中心校</w:t>
            </w:r>
          </w:p>
        </w:tc>
        <w:tc>
          <w:tcPr>
            <w:tcW w:w="580"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color w:val="000000"/>
                <w:sz w:val="22"/>
                <w:szCs w:val="22"/>
              </w:rPr>
            </w:pPr>
            <w:r>
              <w:rPr>
                <w:rFonts w:hint="eastAsia" w:ascii="宋体" w:hAnsi="宋体" w:eastAsia="宋体" w:cs="宋体"/>
                <w:i w:val="0"/>
                <w:iCs w:val="0"/>
                <w:color w:val="000000"/>
                <w:kern w:val="0"/>
                <w:sz w:val="22"/>
                <w:szCs w:val="22"/>
                <w:u w:val="none"/>
                <w:lang w:val="en-US" w:eastAsia="zh-CN" w:bidi="ar"/>
              </w:rPr>
              <w:t>120</w:t>
            </w:r>
          </w:p>
        </w:tc>
        <w:tc>
          <w:tcPr>
            <w:tcW w:w="787"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color w:val="000000"/>
                <w:sz w:val="22"/>
                <w:szCs w:val="22"/>
              </w:rPr>
            </w:pPr>
            <w:r>
              <w:rPr>
                <w:rFonts w:hint="eastAsia" w:ascii="宋体" w:hAnsi="宋体" w:eastAsia="宋体" w:cs="宋体"/>
                <w:i w:val="0"/>
                <w:iCs w:val="0"/>
                <w:color w:val="000000"/>
                <w:kern w:val="0"/>
                <w:sz w:val="22"/>
                <w:szCs w:val="22"/>
                <w:u w:val="none"/>
                <w:lang w:val="en-US" w:eastAsia="zh-CN" w:bidi="ar"/>
              </w:rPr>
              <w:t>60</w:t>
            </w:r>
          </w:p>
        </w:tc>
        <w:tc>
          <w:tcPr>
            <w:tcW w:w="799" w:type="pct"/>
            <w:vMerge w:val="restart"/>
            <w:tcBorders>
              <w:top w:val="single" w:color="000000" w:sz="4" w:space="0"/>
              <w:left w:val="single" w:color="000000" w:sz="4" w:space="0"/>
              <w:right w:val="single" w:color="000000" w:sz="4" w:space="0"/>
            </w:tcBorders>
            <w:noWrap w:val="0"/>
            <w:vAlign w:val="center"/>
          </w:tcPr>
          <w:p>
            <w:pPr>
              <w:widowControl/>
              <w:jc w:val="center"/>
              <w:textAlignment w:val="center"/>
              <w:rPr>
                <w:rFonts w:hint="eastAsia" w:ascii="宋体" w:hAnsi="宋体" w:eastAsia="宋体" w:cs="宋体"/>
                <w:color w:val="000000"/>
                <w:kern w:val="0"/>
                <w:sz w:val="22"/>
                <w:szCs w:val="18"/>
                <w:lang w:val="en-US" w:eastAsia="zh-CN" w:bidi="ar"/>
              </w:rPr>
            </w:pPr>
            <w:r>
              <w:rPr>
                <w:rFonts w:hint="eastAsia" w:ascii="宋体" w:hAnsi="宋体" w:eastAsia="宋体" w:cs="宋体"/>
                <w:color w:val="000000"/>
                <w:kern w:val="0"/>
                <w:sz w:val="22"/>
                <w:szCs w:val="18"/>
                <w:lang w:eastAsia="zh-CN" w:bidi="ar"/>
              </w:rPr>
              <w:t>沈宣平</w:t>
            </w:r>
          </w:p>
        </w:tc>
        <w:tc>
          <w:tcPr>
            <w:tcW w:w="832" w:type="pct"/>
            <w:vMerge w:val="restart"/>
            <w:tcBorders>
              <w:top w:val="single" w:color="000000" w:sz="4" w:space="0"/>
              <w:left w:val="single" w:color="000000" w:sz="4" w:space="0"/>
              <w:right w:val="single" w:color="000000" w:sz="4" w:space="0"/>
            </w:tcBorders>
            <w:noWrap w:val="0"/>
            <w:vAlign w:val="center"/>
          </w:tcPr>
          <w:p>
            <w:pPr>
              <w:widowControl/>
              <w:jc w:val="center"/>
              <w:textAlignment w:val="center"/>
              <w:rPr>
                <w:rFonts w:hint="eastAsia" w:ascii="宋体" w:hAnsi="宋体" w:eastAsia="宋体" w:cs="宋体"/>
                <w:color w:val="000000"/>
                <w:kern w:val="0"/>
                <w:sz w:val="22"/>
                <w:szCs w:val="18"/>
                <w:lang w:val="en-US" w:eastAsia="zh-CN" w:bidi="ar"/>
              </w:rPr>
            </w:pPr>
            <w:r>
              <w:rPr>
                <w:rFonts w:hint="eastAsia" w:ascii="宋体" w:hAnsi="宋体" w:eastAsia="宋体" w:cs="宋体"/>
                <w:color w:val="000000"/>
                <w:kern w:val="0"/>
                <w:sz w:val="22"/>
                <w:szCs w:val="18"/>
                <w:lang w:eastAsia="zh-CN" w:bidi="ar"/>
              </w:rPr>
              <w:t>13575811256</w:t>
            </w:r>
          </w:p>
        </w:tc>
      </w:tr>
      <w:tr>
        <w:tblPrEx>
          <w:tblCellMar>
            <w:top w:w="0" w:type="dxa"/>
            <w:left w:w="108" w:type="dxa"/>
            <w:bottom w:w="0" w:type="dxa"/>
            <w:right w:w="108" w:type="dxa"/>
          </w:tblCellMar>
        </w:tblPrEx>
        <w:trPr>
          <w:trHeight w:val="411" w:hRule="atLeast"/>
        </w:trPr>
        <w:tc>
          <w:tcPr>
            <w:tcW w:w="412" w:type="pct"/>
            <w:tcBorders>
              <w:top w:val="single" w:color="000000" w:sz="4" w:space="0"/>
              <w:left w:val="single" w:color="000000" w:sz="4" w:space="0"/>
              <w:bottom w:val="single" w:color="000000" w:sz="4" w:space="0"/>
              <w:right w:val="single" w:color="000000" w:sz="4" w:space="0"/>
            </w:tcBorders>
            <w:noWrap/>
            <w:vAlign w:val="center"/>
          </w:tcPr>
          <w:p>
            <w:pPr>
              <w:widowControl/>
              <w:jc w:val="center"/>
              <w:textAlignment w:val="center"/>
              <w:rPr>
                <w:rFonts w:hint="default" w:ascii="宋体" w:hAnsi="宋体" w:eastAsia="宋体" w:cs="宋体"/>
                <w:color w:val="000000"/>
                <w:sz w:val="22"/>
                <w:szCs w:val="18"/>
                <w:lang w:val="en-US" w:eastAsia="zh-CN"/>
              </w:rPr>
            </w:pPr>
            <w:r>
              <w:rPr>
                <w:rFonts w:hint="eastAsia" w:ascii="宋体" w:hAnsi="宋体" w:cs="宋体"/>
                <w:color w:val="000000"/>
                <w:sz w:val="22"/>
                <w:szCs w:val="18"/>
                <w:lang w:val="en-US" w:eastAsia="zh-CN"/>
              </w:rPr>
              <w:t>12</w:t>
            </w:r>
          </w:p>
        </w:tc>
        <w:tc>
          <w:tcPr>
            <w:tcW w:w="752" w:type="pct"/>
            <w:vMerge w:val="continue"/>
            <w:tcBorders>
              <w:left w:val="single" w:color="000000" w:sz="4" w:space="0"/>
              <w:right w:val="single" w:color="auto" w:sz="4" w:space="0"/>
            </w:tcBorders>
            <w:noWrap w:val="0"/>
            <w:vAlign w:val="center"/>
          </w:tcPr>
          <w:p>
            <w:pPr>
              <w:widowControl/>
              <w:jc w:val="center"/>
              <w:textAlignment w:val="center"/>
              <w:rPr>
                <w:rFonts w:hint="eastAsia" w:ascii="宋体" w:hAnsi="宋体" w:cs="宋体"/>
                <w:color w:val="000000"/>
                <w:sz w:val="22"/>
                <w:szCs w:val="22"/>
              </w:rPr>
            </w:pPr>
          </w:p>
        </w:tc>
        <w:tc>
          <w:tcPr>
            <w:tcW w:w="835" w:type="pct"/>
            <w:tcBorders>
              <w:top w:val="single" w:color="000000" w:sz="4" w:space="0"/>
              <w:left w:val="single" w:color="auto"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cs="宋体"/>
                <w:color w:val="000000"/>
                <w:kern w:val="0"/>
                <w:sz w:val="22"/>
                <w:szCs w:val="22"/>
                <w:lang w:bidi="ar"/>
              </w:rPr>
            </w:pPr>
            <w:r>
              <w:rPr>
                <w:rFonts w:hint="eastAsia" w:ascii="宋体" w:hAnsi="宋体" w:eastAsia="宋体" w:cs="宋体"/>
                <w:i w:val="0"/>
                <w:iCs w:val="0"/>
                <w:color w:val="000000"/>
                <w:kern w:val="0"/>
                <w:sz w:val="22"/>
                <w:szCs w:val="22"/>
                <w:u w:val="none"/>
                <w:lang w:val="en-US" w:eastAsia="zh-CN" w:bidi="ar"/>
              </w:rPr>
              <w:t>腰塘小学</w:t>
            </w:r>
          </w:p>
        </w:tc>
        <w:tc>
          <w:tcPr>
            <w:tcW w:w="580"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color w:val="000000"/>
                <w:sz w:val="22"/>
                <w:szCs w:val="22"/>
              </w:rPr>
            </w:pPr>
            <w:r>
              <w:rPr>
                <w:rFonts w:hint="eastAsia" w:ascii="宋体" w:hAnsi="宋体" w:eastAsia="宋体" w:cs="宋体"/>
                <w:i w:val="0"/>
                <w:iCs w:val="0"/>
                <w:color w:val="000000"/>
                <w:kern w:val="0"/>
                <w:sz w:val="22"/>
                <w:szCs w:val="22"/>
                <w:u w:val="none"/>
                <w:lang w:val="en-US" w:eastAsia="zh-CN" w:bidi="ar"/>
              </w:rPr>
              <w:t>24</w:t>
            </w:r>
          </w:p>
        </w:tc>
        <w:tc>
          <w:tcPr>
            <w:tcW w:w="787"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color w:val="000000"/>
                <w:sz w:val="22"/>
                <w:szCs w:val="22"/>
              </w:rPr>
            </w:pPr>
            <w:r>
              <w:rPr>
                <w:rFonts w:hint="eastAsia" w:ascii="宋体" w:hAnsi="宋体" w:eastAsia="宋体" w:cs="宋体"/>
                <w:i w:val="0"/>
                <w:iCs w:val="0"/>
                <w:color w:val="000000"/>
                <w:kern w:val="0"/>
                <w:sz w:val="22"/>
                <w:szCs w:val="22"/>
                <w:u w:val="none"/>
                <w:lang w:val="en-US" w:eastAsia="zh-CN" w:bidi="ar"/>
              </w:rPr>
              <w:t>12</w:t>
            </w:r>
          </w:p>
        </w:tc>
        <w:tc>
          <w:tcPr>
            <w:tcW w:w="799" w:type="pct"/>
            <w:vMerge w:val="continue"/>
            <w:tcBorders>
              <w:left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kern w:val="0"/>
                <w:sz w:val="22"/>
                <w:szCs w:val="22"/>
                <w:u w:val="none"/>
                <w:lang w:val="en-US" w:eastAsia="zh-CN" w:bidi="ar"/>
              </w:rPr>
            </w:pPr>
          </w:p>
        </w:tc>
        <w:tc>
          <w:tcPr>
            <w:tcW w:w="832" w:type="pct"/>
            <w:vMerge w:val="continue"/>
            <w:tcBorders>
              <w:left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kern w:val="0"/>
                <w:sz w:val="22"/>
                <w:szCs w:val="22"/>
                <w:u w:val="none"/>
                <w:lang w:val="en-US" w:eastAsia="zh-CN" w:bidi="ar"/>
              </w:rPr>
            </w:pPr>
          </w:p>
        </w:tc>
      </w:tr>
      <w:tr>
        <w:tblPrEx>
          <w:tblCellMar>
            <w:top w:w="0" w:type="dxa"/>
            <w:left w:w="108" w:type="dxa"/>
            <w:bottom w:w="0" w:type="dxa"/>
            <w:right w:w="108" w:type="dxa"/>
          </w:tblCellMar>
        </w:tblPrEx>
        <w:trPr>
          <w:trHeight w:val="411" w:hRule="atLeast"/>
        </w:trPr>
        <w:tc>
          <w:tcPr>
            <w:tcW w:w="412" w:type="pct"/>
            <w:tcBorders>
              <w:top w:val="single" w:color="000000" w:sz="4" w:space="0"/>
              <w:left w:val="single" w:color="000000" w:sz="4" w:space="0"/>
              <w:bottom w:val="single" w:color="000000" w:sz="4" w:space="0"/>
              <w:right w:val="single" w:color="000000" w:sz="4" w:space="0"/>
            </w:tcBorders>
            <w:noWrap/>
            <w:vAlign w:val="center"/>
          </w:tcPr>
          <w:p>
            <w:pPr>
              <w:widowControl/>
              <w:jc w:val="center"/>
              <w:textAlignment w:val="center"/>
              <w:rPr>
                <w:rFonts w:hint="default" w:ascii="宋体" w:hAnsi="宋体" w:eastAsia="宋体" w:cs="宋体"/>
                <w:color w:val="000000"/>
                <w:sz w:val="22"/>
                <w:szCs w:val="18"/>
                <w:lang w:val="en-US" w:eastAsia="zh-CN"/>
              </w:rPr>
            </w:pPr>
            <w:r>
              <w:rPr>
                <w:rFonts w:hint="eastAsia" w:ascii="宋体" w:hAnsi="宋体" w:cs="宋体"/>
                <w:color w:val="000000"/>
                <w:sz w:val="22"/>
                <w:szCs w:val="18"/>
                <w:lang w:val="en-US" w:eastAsia="zh-CN"/>
              </w:rPr>
              <w:t>13</w:t>
            </w:r>
          </w:p>
        </w:tc>
        <w:tc>
          <w:tcPr>
            <w:tcW w:w="752" w:type="pct"/>
            <w:vMerge w:val="continue"/>
            <w:tcBorders>
              <w:left w:val="single" w:color="000000" w:sz="4" w:space="0"/>
              <w:bottom w:val="single" w:color="000000" w:sz="4" w:space="0"/>
              <w:right w:val="single" w:color="auto" w:sz="4" w:space="0"/>
            </w:tcBorders>
            <w:noWrap w:val="0"/>
            <w:vAlign w:val="center"/>
          </w:tcPr>
          <w:p>
            <w:pPr>
              <w:widowControl/>
              <w:jc w:val="center"/>
              <w:textAlignment w:val="center"/>
              <w:rPr>
                <w:rFonts w:hint="eastAsia" w:ascii="宋体" w:hAnsi="宋体" w:cs="宋体"/>
                <w:color w:val="000000"/>
                <w:sz w:val="22"/>
                <w:szCs w:val="22"/>
              </w:rPr>
            </w:pPr>
          </w:p>
        </w:tc>
        <w:tc>
          <w:tcPr>
            <w:tcW w:w="835" w:type="pct"/>
            <w:tcBorders>
              <w:top w:val="single" w:color="000000" w:sz="4" w:space="0"/>
              <w:left w:val="single" w:color="auto"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cs="宋体"/>
                <w:color w:val="000000"/>
                <w:kern w:val="0"/>
                <w:sz w:val="22"/>
                <w:szCs w:val="22"/>
                <w:lang w:bidi="ar"/>
              </w:rPr>
            </w:pPr>
            <w:r>
              <w:rPr>
                <w:rFonts w:hint="eastAsia" w:ascii="宋体" w:hAnsi="宋体" w:eastAsia="宋体" w:cs="宋体"/>
                <w:i w:val="0"/>
                <w:iCs w:val="0"/>
                <w:color w:val="000000"/>
                <w:kern w:val="0"/>
                <w:sz w:val="22"/>
                <w:szCs w:val="22"/>
                <w:u w:val="none"/>
                <w:lang w:val="en-US" w:eastAsia="zh-CN" w:bidi="ar"/>
              </w:rPr>
              <w:t>加惠小学</w:t>
            </w:r>
          </w:p>
        </w:tc>
        <w:tc>
          <w:tcPr>
            <w:tcW w:w="580"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color w:val="000000"/>
                <w:sz w:val="22"/>
                <w:szCs w:val="22"/>
              </w:rPr>
            </w:pPr>
            <w:r>
              <w:rPr>
                <w:rFonts w:hint="eastAsia" w:ascii="宋体" w:hAnsi="宋体" w:eastAsia="宋体" w:cs="宋体"/>
                <w:i w:val="0"/>
                <w:iCs w:val="0"/>
                <w:color w:val="000000"/>
                <w:kern w:val="0"/>
                <w:sz w:val="22"/>
                <w:szCs w:val="22"/>
                <w:u w:val="none"/>
                <w:lang w:val="en-US" w:eastAsia="zh-CN" w:bidi="ar"/>
              </w:rPr>
              <w:t>24</w:t>
            </w:r>
          </w:p>
        </w:tc>
        <w:tc>
          <w:tcPr>
            <w:tcW w:w="787"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color w:val="000000"/>
                <w:sz w:val="22"/>
                <w:szCs w:val="22"/>
              </w:rPr>
            </w:pPr>
            <w:r>
              <w:rPr>
                <w:rFonts w:hint="eastAsia" w:ascii="宋体" w:hAnsi="宋体" w:eastAsia="宋体" w:cs="宋体"/>
                <w:i w:val="0"/>
                <w:iCs w:val="0"/>
                <w:color w:val="000000"/>
                <w:kern w:val="0"/>
                <w:sz w:val="22"/>
                <w:szCs w:val="22"/>
                <w:u w:val="none"/>
                <w:lang w:val="en-US" w:eastAsia="zh-CN" w:bidi="ar"/>
              </w:rPr>
              <w:t>12</w:t>
            </w:r>
          </w:p>
        </w:tc>
        <w:tc>
          <w:tcPr>
            <w:tcW w:w="799" w:type="pct"/>
            <w:vMerge w:val="continue"/>
            <w:tcBorders>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kern w:val="0"/>
                <w:sz w:val="22"/>
                <w:szCs w:val="22"/>
                <w:u w:val="none"/>
                <w:lang w:val="en-US" w:eastAsia="zh-CN" w:bidi="ar"/>
              </w:rPr>
            </w:pPr>
          </w:p>
        </w:tc>
        <w:tc>
          <w:tcPr>
            <w:tcW w:w="832" w:type="pct"/>
            <w:vMerge w:val="continue"/>
            <w:tcBorders>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kern w:val="0"/>
                <w:sz w:val="22"/>
                <w:szCs w:val="22"/>
                <w:u w:val="none"/>
                <w:lang w:val="en-US" w:eastAsia="zh-CN" w:bidi="ar"/>
              </w:rPr>
            </w:pPr>
          </w:p>
        </w:tc>
      </w:tr>
      <w:tr>
        <w:tblPrEx>
          <w:tblCellMar>
            <w:top w:w="0" w:type="dxa"/>
            <w:left w:w="108" w:type="dxa"/>
            <w:bottom w:w="0" w:type="dxa"/>
            <w:right w:w="108" w:type="dxa"/>
          </w:tblCellMar>
        </w:tblPrEx>
        <w:trPr>
          <w:trHeight w:val="437" w:hRule="atLeast"/>
        </w:trPr>
        <w:tc>
          <w:tcPr>
            <w:tcW w:w="2000" w:type="pct"/>
            <w:gridSpan w:val="3"/>
            <w:tcBorders>
              <w:top w:val="single" w:color="000000" w:sz="4" w:space="0"/>
              <w:left w:val="single" w:color="000000" w:sz="4" w:space="0"/>
              <w:bottom w:val="single" w:color="000000" w:sz="4" w:space="0"/>
              <w:right w:val="single" w:color="000000" w:sz="4" w:space="0"/>
            </w:tcBorders>
            <w:noWrap/>
            <w:vAlign w:val="center"/>
          </w:tcPr>
          <w:p>
            <w:pPr>
              <w:widowControl/>
              <w:jc w:val="center"/>
              <w:textAlignment w:val="center"/>
              <w:rPr>
                <w:rFonts w:hint="eastAsia" w:ascii="宋体" w:hAnsi="宋体" w:cs="宋体"/>
                <w:color w:val="000000"/>
                <w:sz w:val="22"/>
                <w:szCs w:val="18"/>
              </w:rPr>
            </w:pPr>
            <w:r>
              <w:rPr>
                <w:rFonts w:hint="eastAsia" w:ascii="宋体" w:hAnsi="宋体" w:cs="宋体"/>
                <w:color w:val="000000"/>
                <w:kern w:val="0"/>
                <w:sz w:val="22"/>
                <w:szCs w:val="18"/>
                <w:lang w:bidi="ar"/>
              </w:rPr>
              <w:t>合计</w:t>
            </w:r>
          </w:p>
        </w:tc>
        <w:tc>
          <w:tcPr>
            <w:tcW w:w="580" w:type="pct"/>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color w:val="000000"/>
                <w:sz w:val="22"/>
                <w:szCs w:val="22"/>
                <w:lang w:val="en-US" w:eastAsia="zh-CN"/>
              </w:rPr>
            </w:pPr>
            <w:r>
              <w:rPr>
                <w:rFonts w:hint="eastAsia" w:ascii="宋体" w:hAnsi="宋体" w:cs="宋体"/>
                <w:i w:val="0"/>
                <w:iCs w:val="0"/>
                <w:color w:val="000000"/>
                <w:kern w:val="0"/>
                <w:sz w:val="22"/>
                <w:szCs w:val="22"/>
                <w:u w:val="none"/>
                <w:lang w:val="en-US" w:eastAsia="zh-CN" w:bidi="ar"/>
              </w:rPr>
              <w:t>522</w:t>
            </w:r>
            <w:r>
              <w:rPr>
                <w:rFonts w:hint="eastAsia" w:ascii="宋体" w:hAnsi="宋体" w:eastAsia="宋体" w:cs="宋体"/>
                <w:i w:val="0"/>
                <w:iCs w:val="0"/>
                <w:color w:val="000000"/>
                <w:kern w:val="0"/>
                <w:sz w:val="22"/>
                <w:szCs w:val="22"/>
                <w:u w:val="none"/>
                <w:lang w:val="en-US" w:eastAsia="zh-CN" w:bidi="ar"/>
              </w:rPr>
              <w:t>套</w:t>
            </w:r>
          </w:p>
        </w:tc>
        <w:tc>
          <w:tcPr>
            <w:tcW w:w="787" w:type="pct"/>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color w:val="000000"/>
                <w:sz w:val="22"/>
                <w:szCs w:val="22"/>
              </w:rPr>
            </w:pPr>
            <w:r>
              <w:rPr>
                <w:rFonts w:hint="eastAsia" w:ascii="宋体" w:hAnsi="宋体" w:cs="宋体"/>
                <w:i w:val="0"/>
                <w:iCs w:val="0"/>
                <w:color w:val="000000"/>
                <w:kern w:val="0"/>
                <w:sz w:val="22"/>
                <w:szCs w:val="22"/>
                <w:u w:val="none"/>
                <w:lang w:val="en-US" w:eastAsia="zh-CN" w:bidi="ar"/>
              </w:rPr>
              <w:t>261</w:t>
            </w:r>
            <w:r>
              <w:rPr>
                <w:rFonts w:hint="eastAsia" w:ascii="宋体" w:hAnsi="宋体" w:eastAsia="宋体" w:cs="宋体"/>
                <w:i w:val="0"/>
                <w:iCs w:val="0"/>
                <w:color w:val="000000"/>
                <w:kern w:val="0"/>
                <w:sz w:val="22"/>
                <w:szCs w:val="22"/>
                <w:u w:val="none"/>
                <w:lang w:val="en-US" w:eastAsia="zh-CN" w:bidi="ar"/>
              </w:rPr>
              <w:t>万元</w:t>
            </w:r>
          </w:p>
        </w:tc>
        <w:tc>
          <w:tcPr>
            <w:tcW w:w="799" w:type="pct"/>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000000"/>
                <w:kern w:val="0"/>
                <w:sz w:val="22"/>
                <w:szCs w:val="22"/>
                <w:u w:val="none"/>
                <w:lang w:val="en-US" w:eastAsia="zh-CN" w:bidi="ar"/>
              </w:rPr>
            </w:pPr>
          </w:p>
        </w:tc>
        <w:tc>
          <w:tcPr>
            <w:tcW w:w="832" w:type="pct"/>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000000"/>
                <w:kern w:val="0"/>
                <w:sz w:val="22"/>
                <w:szCs w:val="22"/>
                <w:u w:val="none"/>
                <w:lang w:val="en-US" w:eastAsia="zh-CN" w:bidi="ar"/>
              </w:rPr>
            </w:pPr>
          </w:p>
        </w:tc>
      </w:tr>
    </w:tbl>
    <w:p>
      <w:pPr>
        <w:widowControl w:val="0"/>
        <w:spacing w:line="440" w:lineRule="exact"/>
        <w:jc w:val="both"/>
        <w:rPr>
          <w:rFonts w:hint="eastAsia" w:ascii="方正小标宋简体" w:hAnsi="方正小标宋简体" w:eastAsia="方正小标宋简体"/>
          <w:b/>
          <w:bCs/>
          <w:snapToGrid w:val="0"/>
          <w:color w:val="auto"/>
          <w:kern w:val="2"/>
          <w:sz w:val="44"/>
          <w:highlight w:val="none"/>
        </w:rPr>
      </w:pPr>
      <w:r>
        <w:rPr>
          <w:rFonts w:hint="eastAsia" w:ascii="方正小标宋简体" w:hAnsi="方正小标宋简体" w:eastAsia="方正小标宋简体"/>
          <w:b/>
          <w:bCs/>
          <w:snapToGrid w:val="0"/>
          <w:color w:val="auto"/>
          <w:kern w:val="2"/>
          <w:sz w:val="44"/>
          <w:highlight w:val="none"/>
        </w:rPr>
        <w:br w:type="page"/>
      </w:r>
    </w:p>
    <w:p>
      <w:pPr>
        <w:widowControl w:val="0"/>
        <w:spacing w:line="440" w:lineRule="exact"/>
        <w:jc w:val="center"/>
        <w:rPr>
          <w:rFonts w:hint="eastAsia" w:ascii="方正小标宋简体" w:hAnsi="方正小标宋简体" w:eastAsia="方正小标宋简体"/>
          <w:b/>
          <w:bCs/>
          <w:snapToGrid w:val="0"/>
          <w:color w:val="auto"/>
          <w:kern w:val="2"/>
          <w:sz w:val="44"/>
          <w:highlight w:val="none"/>
        </w:rPr>
      </w:pPr>
    </w:p>
    <w:p>
      <w:pPr>
        <w:widowControl w:val="0"/>
        <w:spacing w:line="440" w:lineRule="exact"/>
        <w:jc w:val="center"/>
        <w:rPr>
          <w:rFonts w:hAnsi="宋体"/>
          <w:b/>
          <w:bCs/>
          <w:snapToGrid w:val="0"/>
          <w:color w:val="auto"/>
          <w:sz w:val="24"/>
          <w:highlight w:val="none"/>
        </w:rPr>
      </w:pPr>
      <w:r>
        <w:rPr>
          <w:rFonts w:hint="eastAsia" w:ascii="方正小标宋简体" w:hAnsi="方正小标宋简体" w:eastAsia="方正小标宋简体"/>
          <w:b/>
          <w:bCs/>
          <w:snapToGrid w:val="0"/>
          <w:color w:val="auto"/>
          <w:kern w:val="2"/>
          <w:sz w:val="44"/>
          <w:highlight w:val="none"/>
        </w:rPr>
        <w:t>第五章</w:t>
      </w:r>
      <w:r>
        <w:rPr>
          <w:rFonts w:ascii="方正小标宋简体" w:hAnsi="方正小标宋简体" w:eastAsia="方正小标宋简体"/>
          <w:b/>
          <w:bCs/>
          <w:snapToGrid w:val="0"/>
          <w:color w:val="auto"/>
          <w:kern w:val="2"/>
          <w:sz w:val="44"/>
          <w:highlight w:val="none"/>
        </w:rPr>
        <w:t xml:space="preserve">  </w:t>
      </w:r>
      <w:r>
        <w:rPr>
          <w:rFonts w:hint="eastAsia" w:ascii="方正小标宋简体" w:hAnsi="Arial" w:eastAsia="方正小标宋简体" w:cs="Arial"/>
          <w:b/>
          <w:bCs/>
          <w:color w:val="auto"/>
          <w:sz w:val="44"/>
          <w:szCs w:val="44"/>
          <w:highlight w:val="none"/>
        </w:rPr>
        <w:t>拟签订的合同文本</w:t>
      </w:r>
    </w:p>
    <w:p>
      <w:pPr>
        <w:pStyle w:val="19"/>
        <w:snapToGrid w:val="0"/>
        <w:spacing w:line="360" w:lineRule="auto"/>
        <w:rPr>
          <w:rFonts w:ascii="宋体" w:hAnsi="宋体" w:eastAsia="宋体" w:cs="Times New Roman"/>
          <w:color w:val="auto"/>
          <w:sz w:val="24"/>
          <w:szCs w:val="24"/>
          <w:highlight w:val="none"/>
        </w:rPr>
      </w:pPr>
    </w:p>
    <w:p>
      <w:pPr>
        <w:keepNext w:val="0"/>
        <w:keepLines w:val="0"/>
        <w:pageBreakBefore w:val="0"/>
        <w:shd w:val="clear" w:color="auto"/>
        <w:kinsoku/>
        <w:wordWrap/>
        <w:overflowPunct/>
        <w:topLinePunct w:val="0"/>
        <w:bidi w:val="0"/>
        <w:spacing w:line="420" w:lineRule="exact"/>
        <w:ind w:firstLine="480"/>
        <w:rPr>
          <w:rFonts w:ascii="宋体" w:hAnsi="宋体"/>
          <w:color w:val="auto"/>
          <w:sz w:val="24"/>
          <w:szCs w:val="24"/>
          <w:highlight w:val="none"/>
          <w:shd w:val="clear" w:color="auto" w:fill="auto"/>
        </w:rPr>
      </w:pPr>
      <w:r>
        <w:rPr>
          <w:rFonts w:ascii="宋体" w:hAnsi="宋体"/>
          <w:color w:val="auto"/>
          <w:sz w:val="24"/>
          <w:szCs w:val="24"/>
          <w:highlight w:val="none"/>
          <w:shd w:val="clear" w:color="auto" w:fill="auto"/>
        </w:rPr>
        <w:t>以下为成交后签定本项目合同的通用条款，成交供应商不得提出实质性的修改，关于专用条款将由采购人与成交供应商结合本项目具体情况协商后签订。</w:t>
      </w:r>
    </w:p>
    <w:p>
      <w:pPr>
        <w:pStyle w:val="7"/>
        <w:keepNext w:val="0"/>
        <w:keepLines w:val="0"/>
        <w:pageBreakBefore w:val="0"/>
        <w:kinsoku/>
        <w:wordWrap/>
        <w:overflowPunct/>
        <w:topLinePunct w:val="0"/>
        <w:bidi w:val="0"/>
        <w:spacing w:line="420" w:lineRule="exact"/>
        <w:rPr>
          <w:color w:val="auto"/>
          <w:highlight w:val="none"/>
        </w:rPr>
      </w:pPr>
    </w:p>
    <w:p>
      <w:pPr>
        <w:pStyle w:val="19"/>
        <w:keepNext w:val="0"/>
        <w:keepLines w:val="0"/>
        <w:pageBreakBefore w:val="0"/>
        <w:kinsoku/>
        <w:wordWrap/>
        <w:overflowPunct/>
        <w:topLinePunct w:val="0"/>
        <w:bidi w:val="0"/>
        <w:snapToGrid w:val="0"/>
        <w:spacing w:line="420" w:lineRule="exact"/>
        <w:rPr>
          <w:rFonts w:hint="eastAsia" w:hAnsi="宋体" w:eastAsia="宋体"/>
          <w:color w:val="auto"/>
          <w:sz w:val="24"/>
          <w:szCs w:val="24"/>
          <w:highlight w:val="none"/>
          <w:lang w:eastAsia="zh-CN"/>
        </w:rPr>
      </w:pPr>
      <w:r>
        <w:rPr>
          <w:rFonts w:hAnsi="宋体"/>
          <w:color w:val="auto"/>
          <w:sz w:val="24"/>
          <w:szCs w:val="24"/>
          <w:highlight w:val="none"/>
        </w:rPr>
        <w:t>项目名称：</w:t>
      </w:r>
      <w:r>
        <w:rPr>
          <w:rFonts w:hint="eastAsia" w:ascii="宋体" w:hAnsi="宋体" w:cs="宋体"/>
          <w:kern w:val="0"/>
          <w:sz w:val="24"/>
          <w:lang w:eastAsia="zh-CN"/>
        </w:rPr>
        <w:t>镇中心校</w:t>
      </w:r>
      <w:r>
        <w:rPr>
          <w:rFonts w:hint="eastAsia" w:hAnsi="宋体"/>
          <w:color w:val="auto"/>
          <w:sz w:val="24"/>
          <w:szCs w:val="24"/>
          <w:highlight w:val="none"/>
          <w:lang w:eastAsia="zh-CN"/>
        </w:rPr>
        <w:t>空调</w:t>
      </w:r>
      <w:r>
        <w:rPr>
          <w:rFonts w:hint="eastAsia" w:hAnsi="宋体"/>
          <w:color w:val="auto"/>
          <w:sz w:val="24"/>
          <w:szCs w:val="24"/>
          <w:highlight w:val="none"/>
        </w:rPr>
        <w:t>设备采购</w:t>
      </w:r>
      <w:r>
        <w:rPr>
          <w:rFonts w:hint="eastAsia" w:hAnsi="宋体"/>
          <w:color w:val="auto"/>
          <w:sz w:val="24"/>
          <w:szCs w:val="24"/>
          <w:highlight w:val="none"/>
          <w:lang w:eastAsia="zh-CN"/>
        </w:rPr>
        <w:t>项目</w:t>
      </w:r>
    </w:p>
    <w:p>
      <w:pPr>
        <w:pStyle w:val="19"/>
        <w:keepNext w:val="0"/>
        <w:keepLines w:val="0"/>
        <w:pageBreakBefore w:val="0"/>
        <w:kinsoku/>
        <w:wordWrap/>
        <w:overflowPunct/>
        <w:topLinePunct w:val="0"/>
        <w:bidi w:val="0"/>
        <w:snapToGrid w:val="0"/>
        <w:spacing w:line="420" w:lineRule="exact"/>
        <w:rPr>
          <w:rFonts w:hint="eastAsia" w:hAnsi="宋体" w:eastAsia="宋体"/>
          <w:color w:val="auto"/>
          <w:sz w:val="24"/>
          <w:szCs w:val="24"/>
          <w:highlight w:val="none"/>
          <w:lang w:eastAsia="zh-CN"/>
        </w:rPr>
      </w:pPr>
      <w:r>
        <w:rPr>
          <w:rFonts w:hAnsi="宋体"/>
          <w:color w:val="auto"/>
          <w:sz w:val="24"/>
          <w:szCs w:val="24"/>
          <w:highlight w:val="none"/>
        </w:rPr>
        <w:t>项目编号：</w:t>
      </w:r>
      <w:r>
        <w:rPr>
          <w:rFonts w:hint="eastAsia" w:hAnsi="宋体"/>
          <w:color w:val="auto"/>
          <w:sz w:val="24"/>
          <w:szCs w:val="24"/>
          <w:highlight w:val="none"/>
        </w:rPr>
        <w:t>LQCG-202</w:t>
      </w:r>
      <w:r>
        <w:rPr>
          <w:rFonts w:hint="eastAsia" w:hAnsi="宋体"/>
          <w:color w:val="auto"/>
          <w:sz w:val="24"/>
          <w:szCs w:val="24"/>
          <w:highlight w:val="none"/>
          <w:lang w:val="en-US" w:eastAsia="zh-CN"/>
        </w:rPr>
        <w:t>2</w:t>
      </w:r>
      <w:r>
        <w:rPr>
          <w:rFonts w:hint="eastAsia" w:hAnsi="宋体"/>
          <w:color w:val="auto"/>
          <w:sz w:val="24"/>
          <w:szCs w:val="24"/>
          <w:highlight w:val="none"/>
        </w:rPr>
        <w:t>-</w:t>
      </w:r>
      <w:r>
        <w:rPr>
          <w:rFonts w:hint="eastAsia" w:hAnsi="宋体"/>
          <w:color w:val="auto"/>
          <w:sz w:val="24"/>
          <w:szCs w:val="24"/>
          <w:highlight w:val="none"/>
          <w:lang w:eastAsia="zh-CN"/>
        </w:rPr>
        <w:t>GK009号</w:t>
      </w:r>
    </w:p>
    <w:p>
      <w:pPr>
        <w:pStyle w:val="19"/>
        <w:keepNext w:val="0"/>
        <w:keepLines w:val="0"/>
        <w:pageBreakBefore w:val="0"/>
        <w:kinsoku/>
        <w:wordWrap/>
        <w:overflowPunct/>
        <w:topLinePunct w:val="0"/>
        <w:bidi w:val="0"/>
        <w:snapToGrid w:val="0"/>
        <w:spacing w:line="420" w:lineRule="exact"/>
        <w:rPr>
          <w:rFonts w:hAnsi="宋体"/>
          <w:color w:val="auto"/>
          <w:sz w:val="24"/>
          <w:szCs w:val="24"/>
          <w:highlight w:val="none"/>
        </w:rPr>
      </w:pPr>
      <w:r>
        <w:rPr>
          <w:rFonts w:hAnsi="宋体"/>
          <w:color w:val="auto"/>
          <w:sz w:val="24"/>
          <w:szCs w:val="24"/>
          <w:highlight w:val="none"/>
        </w:rPr>
        <w:t>甲方：</w:t>
      </w:r>
      <w:r>
        <w:rPr>
          <w:rFonts w:hint="eastAsia" w:hAnsi="宋体" w:cs="Arial"/>
          <w:sz w:val="24"/>
          <w:szCs w:val="24"/>
          <w:lang w:val="en-US" w:eastAsia="zh-CN"/>
        </w:rPr>
        <w:t xml:space="preserve"> （各镇中心校）</w:t>
      </w:r>
      <w:r>
        <w:rPr>
          <w:rFonts w:hint="eastAsia" w:hAnsi="宋体"/>
          <w:color w:val="auto"/>
          <w:sz w:val="24"/>
          <w:szCs w:val="24"/>
          <w:highlight w:val="none"/>
        </w:rPr>
        <w:t xml:space="preserve">                       </w:t>
      </w:r>
    </w:p>
    <w:p>
      <w:pPr>
        <w:pStyle w:val="19"/>
        <w:keepNext w:val="0"/>
        <w:keepLines w:val="0"/>
        <w:pageBreakBefore w:val="0"/>
        <w:kinsoku/>
        <w:wordWrap/>
        <w:overflowPunct/>
        <w:topLinePunct w:val="0"/>
        <w:bidi w:val="0"/>
        <w:snapToGrid w:val="0"/>
        <w:spacing w:line="420" w:lineRule="exact"/>
        <w:rPr>
          <w:rFonts w:hAnsi="宋体"/>
          <w:color w:val="auto"/>
          <w:sz w:val="24"/>
          <w:szCs w:val="24"/>
          <w:highlight w:val="none"/>
        </w:rPr>
      </w:pPr>
      <w:r>
        <w:rPr>
          <w:rFonts w:hAnsi="宋体"/>
          <w:color w:val="auto"/>
          <w:sz w:val="24"/>
          <w:szCs w:val="24"/>
          <w:highlight w:val="none"/>
        </w:rPr>
        <w:t>乙方：（</w:t>
      </w:r>
      <w:r>
        <w:rPr>
          <w:rFonts w:hint="eastAsia" w:hAnsi="宋体"/>
          <w:color w:val="auto"/>
          <w:sz w:val="24"/>
          <w:szCs w:val="24"/>
          <w:highlight w:val="none"/>
        </w:rPr>
        <w:t>中标供应商</w:t>
      </w:r>
      <w:r>
        <w:rPr>
          <w:rFonts w:hAnsi="宋体"/>
          <w:color w:val="auto"/>
          <w:sz w:val="24"/>
          <w:szCs w:val="24"/>
          <w:highlight w:val="none"/>
        </w:rPr>
        <w:t>）</w:t>
      </w:r>
      <w:r>
        <w:rPr>
          <w:rFonts w:hint="eastAsia" w:hAnsi="宋体"/>
          <w:color w:val="auto"/>
          <w:sz w:val="24"/>
          <w:szCs w:val="24"/>
          <w:highlight w:val="none"/>
        </w:rPr>
        <w:t xml:space="preserve">                          </w:t>
      </w:r>
    </w:p>
    <w:p>
      <w:pPr>
        <w:pStyle w:val="19"/>
        <w:keepNext w:val="0"/>
        <w:keepLines w:val="0"/>
        <w:pageBreakBefore w:val="0"/>
        <w:kinsoku/>
        <w:wordWrap/>
        <w:overflowPunct/>
        <w:topLinePunct w:val="0"/>
        <w:bidi w:val="0"/>
        <w:snapToGrid w:val="0"/>
        <w:spacing w:line="420" w:lineRule="exact"/>
        <w:ind w:firstLine="480" w:firstLineChars="200"/>
        <w:rPr>
          <w:rFonts w:hint="eastAsia"/>
          <w:color w:val="auto"/>
          <w:sz w:val="24"/>
          <w:highlight w:val="none"/>
          <w:lang w:val="zh-CN" w:eastAsia="zh-CN"/>
        </w:rPr>
      </w:pPr>
      <w:r>
        <w:rPr>
          <w:rFonts w:hint="eastAsia"/>
          <w:color w:val="auto"/>
          <w:sz w:val="24"/>
          <w:highlight w:val="none"/>
          <w:lang w:val="zh-CN"/>
        </w:rPr>
        <w:t>甲、乙双方根据台州市路桥区政府采购中心关于镇中心校空调设备采购项目公开招标的结果，签署本合同。</w:t>
      </w:r>
    </w:p>
    <w:p>
      <w:pPr>
        <w:keepNext w:val="0"/>
        <w:keepLines w:val="0"/>
        <w:pageBreakBefore w:val="0"/>
        <w:kinsoku/>
        <w:wordWrap/>
        <w:overflowPunct/>
        <w:topLinePunct w:val="0"/>
        <w:bidi w:val="0"/>
        <w:spacing w:line="420" w:lineRule="exact"/>
        <w:rPr>
          <w:rFonts w:ascii="宋体"/>
          <w:b/>
          <w:color w:val="auto"/>
          <w:sz w:val="24"/>
          <w:highlight w:val="none"/>
          <w:lang w:val="zh-CN"/>
        </w:rPr>
      </w:pPr>
      <w:r>
        <w:rPr>
          <w:rFonts w:hint="eastAsia" w:ascii="宋体"/>
          <w:b/>
          <w:color w:val="auto"/>
          <w:sz w:val="24"/>
          <w:highlight w:val="none"/>
          <w:lang w:val="zh-CN"/>
        </w:rPr>
        <w:t>一、合同文件：</w:t>
      </w:r>
      <w:r>
        <w:rPr>
          <w:rFonts w:ascii="宋体"/>
          <w:b/>
          <w:color w:val="auto"/>
          <w:sz w:val="24"/>
          <w:highlight w:val="none"/>
          <w:lang w:val="zh-CN"/>
        </w:rPr>
        <w:t xml:space="preserve"> </w:t>
      </w:r>
    </w:p>
    <w:p>
      <w:pPr>
        <w:keepNext w:val="0"/>
        <w:keepLines w:val="0"/>
        <w:pageBreakBefore w:val="0"/>
        <w:kinsoku/>
        <w:wordWrap/>
        <w:overflowPunct/>
        <w:topLinePunct w:val="0"/>
        <w:bidi w:val="0"/>
        <w:spacing w:line="420" w:lineRule="exact"/>
        <w:ind w:firstLine="480" w:firstLineChars="200"/>
        <w:rPr>
          <w:rFonts w:ascii="宋体"/>
          <w:color w:val="auto"/>
          <w:sz w:val="24"/>
          <w:highlight w:val="none"/>
          <w:lang w:val="zh-CN"/>
        </w:rPr>
      </w:pPr>
      <w:r>
        <w:rPr>
          <w:rFonts w:ascii="宋体"/>
          <w:color w:val="auto"/>
          <w:sz w:val="24"/>
          <w:highlight w:val="none"/>
          <w:lang w:val="zh-CN"/>
        </w:rPr>
        <w:t>1.</w:t>
      </w:r>
      <w:r>
        <w:rPr>
          <w:rFonts w:hint="eastAsia" w:ascii="宋体"/>
          <w:color w:val="auto"/>
          <w:sz w:val="24"/>
          <w:highlight w:val="none"/>
          <w:lang w:val="zh-CN"/>
        </w:rPr>
        <w:t>合同条款。</w:t>
      </w:r>
    </w:p>
    <w:p>
      <w:pPr>
        <w:keepNext w:val="0"/>
        <w:keepLines w:val="0"/>
        <w:pageBreakBefore w:val="0"/>
        <w:kinsoku/>
        <w:wordWrap/>
        <w:overflowPunct/>
        <w:topLinePunct w:val="0"/>
        <w:bidi w:val="0"/>
        <w:spacing w:line="420" w:lineRule="exact"/>
        <w:ind w:firstLine="480" w:firstLineChars="200"/>
        <w:rPr>
          <w:rFonts w:ascii="宋体"/>
          <w:color w:val="auto"/>
          <w:sz w:val="24"/>
          <w:highlight w:val="none"/>
          <w:lang w:val="zh-CN"/>
        </w:rPr>
      </w:pPr>
      <w:r>
        <w:rPr>
          <w:rFonts w:ascii="宋体"/>
          <w:color w:val="auto"/>
          <w:sz w:val="24"/>
          <w:highlight w:val="none"/>
          <w:lang w:val="zh-CN"/>
        </w:rPr>
        <w:t>2.</w:t>
      </w:r>
      <w:r>
        <w:rPr>
          <w:rFonts w:hint="eastAsia" w:ascii="宋体"/>
          <w:color w:val="auto"/>
          <w:sz w:val="24"/>
          <w:highlight w:val="none"/>
          <w:lang w:val="zh-CN"/>
        </w:rPr>
        <w:t>中标通知书。</w:t>
      </w:r>
    </w:p>
    <w:p>
      <w:pPr>
        <w:keepNext w:val="0"/>
        <w:keepLines w:val="0"/>
        <w:pageBreakBefore w:val="0"/>
        <w:kinsoku/>
        <w:wordWrap/>
        <w:overflowPunct/>
        <w:topLinePunct w:val="0"/>
        <w:bidi w:val="0"/>
        <w:spacing w:line="420" w:lineRule="exact"/>
        <w:ind w:firstLine="480" w:firstLineChars="200"/>
        <w:rPr>
          <w:rFonts w:ascii="宋体"/>
          <w:color w:val="auto"/>
          <w:sz w:val="24"/>
          <w:highlight w:val="none"/>
          <w:lang w:val="zh-CN"/>
        </w:rPr>
      </w:pPr>
      <w:r>
        <w:rPr>
          <w:rFonts w:ascii="宋体"/>
          <w:color w:val="auto"/>
          <w:sz w:val="24"/>
          <w:highlight w:val="none"/>
          <w:lang w:val="zh-CN"/>
        </w:rPr>
        <w:t>3.</w:t>
      </w:r>
      <w:r>
        <w:rPr>
          <w:rFonts w:hint="eastAsia" w:ascii="宋体"/>
          <w:color w:val="auto"/>
          <w:sz w:val="24"/>
          <w:highlight w:val="none"/>
          <w:lang w:val="zh-CN"/>
        </w:rPr>
        <w:t>更正补充文件。</w:t>
      </w:r>
    </w:p>
    <w:p>
      <w:pPr>
        <w:keepNext w:val="0"/>
        <w:keepLines w:val="0"/>
        <w:pageBreakBefore w:val="0"/>
        <w:kinsoku/>
        <w:wordWrap/>
        <w:overflowPunct/>
        <w:topLinePunct w:val="0"/>
        <w:bidi w:val="0"/>
        <w:spacing w:line="420" w:lineRule="exact"/>
        <w:ind w:firstLine="480" w:firstLineChars="200"/>
        <w:rPr>
          <w:rFonts w:ascii="宋体"/>
          <w:color w:val="auto"/>
          <w:sz w:val="24"/>
          <w:highlight w:val="none"/>
          <w:lang w:val="zh-CN"/>
        </w:rPr>
      </w:pPr>
      <w:r>
        <w:rPr>
          <w:rFonts w:ascii="宋体"/>
          <w:color w:val="auto"/>
          <w:sz w:val="24"/>
          <w:highlight w:val="none"/>
          <w:lang w:val="zh-CN"/>
        </w:rPr>
        <w:t>4.</w:t>
      </w:r>
      <w:r>
        <w:rPr>
          <w:rFonts w:hint="eastAsia" w:ascii="宋体"/>
          <w:color w:val="auto"/>
          <w:sz w:val="24"/>
          <w:highlight w:val="none"/>
          <w:lang w:val="zh-CN"/>
        </w:rPr>
        <w:t>招标文件。</w:t>
      </w:r>
    </w:p>
    <w:p>
      <w:pPr>
        <w:keepNext w:val="0"/>
        <w:keepLines w:val="0"/>
        <w:pageBreakBefore w:val="0"/>
        <w:kinsoku/>
        <w:wordWrap/>
        <w:overflowPunct/>
        <w:topLinePunct w:val="0"/>
        <w:bidi w:val="0"/>
        <w:spacing w:line="420" w:lineRule="exact"/>
        <w:ind w:firstLine="480" w:firstLineChars="200"/>
        <w:rPr>
          <w:rFonts w:ascii="宋体"/>
          <w:color w:val="auto"/>
          <w:sz w:val="24"/>
          <w:highlight w:val="none"/>
          <w:lang w:val="zh-CN"/>
        </w:rPr>
      </w:pPr>
      <w:r>
        <w:rPr>
          <w:rFonts w:ascii="宋体"/>
          <w:color w:val="auto"/>
          <w:sz w:val="24"/>
          <w:highlight w:val="none"/>
          <w:lang w:val="zh-CN"/>
        </w:rPr>
        <w:t>5.</w:t>
      </w:r>
      <w:r>
        <w:rPr>
          <w:rFonts w:hint="eastAsia" w:ascii="宋体"/>
          <w:color w:val="auto"/>
          <w:sz w:val="24"/>
          <w:highlight w:val="none"/>
          <w:lang w:val="zh-CN"/>
        </w:rPr>
        <w:t>中标供应商投标文件。</w:t>
      </w:r>
    </w:p>
    <w:p>
      <w:pPr>
        <w:keepNext w:val="0"/>
        <w:keepLines w:val="0"/>
        <w:pageBreakBefore w:val="0"/>
        <w:kinsoku/>
        <w:wordWrap/>
        <w:overflowPunct/>
        <w:topLinePunct w:val="0"/>
        <w:bidi w:val="0"/>
        <w:spacing w:line="420" w:lineRule="exact"/>
        <w:ind w:firstLine="480" w:firstLineChars="200"/>
        <w:rPr>
          <w:rFonts w:ascii="宋体"/>
          <w:color w:val="auto"/>
          <w:sz w:val="24"/>
          <w:highlight w:val="none"/>
          <w:lang w:val="zh-CN"/>
        </w:rPr>
      </w:pPr>
      <w:r>
        <w:rPr>
          <w:rFonts w:ascii="宋体"/>
          <w:color w:val="auto"/>
          <w:sz w:val="24"/>
          <w:highlight w:val="none"/>
          <w:lang w:val="zh-CN"/>
        </w:rPr>
        <w:t>6.</w:t>
      </w:r>
      <w:r>
        <w:rPr>
          <w:rFonts w:hint="eastAsia" w:ascii="宋体"/>
          <w:color w:val="auto"/>
          <w:sz w:val="24"/>
          <w:highlight w:val="none"/>
          <w:lang w:val="zh-CN"/>
        </w:rPr>
        <w:t>其他附件。</w:t>
      </w:r>
    </w:p>
    <w:p>
      <w:pPr>
        <w:pStyle w:val="19"/>
        <w:keepNext w:val="0"/>
        <w:keepLines w:val="0"/>
        <w:pageBreakBefore w:val="0"/>
        <w:kinsoku/>
        <w:wordWrap/>
        <w:overflowPunct/>
        <w:topLinePunct w:val="0"/>
        <w:bidi w:val="0"/>
        <w:snapToGrid w:val="0"/>
        <w:spacing w:line="420" w:lineRule="exact"/>
        <w:ind w:firstLine="480" w:firstLineChars="200"/>
        <w:rPr>
          <w:b/>
          <w:color w:val="auto"/>
          <w:sz w:val="24"/>
          <w:highlight w:val="none"/>
        </w:rPr>
      </w:pPr>
      <w:r>
        <w:rPr>
          <w:rFonts w:hint="eastAsia"/>
          <w:color w:val="auto"/>
          <w:sz w:val="24"/>
          <w:highlight w:val="none"/>
          <w:lang w:val="zh-CN"/>
        </w:rPr>
        <w:t>上述所指合同文件应认为是互相补充和解释的，但是有模棱两可或互相矛盾之处，以其所列内容顺序为准。</w:t>
      </w:r>
    </w:p>
    <w:p>
      <w:pPr>
        <w:pStyle w:val="19"/>
        <w:keepNext w:val="0"/>
        <w:keepLines w:val="0"/>
        <w:pageBreakBefore w:val="0"/>
        <w:kinsoku/>
        <w:wordWrap/>
        <w:overflowPunct/>
        <w:topLinePunct w:val="0"/>
        <w:bidi w:val="0"/>
        <w:snapToGrid w:val="0"/>
        <w:spacing w:line="420" w:lineRule="exact"/>
        <w:rPr>
          <w:rFonts w:hAnsi="宋体"/>
          <w:b/>
          <w:sz w:val="24"/>
        </w:rPr>
      </w:pPr>
      <w:r>
        <w:rPr>
          <w:rFonts w:hint="eastAsia" w:hAnsi="宋体"/>
          <w:b/>
          <w:sz w:val="24"/>
        </w:rPr>
        <w:t>二、货物内容</w:t>
      </w:r>
    </w:p>
    <w:p>
      <w:pPr>
        <w:pStyle w:val="19"/>
        <w:keepNext w:val="0"/>
        <w:keepLines w:val="0"/>
        <w:pageBreakBefore w:val="0"/>
        <w:kinsoku/>
        <w:wordWrap/>
        <w:overflowPunct/>
        <w:topLinePunct w:val="0"/>
        <w:bidi w:val="0"/>
        <w:snapToGrid w:val="0"/>
        <w:spacing w:line="420" w:lineRule="exact"/>
        <w:ind w:firstLine="480" w:firstLineChars="200"/>
        <w:rPr>
          <w:rFonts w:hAnsi="宋体"/>
          <w:sz w:val="24"/>
        </w:rPr>
      </w:pPr>
      <w:r>
        <w:rPr>
          <w:rFonts w:hAnsi="宋体"/>
          <w:sz w:val="24"/>
        </w:rPr>
        <w:t xml:space="preserve">1. </w:t>
      </w:r>
      <w:r>
        <w:rPr>
          <w:rFonts w:hint="eastAsia" w:hAnsi="宋体"/>
          <w:sz w:val="24"/>
        </w:rPr>
        <w:t>货物名称：</w:t>
      </w:r>
    </w:p>
    <w:p>
      <w:pPr>
        <w:pStyle w:val="19"/>
        <w:keepNext w:val="0"/>
        <w:keepLines w:val="0"/>
        <w:pageBreakBefore w:val="0"/>
        <w:kinsoku/>
        <w:wordWrap/>
        <w:overflowPunct/>
        <w:topLinePunct w:val="0"/>
        <w:bidi w:val="0"/>
        <w:snapToGrid w:val="0"/>
        <w:spacing w:line="420" w:lineRule="exact"/>
        <w:ind w:firstLine="480" w:firstLineChars="200"/>
        <w:rPr>
          <w:rFonts w:hAnsi="宋体"/>
          <w:sz w:val="24"/>
        </w:rPr>
      </w:pPr>
      <w:r>
        <w:rPr>
          <w:rFonts w:hAnsi="宋体"/>
          <w:sz w:val="24"/>
        </w:rPr>
        <w:t xml:space="preserve">2. </w:t>
      </w:r>
      <w:r>
        <w:rPr>
          <w:rFonts w:hint="eastAsia" w:hAnsi="宋体"/>
          <w:sz w:val="24"/>
        </w:rPr>
        <w:t>型号规格：</w:t>
      </w:r>
    </w:p>
    <w:p>
      <w:pPr>
        <w:pStyle w:val="19"/>
        <w:keepNext w:val="0"/>
        <w:keepLines w:val="0"/>
        <w:pageBreakBefore w:val="0"/>
        <w:kinsoku/>
        <w:wordWrap/>
        <w:overflowPunct/>
        <w:topLinePunct w:val="0"/>
        <w:bidi w:val="0"/>
        <w:snapToGrid w:val="0"/>
        <w:spacing w:line="420" w:lineRule="exact"/>
        <w:ind w:firstLine="480" w:firstLineChars="200"/>
        <w:rPr>
          <w:rFonts w:hAnsi="宋体"/>
          <w:sz w:val="24"/>
        </w:rPr>
      </w:pPr>
      <w:r>
        <w:rPr>
          <w:rFonts w:hAnsi="宋体"/>
          <w:sz w:val="24"/>
        </w:rPr>
        <w:t xml:space="preserve">3. </w:t>
      </w:r>
      <w:r>
        <w:rPr>
          <w:rFonts w:hint="eastAsia" w:hAnsi="宋体"/>
          <w:sz w:val="24"/>
        </w:rPr>
        <w:t>技术参数：</w:t>
      </w:r>
    </w:p>
    <w:p>
      <w:pPr>
        <w:pStyle w:val="19"/>
        <w:keepNext w:val="0"/>
        <w:keepLines w:val="0"/>
        <w:pageBreakBefore w:val="0"/>
        <w:kinsoku/>
        <w:wordWrap/>
        <w:overflowPunct/>
        <w:topLinePunct w:val="0"/>
        <w:bidi w:val="0"/>
        <w:snapToGrid w:val="0"/>
        <w:spacing w:line="420" w:lineRule="exact"/>
        <w:ind w:firstLine="480" w:firstLineChars="200"/>
        <w:rPr>
          <w:rFonts w:hAnsi="宋体"/>
          <w:sz w:val="24"/>
        </w:rPr>
      </w:pPr>
      <w:r>
        <w:rPr>
          <w:rFonts w:hAnsi="宋体"/>
          <w:sz w:val="24"/>
        </w:rPr>
        <w:t xml:space="preserve">4. </w:t>
      </w:r>
      <w:r>
        <w:rPr>
          <w:rFonts w:hint="eastAsia" w:hAnsi="宋体"/>
          <w:sz w:val="24"/>
        </w:rPr>
        <w:t>数量（单位）：</w:t>
      </w:r>
    </w:p>
    <w:p>
      <w:pPr>
        <w:pStyle w:val="19"/>
        <w:keepNext w:val="0"/>
        <w:keepLines w:val="0"/>
        <w:pageBreakBefore w:val="0"/>
        <w:kinsoku/>
        <w:wordWrap/>
        <w:overflowPunct/>
        <w:topLinePunct w:val="0"/>
        <w:bidi w:val="0"/>
        <w:snapToGrid w:val="0"/>
        <w:spacing w:line="420" w:lineRule="exact"/>
        <w:rPr>
          <w:rFonts w:hAnsi="宋体"/>
          <w:b/>
          <w:color w:val="auto"/>
          <w:sz w:val="24"/>
          <w:highlight w:val="none"/>
        </w:rPr>
      </w:pPr>
      <w:r>
        <w:rPr>
          <w:rFonts w:hint="eastAsia" w:hAnsi="宋体"/>
          <w:b/>
          <w:color w:val="auto"/>
          <w:sz w:val="24"/>
          <w:highlight w:val="none"/>
        </w:rPr>
        <w:t>三、合同金额</w:t>
      </w:r>
    </w:p>
    <w:p>
      <w:pPr>
        <w:pStyle w:val="19"/>
        <w:keepNext w:val="0"/>
        <w:keepLines w:val="0"/>
        <w:pageBreakBefore w:val="0"/>
        <w:kinsoku/>
        <w:wordWrap/>
        <w:overflowPunct/>
        <w:topLinePunct w:val="0"/>
        <w:bidi w:val="0"/>
        <w:snapToGrid w:val="0"/>
        <w:spacing w:line="420" w:lineRule="exact"/>
        <w:ind w:firstLine="480" w:firstLineChars="200"/>
        <w:jc w:val="left"/>
        <w:rPr>
          <w:rFonts w:hAnsi="宋体"/>
          <w:color w:val="auto"/>
          <w:sz w:val="24"/>
          <w:highlight w:val="none"/>
        </w:rPr>
      </w:pPr>
      <w:r>
        <w:rPr>
          <w:rFonts w:hint="eastAsia" w:hAnsi="宋体"/>
          <w:color w:val="auto"/>
          <w:sz w:val="24"/>
          <w:highlight w:val="none"/>
        </w:rPr>
        <w:t>本合同金额为（大写）：</w:t>
      </w:r>
      <w:r>
        <w:rPr>
          <w:rFonts w:hAnsi="宋体"/>
          <w:color w:val="auto"/>
          <w:sz w:val="24"/>
          <w:highlight w:val="none"/>
        </w:rPr>
        <w:t>___________________</w:t>
      </w:r>
      <w:r>
        <w:rPr>
          <w:rFonts w:hint="eastAsia" w:hAnsi="宋体"/>
          <w:color w:val="auto"/>
          <w:sz w:val="24"/>
          <w:highlight w:val="none"/>
        </w:rPr>
        <w:t>元（￥</w:t>
      </w:r>
      <w:r>
        <w:rPr>
          <w:rFonts w:hAnsi="宋体"/>
          <w:color w:val="auto"/>
          <w:sz w:val="24"/>
          <w:highlight w:val="none"/>
        </w:rPr>
        <w:t>______</w:t>
      </w:r>
      <w:r>
        <w:rPr>
          <w:rFonts w:hint="eastAsia" w:hAnsi="宋体"/>
          <w:color w:val="auto"/>
          <w:sz w:val="24"/>
          <w:highlight w:val="none"/>
          <w:lang w:val="en-US" w:eastAsia="zh-CN"/>
        </w:rPr>
        <w:t xml:space="preserve"> </w:t>
      </w:r>
      <w:r>
        <w:rPr>
          <w:rFonts w:hAnsi="宋体"/>
          <w:color w:val="auto"/>
          <w:sz w:val="24"/>
          <w:highlight w:val="none"/>
        </w:rPr>
        <w:t>_____</w:t>
      </w:r>
      <w:r>
        <w:rPr>
          <w:rFonts w:hint="eastAsia" w:hAnsi="宋体"/>
          <w:color w:val="auto"/>
          <w:sz w:val="24"/>
          <w:highlight w:val="none"/>
        </w:rPr>
        <w:t>元）人民币。</w:t>
      </w:r>
    </w:p>
    <w:p>
      <w:pPr>
        <w:pStyle w:val="19"/>
        <w:keepNext w:val="0"/>
        <w:keepLines w:val="0"/>
        <w:pageBreakBefore w:val="0"/>
        <w:kinsoku/>
        <w:wordWrap/>
        <w:overflowPunct/>
        <w:topLinePunct w:val="0"/>
        <w:bidi w:val="0"/>
        <w:snapToGrid w:val="0"/>
        <w:spacing w:line="420" w:lineRule="exact"/>
        <w:rPr>
          <w:rFonts w:hAnsi="宋体"/>
          <w:b/>
          <w:color w:val="auto"/>
          <w:sz w:val="24"/>
          <w:highlight w:val="none"/>
        </w:rPr>
      </w:pPr>
      <w:r>
        <w:rPr>
          <w:rFonts w:hint="eastAsia" w:hAnsi="宋体" w:cs="Arial"/>
          <w:b/>
          <w:color w:val="auto"/>
          <w:sz w:val="24"/>
          <w:highlight w:val="none"/>
        </w:rPr>
        <w:t>四、</w:t>
      </w:r>
      <w:r>
        <w:rPr>
          <w:rFonts w:hint="eastAsia" w:hAnsi="宋体"/>
          <w:b/>
          <w:color w:val="auto"/>
          <w:sz w:val="24"/>
          <w:highlight w:val="none"/>
        </w:rPr>
        <w:t>技术资料</w:t>
      </w:r>
    </w:p>
    <w:p>
      <w:pPr>
        <w:pStyle w:val="19"/>
        <w:keepNext w:val="0"/>
        <w:keepLines w:val="0"/>
        <w:pageBreakBefore w:val="0"/>
        <w:kinsoku/>
        <w:wordWrap/>
        <w:overflowPunct/>
        <w:topLinePunct w:val="0"/>
        <w:bidi w:val="0"/>
        <w:snapToGrid w:val="0"/>
        <w:spacing w:line="420" w:lineRule="exact"/>
        <w:ind w:firstLine="480" w:firstLineChars="200"/>
        <w:rPr>
          <w:rFonts w:hAnsi="宋体"/>
          <w:color w:val="auto"/>
          <w:sz w:val="24"/>
          <w:highlight w:val="none"/>
        </w:rPr>
      </w:pPr>
      <w:r>
        <w:rPr>
          <w:rFonts w:hAnsi="宋体"/>
          <w:color w:val="auto"/>
          <w:sz w:val="24"/>
          <w:highlight w:val="none"/>
        </w:rPr>
        <w:t>1</w:t>
      </w:r>
      <w:r>
        <w:rPr>
          <w:rFonts w:hint="eastAsia" w:hAnsi="宋体"/>
          <w:color w:val="auto"/>
          <w:sz w:val="24"/>
          <w:highlight w:val="none"/>
        </w:rPr>
        <w:t>、乙方应按招标文件规定的时间向甲方提供使用货物的有关技术资料。</w:t>
      </w:r>
    </w:p>
    <w:p>
      <w:pPr>
        <w:pStyle w:val="19"/>
        <w:keepNext w:val="0"/>
        <w:keepLines w:val="0"/>
        <w:pageBreakBefore w:val="0"/>
        <w:kinsoku/>
        <w:wordWrap/>
        <w:overflowPunct/>
        <w:topLinePunct w:val="0"/>
        <w:bidi w:val="0"/>
        <w:snapToGrid w:val="0"/>
        <w:spacing w:line="420" w:lineRule="exact"/>
        <w:ind w:firstLine="480" w:firstLineChars="200"/>
        <w:rPr>
          <w:rFonts w:hAnsi="宋体"/>
          <w:color w:val="auto"/>
          <w:sz w:val="24"/>
          <w:highlight w:val="none"/>
        </w:rPr>
      </w:pPr>
      <w:r>
        <w:rPr>
          <w:rFonts w:hAnsi="宋体"/>
          <w:color w:val="auto"/>
          <w:sz w:val="24"/>
          <w:highlight w:val="none"/>
        </w:rPr>
        <w:t>2</w:t>
      </w:r>
      <w:r>
        <w:rPr>
          <w:rFonts w:hint="eastAsia" w:hAnsi="宋体"/>
          <w:color w:val="auto"/>
          <w:sz w:val="24"/>
          <w:highlight w:val="none"/>
        </w:rPr>
        <w:t>、没有甲方事先书面同意，乙方不得将由甲方提供的有关合同或任何合同条文、规格、计划、图纸、样品或资料提供给与履行本合同无关的任何其他人。即使向履行本合同有关的人员提供，也应注意保密并限于履行合同的必需范围。</w:t>
      </w:r>
    </w:p>
    <w:p>
      <w:pPr>
        <w:pStyle w:val="19"/>
        <w:keepNext w:val="0"/>
        <w:keepLines w:val="0"/>
        <w:pageBreakBefore w:val="0"/>
        <w:kinsoku/>
        <w:wordWrap/>
        <w:overflowPunct/>
        <w:topLinePunct w:val="0"/>
        <w:bidi w:val="0"/>
        <w:snapToGrid w:val="0"/>
        <w:spacing w:line="420" w:lineRule="exact"/>
        <w:ind w:left="412" w:hanging="412" w:hangingChars="171"/>
        <w:rPr>
          <w:rFonts w:hAnsi="宋体"/>
          <w:b/>
          <w:color w:val="auto"/>
          <w:sz w:val="24"/>
          <w:highlight w:val="none"/>
        </w:rPr>
      </w:pPr>
      <w:r>
        <w:rPr>
          <w:rFonts w:hint="eastAsia" w:hAnsi="宋体"/>
          <w:b/>
          <w:color w:val="auto"/>
          <w:sz w:val="24"/>
          <w:highlight w:val="none"/>
          <w:lang w:eastAsia="zh-CN"/>
        </w:rPr>
        <w:t>五</w:t>
      </w:r>
      <w:r>
        <w:rPr>
          <w:rFonts w:hint="eastAsia" w:hAnsi="宋体"/>
          <w:b/>
          <w:color w:val="auto"/>
          <w:sz w:val="24"/>
          <w:highlight w:val="none"/>
        </w:rPr>
        <w:t>、知识产权</w:t>
      </w:r>
    </w:p>
    <w:p>
      <w:pPr>
        <w:pStyle w:val="19"/>
        <w:keepNext w:val="0"/>
        <w:keepLines w:val="0"/>
        <w:pageBreakBefore w:val="0"/>
        <w:kinsoku/>
        <w:wordWrap/>
        <w:overflowPunct/>
        <w:topLinePunct w:val="0"/>
        <w:bidi w:val="0"/>
        <w:snapToGrid w:val="0"/>
        <w:spacing w:line="420" w:lineRule="exact"/>
        <w:ind w:firstLine="480" w:firstLineChars="200"/>
        <w:rPr>
          <w:rFonts w:hAnsi="宋体"/>
          <w:color w:val="auto"/>
          <w:sz w:val="24"/>
          <w:highlight w:val="none"/>
        </w:rPr>
      </w:pPr>
      <w:r>
        <w:rPr>
          <w:rFonts w:hint="eastAsia" w:hAnsi="宋体"/>
          <w:color w:val="auto"/>
          <w:sz w:val="24"/>
          <w:highlight w:val="none"/>
        </w:rPr>
        <w:t>1、乙方应保证所提供服务过程中不会侵犯任何第三方的知识产权。</w:t>
      </w:r>
    </w:p>
    <w:p>
      <w:pPr>
        <w:pStyle w:val="19"/>
        <w:keepNext w:val="0"/>
        <w:keepLines w:val="0"/>
        <w:pageBreakBefore w:val="0"/>
        <w:kinsoku/>
        <w:wordWrap/>
        <w:overflowPunct/>
        <w:topLinePunct w:val="0"/>
        <w:bidi w:val="0"/>
        <w:snapToGrid w:val="0"/>
        <w:spacing w:line="420" w:lineRule="exact"/>
        <w:ind w:firstLine="480" w:firstLineChars="200"/>
        <w:rPr>
          <w:rFonts w:hint="eastAsia" w:hAnsi="宋体"/>
          <w:color w:val="auto"/>
          <w:sz w:val="24"/>
          <w:highlight w:val="none"/>
        </w:rPr>
      </w:pPr>
      <w:r>
        <w:rPr>
          <w:rFonts w:hAnsi="宋体"/>
          <w:color w:val="auto"/>
          <w:sz w:val="24"/>
          <w:highlight w:val="none"/>
        </w:rPr>
        <w:t>2</w:t>
      </w:r>
      <w:r>
        <w:rPr>
          <w:rFonts w:hint="eastAsia" w:hAnsi="宋体"/>
          <w:color w:val="auto"/>
          <w:sz w:val="24"/>
          <w:highlight w:val="none"/>
        </w:rPr>
        <w:t>、若侵犯</w:t>
      </w:r>
      <w:r>
        <w:rPr>
          <w:rFonts w:hAnsi="宋体"/>
          <w:color w:val="auto"/>
          <w:sz w:val="24"/>
          <w:highlight w:val="none"/>
        </w:rPr>
        <w:t>,</w:t>
      </w:r>
      <w:r>
        <w:rPr>
          <w:rFonts w:hint="eastAsia" w:hAnsi="宋体"/>
          <w:color w:val="auto"/>
          <w:sz w:val="24"/>
          <w:highlight w:val="none"/>
        </w:rPr>
        <w:t>由乙方赔偿甲方因此遭受的损失（包括但不限于应对及追偿过程中所支付的律师费、差旅费、诉讼费、保全费、鉴定费、评估费等）。</w:t>
      </w:r>
    </w:p>
    <w:p>
      <w:pPr>
        <w:pStyle w:val="19"/>
        <w:keepNext w:val="0"/>
        <w:keepLines w:val="0"/>
        <w:pageBreakBefore w:val="0"/>
        <w:kinsoku/>
        <w:wordWrap/>
        <w:overflowPunct/>
        <w:topLinePunct w:val="0"/>
        <w:bidi w:val="0"/>
        <w:snapToGrid w:val="0"/>
        <w:spacing w:line="420" w:lineRule="exact"/>
        <w:rPr>
          <w:rFonts w:hAnsi="宋体"/>
          <w:sz w:val="24"/>
          <w:u w:val="single"/>
        </w:rPr>
      </w:pPr>
      <w:r>
        <w:rPr>
          <w:rFonts w:hint="eastAsia" w:hAnsi="宋体"/>
          <w:b/>
          <w:sz w:val="24"/>
          <w:lang w:eastAsia="zh-CN"/>
        </w:rPr>
        <w:t>六</w:t>
      </w:r>
      <w:r>
        <w:rPr>
          <w:rFonts w:hint="eastAsia" w:hAnsi="宋体"/>
          <w:b/>
          <w:sz w:val="24"/>
        </w:rPr>
        <w:t>、产权担保</w:t>
      </w:r>
    </w:p>
    <w:p>
      <w:pPr>
        <w:pStyle w:val="19"/>
        <w:keepNext w:val="0"/>
        <w:keepLines w:val="0"/>
        <w:pageBreakBefore w:val="0"/>
        <w:kinsoku/>
        <w:wordWrap/>
        <w:overflowPunct/>
        <w:topLinePunct w:val="0"/>
        <w:bidi w:val="0"/>
        <w:snapToGrid w:val="0"/>
        <w:spacing w:line="420" w:lineRule="exact"/>
        <w:ind w:firstLine="480" w:firstLineChars="200"/>
      </w:pPr>
      <w:r>
        <w:rPr>
          <w:rFonts w:hint="eastAsia" w:hAnsi="宋体"/>
          <w:sz w:val="24"/>
        </w:rPr>
        <w:t>乙方保证所交付的货物的所有权完全属于乙方且无任何抵押、查封等产权瑕疵。</w:t>
      </w:r>
    </w:p>
    <w:p>
      <w:pPr>
        <w:pStyle w:val="19"/>
        <w:keepNext w:val="0"/>
        <w:keepLines w:val="0"/>
        <w:pageBreakBefore w:val="0"/>
        <w:kinsoku/>
        <w:wordWrap/>
        <w:overflowPunct/>
        <w:topLinePunct w:val="0"/>
        <w:bidi w:val="0"/>
        <w:snapToGrid w:val="0"/>
        <w:spacing w:line="420" w:lineRule="exact"/>
        <w:ind w:left="410" w:hanging="410" w:hangingChars="170"/>
        <w:rPr>
          <w:rFonts w:hAnsi="宋体"/>
          <w:b/>
          <w:color w:val="auto"/>
          <w:sz w:val="24"/>
          <w:highlight w:val="none"/>
        </w:rPr>
      </w:pPr>
      <w:r>
        <w:rPr>
          <w:rFonts w:hint="eastAsia" w:hAnsi="宋体"/>
          <w:b/>
          <w:color w:val="auto"/>
          <w:sz w:val="24"/>
          <w:highlight w:val="none"/>
          <w:lang w:eastAsia="zh-CN"/>
        </w:rPr>
        <w:t>七</w:t>
      </w:r>
      <w:r>
        <w:rPr>
          <w:rFonts w:hint="eastAsia" w:hAnsi="宋体"/>
          <w:b/>
          <w:color w:val="auto"/>
          <w:sz w:val="24"/>
          <w:highlight w:val="none"/>
        </w:rPr>
        <w:t>、履约保证金</w:t>
      </w:r>
    </w:p>
    <w:p>
      <w:pPr>
        <w:pStyle w:val="19"/>
        <w:keepNext w:val="0"/>
        <w:keepLines w:val="0"/>
        <w:pageBreakBefore w:val="0"/>
        <w:kinsoku/>
        <w:wordWrap/>
        <w:overflowPunct/>
        <w:topLinePunct w:val="0"/>
        <w:bidi w:val="0"/>
        <w:snapToGrid w:val="0"/>
        <w:spacing w:line="420" w:lineRule="exact"/>
        <w:ind w:firstLine="480" w:firstLineChars="200"/>
        <w:rPr>
          <w:rFonts w:hint="eastAsia" w:hAnsi="宋体"/>
          <w:color w:val="auto"/>
          <w:sz w:val="24"/>
          <w:szCs w:val="22"/>
          <w:highlight w:val="none"/>
          <w:lang w:val="zh-CN"/>
        </w:rPr>
      </w:pPr>
      <w:r>
        <w:rPr>
          <w:rFonts w:hint="eastAsia" w:ascii="宋体" w:hAnsi="宋体" w:cs="Times New Roman"/>
          <w:sz w:val="24"/>
          <w:szCs w:val="24"/>
        </w:rPr>
        <w:t>本项目</w:t>
      </w:r>
      <w:r>
        <w:rPr>
          <w:rFonts w:hint="eastAsia"/>
          <w:sz w:val="24"/>
          <w:szCs w:val="24"/>
        </w:rPr>
        <w:t>如需合同履约保证金请合同双方在签订合同时商定</w:t>
      </w:r>
      <w:r>
        <w:rPr>
          <w:rFonts w:hint="eastAsia"/>
          <w:sz w:val="24"/>
          <w:szCs w:val="24"/>
          <w:lang w:eastAsia="zh-CN"/>
        </w:rPr>
        <w:t>，</w:t>
      </w:r>
      <w:r>
        <w:rPr>
          <w:rFonts w:cs="宋体"/>
          <w:sz w:val="24"/>
          <w:szCs w:val="24"/>
        </w:rPr>
        <w:t>履约保证金的数额不得超过政府采购合同金额的</w:t>
      </w:r>
      <w:r>
        <w:rPr>
          <w:rFonts w:hint="eastAsia" w:cs="宋体"/>
          <w:sz w:val="24"/>
          <w:szCs w:val="24"/>
          <w:lang w:val="en-US" w:eastAsia="zh-CN"/>
        </w:rPr>
        <w:t>1</w:t>
      </w:r>
      <w:r>
        <w:rPr>
          <w:rFonts w:cs="宋体"/>
          <w:sz w:val="24"/>
          <w:szCs w:val="24"/>
        </w:rPr>
        <w:t>%</w:t>
      </w:r>
      <w:r>
        <w:rPr>
          <w:rFonts w:hint="eastAsia" w:ascii="宋体" w:hAnsi="宋体" w:cs="Times New Roman"/>
          <w:sz w:val="24"/>
          <w:szCs w:val="24"/>
        </w:rPr>
        <w:t>。</w:t>
      </w:r>
      <w:r>
        <w:rPr>
          <w:rFonts w:hint="eastAsia" w:hAnsi="宋体"/>
          <w:sz w:val="24"/>
          <w:szCs w:val="22"/>
        </w:rPr>
        <w:t>（本项目履约保证金为</w:t>
      </w:r>
      <w:r>
        <w:rPr>
          <w:rFonts w:hint="eastAsia" w:hAnsi="宋体"/>
          <w:sz w:val="24"/>
          <w:szCs w:val="22"/>
          <w:u w:val="single"/>
          <w:lang w:val="en-US" w:eastAsia="zh-CN"/>
        </w:rPr>
        <w:t xml:space="preserve"> </w:t>
      </w:r>
      <w:r>
        <w:rPr>
          <w:rFonts w:hint="eastAsia" w:hAnsi="宋体"/>
          <w:sz w:val="24"/>
          <w:szCs w:val="22"/>
          <w:highlight w:val="yellow"/>
          <w:u w:val="single"/>
          <w:lang w:val="en-US" w:eastAsia="zh-CN"/>
        </w:rPr>
        <w:t xml:space="preserve">     </w:t>
      </w:r>
      <w:r>
        <w:rPr>
          <w:rFonts w:hint="eastAsia" w:hAnsi="宋体"/>
          <w:sz w:val="24"/>
          <w:szCs w:val="22"/>
          <w:u w:val="single"/>
          <w:lang w:eastAsia="zh-CN"/>
        </w:rPr>
        <w:t>元</w:t>
      </w:r>
      <w:r>
        <w:rPr>
          <w:rFonts w:hint="eastAsia" w:hAnsi="宋体"/>
          <w:sz w:val="24"/>
          <w:szCs w:val="22"/>
        </w:rPr>
        <w:t>。</w:t>
      </w:r>
      <w:r>
        <w:rPr>
          <w:rFonts w:hint="eastAsia" w:hAnsi="宋体"/>
          <w:sz w:val="24"/>
          <w:szCs w:val="22"/>
          <w:lang w:eastAsia="zh-CN"/>
        </w:rPr>
        <w:t>）</w:t>
      </w:r>
      <w:r>
        <w:rPr>
          <w:rFonts w:hint="eastAsia" w:ascii="宋体" w:hAnsi="宋体"/>
          <w:sz w:val="24"/>
          <w:szCs w:val="24"/>
          <w:highlight w:val="none"/>
        </w:rPr>
        <w:t>中标人</w:t>
      </w:r>
      <w:r>
        <w:rPr>
          <w:rFonts w:hint="eastAsia" w:hAnsi="宋体"/>
          <w:color w:val="auto"/>
          <w:sz w:val="24"/>
          <w:szCs w:val="24"/>
          <w:highlight w:val="none"/>
        </w:rPr>
        <w:t>以支票、汇票、本票或者金融机构、担保机构出具的保函</w:t>
      </w:r>
      <w:r>
        <w:rPr>
          <w:rFonts w:hint="eastAsia" w:hAnsi="宋体"/>
          <w:color w:val="auto"/>
          <w:sz w:val="24"/>
          <w:szCs w:val="24"/>
          <w:highlight w:val="none"/>
          <w:lang w:eastAsia="zh-CN"/>
        </w:rPr>
        <w:t>（保险单）</w:t>
      </w:r>
      <w:r>
        <w:rPr>
          <w:rFonts w:hint="eastAsia" w:hAnsi="宋体"/>
          <w:color w:val="auto"/>
          <w:sz w:val="24"/>
          <w:szCs w:val="24"/>
          <w:highlight w:val="none"/>
        </w:rPr>
        <w:t>等非现金形式</w:t>
      </w:r>
      <w:r>
        <w:rPr>
          <w:rFonts w:hint="eastAsia" w:ascii="宋体" w:hAnsi="宋体"/>
          <w:sz w:val="24"/>
          <w:szCs w:val="24"/>
          <w:highlight w:val="none"/>
        </w:rPr>
        <w:t>向采购人</w:t>
      </w:r>
      <w:r>
        <w:rPr>
          <w:rFonts w:hint="eastAsia" w:hAnsi="宋体"/>
          <w:color w:val="auto"/>
          <w:sz w:val="24"/>
          <w:szCs w:val="24"/>
          <w:highlight w:val="none"/>
        </w:rPr>
        <w:t>提交</w:t>
      </w:r>
      <w:r>
        <w:rPr>
          <w:rFonts w:hint="eastAsia" w:ascii="宋体" w:hAnsi="宋体"/>
          <w:sz w:val="24"/>
          <w:szCs w:val="24"/>
        </w:rPr>
        <w:t>；</w:t>
      </w:r>
      <w:r>
        <w:rPr>
          <w:rFonts w:hint="eastAsia" w:hAnsi="宋体" w:cs="宋体"/>
          <w:color w:val="auto"/>
          <w:sz w:val="24"/>
          <w:highlight w:val="none"/>
        </w:rPr>
        <w:t>履约保证金在合同实施期满后30天内退还（不计息）</w:t>
      </w:r>
      <w:r>
        <w:rPr>
          <w:rFonts w:hint="eastAsia" w:ascii="宋体" w:hAnsi="宋体"/>
          <w:sz w:val="24"/>
          <w:szCs w:val="24"/>
          <w:lang w:eastAsia="zh-CN"/>
        </w:rPr>
        <w:t>，</w:t>
      </w:r>
      <w:r>
        <w:rPr>
          <w:rFonts w:hint="eastAsia" w:ascii="宋体" w:hAnsi="宋体"/>
          <w:sz w:val="24"/>
          <w:szCs w:val="24"/>
        </w:rPr>
        <w:t>如合同实施期内中标人未按照要求履行合同则履约保证金不予退还；在合同实施期内如因中标人原因造成采购人财产损失的，采购人有权在履约保证金中扣除相应损失费用，不足部分由中标人另行支付。若中标人提供的履约保证金是保函</w:t>
      </w:r>
      <w:r>
        <w:rPr>
          <w:rFonts w:hint="eastAsia" w:hAnsi="宋体"/>
          <w:color w:val="auto"/>
          <w:sz w:val="24"/>
          <w:szCs w:val="24"/>
          <w:highlight w:val="none"/>
          <w:lang w:eastAsia="zh-CN"/>
        </w:rPr>
        <w:t>（保险单）</w:t>
      </w:r>
      <w:r>
        <w:rPr>
          <w:rFonts w:hint="eastAsia" w:ascii="宋体" w:hAnsi="宋体"/>
          <w:sz w:val="24"/>
          <w:szCs w:val="24"/>
        </w:rPr>
        <w:t>的，采购人则以法定程序向中标人等额追缴。</w:t>
      </w:r>
    </w:p>
    <w:p>
      <w:pPr>
        <w:pStyle w:val="19"/>
        <w:keepNext w:val="0"/>
        <w:keepLines w:val="0"/>
        <w:pageBreakBefore w:val="0"/>
        <w:kinsoku/>
        <w:wordWrap/>
        <w:overflowPunct/>
        <w:topLinePunct w:val="0"/>
        <w:bidi w:val="0"/>
        <w:snapToGrid w:val="0"/>
        <w:spacing w:line="420" w:lineRule="exact"/>
        <w:ind w:left="412" w:hanging="412" w:hangingChars="171"/>
        <w:rPr>
          <w:rFonts w:hAnsi="宋体"/>
          <w:b/>
          <w:bCs/>
          <w:color w:val="auto"/>
          <w:sz w:val="24"/>
          <w:szCs w:val="22"/>
          <w:highlight w:val="none"/>
        </w:rPr>
      </w:pPr>
      <w:r>
        <w:rPr>
          <w:rFonts w:hint="eastAsia" w:hAnsi="宋体"/>
          <w:b/>
          <w:bCs/>
          <w:color w:val="auto"/>
          <w:sz w:val="24"/>
          <w:szCs w:val="22"/>
          <w:highlight w:val="none"/>
          <w:lang w:eastAsia="zh-CN"/>
        </w:rPr>
        <w:t>八</w:t>
      </w:r>
      <w:r>
        <w:rPr>
          <w:rFonts w:hint="eastAsia" w:hAnsi="宋体"/>
          <w:b/>
          <w:bCs/>
          <w:color w:val="auto"/>
          <w:sz w:val="24"/>
          <w:szCs w:val="22"/>
          <w:highlight w:val="none"/>
        </w:rPr>
        <w:t>、转包或分包</w:t>
      </w:r>
    </w:p>
    <w:p>
      <w:pPr>
        <w:keepNext w:val="0"/>
        <w:keepLines w:val="0"/>
        <w:pageBreakBefore w:val="0"/>
        <w:kinsoku/>
        <w:wordWrap/>
        <w:overflowPunct/>
        <w:topLinePunct w:val="0"/>
        <w:bidi w:val="0"/>
        <w:snapToGrid w:val="0"/>
        <w:spacing w:line="420" w:lineRule="exact"/>
        <w:ind w:firstLine="480" w:firstLineChars="200"/>
        <w:rPr>
          <w:rFonts w:ascii="宋体" w:hAnsi="宋体"/>
          <w:color w:val="auto"/>
          <w:sz w:val="24"/>
          <w:highlight w:val="none"/>
        </w:rPr>
      </w:pPr>
      <w:r>
        <w:rPr>
          <w:rFonts w:ascii="宋体" w:hAnsi="宋体"/>
          <w:color w:val="auto"/>
          <w:sz w:val="24"/>
          <w:highlight w:val="none"/>
        </w:rPr>
        <w:t>1</w:t>
      </w:r>
      <w:r>
        <w:rPr>
          <w:rFonts w:hint="eastAsia" w:ascii="宋体" w:hAnsi="宋体"/>
          <w:color w:val="auto"/>
          <w:sz w:val="24"/>
          <w:highlight w:val="none"/>
        </w:rPr>
        <w:t>、本合同范围的</w:t>
      </w:r>
      <w:r>
        <w:rPr>
          <w:rFonts w:hint="eastAsia" w:ascii="宋体" w:hAnsi="宋体"/>
          <w:color w:val="auto"/>
          <w:sz w:val="24"/>
          <w:highlight w:val="none"/>
          <w:lang w:eastAsia="zh-CN"/>
        </w:rPr>
        <w:t>货物</w:t>
      </w:r>
      <w:r>
        <w:rPr>
          <w:rFonts w:hint="eastAsia" w:ascii="宋体" w:hAnsi="宋体"/>
          <w:color w:val="auto"/>
          <w:sz w:val="24"/>
          <w:highlight w:val="none"/>
        </w:rPr>
        <w:t>，应由乙方直接供应，不得转让他人供应；</w:t>
      </w:r>
    </w:p>
    <w:p>
      <w:pPr>
        <w:keepNext w:val="0"/>
        <w:keepLines w:val="0"/>
        <w:pageBreakBefore w:val="0"/>
        <w:kinsoku/>
        <w:wordWrap/>
        <w:overflowPunct/>
        <w:topLinePunct w:val="0"/>
        <w:bidi w:val="0"/>
        <w:snapToGrid w:val="0"/>
        <w:spacing w:line="420" w:lineRule="exact"/>
        <w:ind w:firstLine="480" w:firstLineChars="200"/>
        <w:rPr>
          <w:rFonts w:ascii="宋体" w:hAnsi="宋体"/>
          <w:color w:val="auto"/>
          <w:sz w:val="24"/>
          <w:highlight w:val="none"/>
        </w:rPr>
      </w:pPr>
      <w:r>
        <w:rPr>
          <w:rFonts w:ascii="宋体" w:hAnsi="宋体"/>
          <w:color w:val="auto"/>
          <w:sz w:val="24"/>
          <w:highlight w:val="none"/>
        </w:rPr>
        <w:t>2</w:t>
      </w:r>
      <w:r>
        <w:rPr>
          <w:rFonts w:hint="eastAsia" w:ascii="宋体" w:hAnsi="宋体"/>
          <w:color w:val="auto"/>
          <w:sz w:val="24"/>
          <w:highlight w:val="none"/>
        </w:rPr>
        <w:t>、除非得到甲方的书面同意，乙方不得将本合同范围的</w:t>
      </w:r>
      <w:r>
        <w:rPr>
          <w:rFonts w:hint="eastAsia" w:ascii="宋体" w:hAnsi="宋体"/>
          <w:color w:val="auto"/>
          <w:sz w:val="24"/>
          <w:highlight w:val="none"/>
          <w:lang w:eastAsia="zh-CN"/>
        </w:rPr>
        <w:t>货物</w:t>
      </w:r>
      <w:r>
        <w:rPr>
          <w:rFonts w:hint="eastAsia" w:ascii="宋体" w:hAnsi="宋体"/>
          <w:color w:val="auto"/>
          <w:sz w:val="24"/>
          <w:highlight w:val="none"/>
        </w:rPr>
        <w:t>全部或部分分包给他人供应；</w:t>
      </w:r>
    </w:p>
    <w:p>
      <w:pPr>
        <w:keepNext w:val="0"/>
        <w:keepLines w:val="0"/>
        <w:pageBreakBefore w:val="0"/>
        <w:kinsoku/>
        <w:wordWrap/>
        <w:overflowPunct/>
        <w:topLinePunct w:val="0"/>
        <w:bidi w:val="0"/>
        <w:snapToGrid w:val="0"/>
        <w:spacing w:line="420" w:lineRule="exact"/>
        <w:ind w:firstLine="480" w:firstLineChars="200"/>
        <w:rPr>
          <w:rFonts w:ascii="宋体" w:hAnsi="宋体"/>
          <w:color w:val="auto"/>
          <w:sz w:val="24"/>
          <w:highlight w:val="none"/>
        </w:rPr>
      </w:pPr>
      <w:r>
        <w:rPr>
          <w:rFonts w:ascii="宋体" w:hAnsi="宋体"/>
          <w:color w:val="auto"/>
          <w:sz w:val="24"/>
          <w:highlight w:val="none"/>
        </w:rPr>
        <w:t>3</w:t>
      </w:r>
      <w:r>
        <w:rPr>
          <w:rFonts w:hint="eastAsia" w:ascii="宋体" w:hAnsi="宋体"/>
          <w:color w:val="auto"/>
          <w:sz w:val="24"/>
          <w:highlight w:val="none"/>
        </w:rPr>
        <w:t>、如有转让和未经甲方同意的分包行为，甲方有权解除合同，没收履约保证金并追究乙方的违约责任。</w:t>
      </w:r>
    </w:p>
    <w:p>
      <w:pPr>
        <w:pStyle w:val="19"/>
        <w:keepNext w:val="0"/>
        <w:keepLines w:val="0"/>
        <w:pageBreakBefore w:val="0"/>
        <w:kinsoku/>
        <w:wordWrap/>
        <w:overflowPunct/>
        <w:topLinePunct w:val="0"/>
        <w:bidi w:val="0"/>
        <w:snapToGrid w:val="0"/>
        <w:spacing w:line="420" w:lineRule="exact"/>
        <w:rPr>
          <w:rFonts w:hint="eastAsia" w:hAnsi="宋体"/>
          <w:b/>
          <w:color w:val="auto"/>
          <w:sz w:val="24"/>
          <w:highlight w:val="none"/>
        </w:rPr>
      </w:pPr>
      <w:r>
        <w:rPr>
          <w:rFonts w:hint="eastAsia" w:hAnsi="宋体"/>
          <w:b/>
          <w:color w:val="auto"/>
          <w:sz w:val="24"/>
          <w:highlight w:val="none"/>
          <w:lang w:eastAsia="zh-CN"/>
        </w:rPr>
        <w:t>九</w:t>
      </w:r>
      <w:r>
        <w:rPr>
          <w:rFonts w:hint="eastAsia" w:hAnsi="宋体"/>
          <w:b/>
          <w:color w:val="auto"/>
          <w:sz w:val="24"/>
          <w:highlight w:val="none"/>
        </w:rPr>
        <w:t>、</w:t>
      </w:r>
      <w:r>
        <w:rPr>
          <w:rFonts w:hint="eastAsia" w:hAnsi="宋体"/>
          <w:b/>
          <w:sz w:val="24"/>
        </w:rPr>
        <w:t>质保期</w:t>
      </w:r>
    </w:p>
    <w:p>
      <w:pPr>
        <w:pStyle w:val="19"/>
        <w:keepNext w:val="0"/>
        <w:keepLines w:val="0"/>
        <w:pageBreakBefore w:val="0"/>
        <w:kinsoku/>
        <w:wordWrap/>
        <w:overflowPunct/>
        <w:topLinePunct w:val="0"/>
        <w:bidi w:val="0"/>
        <w:snapToGrid w:val="0"/>
        <w:spacing w:line="420" w:lineRule="exact"/>
        <w:ind w:left="479" w:leftChars="228" w:firstLine="69" w:firstLineChars="29"/>
        <w:rPr>
          <w:rFonts w:hint="eastAsia" w:hAnsi="宋体" w:cs="Times New Roman"/>
          <w:b/>
          <w:bCs/>
          <w:color w:val="auto"/>
          <w:sz w:val="24"/>
          <w:szCs w:val="22"/>
          <w:highlight w:val="none"/>
        </w:rPr>
      </w:pPr>
      <w:r>
        <w:rPr>
          <w:rFonts w:hAnsi="宋体"/>
          <w:sz w:val="24"/>
        </w:rPr>
        <w:t xml:space="preserve">1. </w:t>
      </w:r>
      <w:r>
        <w:rPr>
          <w:rFonts w:hint="eastAsia" w:hAnsi="宋体"/>
          <w:sz w:val="24"/>
        </w:rPr>
        <w:t>质保期</w:t>
      </w:r>
      <w:r>
        <w:rPr>
          <w:rFonts w:hint="eastAsia" w:hAnsi="宋体"/>
          <w:sz w:val="24"/>
          <w:u w:val="single"/>
          <w:lang w:val="en-US" w:eastAsia="zh-CN"/>
        </w:rPr>
        <w:t xml:space="preserve">      </w:t>
      </w:r>
      <w:r>
        <w:rPr>
          <w:rFonts w:hint="eastAsia" w:hAnsi="宋体"/>
          <w:sz w:val="24"/>
        </w:rPr>
        <w:t>年。（自交货验收合格之日起计）</w:t>
      </w:r>
    </w:p>
    <w:p>
      <w:pPr>
        <w:pStyle w:val="19"/>
        <w:keepNext w:val="0"/>
        <w:keepLines w:val="0"/>
        <w:pageBreakBefore w:val="0"/>
        <w:kinsoku/>
        <w:wordWrap/>
        <w:overflowPunct/>
        <w:topLinePunct w:val="0"/>
        <w:bidi w:val="0"/>
        <w:snapToGrid w:val="0"/>
        <w:spacing w:line="420" w:lineRule="exact"/>
        <w:rPr>
          <w:rFonts w:hAnsi="宋体"/>
          <w:b/>
          <w:color w:val="auto"/>
          <w:sz w:val="24"/>
          <w:highlight w:val="none"/>
        </w:rPr>
      </w:pPr>
      <w:r>
        <w:rPr>
          <w:rFonts w:hint="eastAsia" w:hAnsi="宋体"/>
          <w:b/>
          <w:color w:val="auto"/>
          <w:sz w:val="24"/>
          <w:highlight w:val="none"/>
        </w:rPr>
        <w:t>十、</w:t>
      </w:r>
      <w:r>
        <w:rPr>
          <w:rFonts w:hint="eastAsia" w:hAnsi="宋体"/>
          <w:b/>
          <w:sz w:val="24"/>
        </w:rPr>
        <w:t>交货期、交货方式及交货地点</w:t>
      </w:r>
    </w:p>
    <w:p>
      <w:pPr>
        <w:pStyle w:val="19"/>
        <w:keepNext w:val="0"/>
        <w:keepLines w:val="0"/>
        <w:pageBreakBefore w:val="0"/>
        <w:kinsoku/>
        <w:wordWrap/>
        <w:overflowPunct/>
        <w:topLinePunct w:val="0"/>
        <w:bidi w:val="0"/>
        <w:snapToGrid w:val="0"/>
        <w:spacing w:line="420" w:lineRule="exact"/>
        <w:ind w:firstLine="480" w:firstLineChars="200"/>
        <w:rPr>
          <w:rFonts w:hint="eastAsia" w:ascii="宋体" w:hAnsi="宋体" w:cs="宋体"/>
          <w:sz w:val="24"/>
          <w:szCs w:val="22"/>
          <w:lang w:eastAsia="zh-CN"/>
        </w:rPr>
      </w:pPr>
      <w:r>
        <w:rPr>
          <w:rFonts w:hAnsi="宋体"/>
          <w:bCs/>
          <w:color w:val="auto"/>
          <w:sz w:val="24"/>
          <w:highlight w:val="none"/>
        </w:rPr>
        <w:t>1</w:t>
      </w:r>
      <w:r>
        <w:rPr>
          <w:rFonts w:hint="eastAsia" w:hAnsi="宋体"/>
          <w:bCs/>
          <w:color w:val="auto"/>
          <w:sz w:val="24"/>
          <w:highlight w:val="none"/>
        </w:rPr>
        <w:t>、</w:t>
      </w:r>
      <w:r>
        <w:rPr>
          <w:rFonts w:hint="eastAsia" w:hAnsi="宋体"/>
          <w:bCs/>
          <w:sz w:val="24"/>
        </w:rPr>
        <w:t>交货期：</w:t>
      </w:r>
      <w:r>
        <w:rPr>
          <w:rFonts w:hint="eastAsia" w:ascii="宋体" w:hAnsi="宋体" w:cs="宋体"/>
          <w:sz w:val="24"/>
          <w:szCs w:val="22"/>
        </w:rPr>
        <w:t>合同签订后</w:t>
      </w:r>
      <w:r>
        <w:rPr>
          <w:rFonts w:hint="eastAsia" w:ascii="宋体" w:hAnsi="宋体" w:cs="宋体"/>
          <w:sz w:val="24"/>
          <w:szCs w:val="22"/>
          <w:lang w:val="en-US" w:eastAsia="zh-CN"/>
        </w:rPr>
        <w:t>7</w:t>
      </w:r>
      <w:r>
        <w:rPr>
          <w:rFonts w:hint="eastAsia" w:ascii="宋体" w:hAnsi="宋体" w:cs="宋体"/>
          <w:sz w:val="24"/>
          <w:szCs w:val="22"/>
        </w:rPr>
        <w:t>天内</w:t>
      </w:r>
      <w:r>
        <w:rPr>
          <w:rFonts w:hint="eastAsia" w:ascii="宋体" w:hAnsi="宋体" w:cs="宋体"/>
          <w:sz w:val="24"/>
          <w:szCs w:val="22"/>
          <w:lang w:eastAsia="zh-CN"/>
        </w:rPr>
        <w:t>完成</w:t>
      </w:r>
      <w:r>
        <w:rPr>
          <w:rFonts w:hint="eastAsia" w:ascii="宋体" w:hAnsi="宋体" w:cs="宋体"/>
          <w:sz w:val="24"/>
          <w:szCs w:val="22"/>
        </w:rPr>
        <w:t>全部货物</w:t>
      </w:r>
      <w:r>
        <w:rPr>
          <w:rFonts w:hint="eastAsia" w:ascii="宋体" w:hAnsi="宋体" w:cs="宋体"/>
          <w:sz w:val="24"/>
          <w:szCs w:val="22"/>
          <w:lang w:eastAsia="zh-CN"/>
        </w:rPr>
        <w:t>供</w:t>
      </w:r>
      <w:r>
        <w:rPr>
          <w:rFonts w:hint="eastAsia" w:ascii="宋体" w:hAnsi="宋体" w:cs="宋体"/>
          <w:sz w:val="24"/>
          <w:szCs w:val="22"/>
        </w:rPr>
        <w:t>货</w:t>
      </w:r>
      <w:r>
        <w:rPr>
          <w:rFonts w:hint="eastAsia" w:ascii="宋体" w:hAnsi="宋体" w:cs="宋体"/>
          <w:sz w:val="24"/>
          <w:szCs w:val="22"/>
          <w:lang w:eastAsia="zh-CN"/>
        </w:rPr>
        <w:t>、</w:t>
      </w:r>
      <w:r>
        <w:rPr>
          <w:rFonts w:hint="eastAsia" w:ascii="宋体" w:hAnsi="宋体" w:cs="宋体"/>
          <w:sz w:val="24"/>
          <w:szCs w:val="22"/>
        </w:rPr>
        <w:t>安装</w:t>
      </w:r>
      <w:r>
        <w:rPr>
          <w:rFonts w:hint="eastAsia" w:ascii="宋体" w:hAnsi="宋体" w:cs="宋体"/>
          <w:sz w:val="24"/>
          <w:szCs w:val="22"/>
          <w:lang w:eastAsia="zh-CN"/>
        </w:rPr>
        <w:t>调试</w:t>
      </w:r>
      <w:r>
        <w:rPr>
          <w:rFonts w:hint="eastAsia" w:ascii="宋体" w:hAnsi="宋体" w:cs="宋体"/>
          <w:sz w:val="24"/>
          <w:szCs w:val="22"/>
        </w:rPr>
        <w:t>完毕并通过验收</w:t>
      </w:r>
      <w:r>
        <w:rPr>
          <w:rFonts w:hint="eastAsia" w:ascii="宋体" w:hAnsi="宋体" w:cs="宋体"/>
          <w:sz w:val="24"/>
          <w:szCs w:val="22"/>
          <w:lang w:eastAsia="zh-CN"/>
        </w:rPr>
        <w:t>。</w:t>
      </w:r>
    </w:p>
    <w:p>
      <w:pPr>
        <w:pStyle w:val="19"/>
        <w:keepNext w:val="0"/>
        <w:keepLines w:val="0"/>
        <w:pageBreakBefore w:val="0"/>
        <w:kinsoku/>
        <w:wordWrap/>
        <w:overflowPunct/>
        <w:topLinePunct w:val="0"/>
        <w:bidi w:val="0"/>
        <w:snapToGrid w:val="0"/>
        <w:spacing w:line="420" w:lineRule="exact"/>
        <w:ind w:firstLine="480" w:firstLineChars="200"/>
        <w:rPr>
          <w:rFonts w:hAnsi="宋体"/>
          <w:color w:val="auto"/>
          <w:sz w:val="24"/>
          <w:highlight w:val="none"/>
        </w:rPr>
      </w:pPr>
      <w:r>
        <w:rPr>
          <w:rFonts w:hAnsi="宋体"/>
          <w:bCs/>
          <w:color w:val="000000"/>
          <w:sz w:val="24"/>
        </w:rPr>
        <w:t xml:space="preserve">2. </w:t>
      </w:r>
      <w:r>
        <w:rPr>
          <w:rFonts w:hint="eastAsia" w:hAnsi="宋体"/>
          <w:bCs/>
          <w:color w:val="000000"/>
          <w:sz w:val="24"/>
        </w:rPr>
        <w:t>交货方式：</w:t>
      </w:r>
      <w:r>
        <w:rPr>
          <w:rFonts w:hint="eastAsia" w:hAnsi="宋体"/>
          <w:color w:val="000000"/>
          <w:sz w:val="24"/>
          <w:lang w:eastAsia="zh-CN"/>
        </w:rPr>
        <w:t>采购人</w:t>
      </w:r>
      <w:r>
        <w:rPr>
          <w:rFonts w:hint="eastAsia" w:ascii="宋体" w:hAnsi="宋体"/>
          <w:color w:val="000000"/>
          <w:sz w:val="24"/>
        </w:rPr>
        <w:t>指定地点交货。</w:t>
      </w:r>
    </w:p>
    <w:p>
      <w:pPr>
        <w:keepNext w:val="0"/>
        <w:keepLines w:val="0"/>
        <w:pageBreakBefore w:val="0"/>
        <w:widowControl w:val="0"/>
        <w:kinsoku/>
        <w:wordWrap/>
        <w:overflowPunct/>
        <w:topLinePunct w:val="0"/>
        <w:bidi w:val="0"/>
        <w:spacing w:line="420" w:lineRule="exact"/>
        <w:jc w:val="both"/>
        <w:rPr>
          <w:rFonts w:ascii="宋体" w:hAnsi="宋体"/>
          <w:b/>
          <w:color w:val="auto"/>
          <w:sz w:val="24"/>
          <w:highlight w:val="none"/>
        </w:rPr>
      </w:pPr>
      <w:r>
        <w:rPr>
          <w:rFonts w:hint="eastAsia" w:hAnsi="宋体" w:cs="Times New Roman"/>
          <w:b/>
          <w:bCs/>
          <w:color w:val="auto"/>
          <w:sz w:val="24"/>
          <w:szCs w:val="22"/>
          <w:highlight w:val="none"/>
        </w:rPr>
        <w:t>十</w:t>
      </w:r>
      <w:r>
        <w:rPr>
          <w:rFonts w:hint="eastAsia" w:hAnsi="宋体" w:cs="Times New Roman"/>
          <w:b/>
          <w:bCs/>
          <w:color w:val="auto"/>
          <w:sz w:val="24"/>
          <w:szCs w:val="22"/>
          <w:highlight w:val="none"/>
          <w:lang w:eastAsia="zh-CN"/>
        </w:rPr>
        <w:t>一</w:t>
      </w:r>
      <w:r>
        <w:rPr>
          <w:rFonts w:hint="eastAsia" w:hAnsi="宋体" w:cs="Times New Roman"/>
          <w:b/>
          <w:bCs/>
          <w:color w:val="auto"/>
          <w:sz w:val="24"/>
          <w:szCs w:val="22"/>
          <w:highlight w:val="none"/>
        </w:rPr>
        <w:t>、付款方式：</w:t>
      </w:r>
    </w:p>
    <w:p>
      <w:pPr>
        <w:pStyle w:val="19"/>
        <w:keepNext w:val="0"/>
        <w:keepLines w:val="0"/>
        <w:pageBreakBefore w:val="0"/>
        <w:kinsoku/>
        <w:wordWrap/>
        <w:overflowPunct/>
        <w:topLinePunct w:val="0"/>
        <w:bidi w:val="0"/>
        <w:snapToGrid w:val="0"/>
        <w:spacing w:line="420" w:lineRule="exact"/>
        <w:ind w:firstLine="480" w:firstLineChars="200"/>
        <w:jc w:val="left"/>
        <w:rPr>
          <w:rFonts w:hint="eastAsia" w:ascii="宋体" w:hAnsi="宋体" w:cs="宋体"/>
          <w:sz w:val="24"/>
          <w:szCs w:val="22"/>
          <w:highlight w:val="none"/>
        </w:rPr>
      </w:pPr>
      <w:r>
        <w:rPr>
          <w:rFonts w:hint="eastAsia" w:ascii="宋体" w:hAnsi="宋体"/>
          <w:sz w:val="24"/>
        </w:rPr>
        <w:t>全部货物安装调试完毕并通过验收合格经审定后一次性付清</w:t>
      </w:r>
      <w:r>
        <w:rPr>
          <w:rFonts w:hint="eastAsia" w:ascii="宋体" w:hAnsi="宋体" w:cs="宋体"/>
          <w:sz w:val="24"/>
          <w:szCs w:val="22"/>
          <w:highlight w:val="none"/>
        </w:rPr>
        <w:t>，发票随付款进度一并提交。发票随付款进度一并提交。</w:t>
      </w:r>
    </w:p>
    <w:p>
      <w:pPr>
        <w:pStyle w:val="19"/>
        <w:keepNext w:val="0"/>
        <w:keepLines w:val="0"/>
        <w:pageBreakBefore w:val="0"/>
        <w:kinsoku/>
        <w:wordWrap/>
        <w:overflowPunct/>
        <w:topLinePunct w:val="0"/>
        <w:bidi w:val="0"/>
        <w:snapToGrid w:val="0"/>
        <w:spacing w:line="420" w:lineRule="exact"/>
        <w:jc w:val="left"/>
        <w:rPr>
          <w:rFonts w:ascii="宋体" w:hAnsi="宋体"/>
          <w:b/>
          <w:color w:val="auto"/>
          <w:sz w:val="24"/>
          <w:highlight w:val="none"/>
        </w:rPr>
      </w:pPr>
      <w:r>
        <w:rPr>
          <w:rFonts w:hint="eastAsia" w:ascii="宋体" w:hAnsi="宋体"/>
          <w:b/>
          <w:color w:val="auto"/>
          <w:sz w:val="24"/>
          <w:highlight w:val="none"/>
        </w:rPr>
        <w:t>十</w:t>
      </w:r>
      <w:r>
        <w:rPr>
          <w:rFonts w:hint="eastAsia" w:hAnsi="宋体"/>
          <w:b/>
          <w:color w:val="auto"/>
          <w:sz w:val="24"/>
          <w:highlight w:val="none"/>
          <w:lang w:eastAsia="zh-CN"/>
        </w:rPr>
        <w:t>二</w:t>
      </w:r>
      <w:r>
        <w:rPr>
          <w:rFonts w:hint="eastAsia" w:ascii="宋体" w:hAnsi="宋体"/>
          <w:b/>
          <w:color w:val="auto"/>
          <w:sz w:val="24"/>
          <w:highlight w:val="none"/>
        </w:rPr>
        <w:t>、税费</w:t>
      </w:r>
    </w:p>
    <w:p>
      <w:pPr>
        <w:keepNext w:val="0"/>
        <w:keepLines w:val="0"/>
        <w:pageBreakBefore w:val="0"/>
        <w:kinsoku/>
        <w:wordWrap/>
        <w:overflowPunct/>
        <w:topLinePunct w:val="0"/>
        <w:bidi w:val="0"/>
        <w:snapToGrid w:val="0"/>
        <w:spacing w:line="420" w:lineRule="exact"/>
        <w:ind w:firstLine="480" w:firstLineChars="200"/>
        <w:rPr>
          <w:rFonts w:hint="eastAsia" w:ascii="宋体" w:hAnsi="宋体"/>
          <w:color w:val="auto"/>
          <w:sz w:val="24"/>
          <w:highlight w:val="none"/>
        </w:rPr>
      </w:pPr>
      <w:r>
        <w:rPr>
          <w:rFonts w:hint="eastAsia" w:ascii="宋体" w:hAnsi="宋体"/>
          <w:color w:val="auto"/>
          <w:sz w:val="24"/>
          <w:highlight w:val="none"/>
        </w:rPr>
        <w:t>本合同执行中相关的一切税费均由乙方负担。</w:t>
      </w:r>
    </w:p>
    <w:p>
      <w:pPr>
        <w:pStyle w:val="15"/>
        <w:keepNext w:val="0"/>
        <w:keepLines w:val="0"/>
        <w:pageBreakBefore w:val="0"/>
        <w:kinsoku/>
        <w:wordWrap/>
        <w:overflowPunct/>
        <w:topLinePunct w:val="0"/>
        <w:bidi w:val="0"/>
        <w:spacing w:line="420" w:lineRule="exact"/>
      </w:pPr>
      <w:r>
        <w:rPr>
          <w:rFonts w:hint="eastAsia" w:hAnsi="宋体"/>
          <w:b/>
          <w:sz w:val="24"/>
        </w:rPr>
        <w:t>十三、质量保证及售后服务</w:t>
      </w:r>
    </w:p>
    <w:p>
      <w:pPr>
        <w:spacing w:line="440" w:lineRule="exact"/>
        <w:ind w:firstLine="480" w:firstLineChars="200"/>
        <w:rPr>
          <w:rFonts w:hint="eastAsia" w:ascii="宋体" w:hAnsi="宋体"/>
          <w:color w:val="auto"/>
          <w:sz w:val="24"/>
          <w:highlight w:val="none"/>
        </w:rPr>
      </w:pPr>
      <w:r>
        <w:rPr>
          <w:rFonts w:hint="eastAsia" w:ascii="宋体" w:hAnsi="宋体"/>
          <w:color w:val="auto"/>
          <w:sz w:val="24"/>
          <w:highlight w:val="none"/>
        </w:rPr>
        <w:t>1</w:t>
      </w:r>
      <w:r>
        <w:rPr>
          <w:rFonts w:hint="eastAsia" w:ascii="宋体" w:hAnsi="宋体"/>
          <w:color w:val="auto"/>
          <w:sz w:val="24"/>
          <w:highlight w:val="none"/>
          <w:lang w:val="en-US" w:eastAsia="zh-CN"/>
        </w:rPr>
        <w:t>.</w:t>
      </w:r>
      <w:r>
        <w:rPr>
          <w:rFonts w:hint="eastAsia" w:ascii="宋体" w:hAnsi="宋体"/>
          <w:color w:val="auto"/>
          <w:sz w:val="24"/>
          <w:highlight w:val="none"/>
        </w:rPr>
        <w:t>中标人必须有可靠的售后服务保障，包括但不限于在台州附近有固定的维修服务点，能提供正常的技术、备品备件服务。当发生故障时，中标人在接到采购单位通知后，</w:t>
      </w:r>
      <w:r>
        <w:rPr>
          <w:rFonts w:hint="eastAsia" w:ascii="宋体" w:hAnsi="宋体"/>
          <w:color w:val="auto"/>
          <w:sz w:val="24"/>
          <w:highlight w:val="none"/>
          <w:lang w:eastAsia="zh-CN"/>
        </w:rPr>
        <w:t>路桥</w:t>
      </w:r>
      <w:r>
        <w:rPr>
          <w:rFonts w:hint="eastAsia" w:ascii="宋体" w:hAnsi="宋体"/>
          <w:color w:val="auto"/>
          <w:sz w:val="24"/>
          <w:highlight w:val="none"/>
        </w:rPr>
        <w:t>及附近地区4小时内，外地6小时内派人赴现场处理设备质量问题。24小时内不能修复的，则无偿提供备机或备用零件供采购单位使用。</w:t>
      </w:r>
    </w:p>
    <w:p>
      <w:pPr>
        <w:spacing w:line="440" w:lineRule="exact"/>
        <w:ind w:firstLine="480" w:firstLineChars="200"/>
        <w:rPr>
          <w:rFonts w:hint="eastAsia" w:ascii="宋体" w:hAnsi="宋体"/>
          <w:color w:val="auto"/>
          <w:sz w:val="24"/>
          <w:highlight w:val="none"/>
        </w:rPr>
      </w:pPr>
      <w:r>
        <w:rPr>
          <w:rFonts w:hint="eastAsia" w:ascii="宋体" w:hAnsi="宋体"/>
          <w:color w:val="auto"/>
          <w:sz w:val="24"/>
          <w:highlight w:val="none"/>
          <w:lang w:val="en-US" w:eastAsia="zh-CN"/>
        </w:rPr>
        <w:t>2.</w:t>
      </w:r>
      <w:r>
        <w:rPr>
          <w:rFonts w:hint="eastAsia" w:ascii="宋体" w:hAnsi="宋体"/>
          <w:color w:val="auto"/>
          <w:sz w:val="24"/>
          <w:highlight w:val="none"/>
        </w:rPr>
        <w:t>保修期内，如因修理货物或更换部件，而非人为因素出现故障而造成短期停用时，则保修期和免费维修期相应顺延。如停用时间累计超过20天，则货物保修期重新计算。</w:t>
      </w:r>
    </w:p>
    <w:p>
      <w:pPr>
        <w:spacing w:line="440" w:lineRule="exact"/>
        <w:ind w:firstLine="480" w:firstLineChars="200"/>
        <w:rPr>
          <w:rFonts w:hint="eastAsia" w:ascii="宋体" w:hAnsi="宋体"/>
          <w:color w:val="auto"/>
          <w:sz w:val="24"/>
          <w:highlight w:val="none"/>
        </w:rPr>
      </w:pPr>
      <w:r>
        <w:rPr>
          <w:rFonts w:hint="eastAsia" w:ascii="宋体" w:hAnsi="宋体"/>
          <w:color w:val="auto"/>
          <w:sz w:val="24"/>
          <w:highlight w:val="none"/>
          <w:lang w:val="en-US" w:eastAsia="zh-CN"/>
        </w:rPr>
        <w:t>3.</w:t>
      </w:r>
      <w:r>
        <w:rPr>
          <w:rFonts w:hint="eastAsia" w:ascii="宋体" w:hAnsi="宋体"/>
          <w:color w:val="auto"/>
          <w:sz w:val="24"/>
          <w:highlight w:val="none"/>
        </w:rPr>
        <w:t>保修期内，采购人无须自行付费，中标供应商负责修理和替换任何由于货物自身的质量问题造成的损坏及故障。</w:t>
      </w:r>
    </w:p>
    <w:p>
      <w:pPr>
        <w:spacing w:line="440" w:lineRule="exact"/>
        <w:ind w:firstLine="480" w:firstLineChars="200"/>
        <w:rPr>
          <w:rFonts w:hint="eastAsia" w:ascii="宋体" w:hAnsi="宋体"/>
          <w:color w:val="auto"/>
          <w:sz w:val="24"/>
          <w:highlight w:val="none"/>
        </w:rPr>
      </w:pPr>
      <w:r>
        <w:rPr>
          <w:rFonts w:hint="eastAsia" w:ascii="宋体" w:hAnsi="宋体"/>
          <w:color w:val="auto"/>
          <w:sz w:val="24"/>
          <w:highlight w:val="none"/>
          <w:lang w:val="en-US" w:eastAsia="zh-CN"/>
        </w:rPr>
        <w:t>4.</w:t>
      </w:r>
      <w:r>
        <w:rPr>
          <w:rFonts w:hint="eastAsia" w:ascii="宋体" w:hAnsi="宋体"/>
          <w:color w:val="auto"/>
          <w:sz w:val="24"/>
          <w:highlight w:val="none"/>
        </w:rPr>
        <w:t>保修期内，须指定一名技术工程师专门负责本项目的售后服务工作；如有更换，须采购人同意。</w:t>
      </w:r>
    </w:p>
    <w:p>
      <w:pPr>
        <w:spacing w:line="440" w:lineRule="exact"/>
        <w:ind w:firstLine="480" w:firstLineChars="200"/>
        <w:rPr>
          <w:rFonts w:hint="eastAsia" w:ascii="宋体" w:hAnsi="宋体"/>
          <w:color w:val="auto"/>
          <w:sz w:val="24"/>
          <w:highlight w:val="none"/>
        </w:rPr>
      </w:pPr>
      <w:r>
        <w:rPr>
          <w:rFonts w:hint="eastAsia" w:ascii="宋体" w:hAnsi="宋体"/>
          <w:color w:val="auto"/>
          <w:sz w:val="24"/>
          <w:highlight w:val="none"/>
          <w:lang w:val="en-US" w:eastAsia="zh-CN"/>
        </w:rPr>
        <w:t>5.</w:t>
      </w:r>
      <w:r>
        <w:rPr>
          <w:rFonts w:hint="eastAsia" w:ascii="宋体" w:hAnsi="宋体"/>
          <w:color w:val="auto"/>
          <w:sz w:val="24"/>
          <w:highlight w:val="none"/>
        </w:rPr>
        <w:t>中标供应商在保修期内安装（更换）的任何零配件，必须是货物制造商原产的或是经采购人认可的。</w:t>
      </w:r>
    </w:p>
    <w:p>
      <w:pPr>
        <w:spacing w:line="440" w:lineRule="exact"/>
        <w:ind w:firstLine="480" w:firstLineChars="200"/>
        <w:rPr>
          <w:rFonts w:hint="eastAsia" w:ascii="宋体" w:hAnsi="宋体"/>
          <w:color w:val="auto"/>
          <w:sz w:val="24"/>
          <w:highlight w:val="none"/>
        </w:rPr>
      </w:pPr>
      <w:r>
        <w:rPr>
          <w:rFonts w:hint="eastAsia" w:ascii="宋体" w:hAnsi="宋体"/>
          <w:color w:val="auto"/>
          <w:sz w:val="24"/>
          <w:highlight w:val="none"/>
          <w:lang w:val="en-US" w:eastAsia="zh-CN"/>
        </w:rPr>
        <w:t>6.</w:t>
      </w:r>
      <w:r>
        <w:rPr>
          <w:rFonts w:hint="eastAsia" w:ascii="宋体" w:hAnsi="宋体"/>
          <w:color w:val="auto"/>
          <w:sz w:val="24"/>
          <w:highlight w:val="none"/>
        </w:rPr>
        <w:t>所有的替代零配件必须是新的未使用和未经修复的,除非最终用户提供书面许可，否则不可使用此范围外的其他（非新的）配件。</w:t>
      </w:r>
    </w:p>
    <w:p>
      <w:pPr>
        <w:spacing w:line="440" w:lineRule="exact"/>
        <w:ind w:firstLine="480" w:firstLineChars="200"/>
        <w:rPr>
          <w:rFonts w:hint="eastAsia" w:ascii="宋体" w:hAnsi="宋体"/>
          <w:color w:val="auto"/>
          <w:sz w:val="24"/>
          <w:highlight w:val="none"/>
        </w:rPr>
      </w:pPr>
      <w:r>
        <w:rPr>
          <w:rFonts w:hint="eastAsia" w:ascii="宋体" w:hAnsi="宋体"/>
          <w:color w:val="auto"/>
          <w:sz w:val="24"/>
          <w:highlight w:val="none"/>
          <w:lang w:val="en-US" w:eastAsia="zh-CN"/>
        </w:rPr>
        <w:t>7.</w:t>
      </w:r>
      <w:r>
        <w:rPr>
          <w:rFonts w:hint="eastAsia" w:ascii="宋体" w:hAnsi="宋体"/>
          <w:color w:val="auto"/>
          <w:sz w:val="24"/>
          <w:highlight w:val="none"/>
        </w:rPr>
        <w:t>保修期结束前，须由中标供应商和采购人进行一次全面检查，任何缺陷必须由中标供应商负责修理，在修理之后，中标供应商应将缺陷原因、修理内容、完成修理及恢复正常的时间和日期等报告给采购人，报告一式两份。</w:t>
      </w:r>
    </w:p>
    <w:p>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Times New Roman"/>
          <w:color w:val="auto"/>
          <w:sz w:val="24"/>
          <w:highlight w:val="none"/>
          <w:lang w:eastAsia="zh-CN"/>
        </w:rPr>
      </w:pPr>
      <w:r>
        <w:rPr>
          <w:rFonts w:hint="eastAsia" w:ascii="宋体" w:hAnsi="宋体" w:eastAsia="宋体" w:cs="Times New Roman"/>
          <w:color w:val="auto"/>
          <w:sz w:val="24"/>
          <w:highlight w:val="none"/>
          <w:lang w:val="en-US" w:eastAsia="zh-CN"/>
        </w:rPr>
        <w:t>8.</w:t>
      </w:r>
      <w:r>
        <w:rPr>
          <w:rFonts w:hint="eastAsia" w:ascii="宋体" w:hAnsi="宋体" w:eastAsia="宋体" w:cs="Times New Roman"/>
          <w:color w:val="auto"/>
          <w:sz w:val="24"/>
          <w:highlight w:val="none"/>
        </w:rPr>
        <w:t>中标供应商或原厂家的承诺的保修期不符的，以最高标准为准，除非供应商事前正式声明，否则均视为认同，并将在合同中载明。</w:t>
      </w:r>
    </w:p>
    <w:p>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Times New Roman"/>
          <w:color w:val="auto"/>
          <w:sz w:val="24"/>
          <w:highlight w:val="none"/>
        </w:rPr>
      </w:pPr>
      <w:r>
        <w:rPr>
          <w:rFonts w:hint="eastAsia" w:ascii="宋体" w:hAnsi="宋体" w:eastAsia="宋体" w:cs="Times New Roman"/>
          <w:color w:val="auto"/>
          <w:sz w:val="24"/>
          <w:highlight w:val="none"/>
          <w:lang w:val="en-US" w:eastAsia="zh-CN"/>
        </w:rPr>
        <w:t>9</w:t>
      </w:r>
      <w:r>
        <w:rPr>
          <w:rFonts w:hint="eastAsia" w:ascii="宋体" w:hAnsi="宋体" w:eastAsia="宋体" w:cs="Times New Roman"/>
          <w:color w:val="auto"/>
          <w:sz w:val="24"/>
          <w:highlight w:val="none"/>
        </w:rPr>
        <w:t>、若中标人未能满足上述售后服务要求中的任何一条，采购单位有权委托第三方单位提供售后服务，由此产生的一切费用由中标人承担。</w:t>
      </w:r>
    </w:p>
    <w:p>
      <w:pPr>
        <w:pStyle w:val="19"/>
        <w:keepNext w:val="0"/>
        <w:keepLines w:val="0"/>
        <w:pageBreakBefore w:val="0"/>
        <w:kinsoku/>
        <w:wordWrap/>
        <w:overflowPunct/>
        <w:topLinePunct w:val="0"/>
        <w:bidi w:val="0"/>
        <w:snapToGrid w:val="0"/>
        <w:spacing w:line="420" w:lineRule="exact"/>
        <w:rPr>
          <w:rFonts w:hAnsi="宋体"/>
          <w:b/>
          <w:sz w:val="24"/>
        </w:rPr>
      </w:pPr>
      <w:r>
        <w:rPr>
          <w:rFonts w:hint="eastAsia" w:hAnsi="宋体"/>
          <w:b/>
          <w:sz w:val="24"/>
        </w:rPr>
        <w:t>十四、</w:t>
      </w:r>
      <w:r>
        <w:rPr>
          <w:rFonts w:hint="eastAsia" w:ascii="宋体"/>
          <w:b/>
          <w:bCs/>
          <w:color w:val="auto"/>
          <w:kern w:val="2"/>
          <w:sz w:val="24"/>
          <w:szCs w:val="24"/>
          <w:highlight w:val="none"/>
          <w:lang w:val="en-US" w:eastAsia="zh-CN" w:bidi="ar-SA"/>
        </w:rPr>
        <w:t>运输、安装与调试要求</w:t>
      </w:r>
    </w:p>
    <w:p>
      <w:pPr>
        <w:tabs>
          <w:tab w:val="left" w:pos="8280"/>
        </w:tabs>
        <w:autoSpaceDE w:val="0"/>
        <w:autoSpaceDN w:val="0"/>
        <w:adjustRightInd w:val="0"/>
        <w:spacing w:line="360" w:lineRule="auto"/>
        <w:ind w:right="25" w:firstLine="480" w:firstLineChars="200"/>
        <w:rPr>
          <w:rFonts w:hint="eastAsia" w:ascii="宋体" w:hAnsi="宋体"/>
          <w:bCs/>
          <w:color w:val="auto"/>
          <w:sz w:val="24"/>
          <w:highlight w:val="none"/>
          <w:lang w:val="en-US" w:eastAsia="zh-CN"/>
        </w:rPr>
      </w:pPr>
      <w:r>
        <w:rPr>
          <w:rFonts w:hint="eastAsia" w:ascii="宋体" w:hAnsi="宋体"/>
          <w:bCs/>
          <w:color w:val="auto"/>
          <w:sz w:val="24"/>
          <w:highlight w:val="none"/>
          <w:lang w:val="en-US" w:eastAsia="zh-CN"/>
        </w:rPr>
        <w:t>1.</w:t>
      </w:r>
      <w:r>
        <w:rPr>
          <w:rFonts w:hint="eastAsia" w:ascii="宋体" w:hAnsi="宋体" w:cs="宋体"/>
          <w:bCs/>
          <w:sz w:val="24"/>
        </w:rPr>
        <w:t>本项目所有设备（含所有所需的辅件）需配齐、安装、调试到位，以构成一套完整实用系统。如有任何遗漏，由中标人免费补齐，各投标人</w:t>
      </w:r>
      <w:r>
        <w:rPr>
          <w:rFonts w:hint="eastAsia" w:ascii="宋体" w:hAnsi="宋体" w:cs="宋体"/>
          <w:bCs/>
          <w:sz w:val="24"/>
          <w:lang w:eastAsia="zh-CN"/>
        </w:rPr>
        <w:t>需</w:t>
      </w:r>
      <w:r>
        <w:rPr>
          <w:rFonts w:hint="eastAsia" w:ascii="宋体" w:hAnsi="宋体" w:cs="宋体"/>
          <w:bCs/>
          <w:sz w:val="24"/>
        </w:rPr>
        <w:t>事先对场地进行现场工勘，根据用户实际需求和实际工勘结果，在现有方案基础上，完善设计。（尤其需要关注铜管使用的长度和数量）</w:t>
      </w:r>
    </w:p>
    <w:p>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ascii="宋体" w:hAnsi="宋体" w:cs="宋体"/>
          <w:color w:val="auto"/>
          <w:kern w:val="0"/>
          <w:sz w:val="24"/>
          <w:highlight w:val="none"/>
        </w:rPr>
      </w:pPr>
      <w:r>
        <w:rPr>
          <w:rFonts w:hint="eastAsia" w:ascii="宋体" w:hAnsi="宋体" w:cs="Times New Roman"/>
          <w:color w:val="auto"/>
          <w:sz w:val="24"/>
          <w:highlight w:val="none"/>
          <w:lang w:val="en-US" w:eastAsia="zh-CN"/>
        </w:rPr>
        <w:t>2.</w:t>
      </w:r>
      <w:r>
        <w:rPr>
          <w:rFonts w:hint="eastAsia" w:ascii="宋体" w:hAnsi="宋体" w:eastAsia="宋体" w:cs="Times New Roman"/>
          <w:color w:val="auto"/>
          <w:sz w:val="24"/>
          <w:highlight w:val="none"/>
          <w:lang w:val="en-US" w:eastAsia="zh-CN"/>
        </w:rPr>
        <w:t>中标供应商须对送货、安装、调试等工作人员的安全文明施工负责，</w:t>
      </w:r>
      <w:r>
        <w:rPr>
          <w:rFonts w:hint="eastAsia" w:ascii="宋体" w:hAnsi="宋体" w:eastAsia="宋体" w:cs="Times New Roman"/>
          <w:color w:val="auto"/>
          <w:sz w:val="24"/>
          <w:highlight w:val="none"/>
        </w:rPr>
        <w:t>必须按项目需求及国家有关规范标准进行施工，确保</w:t>
      </w:r>
      <w:r>
        <w:rPr>
          <w:rFonts w:hint="eastAsia" w:ascii="宋体" w:hAnsi="宋体" w:eastAsia="宋体" w:cs="Times New Roman"/>
          <w:color w:val="auto"/>
          <w:sz w:val="24"/>
          <w:highlight w:val="none"/>
          <w:lang w:val="en-US" w:eastAsia="zh-CN"/>
        </w:rPr>
        <w:t>施工</w:t>
      </w:r>
      <w:r>
        <w:rPr>
          <w:rFonts w:hint="eastAsia" w:ascii="宋体" w:hAnsi="宋体" w:eastAsia="宋体" w:cs="Times New Roman"/>
          <w:color w:val="auto"/>
          <w:sz w:val="24"/>
          <w:highlight w:val="none"/>
        </w:rPr>
        <w:t>现场的安全生产和文明施工</w:t>
      </w:r>
      <w:r>
        <w:rPr>
          <w:rFonts w:hint="eastAsia" w:ascii="宋体" w:hAnsi="宋体" w:eastAsia="宋体" w:cs="Times New Roman"/>
          <w:color w:val="auto"/>
          <w:sz w:val="24"/>
          <w:highlight w:val="none"/>
          <w:lang w:eastAsia="zh-CN"/>
        </w:rPr>
        <w:t>；</w:t>
      </w:r>
      <w:r>
        <w:rPr>
          <w:rFonts w:hint="eastAsia" w:ascii="宋体" w:hAnsi="宋体" w:eastAsia="宋体" w:cs="Times New Roman"/>
          <w:color w:val="auto"/>
          <w:sz w:val="24"/>
          <w:highlight w:val="none"/>
        </w:rPr>
        <w:t>根据防控疫情工作要求，承诺确保工作人员符合疫情防控标准。中标供应商在项目施工过程中如造成人员伤亡、财产损失的，有关责任均由中标供应商承担。</w:t>
      </w:r>
    </w:p>
    <w:p>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Ansi="宋体"/>
          <w:sz w:val="24"/>
        </w:rPr>
      </w:pPr>
      <w:r>
        <w:rPr>
          <w:rFonts w:hint="eastAsia" w:ascii="宋体" w:hAnsi="宋体" w:cs="宋体"/>
          <w:b w:val="0"/>
          <w:bCs/>
          <w:color w:val="auto"/>
          <w:sz w:val="24"/>
          <w:highlight w:val="none"/>
          <w:lang w:val="en-US" w:eastAsia="zh-CN"/>
        </w:rPr>
        <w:t>3.</w:t>
      </w:r>
      <w:r>
        <w:rPr>
          <w:rFonts w:hint="eastAsia" w:ascii="宋体" w:hAnsi="宋体" w:cs="宋体"/>
          <w:color w:val="auto"/>
          <w:kern w:val="0"/>
          <w:sz w:val="24"/>
          <w:highlight w:val="none"/>
        </w:rPr>
        <w:t>中标供应商须按国家有关规定及标准完成本次采购的供货、运输、装卸、检验、通过有关部门验收、质保期上门服务等各项工作，并保证产品使用的安全性能与检测结</w:t>
      </w:r>
      <w:r>
        <w:rPr>
          <w:rFonts w:hint="eastAsia" w:ascii="宋体" w:hAnsi="宋体" w:eastAsia="宋体" w:cs="Times New Roman"/>
          <w:bCs/>
          <w:color w:val="auto"/>
          <w:sz w:val="24"/>
          <w:highlight w:val="none"/>
          <w:lang w:val="en-US" w:eastAsia="zh-CN"/>
        </w:rPr>
        <w:t>果的可靠性。货物验收过程中，由于质量不合格或运输等原因所造成的一切费用均由中标供应商负责。</w:t>
      </w:r>
    </w:p>
    <w:p>
      <w:pPr>
        <w:pStyle w:val="19"/>
        <w:keepNext w:val="0"/>
        <w:keepLines w:val="0"/>
        <w:pageBreakBefore w:val="0"/>
        <w:kinsoku/>
        <w:wordWrap/>
        <w:overflowPunct/>
        <w:topLinePunct w:val="0"/>
        <w:bidi w:val="0"/>
        <w:snapToGrid w:val="0"/>
        <w:spacing w:line="420" w:lineRule="exact"/>
        <w:rPr>
          <w:rFonts w:hAnsi="宋体"/>
          <w:b/>
          <w:sz w:val="24"/>
        </w:rPr>
      </w:pPr>
      <w:r>
        <w:rPr>
          <w:rFonts w:hint="eastAsia" w:hAnsi="宋体"/>
          <w:b/>
          <w:sz w:val="24"/>
        </w:rPr>
        <w:t>十五、</w:t>
      </w:r>
      <w:r>
        <w:rPr>
          <w:rFonts w:hint="eastAsia" w:ascii="宋体" w:hAnsi="宋体"/>
          <w:b/>
          <w:bCs/>
          <w:color w:val="auto"/>
          <w:kern w:val="0"/>
          <w:sz w:val="24"/>
          <w:highlight w:val="none"/>
          <w:lang w:eastAsia="zh-CN"/>
        </w:rPr>
        <w:t>项目</w:t>
      </w:r>
      <w:r>
        <w:rPr>
          <w:rFonts w:hint="eastAsia" w:ascii="宋体" w:hAnsi="宋体"/>
          <w:b/>
          <w:bCs/>
          <w:color w:val="auto"/>
          <w:kern w:val="0"/>
          <w:sz w:val="24"/>
          <w:highlight w:val="none"/>
        </w:rPr>
        <w:t>验收要求</w:t>
      </w:r>
    </w:p>
    <w:p>
      <w:pPr>
        <w:keepNext w:val="0"/>
        <w:keepLines w:val="0"/>
        <w:pageBreakBefore w:val="0"/>
        <w:widowControl w:val="0"/>
        <w:kinsoku/>
        <w:wordWrap/>
        <w:overflowPunct/>
        <w:topLinePunct w:val="0"/>
        <w:autoSpaceDE/>
        <w:autoSpaceDN/>
        <w:bidi w:val="0"/>
        <w:adjustRightInd/>
        <w:snapToGrid/>
        <w:spacing w:line="360" w:lineRule="auto"/>
        <w:ind w:right="0" w:firstLine="480" w:firstLineChars="200"/>
        <w:textAlignment w:val="auto"/>
        <w:rPr>
          <w:rFonts w:ascii="宋体" w:hAnsi="宋体"/>
          <w:color w:val="auto"/>
          <w:sz w:val="24"/>
          <w:highlight w:val="none"/>
        </w:rPr>
      </w:pPr>
      <w:r>
        <w:rPr>
          <w:rFonts w:hint="eastAsia" w:ascii="宋体" w:hAnsi="宋体"/>
          <w:color w:val="auto"/>
          <w:sz w:val="24"/>
          <w:highlight w:val="none"/>
        </w:rPr>
        <w:t>1</w:t>
      </w:r>
      <w:r>
        <w:rPr>
          <w:rFonts w:hint="eastAsia" w:ascii="宋体" w:hAnsi="宋体"/>
          <w:color w:val="auto"/>
          <w:sz w:val="24"/>
          <w:highlight w:val="none"/>
          <w:lang w:val="en-US" w:eastAsia="zh-CN"/>
        </w:rPr>
        <w:t>.</w:t>
      </w:r>
      <w:r>
        <w:rPr>
          <w:rFonts w:hint="eastAsia" w:ascii="宋体" w:hAnsi="宋体"/>
          <w:color w:val="auto"/>
          <w:sz w:val="24"/>
          <w:highlight w:val="none"/>
        </w:rPr>
        <w:t>中标供应商应按有关要求供货，并提供货物质量检验证明文件、测试方法和验收标准。提供的质量检验证明文件、测试方法和验收标准经采购人认可后与合同一起作为项目验收标准的组成。</w:t>
      </w:r>
    </w:p>
    <w:p>
      <w:pPr>
        <w:keepNext w:val="0"/>
        <w:keepLines w:val="0"/>
        <w:pageBreakBefore w:val="0"/>
        <w:widowControl w:val="0"/>
        <w:kinsoku/>
        <w:wordWrap/>
        <w:overflowPunct/>
        <w:topLinePunct w:val="0"/>
        <w:autoSpaceDE/>
        <w:autoSpaceDN/>
        <w:bidi w:val="0"/>
        <w:adjustRightInd/>
        <w:snapToGrid/>
        <w:spacing w:line="360" w:lineRule="auto"/>
        <w:ind w:right="0" w:firstLine="480" w:firstLineChars="200"/>
        <w:textAlignment w:val="auto"/>
        <w:rPr>
          <w:rFonts w:ascii="宋体" w:hAnsi="宋体"/>
          <w:color w:val="auto"/>
          <w:sz w:val="24"/>
          <w:highlight w:val="none"/>
        </w:rPr>
      </w:pPr>
      <w:r>
        <w:rPr>
          <w:rFonts w:hint="eastAsia" w:ascii="宋体" w:hAnsi="宋体"/>
          <w:color w:val="auto"/>
          <w:sz w:val="24"/>
          <w:highlight w:val="none"/>
        </w:rPr>
        <w:t>2</w:t>
      </w:r>
      <w:r>
        <w:rPr>
          <w:rFonts w:hint="eastAsia" w:ascii="宋体" w:hAnsi="宋体"/>
          <w:color w:val="auto"/>
          <w:sz w:val="24"/>
          <w:highlight w:val="none"/>
          <w:lang w:val="en-US" w:eastAsia="zh-CN"/>
        </w:rPr>
        <w:t>.</w:t>
      </w:r>
      <w:r>
        <w:rPr>
          <w:rFonts w:hint="eastAsia" w:ascii="宋体" w:hAnsi="宋体"/>
          <w:color w:val="auto"/>
          <w:sz w:val="24"/>
          <w:highlight w:val="none"/>
        </w:rPr>
        <w:t>中标供应商将所有货物运抵安装地点后，由采购人按照装箱列表单、招标文件要求、投标文件等进行现场开箱初验。</w:t>
      </w:r>
    </w:p>
    <w:p>
      <w:pPr>
        <w:pStyle w:val="19"/>
        <w:keepNext w:val="0"/>
        <w:keepLines w:val="0"/>
        <w:pageBreakBefore w:val="0"/>
        <w:kinsoku/>
        <w:wordWrap/>
        <w:overflowPunct/>
        <w:topLinePunct w:val="0"/>
        <w:bidi w:val="0"/>
        <w:snapToGrid w:val="0"/>
        <w:spacing w:line="420" w:lineRule="exact"/>
        <w:rPr>
          <w:rFonts w:hint="eastAsia" w:ascii="宋体" w:hAnsi="宋体"/>
          <w:color w:val="auto"/>
          <w:sz w:val="24"/>
          <w:highlight w:val="none"/>
        </w:rPr>
      </w:pPr>
      <w:r>
        <w:rPr>
          <w:rFonts w:hint="eastAsia" w:ascii="宋体" w:hAnsi="宋体"/>
          <w:color w:val="auto"/>
          <w:sz w:val="24"/>
          <w:highlight w:val="none"/>
          <w:lang w:val="en-US" w:eastAsia="zh-CN"/>
        </w:rPr>
        <w:t>3.本项目全部完工，由中标供应商通知采购人，由采购人按照政府采购相关要求组织最终验收</w:t>
      </w:r>
      <w:r>
        <w:rPr>
          <w:rFonts w:hint="eastAsia" w:ascii="宋体" w:hAnsi="宋体"/>
          <w:color w:val="auto"/>
          <w:sz w:val="24"/>
          <w:highlight w:val="none"/>
        </w:rPr>
        <w:t>。</w:t>
      </w:r>
    </w:p>
    <w:p>
      <w:pPr>
        <w:pStyle w:val="19"/>
        <w:keepNext w:val="0"/>
        <w:keepLines w:val="0"/>
        <w:pageBreakBefore w:val="0"/>
        <w:kinsoku/>
        <w:wordWrap/>
        <w:overflowPunct/>
        <w:topLinePunct w:val="0"/>
        <w:bidi w:val="0"/>
        <w:snapToGrid w:val="0"/>
        <w:spacing w:line="420" w:lineRule="exact"/>
        <w:rPr>
          <w:rFonts w:hAnsi="宋体"/>
          <w:b/>
          <w:color w:val="auto"/>
          <w:sz w:val="24"/>
          <w:highlight w:val="none"/>
        </w:rPr>
      </w:pPr>
      <w:r>
        <w:rPr>
          <w:rFonts w:hint="eastAsia" w:hAnsi="宋体"/>
          <w:b/>
          <w:color w:val="auto"/>
          <w:sz w:val="24"/>
          <w:highlight w:val="none"/>
        </w:rPr>
        <w:t>十</w:t>
      </w:r>
      <w:r>
        <w:rPr>
          <w:rFonts w:hint="eastAsia" w:hAnsi="宋体"/>
          <w:b/>
          <w:color w:val="auto"/>
          <w:sz w:val="24"/>
          <w:highlight w:val="none"/>
          <w:lang w:val="en-US" w:eastAsia="zh-CN"/>
        </w:rPr>
        <w:t>六</w:t>
      </w:r>
      <w:r>
        <w:rPr>
          <w:rFonts w:hint="eastAsia" w:hAnsi="宋体"/>
          <w:b/>
          <w:color w:val="auto"/>
          <w:sz w:val="24"/>
          <w:highlight w:val="none"/>
        </w:rPr>
        <w:t>、违约责任</w:t>
      </w:r>
    </w:p>
    <w:p>
      <w:pPr>
        <w:pStyle w:val="19"/>
        <w:keepNext w:val="0"/>
        <w:keepLines w:val="0"/>
        <w:pageBreakBefore w:val="0"/>
        <w:widowControl w:val="0"/>
        <w:kinsoku/>
        <w:wordWrap/>
        <w:overflowPunct/>
        <w:topLinePunct w:val="0"/>
        <w:autoSpaceDE/>
        <w:autoSpaceDN/>
        <w:bidi w:val="0"/>
        <w:adjustRightInd/>
        <w:snapToGrid w:val="0"/>
        <w:spacing w:line="420" w:lineRule="exact"/>
        <w:ind w:firstLine="480" w:firstLineChars="200"/>
        <w:textAlignment w:val="auto"/>
        <w:rPr>
          <w:rFonts w:hAnsi="宋体"/>
          <w:sz w:val="24"/>
        </w:rPr>
      </w:pPr>
      <w:r>
        <w:rPr>
          <w:rFonts w:hAnsi="宋体"/>
          <w:color w:val="auto"/>
          <w:sz w:val="24"/>
          <w:highlight w:val="none"/>
        </w:rPr>
        <w:t>1</w:t>
      </w:r>
      <w:r>
        <w:rPr>
          <w:rFonts w:hint="eastAsia" w:hAnsi="宋体"/>
          <w:color w:val="auto"/>
          <w:sz w:val="24"/>
          <w:highlight w:val="none"/>
        </w:rPr>
        <w:t>、</w:t>
      </w:r>
      <w:r>
        <w:rPr>
          <w:rFonts w:hAnsi="宋体"/>
          <w:sz w:val="24"/>
        </w:rPr>
        <w:t xml:space="preserve"> </w:t>
      </w:r>
      <w:r>
        <w:rPr>
          <w:rFonts w:hint="eastAsia" w:hAnsi="宋体"/>
          <w:sz w:val="24"/>
        </w:rPr>
        <w:t>甲方无正当理由拒收货物的，甲方向乙方偿付拒收货款总值的</w:t>
      </w:r>
      <w:r>
        <w:rPr>
          <w:rFonts w:hint="eastAsia" w:hAnsi="宋体"/>
          <w:sz w:val="24"/>
          <w:u w:val="single"/>
        </w:rPr>
        <w:t>百分之五</w:t>
      </w:r>
      <w:r>
        <w:rPr>
          <w:rFonts w:hint="eastAsia" w:hAnsi="宋体"/>
          <w:sz w:val="24"/>
        </w:rPr>
        <w:t>违约金。</w:t>
      </w:r>
    </w:p>
    <w:p>
      <w:pPr>
        <w:pStyle w:val="19"/>
        <w:keepNext w:val="0"/>
        <w:keepLines w:val="0"/>
        <w:pageBreakBefore w:val="0"/>
        <w:widowControl w:val="0"/>
        <w:kinsoku/>
        <w:wordWrap/>
        <w:overflowPunct/>
        <w:topLinePunct w:val="0"/>
        <w:autoSpaceDE/>
        <w:autoSpaceDN/>
        <w:bidi w:val="0"/>
        <w:adjustRightInd/>
        <w:snapToGrid w:val="0"/>
        <w:spacing w:line="420" w:lineRule="exact"/>
        <w:ind w:firstLine="480" w:firstLineChars="200"/>
        <w:textAlignment w:val="auto"/>
        <w:rPr>
          <w:rFonts w:hAnsi="宋体"/>
          <w:sz w:val="24"/>
        </w:rPr>
      </w:pPr>
      <w:r>
        <w:rPr>
          <w:rFonts w:hAnsi="宋体"/>
          <w:sz w:val="24"/>
        </w:rPr>
        <w:t xml:space="preserve">2. </w:t>
      </w:r>
      <w:r>
        <w:rPr>
          <w:rFonts w:hint="eastAsia" w:hAnsi="宋体"/>
          <w:sz w:val="24"/>
        </w:rPr>
        <w:t>甲方无故逾期验收和办理货款支付手续的</w:t>
      </w:r>
      <w:r>
        <w:rPr>
          <w:rFonts w:hAnsi="宋体"/>
          <w:sz w:val="24"/>
        </w:rPr>
        <w:t>,</w:t>
      </w:r>
      <w:r>
        <w:rPr>
          <w:rFonts w:hint="eastAsia" w:hAnsi="宋体"/>
          <w:sz w:val="24"/>
        </w:rPr>
        <w:t>甲方应按逾期付款总额每日</w:t>
      </w:r>
      <w:r>
        <w:rPr>
          <w:rFonts w:hint="eastAsia" w:hAnsi="宋体"/>
          <w:sz w:val="24"/>
          <w:u w:val="single"/>
        </w:rPr>
        <w:t>万分之五</w:t>
      </w:r>
      <w:r>
        <w:rPr>
          <w:rFonts w:hint="eastAsia" w:hAnsi="宋体"/>
          <w:sz w:val="24"/>
        </w:rPr>
        <w:t>向乙方支付违约金。</w:t>
      </w:r>
    </w:p>
    <w:p>
      <w:pPr>
        <w:pStyle w:val="19"/>
        <w:keepNext w:val="0"/>
        <w:keepLines w:val="0"/>
        <w:pageBreakBefore w:val="0"/>
        <w:widowControl w:val="0"/>
        <w:kinsoku/>
        <w:wordWrap/>
        <w:overflowPunct/>
        <w:topLinePunct w:val="0"/>
        <w:autoSpaceDE/>
        <w:autoSpaceDN/>
        <w:bidi w:val="0"/>
        <w:adjustRightInd/>
        <w:snapToGrid w:val="0"/>
        <w:spacing w:line="420" w:lineRule="exact"/>
        <w:ind w:firstLine="480" w:firstLineChars="200"/>
        <w:textAlignment w:val="auto"/>
        <w:rPr>
          <w:rFonts w:hAnsi="宋体"/>
          <w:sz w:val="24"/>
        </w:rPr>
      </w:pPr>
      <w:r>
        <w:rPr>
          <w:rFonts w:hAnsi="宋体"/>
          <w:sz w:val="24"/>
        </w:rPr>
        <w:t xml:space="preserve">3. </w:t>
      </w:r>
      <w:r>
        <w:rPr>
          <w:rFonts w:hint="eastAsia" w:hAnsi="宋体"/>
          <w:sz w:val="24"/>
        </w:rPr>
        <w:t>乙方逾期交付货物的，乙方应按逾期交货总额每日</w:t>
      </w:r>
      <w:r>
        <w:rPr>
          <w:rFonts w:hint="eastAsia" w:hAnsi="宋体"/>
          <w:sz w:val="24"/>
          <w:u w:val="single"/>
        </w:rPr>
        <w:t>千分之六</w:t>
      </w:r>
      <w:r>
        <w:rPr>
          <w:rFonts w:hint="eastAsia" w:hAnsi="宋体"/>
          <w:sz w:val="24"/>
        </w:rPr>
        <w:t>向甲方支付违约金，由甲方从待付货款中扣除。逾期超过约定日期</w:t>
      </w:r>
      <w:r>
        <w:rPr>
          <w:rFonts w:hAnsi="宋体"/>
          <w:sz w:val="24"/>
          <w:u w:val="single"/>
        </w:rPr>
        <w:t>10</w:t>
      </w:r>
      <w:r>
        <w:rPr>
          <w:rFonts w:hint="eastAsia" w:hAnsi="宋体"/>
          <w:sz w:val="24"/>
        </w:rPr>
        <w:t>个工作日不能交货的，甲方可解除本合同。乙方因逾期交货或因其他违约行为导致甲方解除合同的，乙方应向甲方支付合同总值</w:t>
      </w:r>
      <w:r>
        <w:rPr>
          <w:rFonts w:hAnsi="宋体"/>
          <w:sz w:val="24"/>
          <w:u w:val="single"/>
        </w:rPr>
        <w:t>5%</w:t>
      </w:r>
      <w:r>
        <w:rPr>
          <w:rFonts w:hint="eastAsia" w:hAnsi="宋体"/>
          <w:sz w:val="24"/>
        </w:rPr>
        <w:t>的违约金，如造成甲方损失超过违约金的，超出部分由乙方继续承担赔偿责任。</w:t>
      </w:r>
      <w:r>
        <w:rPr>
          <w:rFonts w:hAnsi="宋体"/>
          <w:sz w:val="24"/>
        </w:rPr>
        <w:t xml:space="preserve"> </w:t>
      </w:r>
    </w:p>
    <w:p>
      <w:pPr>
        <w:pStyle w:val="19"/>
        <w:keepNext w:val="0"/>
        <w:keepLines w:val="0"/>
        <w:pageBreakBefore w:val="0"/>
        <w:widowControl w:val="0"/>
        <w:kinsoku/>
        <w:wordWrap/>
        <w:overflowPunct/>
        <w:topLinePunct w:val="0"/>
        <w:autoSpaceDE/>
        <w:autoSpaceDN/>
        <w:bidi w:val="0"/>
        <w:adjustRightInd/>
        <w:snapToGrid w:val="0"/>
        <w:spacing w:line="420" w:lineRule="exact"/>
        <w:ind w:firstLine="480" w:firstLineChars="200"/>
        <w:textAlignment w:val="auto"/>
        <w:rPr>
          <w:rFonts w:hAnsi="宋体"/>
          <w:color w:val="auto"/>
          <w:sz w:val="24"/>
          <w:szCs w:val="22"/>
          <w:highlight w:val="none"/>
        </w:rPr>
      </w:pPr>
      <w:r>
        <w:rPr>
          <w:rFonts w:hAnsi="宋体"/>
          <w:sz w:val="24"/>
        </w:rPr>
        <w:t xml:space="preserve">4. </w:t>
      </w:r>
      <w:r>
        <w:rPr>
          <w:rFonts w:hint="eastAsia" w:hAnsi="宋体"/>
          <w:sz w:val="24"/>
        </w:rPr>
        <w:t>乙方所交的货物品种、型号、规格、技术参数、质量不符合合同规定及招标文件规定标准的，甲方有权拒收该货物，乙方愿意更换货物但逾期交货的，按乙方逾期交货处理。乙方拒绝更换货物的，甲方可单方面解除合同。</w:t>
      </w:r>
    </w:p>
    <w:p>
      <w:pPr>
        <w:pStyle w:val="19"/>
        <w:keepNext w:val="0"/>
        <w:keepLines w:val="0"/>
        <w:pageBreakBefore w:val="0"/>
        <w:widowControl w:val="0"/>
        <w:kinsoku/>
        <w:wordWrap/>
        <w:overflowPunct/>
        <w:topLinePunct w:val="0"/>
        <w:autoSpaceDE/>
        <w:autoSpaceDN/>
        <w:bidi w:val="0"/>
        <w:adjustRightInd/>
        <w:snapToGrid w:val="0"/>
        <w:spacing w:line="420" w:lineRule="exact"/>
        <w:ind w:firstLine="480" w:firstLineChars="200"/>
        <w:textAlignment w:val="auto"/>
        <w:rPr>
          <w:rFonts w:hAnsi="宋体"/>
          <w:color w:val="auto"/>
          <w:sz w:val="24"/>
          <w:highlight w:val="none"/>
        </w:rPr>
      </w:pPr>
      <w:r>
        <w:rPr>
          <w:rFonts w:hint="eastAsia" w:hAnsi="宋体"/>
          <w:color w:val="auto"/>
          <w:sz w:val="24"/>
          <w:highlight w:val="none"/>
          <w:lang w:val="en-US" w:eastAsia="zh-CN"/>
        </w:rPr>
        <w:t>5</w:t>
      </w:r>
      <w:r>
        <w:rPr>
          <w:rFonts w:hint="eastAsia" w:hAnsi="宋体"/>
          <w:color w:val="auto"/>
          <w:sz w:val="24"/>
          <w:highlight w:val="none"/>
        </w:rPr>
        <w:t>、若发生纠纷，由违约方赔偿守约方因纠纷所支付的费用（包括但不限于律师费、差旅费、诉讼费、保全费、鉴定费、评估费等）</w:t>
      </w:r>
    </w:p>
    <w:p>
      <w:pPr>
        <w:pStyle w:val="19"/>
        <w:keepNext w:val="0"/>
        <w:keepLines w:val="0"/>
        <w:pageBreakBefore w:val="0"/>
        <w:kinsoku/>
        <w:wordWrap/>
        <w:overflowPunct/>
        <w:topLinePunct w:val="0"/>
        <w:bidi w:val="0"/>
        <w:snapToGrid w:val="0"/>
        <w:spacing w:line="420" w:lineRule="exact"/>
        <w:rPr>
          <w:rFonts w:hAnsi="宋体"/>
          <w:b/>
          <w:color w:val="auto"/>
          <w:sz w:val="24"/>
          <w:highlight w:val="none"/>
        </w:rPr>
      </w:pPr>
      <w:r>
        <w:rPr>
          <w:rFonts w:hint="eastAsia" w:hAnsi="宋体"/>
          <w:b/>
          <w:color w:val="auto"/>
          <w:sz w:val="24"/>
          <w:highlight w:val="none"/>
        </w:rPr>
        <w:t>十</w:t>
      </w:r>
      <w:r>
        <w:rPr>
          <w:rFonts w:hint="eastAsia" w:hAnsi="宋体"/>
          <w:b/>
          <w:color w:val="auto"/>
          <w:sz w:val="24"/>
          <w:highlight w:val="none"/>
          <w:lang w:eastAsia="zh-CN"/>
        </w:rPr>
        <w:t>七</w:t>
      </w:r>
      <w:r>
        <w:rPr>
          <w:rFonts w:hint="eastAsia" w:hAnsi="宋体"/>
          <w:b/>
          <w:color w:val="auto"/>
          <w:sz w:val="24"/>
          <w:highlight w:val="none"/>
        </w:rPr>
        <w:t>、不可抗力事件处理</w:t>
      </w:r>
    </w:p>
    <w:p>
      <w:pPr>
        <w:pStyle w:val="19"/>
        <w:keepNext w:val="0"/>
        <w:keepLines w:val="0"/>
        <w:pageBreakBefore w:val="0"/>
        <w:kinsoku/>
        <w:wordWrap/>
        <w:overflowPunct/>
        <w:topLinePunct w:val="0"/>
        <w:bidi w:val="0"/>
        <w:snapToGrid w:val="0"/>
        <w:spacing w:line="420" w:lineRule="exact"/>
        <w:ind w:left="479" w:leftChars="228"/>
        <w:rPr>
          <w:rFonts w:hAnsi="宋体"/>
          <w:color w:val="auto"/>
          <w:sz w:val="24"/>
          <w:highlight w:val="none"/>
        </w:rPr>
      </w:pPr>
      <w:r>
        <w:rPr>
          <w:rFonts w:hAnsi="宋体"/>
          <w:color w:val="auto"/>
          <w:sz w:val="24"/>
          <w:highlight w:val="none"/>
        </w:rPr>
        <w:t>1</w:t>
      </w:r>
      <w:r>
        <w:rPr>
          <w:rFonts w:hint="eastAsia" w:hAnsi="宋体"/>
          <w:color w:val="auto"/>
          <w:sz w:val="24"/>
          <w:highlight w:val="none"/>
        </w:rPr>
        <w:t>、在合同有效期内，任何一方因不可抗力事件导致不能履行合同，则合同履行</w:t>
      </w:r>
    </w:p>
    <w:p>
      <w:pPr>
        <w:pStyle w:val="19"/>
        <w:keepNext w:val="0"/>
        <w:keepLines w:val="0"/>
        <w:pageBreakBefore w:val="0"/>
        <w:kinsoku/>
        <w:wordWrap/>
        <w:overflowPunct/>
        <w:topLinePunct w:val="0"/>
        <w:bidi w:val="0"/>
        <w:snapToGrid w:val="0"/>
        <w:spacing w:line="420" w:lineRule="exact"/>
        <w:ind w:firstLine="360" w:firstLineChars="150"/>
        <w:rPr>
          <w:rFonts w:hAnsi="宋体"/>
          <w:color w:val="auto"/>
          <w:sz w:val="24"/>
          <w:highlight w:val="none"/>
        </w:rPr>
      </w:pPr>
      <w:r>
        <w:rPr>
          <w:rFonts w:hint="eastAsia" w:hAnsi="宋体"/>
          <w:color w:val="auto"/>
          <w:sz w:val="24"/>
          <w:highlight w:val="none"/>
        </w:rPr>
        <w:t>期可延长，其延长期与不可抗力影响期相同。</w:t>
      </w:r>
    </w:p>
    <w:p>
      <w:pPr>
        <w:pStyle w:val="19"/>
        <w:keepNext w:val="0"/>
        <w:keepLines w:val="0"/>
        <w:pageBreakBefore w:val="0"/>
        <w:kinsoku/>
        <w:wordWrap/>
        <w:overflowPunct/>
        <w:topLinePunct w:val="0"/>
        <w:bidi w:val="0"/>
        <w:snapToGrid w:val="0"/>
        <w:spacing w:line="420" w:lineRule="exact"/>
        <w:ind w:firstLine="480" w:firstLineChars="200"/>
        <w:rPr>
          <w:rFonts w:hAnsi="宋体"/>
          <w:color w:val="auto"/>
          <w:sz w:val="24"/>
          <w:highlight w:val="none"/>
        </w:rPr>
      </w:pPr>
      <w:r>
        <w:rPr>
          <w:rFonts w:hAnsi="宋体"/>
          <w:color w:val="auto"/>
          <w:sz w:val="24"/>
          <w:highlight w:val="none"/>
        </w:rPr>
        <w:t>2</w:t>
      </w:r>
      <w:r>
        <w:rPr>
          <w:rFonts w:hint="eastAsia" w:hAnsi="宋体"/>
          <w:color w:val="auto"/>
          <w:sz w:val="24"/>
          <w:highlight w:val="none"/>
        </w:rPr>
        <w:t>、不可抗力事件发生后，应立即通知对方，并寄送有关权威机构出具的证明。</w:t>
      </w:r>
    </w:p>
    <w:p>
      <w:pPr>
        <w:pStyle w:val="19"/>
        <w:keepNext w:val="0"/>
        <w:keepLines w:val="0"/>
        <w:pageBreakBefore w:val="0"/>
        <w:kinsoku/>
        <w:wordWrap/>
        <w:overflowPunct/>
        <w:topLinePunct w:val="0"/>
        <w:bidi w:val="0"/>
        <w:snapToGrid w:val="0"/>
        <w:spacing w:line="420" w:lineRule="exact"/>
        <w:ind w:firstLine="480" w:firstLineChars="200"/>
        <w:rPr>
          <w:rFonts w:hAnsi="宋体"/>
          <w:color w:val="auto"/>
          <w:sz w:val="24"/>
          <w:highlight w:val="none"/>
        </w:rPr>
      </w:pPr>
      <w:r>
        <w:rPr>
          <w:rFonts w:hAnsi="宋体"/>
          <w:color w:val="auto"/>
          <w:sz w:val="24"/>
          <w:highlight w:val="none"/>
        </w:rPr>
        <w:t>3</w:t>
      </w:r>
      <w:r>
        <w:rPr>
          <w:rFonts w:hint="eastAsia" w:hAnsi="宋体"/>
          <w:color w:val="auto"/>
          <w:sz w:val="24"/>
          <w:highlight w:val="none"/>
        </w:rPr>
        <w:t>、不可抗力事件延续</w:t>
      </w:r>
      <w:r>
        <w:rPr>
          <w:rFonts w:hAnsi="宋体"/>
          <w:color w:val="auto"/>
          <w:sz w:val="24"/>
          <w:highlight w:val="none"/>
        </w:rPr>
        <w:t>120</w:t>
      </w:r>
      <w:r>
        <w:rPr>
          <w:rFonts w:hint="eastAsia" w:hAnsi="宋体"/>
          <w:color w:val="auto"/>
          <w:sz w:val="24"/>
          <w:highlight w:val="none"/>
        </w:rPr>
        <w:t>天以上，双方应通过友好协商，确定是否继续履行合</w:t>
      </w:r>
    </w:p>
    <w:p>
      <w:pPr>
        <w:pStyle w:val="19"/>
        <w:keepNext w:val="0"/>
        <w:keepLines w:val="0"/>
        <w:pageBreakBefore w:val="0"/>
        <w:kinsoku/>
        <w:wordWrap/>
        <w:overflowPunct/>
        <w:topLinePunct w:val="0"/>
        <w:bidi w:val="0"/>
        <w:snapToGrid w:val="0"/>
        <w:spacing w:line="420" w:lineRule="exact"/>
        <w:ind w:firstLine="360" w:firstLineChars="150"/>
        <w:rPr>
          <w:rFonts w:hAnsi="宋体"/>
          <w:color w:val="auto"/>
          <w:sz w:val="24"/>
          <w:highlight w:val="none"/>
        </w:rPr>
      </w:pPr>
      <w:r>
        <w:rPr>
          <w:rFonts w:hint="eastAsia" w:hAnsi="宋体"/>
          <w:color w:val="auto"/>
          <w:sz w:val="24"/>
          <w:highlight w:val="none"/>
        </w:rPr>
        <w:t>同。</w:t>
      </w:r>
    </w:p>
    <w:p>
      <w:pPr>
        <w:pStyle w:val="19"/>
        <w:keepNext w:val="0"/>
        <w:keepLines w:val="0"/>
        <w:pageBreakBefore w:val="0"/>
        <w:kinsoku/>
        <w:wordWrap/>
        <w:overflowPunct/>
        <w:topLinePunct w:val="0"/>
        <w:bidi w:val="0"/>
        <w:snapToGrid w:val="0"/>
        <w:spacing w:line="420" w:lineRule="exact"/>
        <w:rPr>
          <w:rFonts w:hAnsi="宋体"/>
          <w:b/>
          <w:color w:val="auto"/>
          <w:sz w:val="24"/>
          <w:highlight w:val="none"/>
        </w:rPr>
      </w:pPr>
      <w:r>
        <w:rPr>
          <w:rFonts w:hint="eastAsia" w:hAnsi="宋体"/>
          <w:b/>
          <w:color w:val="auto"/>
          <w:sz w:val="24"/>
          <w:highlight w:val="none"/>
        </w:rPr>
        <w:t>十</w:t>
      </w:r>
      <w:r>
        <w:rPr>
          <w:rFonts w:hint="eastAsia" w:hAnsi="宋体"/>
          <w:b/>
          <w:color w:val="auto"/>
          <w:sz w:val="24"/>
          <w:highlight w:val="none"/>
          <w:lang w:eastAsia="zh-CN"/>
        </w:rPr>
        <w:t>八</w:t>
      </w:r>
      <w:r>
        <w:rPr>
          <w:rFonts w:hint="eastAsia" w:hAnsi="宋体"/>
          <w:b/>
          <w:color w:val="auto"/>
          <w:sz w:val="24"/>
          <w:highlight w:val="none"/>
        </w:rPr>
        <w:t>、解决争议的方法</w:t>
      </w:r>
    </w:p>
    <w:p>
      <w:pPr>
        <w:keepNext w:val="0"/>
        <w:keepLines w:val="0"/>
        <w:pageBreakBefore w:val="0"/>
        <w:kinsoku/>
        <w:wordWrap/>
        <w:overflowPunct/>
        <w:topLinePunct w:val="0"/>
        <w:bidi w:val="0"/>
        <w:spacing w:line="420" w:lineRule="exact"/>
        <w:ind w:firstLine="480" w:firstLineChars="200"/>
        <w:rPr>
          <w:rFonts w:ascii="宋体" w:cs="宋体"/>
          <w:color w:val="auto"/>
          <w:sz w:val="24"/>
          <w:highlight w:val="none"/>
        </w:rPr>
      </w:pPr>
      <w:r>
        <w:rPr>
          <w:rFonts w:ascii="宋体" w:hAnsi="宋体" w:cs="宋体"/>
          <w:color w:val="auto"/>
          <w:sz w:val="24"/>
          <w:highlight w:val="none"/>
        </w:rPr>
        <w:t>1</w:t>
      </w:r>
      <w:r>
        <w:rPr>
          <w:rFonts w:hint="eastAsia" w:ascii="宋体" w:hAnsi="宋体" w:cs="宋体"/>
          <w:color w:val="auto"/>
          <w:sz w:val="24"/>
          <w:highlight w:val="none"/>
        </w:rPr>
        <w:t>、</w:t>
      </w:r>
      <w:r>
        <w:rPr>
          <w:rFonts w:ascii="宋体" w:hAnsi="宋体" w:cs="宋体"/>
          <w:color w:val="auto"/>
          <w:sz w:val="24"/>
          <w:highlight w:val="none"/>
        </w:rPr>
        <w:t xml:space="preserve"> </w:t>
      </w:r>
      <w:r>
        <w:rPr>
          <w:rFonts w:hint="eastAsia" w:ascii="宋体" w:hAnsi="宋体" w:cs="宋体"/>
          <w:color w:val="auto"/>
          <w:sz w:val="24"/>
          <w:highlight w:val="none"/>
        </w:rPr>
        <w:t>如双方在履行合同时发生纠纷，应协商解决；协商不成时，可提请政府采购管理部门调解；调解不成的通过以下方式解决（两种解决方式只能择其一）：</w:t>
      </w:r>
    </w:p>
    <w:p>
      <w:pPr>
        <w:keepNext w:val="0"/>
        <w:keepLines w:val="0"/>
        <w:pageBreakBefore w:val="0"/>
        <w:kinsoku/>
        <w:wordWrap/>
        <w:overflowPunct/>
        <w:topLinePunct w:val="0"/>
        <w:bidi w:val="0"/>
        <w:spacing w:line="420" w:lineRule="exact"/>
        <w:ind w:firstLine="240" w:firstLineChars="100"/>
        <w:rPr>
          <w:rFonts w:ascii="宋体" w:cs="宋体"/>
          <w:color w:val="auto"/>
          <w:sz w:val="24"/>
          <w:highlight w:val="none"/>
        </w:rPr>
      </w:pPr>
      <w:r>
        <w:rPr>
          <w:rFonts w:hint="eastAsia" w:ascii="宋体" w:hAnsi="宋体" w:cs="宋体"/>
          <w:color w:val="auto"/>
          <w:sz w:val="24"/>
          <w:highlight w:val="none"/>
        </w:rPr>
        <w:t>（</w:t>
      </w:r>
      <w:r>
        <w:rPr>
          <w:rFonts w:ascii="宋体" w:hAnsi="宋体" w:cs="宋体"/>
          <w:color w:val="auto"/>
          <w:sz w:val="24"/>
          <w:highlight w:val="none"/>
        </w:rPr>
        <w:t>1</w:t>
      </w:r>
      <w:r>
        <w:rPr>
          <w:rFonts w:hint="eastAsia" w:ascii="宋体" w:hAnsi="宋体" w:cs="宋体"/>
          <w:color w:val="auto"/>
          <w:sz w:val="24"/>
          <w:highlight w:val="none"/>
        </w:rPr>
        <w:t>）</w:t>
      </w:r>
      <w:r>
        <w:rPr>
          <w:rFonts w:ascii="宋体" w:hAnsi="宋体" w:cs="宋体"/>
          <w:color w:val="auto"/>
          <w:sz w:val="24"/>
          <w:highlight w:val="none"/>
        </w:rPr>
        <w:t xml:space="preserve"> </w:t>
      </w:r>
      <w:r>
        <w:rPr>
          <w:rFonts w:hint="eastAsia" w:ascii="宋体" w:hAnsi="宋体" w:cs="宋体"/>
          <w:color w:val="auto"/>
          <w:sz w:val="24"/>
          <w:highlight w:val="none"/>
        </w:rPr>
        <w:t>提交</w:t>
      </w:r>
      <w:r>
        <w:rPr>
          <w:rFonts w:hint="eastAsia" w:hAnsi="宋体"/>
          <w:color w:val="auto"/>
          <w:sz w:val="24"/>
          <w:highlight w:val="none"/>
          <w:u w:val="none"/>
        </w:rPr>
        <w:t>台州</w:t>
      </w:r>
      <w:r>
        <w:rPr>
          <w:rFonts w:hint="eastAsia" w:ascii="宋体" w:hAnsi="宋体" w:cs="宋体"/>
          <w:color w:val="auto"/>
          <w:sz w:val="24"/>
          <w:highlight w:val="none"/>
        </w:rPr>
        <w:t>仲裁委员会仲裁。</w:t>
      </w:r>
    </w:p>
    <w:p>
      <w:pPr>
        <w:keepNext w:val="0"/>
        <w:keepLines w:val="0"/>
        <w:pageBreakBefore w:val="0"/>
        <w:kinsoku/>
        <w:wordWrap/>
        <w:overflowPunct/>
        <w:topLinePunct w:val="0"/>
        <w:bidi w:val="0"/>
        <w:spacing w:line="420" w:lineRule="exact"/>
        <w:ind w:firstLine="240" w:firstLineChars="100"/>
        <w:rPr>
          <w:color w:val="auto"/>
          <w:sz w:val="24"/>
          <w:highlight w:val="none"/>
        </w:rPr>
      </w:pPr>
      <w:r>
        <w:rPr>
          <w:rFonts w:hint="eastAsia" w:ascii="宋体" w:hAnsi="宋体" w:cs="宋体"/>
          <w:color w:val="auto"/>
          <w:sz w:val="24"/>
          <w:highlight w:val="none"/>
        </w:rPr>
        <w:t>（</w:t>
      </w:r>
      <w:r>
        <w:rPr>
          <w:rFonts w:ascii="宋体" w:hAnsi="宋体" w:cs="宋体"/>
          <w:color w:val="auto"/>
          <w:sz w:val="24"/>
          <w:highlight w:val="none"/>
        </w:rPr>
        <w:t>2</w:t>
      </w:r>
      <w:r>
        <w:rPr>
          <w:rFonts w:hint="eastAsia" w:ascii="宋体" w:hAnsi="宋体" w:cs="宋体"/>
          <w:color w:val="auto"/>
          <w:sz w:val="24"/>
          <w:highlight w:val="none"/>
        </w:rPr>
        <w:t>）</w:t>
      </w:r>
      <w:r>
        <w:rPr>
          <w:rFonts w:ascii="宋体" w:hAnsi="宋体" w:cs="宋体"/>
          <w:color w:val="auto"/>
          <w:sz w:val="24"/>
          <w:highlight w:val="none"/>
        </w:rPr>
        <w:t xml:space="preserve"> </w:t>
      </w:r>
      <w:r>
        <w:rPr>
          <w:rFonts w:hint="eastAsia" w:ascii="宋体" w:hAnsi="宋体" w:cs="宋体"/>
          <w:color w:val="auto"/>
          <w:sz w:val="24"/>
          <w:highlight w:val="none"/>
        </w:rPr>
        <w:t>依法向人民法院提起诉讼。</w:t>
      </w:r>
      <w:r>
        <w:rPr>
          <w:rFonts w:ascii="宋体" w:hAnsi="宋体" w:cs="宋体"/>
          <w:color w:val="auto"/>
          <w:sz w:val="24"/>
          <w:highlight w:val="none"/>
        </w:rPr>
        <w:t xml:space="preserve"> </w:t>
      </w:r>
    </w:p>
    <w:p>
      <w:pPr>
        <w:pStyle w:val="19"/>
        <w:keepNext w:val="0"/>
        <w:keepLines w:val="0"/>
        <w:pageBreakBefore w:val="0"/>
        <w:tabs>
          <w:tab w:val="left" w:pos="5790"/>
          <w:tab w:val="clear" w:pos="8494"/>
        </w:tabs>
        <w:kinsoku/>
        <w:wordWrap/>
        <w:overflowPunct/>
        <w:topLinePunct w:val="0"/>
        <w:bidi w:val="0"/>
        <w:snapToGrid w:val="0"/>
        <w:spacing w:line="420" w:lineRule="exact"/>
        <w:rPr>
          <w:rFonts w:hAnsi="宋体"/>
          <w:b/>
          <w:color w:val="auto"/>
          <w:sz w:val="24"/>
          <w:highlight w:val="none"/>
        </w:rPr>
      </w:pPr>
      <w:r>
        <w:rPr>
          <w:rFonts w:hint="eastAsia" w:hAnsi="宋体"/>
          <w:b/>
          <w:color w:val="auto"/>
          <w:sz w:val="24"/>
          <w:highlight w:val="none"/>
        </w:rPr>
        <w:t>十</w:t>
      </w:r>
      <w:r>
        <w:rPr>
          <w:rFonts w:hint="eastAsia" w:hAnsi="宋体"/>
          <w:b/>
          <w:color w:val="auto"/>
          <w:sz w:val="24"/>
          <w:highlight w:val="none"/>
          <w:lang w:eastAsia="zh-CN"/>
        </w:rPr>
        <w:t>九</w:t>
      </w:r>
      <w:r>
        <w:rPr>
          <w:rFonts w:hint="eastAsia" w:hAnsi="宋体"/>
          <w:b/>
          <w:color w:val="auto"/>
          <w:sz w:val="24"/>
          <w:highlight w:val="none"/>
        </w:rPr>
        <w:t>、合同生效及其它</w:t>
      </w:r>
      <w:r>
        <w:rPr>
          <w:rFonts w:hAnsi="宋体"/>
          <w:b/>
          <w:color w:val="auto"/>
          <w:sz w:val="24"/>
          <w:highlight w:val="none"/>
        </w:rPr>
        <w:tab/>
      </w:r>
    </w:p>
    <w:p>
      <w:pPr>
        <w:pStyle w:val="15"/>
        <w:keepNext w:val="0"/>
        <w:keepLines w:val="0"/>
        <w:pageBreakBefore w:val="0"/>
        <w:kinsoku/>
        <w:wordWrap/>
        <w:overflowPunct/>
        <w:topLinePunct w:val="0"/>
        <w:bidi w:val="0"/>
        <w:spacing w:line="420" w:lineRule="exact"/>
        <w:ind w:right="-88" w:firstLine="480" w:firstLineChars="200"/>
        <w:rPr>
          <w:rFonts w:hAnsi="宋体"/>
          <w:color w:val="auto"/>
          <w:highlight w:val="none"/>
        </w:rPr>
      </w:pPr>
      <w:r>
        <w:rPr>
          <w:rFonts w:hAnsi="宋体"/>
          <w:color w:val="auto"/>
          <w:highlight w:val="none"/>
        </w:rPr>
        <w:t>1</w:t>
      </w:r>
      <w:r>
        <w:rPr>
          <w:rFonts w:hint="eastAsia" w:hAnsi="宋体"/>
          <w:color w:val="auto"/>
          <w:highlight w:val="none"/>
        </w:rPr>
        <w:t>、合同经双方法定代表人或授权代表签字并加盖单位公章后生效。</w:t>
      </w:r>
    </w:p>
    <w:p>
      <w:pPr>
        <w:pStyle w:val="15"/>
        <w:keepNext w:val="0"/>
        <w:keepLines w:val="0"/>
        <w:pageBreakBefore w:val="0"/>
        <w:kinsoku/>
        <w:wordWrap/>
        <w:overflowPunct/>
        <w:topLinePunct w:val="0"/>
        <w:bidi w:val="0"/>
        <w:spacing w:line="420" w:lineRule="exact"/>
        <w:ind w:right="-88" w:firstLine="480" w:firstLineChars="200"/>
        <w:rPr>
          <w:rFonts w:hAnsi="宋体"/>
          <w:color w:val="auto"/>
          <w:highlight w:val="none"/>
        </w:rPr>
      </w:pPr>
      <w:r>
        <w:rPr>
          <w:rFonts w:hAnsi="宋体"/>
          <w:color w:val="auto"/>
          <w:highlight w:val="none"/>
        </w:rPr>
        <w:t>2</w:t>
      </w:r>
      <w:r>
        <w:rPr>
          <w:rFonts w:hint="eastAsia" w:hAnsi="宋体"/>
          <w:color w:val="auto"/>
          <w:highlight w:val="none"/>
        </w:rPr>
        <w:t>、本合同未尽事宜，遵照《中华人民共和国民法典》有关条文执行。</w:t>
      </w:r>
    </w:p>
    <w:p>
      <w:pPr>
        <w:pStyle w:val="15"/>
        <w:keepNext w:val="0"/>
        <w:keepLines w:val="0"/>
        <w:pageBreakBefore w:val="0"/>
        <w:kinsoku/>
        <w:wordWrap/>
        <w:overflowPunct/>
        <w:topLinePunct w:val="0"/>
        <w:bidi w:val="0"/>
        <w:spacing w:line="420" w:lineRule="exact"/>
        <w:ind w:right="-88" w:firstLine="480" w:firstLineChars="200"/>
        <w:rPr>
          <w:rFonts w:hAnsi="宋体"/>
          <w:color w:val="auto"/>
          <w:highlight w:val="none"/>
        </w:rPr>
      </w:pPr>
      <w:r>
        <w:rPr>
          <w:rFonts w:hAnsi="宋体"/>
          <w:color w:val="auto"/>
          <w:highlight w:val="none"/>
        </w:rPr>
        <w:t>3</w:t>
      </w:r>
      <w:r>
        <w:rPr>
          <w:rFonts w:hint="eastAsia" w:hAnsi="宋体"/>
          <w:color w:val="auto"/>
          <w:highlight w:val="none"/>
        </w:rPr>
        <w:t>、</w:t>
      </w:r>
      <w:r>
        <w:rPr>
          <w:rFonts w:hAnsi="宋体"/>
          <w:color w:val="auto"/>
          <w:highlight w:val="none"/>
        </w:rPr>
        <w:t xml:space="preserve"> </w:t>
      </w:r>
      <w:r>
        <w:rPr>
          <w:rFonts w:hint="eastAsia" w:hAnsi="宋体"/>
          <w:color w:val="auto"/>
          <w:highlight w:val="none"/>
        </w:rPr>
        <w:t>本合同一式六份。甲、乙双方各执二份，采购组织机构及同级人民政府财政部门各执一份。本项目未尽事宜以招标文件、投标文件及澄清文件等为准。</w:t>
      </w:r>
    </w:p>
    <w:p>
      <w:pPr>
        <w:pStyle w:val="15"/>
        <w:keepNext w:val="0"/>
        <w:keepLines w:val="0"/>
        <w:pageBreakBefore w:val="0"/>
        <w:kinsoku/>
        <w:wordWrap/>
        <w:overflowPunct/>
        <w:topLinePunct w:val="0"/>
        <w:bidi w:val="0"/>
        <w:spacing w:line="420" w:lineRule="exact"/>
        <w:ind w:right="-88" w:firstLine="480" w:firstLineChars="200"/>
        <w:rPr>
          <w:rFonts w:hAnsi="宋体" w:cs="宋体"/>
          <w:color w:val="auto"/>
          <w:szCs w:val="24"/>
          <w:highlight w:val="none"/>
        </w:rPr>
      </w:pPr>
      <w:r>
        <w:rPr>
          <w:rFonts w:hint="eastAsia" w:asciiTheme="minorEastAsia" w:hAnsiTheme="minorEastAsia" w:eastAsiaTheme="minorEastAsia"/>
          <w:color w:val="auto"/>
          <w:highlight w:val="none"/>
        </w:rPr>
        <w:t>4、合同须经</w:t>
      </w:r>
      <w:r>
        <w:rPr>
          <w:rFonts w:hint="eastAsia" w:asciiTheme="minorEastAsia" w:hAnsiTheme="minorEastAsia" w:eastAsiaTheme="minorEastAsia"/>
          <w:color w:val="auto"/>
          <w:highlight w:val="none"/>
          <w:lang w:eastAsia="zh-CN"/>
        </w:rPr>
        <w:t>台州市</w:t>
      </w:r>
      <w:r>
        <w:rPr>
          <w:rFonts w:hint="eastAsia" w:asciiTheme="minorEastAsia" w:hAnsiTheme="minorEastAsia" w:eastAsiaTheme="minorEastAsia"/>
          <w:color w:val="auto"/>
          <w:highlight w:val="none"/>
        </w:rPr>
        <w:t>路桥区政府采购中心鉴证。</w:t>
      </w:r>
    </w:p>
    <w:p>
      <w:pPr>
        <w:pStyle w:val="15"/>
        <w:keepNext w:val="0"/>
        <w:keepLines w:val="0"/>
        <w:pageBreakBefore w:val="0"/>
        <w:kinsoku/>
        <w:wordWrap/>
        <w:overflowPunct/>
        <w:topLinePunct w:val="0"/>
        <w:bidi w:val="0"/>
        <w:spacing w:line="420" w:lineRule="exact"/>
        <w:ind w:right="-88"/>
        <w:rPr>
          <w:rFonts w:hAnsi="宋体" w:cs="宋体"/>
          <w:color w:val="auto"/>
          <w:szCs w:val="24"/>
          <w:highlight w:val="none"/>
        </w:rPr>
      </w:pPr>
    </w:p>
    <w:p>
      <w:pPr>
        <w:keepNext w:val="0"/>
        <w:keepLines w:val="0"/>
        <w:pageBreakBefore w:val="0"/>
        <w:kinsoku/>
        <w:wordWrap/>
        <w:overflowPunct/>
        <w:topLinePunct w:val="0"/>
        <w:bidi w:val="0"/>
        <w:spacing w:line="420" w:lineRule="exact"/>
        <w:rPr>
          <w:rFonts w:hint="eastAsia" w:ascii="宋体" w:hAnsi="宋体"/>
          <w:color w:val="auto"/>
          <w:sz w:val="24"/>
          <w:highlight w:val="none"/>
        </w:rPr>
      </w:pPr>
    </w:p>
    <w:p>
      <w:pPr>
        <w:keepNext w:val="0"/>
        <w:keepLines w:val="0"/>
        <w:pageBreakBefore w:val="0"/>
        <w:kinsoku/>
        <w:wordWrap/>
        <w:overflowPunct/>
        <w:topLinePunct w:val="0"/>
        <w:bidi w:val="0"/>
        <w:spacing w:line="420" w:lineRule="exact"/>
        <w:rPr>
          <w:rFonts w:ascii="宋体" w:hAnsi="宋体"/>
          <w:color w:val="auto"/>
          <w:sz w:val="24"/>
          <w:highlight w:val="none"/>
        </w:rPr>
      </w:pPr>
      <w:r>
        <w:rPr>
          <w:rFonts w:hint="eastAsia" w:ascii="宋体" w:hAnsi="宋体"/>
          <w:color w:val="auto"/>
          <w:sz w:val="24"/>
          <w:highlight w:val="none"/>
        </w:rPr>
        <w:t>甲方：（公章）</w:t>
      </w:r>
      <w:r>
        <w:rPr>
          <w:rFonts w:ascii="宋体" w:hAnsi="宋体"/>
          <w:color w:val="auto"/>
          <w:sz w:val="24"/>
          <w:highlight w:val="none"/>
        </w:rPr>
        <w:t xml:space="preserve"> </w:t>
      </w:r>
      <w:r>
        <w:rPr>
          <w:rFonts w:hint="eastAsia" w:ascii="宋体" w:hAnsi="宋体"/>
          <w:color w:val="auto"/>
          <w:sz w:val="24"/>
          <w:highlight w:val="none"/>
          <w:lang w:val="en-US" w:eastAsia="zh-CN"/>
        </w:rPr>
        <w:t xml:space="preserve">   </w:t>
      </w:r>
      <w:r>
        <w:rPr>
          <w:rFonts w:ascii="宋体" w:hAnsi="宋体"/>
          <w:color w:val="auto"/>
          <w:sz w:val="24"/>
          <w:highlight w:val="none"/>
        </w:rPr>
        <w:t xml:space="preserve"> </w:t>
      </w:r>
      <w:r>
        <w:rPr>
          <w:rFonts w:hint="eastAsia" w:ascii="宋体" w:hAnsi="宋体"/>
          <w:color w:val="auto"/>
          <w:sz w:val="24"/>
          <w:highlight w:val="none"/>
          <w:lang w:val="en-US" w:eastAsia="zh-CN"/>
        </w:rPr>
        <w:t xml:space="preserve">                      </w:t>
      </w:r>
      <w:r>
        <w:rPr>
          <w:rFonts w:hint="eastAsia" w:ascii="宋体" w:hAnsi="宋体"/>
          <w:color w:val="auto"/>
          <w:sz w:val="24"/>
          <w:highlight w:val="none"/>
        </w:rPr>
        <w:t>乙方：（公章）</w:t>
      </w:r>
    </w:p>
    <w:p>
      <w:pPr>
        <w:keepNext w:val="0"/>
        <w:keepLines w:val="0"/>
        <w:pageBreakBefore w:val="0"/>
        <w:kinsoku/>
        <w:wordWrap/>
        <w:overflowPunct/>
        <w:topLinePunct w:val="0"/>
        <w:bidi w:val="0"/>
        <w:spacing w:line="420" w:lineRule="exact"/>
        <w:rPr>
          <w:rFonts w:ascii="宋体" w:hAnsi="宋体"/>
          <w:color w:val="auto"/>
          <w:sz w:val="24"/>
          <w:highlight w:val="none"/>
        </w:rPr>
      </w:pPr>
    </w:p>
    <w:p>
      <w:pPr>
        <w:keepNext w:val="0"/>
        <w:keepLines w:val="0"/>
        <w:pageBreakBefore w:val="0"/>
        <w:kinsoku/>
        <w:wordWrap/>
        <w:overflowPunct/>
        <w:topLinePunct w:val="0"/>
        <w:bidi w:val="0"/>
        <w:spacing w:line="420" w:lineRule="exact"/>
        <w:rPr>
          <w:rFonts w:ascii="宋体" w:hAnsi="宋体"/>
          <w:color w:val="auto"/>
          <w:sz w:val="24"/>
          <w:highlight w:val="none"/>
        </w:rPr>
      </w:pPr>
      <w:r>
        <w:rPr>
          <w:rFonts w:hint="eastAsia" w:ascii="宋体" w:hAnsi="宋体"/>
          <w:color w:val="auto"/>
          <w:sz w:val="24"/>
          <w:highlight w:val="none"/>
        </w:rPr>
        <w:t>法定代表人或委托代理人（签字）：</w:t>
      </w:r>
      <w:r>
        <w:rPr>
          <w:rFonts w:ascii="宋体" w:hAnsi="宋体"/>
          <w:color w:val="auto"/>
          <w:sz w:val="24"/>
          <w:highlight w:val="none"/>
        </w:rPr>
        <w:t xml:space="preserve">       </w:t>
      </w:r>
      <w:r>
        <w:rPr>
          <w:rFonts w:hint="eastAsia" w:ascii="宋体" w:hAnsi="宋体"/>
          <w:color w:val="auto"/>
          <w:sz w:val="24"/>
          <w:highlight w:val="none"/>
          <w:lang w:val="en-US" w:eastAsia="zh-CN"/>
        </w:rPr>
        <w:t xml:space="preserve">  </w:t>
      </w:r>
      <w:r>
        <w:rPr>
          <w:rFonts w:hint="eastAsia" w:ascii="宋体" w:hAnsi="宋体"/>
          <w:color w:val="auto"/>
          <w:sz w:val="24"/>
          <w:highlight w:val="none"/>
        </w:rPr>
        <w:t>法定代表人或委托代理人（签字）：</w:t>
      </w:r>
    </w:p>
    <w:p>
      <w:pPr>
        <w:keepNext w:val="0"/>
        <w:keepLines w:val="0"/>
        <w:pageBreakBefore w:val="0"/>
        <w:kinsoku/>
        <w:wordWrap/>
        <w:overflowPunct/>
        <w:topLinePunct w:val="0"/>
        <w:bidi w:val="0"/>
        <w:spacing w:line="420" w:lineRule="exact"/>
        <w:rPr>
          <w:rFonts w:ascii="宋体" w:hAnsi="宋体"/>
          <w:color w:val="auto"/>
          <w:sz w:val="24"/>
          <w:highlight w:val="none"/>
        </w:rPr>
      </w:pPr>
      <w:r>
        <w:rPr>
          <w:rFonts w:ascii="宋体" w:hAnsi="宋体"/>
          <w:color w:val="auto"/>
          <w:sz w:val="24"/>
          <w:highlight w:val="none"/>
        </w:rPr>
        <w:t xml:space="preserve">               </w:t>
      </w:r>
    </w:p>
    <w:p>
      <w:pPr>
        <w:keepNext w:val="0"/>
        <w:keepLines w:val="0"/>
        <w:pageBreakBefore w:val="0"/>
        <w:kinsoku/>
        <w:wordWrap/>
        <w:overflowPunct/>
        <w:topLinePunct w:val="0"/>
        <w:bidi w:val="0"/>
        <w:spacing w:line="420" w:lineRule="exact"/>
        <w:rPr>
          <w:rFonts w:ascii="宋体" w:hAnsi="宋体"/>
          <w:color w:val="auto"/>
          <w:sz w:val="24"/>
          <w:highlight w:val="none"/>
        </w:rPr>
      </w:pPr>
      <w:r>
        <w:rPr>
          <w:rFonts w:hint="eastAsia" w:ascii="宋体" w:hAnsi="宋体"/>
          <w:color w:val="auto"/>
          <w:sz w:val="24"/>
          <w:highlight w:val="none"/>
        </w:rPr>
        <w:t>联系电话：</w:t>
      </w:r>
      <w:r>
        <w:rPr>
          <w:rFonts w:ascii="宋体" w:hAnsi="宋体"/>
          <w:color w:val="auto"/>
          <w:sz w:val="24"/>
          <w:highlight w:val="none"/>
        </w:rPr>
        <w:t xml:space="preserve">                               </w:t>
      </w:r>
      <w:r>
        <w:rPr>
          <w:rFonts w:hint="eastAsia" w:ascii="宋体" w:hAnsi="宋体"/>
          <w:color w:val="auto"/>
          <w:sz w:val="24"/>
          <w:highlight w:val="none"/>
        </w:rPr>
        <w:t>联系电话：</w:t>
      </w:r>
    </w:p>
    <w:p>
      <w:pPr>
        <w:keepNext w:val="0"/>
        <w:keepLines w:val="0"/>
        <w:pageBreakBefore w:val="0"/>
        <w:kinsoku/>
        <w:wordWrap/>
        <w:overflowPunct/>
        <w:topLinePunct w:val="0"/>
        <w:bidi w:val="0"/>
        <w:spacing w:line="420" w:lineRule="exact"/>
        <w:rPr>
          <w:rFonts w:ascii="宋体" w:hAnsi="宋体"/>
          <w:color w:val="auto"/>
          <w:sz w:val="24"/>
          <w:highlight w:val="none"/>
        </w:rPr>
      </w:pPr>
      <w:r>
        <w:rPr>
          <w:rFonts w:hint="eastAsia" w:ascii="宋体" w:hAnsi="宋体"/>
          <w:color w:val="auto"/>
          <w:sz w:val="24"/>
          <w:highlight w:val="none"/>
        </w:rPr>
        <w:t>开户银行：</w:t>
      </w:r>
      <w:r>
        <w:rPr>
          <w:rFonts w:ascii="宋体" w:hAnsi="宋体"/>
          <w:color w:val="auto"/>
          <w:sz w:val="24"/>
          <w:highlight w:val="none"/>
        </w:rPr>
        <w:t xml:space="preserve">                               </w:t>
      </w:r>
      <w:r>
        <w:rPr>
          <w:rFonts w:hint="eastAsia" w:ascii="宋体" w:hAnsi="宋体"/>
          <w:color w:val="auto"/>
          <w:sz w:val="24"/>
          <w:highlight w:val="none"/>
        </w:rPr>
        <w:t>开户银行：</w:t>
      </w:r>
    </w:p>
    <w:p>
      <w:pPr>
        <w:keepNext w:val="0"/>
        <w:keepLines w:val="0"/>
        <w:pageBreakBefore w:val="0"/>
        <w:kinsoku/>
        <w:wordWrap/>
        <w:overflowPunct/>
        <w:topLinePunct w:val="0"/>
        <w:bidi w:val="0"/>
        <w:spacing w:line="420" w:lineRule="exact"/>
        <w:rPr>
          <w:rFonts w:ascii="宋体" w:hAnsi="宋体"/>
          <w:color w:val="auto"/>
          <w:sz w:val="24"/>
          <w:highlight w:val="none"/>
        </w:rPr>
      </w:pPr>
      <w:r>
        <w:rPr>
          <w:rFonts w:hint="eastAsia" w:ascii="宋体" w:hAnsi="宋体"/>
          <w:color w:val="auto"/>
          <w:sz w:val="24"/>
          <w:highlight w:val="none"/>
        </w:rPr>
        <w:t>帐号：</w:t>
      </w:r>
      <w:r>
        <w:rPr>
          <w:rFonts w:ascii="宋体" w:hAnsi="宋体"/>
          <w:color w:val="auto"/>
          <w:sz w:val="24"/>
          <w:highlight w:val="none"/>
        </w:rPr>
        <w:t xml:space="preserve">                                   </w:t>
      </w:r>
      <w:r>
        <w:rPr>
          <w:rFonts w:hint="eastAsia" w:ascii="宋体" w:hAnsi="宋体"/>
          <w:color w:val="auto"/>
          <w:sz w:val="24"/>
          <w:highlight w:val="none"/>
        </w:rPr>
        <w:t>帐号：</w:t>
      </w:r>
    </w:p>
    <w:p>
      <w:pPr>
        <w:keepNext w:val="0"/>
        <w:keepLines w:val="0"/>
        <w:pageBreakBefore w:val="0"/>
        <w:kinsoku/>
        <w:wordWrap/>
        <w:overflowPunct/>
        <w:topLinePunct w:val="0"/>
        <w:bidi w:val="0"/>
        <w:spacing w:line="420" w:lineRule="exact"/>
        <w:rPr>
          <w:rFonts w:ascii="宋体" w:hAnsi="宋体"/>
          <w:color w:val="auto"/>
          <w:sz w:val="24"/>
          <w:highlight w:val="none"/>
        </w:rPr>
      </w:pPr>
      <w:r>
        <w:rPr>
          <w:rFonts w:hint="eastAsia" w:ascii="宋体" w:hAnsi="宋体"/>
          <w:color w:val="auto"/>
          <w:sz w:val="24"/>
          <w:highlight w:val="none"/>
        </w:rPr>
        <w:t>签订时间：</w:t>
      </w:r>
      <w:r>
        <w:rPr>
          <w:rFonts w:hint="eastAsia" w:ascii="宋体" w:hAnsi="宋体"/>
          <w:color w:val="auto"/>
          <w:sz w:val="24"/>
          <w:highlight w:val="none"/>
          <w:lang w:eastAsia="zh-CN"/>
        </w:rPr>
        <w:t>202</w:t>
      </w:r>
      <w:r>
        <w:rPr>
          <w:rFonts w:hint="eastAsia" w:ascii="宋体" w:hAnsi="宋体"/>
          <w:color w:val="auto"/>
          <w:sz w:val="24"/>
          <w:highlight w:val="none"/>
          <w:lang w:val="en-US" w:eastAsia="zh-CN"/>
        </w:rPr>
        <w:t>2</w:t>
      </w:r>
      <w:r>
        <w:rPr>
          <w:rFonts w:hint="eastAsia" w:ascii="宋体" w:hAnsi="宋体"/>
          <w:color w:val="auto"/>
          <w:sz w:val="24"/>
          <w:highlight w:val="none"/>
        </w:rPr>
        <w:t>年</w:t>
      </w:r>
      <w:r>
        <w:rPr>
          <w:rFonts w:ascii="宋体" w:hAnsi="宋体"/>
          <w:color w:val="auto"/>
          <w:sz w:val="24"/>
          <w:highlight w:val="none"/>
        </w:rPr>
        <w:t xml:space="preserve">   </w:t>
      </w:r>
      <w:r>
        <w:rPr>
          <w:rFonts w:hint="eastAsia" w:ascii="宋体" w:hAnsi="宋体"/>
          <w:color w:val="auto"/>
          <w:sz w:val="24"/>
          <w:highlight w:val="none"/>
        </w:rPr>
        <w:t>月</w:t>
      </w:r>
      <w:r>
        <w:rPr>
          <w:rFonts w:ascii="宋体" w:hAnsi="宋体"/>
          <w:color w:val="auto"/>
          <w:sz w:val="24"/>
          <w:highlight w:val="none"/>
        </w:rPr>
        <w:t xml:space="preserve">    </w:t>
      </w:r>
      <w:r>
        <w:rPr>
          <w:rFonts w:hint="eastAsia" w:ascii="宋体" w:hAnsi="宋体"/>
          <w:color w:val="auto"/>
          <w:sz w:val="24"/>
          <w:highlight w:val="none"/>
        </w:rPr>
        <w:t>日</w:t>
      </w:r>
    </w:p>
    <w:p>
      <w:pPr>
        <w:keepNext w:val="0"/>
        <w:keepLines w:val="0"/>
        <w:pageBreakBefore w:val="0"/>
        <w:widowControl w:val="0"/>
        <w:kinsoku/>
        <w:wordWrap/>
        <w:overflowPunct/>
        <w:topLinePunct w:val="0"/>
        <w:bidi w:val="0"/>
        <w:spacing w:line="420" w:lineRule="exact"/>
        <w:jc w:val="both"/>
        <w:textAlignment w:val="baseline"/>
        <w:rPr>
          <w:rFonts w:ascii="宋体" w:hAnsi="宋体"/>
          <w:snapToGrid w:val="0"/>
          <w:color w:val="auto"/>
          <w:sz w:val="24"/>
          <w:highlight w:val="none"/>
        </w:rPr>
      </w:pPr>
    </w:p>
    <w:p>
      <w:pPr>
        <w:keepNext w:val="0"/>
        <w:keepLines w:val="0"/>
        <w:pageBreakBefore w:val="0"/>
        <w:widowControl w:val="0"/>
        <w:kinsoku/>
        <w:wordWrap/>
        <w:overflowPunct/>
        <w:topLinePunct w:val="0"/>
        <w:bidi w:val="0"/>
        <w:spacing w:line="420" w:lineRule="exact"/>
        <w:jc w:val="both"/>
        <w:textAlignment w:val="baseline"/>
        <w:rPr>
          <w:rFonts w:hint="eastAsia" w:ascii="宋体" w:hAnsi="宋体"/>
          <w:snapToGrid w:val="0"/>
          <w:color w:val="auto"/>
          <w:sz w:val="24"/>
          <w:highlight w:val="none"/>
        </w:rPr>
      </w:pPr>
    </w:p>
    <w:p>
      <w:pPr>
        <w:keepNext w:val="0"/>
        <w:keepLines w:val="0"/>
        <w:pageBreakBefore w:val="0"/>
        <w:widowControl w:val="0"/>
        <w:kinsoku/>
        <w:wordWrap/>
        <w:overflowPunct/>
        <w:topLinePunct w:val="0"/>
        <w:bidi w:val="0"/>
        <w:spacing w:line="420" w:lineRule="exact"/>
        <w:jc w:val="both"/>
        <w:textAlignment w:val="baseline"/>
        <w:rPr>
          <w:rFonts w:hint="eastAsia" w:ascii="宋体" w:hAnsi="宋体"/>
          <w:snapToGrid w:val="0"/>
          <w:color w:val="auto"/>
          <w:sz w:val="24"/>
          <w:highlight w:val="none"/>
        </w:rPr>
      </w:pPr>
    </w:p>
    <w:p>
      <w:pPr>
        <w:keepNext w:val="0"/>
        <w:keepLines w:val="0"/>
        <w:pageBreakBefore w:val="0"/>
        <w:widowControl w:val="0"/>
        <w:kinsoku/>
        <w:wordWrap/>
        <w:overflowPunct/>
        <w:topLinePunct w:val="0"/>
        <w:bidi w:val="0"/>
        <w:spacing w:line="420" w:lineRule="exact"/>
        <w:jc w:val="both"/>
        <w:textAlignment w:val="baseline"/>
        <w:rPr>
          <w:rFonts w:ascii="宋体" w:hAnsi="宋体"/>
          <w:snapToGrid w:val="0"/>
          <w:color w:val="auto"/>
          <w:sz w:val="24"/>
          <w:highlight w:val="none"/>
        </w:rPr>
      </w:pPr>
      <w:r>
        <w:rPr>
          <w:rFonts w:hint="eastAsia" w:ascii="宋体" w:hAnsi="宋体"/>
          <w:snapToGrid w:val="0"/>
          <w:color w:val="auto"/>
          <w:sz w:val="24"/>
          <w:highlight w:val="none"/>
        </w:rPr>
        <w:t>合同鉴证方：台州市路桥区政府采购中心</w:t>
      </w:r>
    </w:p>
    <w:p>
      <w:pPr>
        <w:pStyle w:val="19"/>
        <w:snapToGrid w:val="0"/>
        <w:spacing w:line="360" w:lineRule="auto"/>
        <w:rPr>
          <w:rFonts w:ascii="宋体" w:hAnsi="宋体" w:eastAsia="宋体" w:cs="Times New Roman"/>
          <w:color w:val="auto"/>
          <w:sz w:val="24"/>
          <w:szCs w:val="24"/>
          <w:highlight w:val="none"/>
        </w:rPr>
      </w:pPr>
      <w:r>
        <w:rPr>
          <w:rFonts w:hint="eastAsia" w:ascii="宋体" w:hAnsi="宋体"/>
          <w:snapToGrid w:val="0"/>
          <w:color w:val="auto"/>
          <w:sz w:val="24"/>
          <w:highlight w:val="none"/>
        </w:rPr>
        <w:t>鉴证日期：</w:t>
      </w:r>
      <w:r>
        <w:rPr>
          <w:rFonts w:hint="eastAsia" w:ascii="宋体" w:hAnsi="宋体"/>
          <w:snapToGrid w:val="0"/>
          <w:color w:val="auto"/>
          <w:sz w:val="24"/>
          <w:highlight w:val="none"/>
          <w:lang w:eastAsia="zh-CN"/>
        </w:rPr>
        <w:t>202</w:t>
      </w:r>
      <w:r>
        <w:rPr>
          <w:rFonts w:hint="eastAsia" w:hAnsi="宋体"/>
          <w:snapToGrid w:val="0"/>
          <w:color w:val="auto"/>
          <w:sz w:val="24"/>
          <w:highlight w:val="none"/>
          <w:lang w:val="en-US" w:eastAsia="zh-CN"/>
        </w:rPr>
        <w:t>2</w:t>
      </w:r>
      <w:r>
        <w:rPr>
          <w:rFonts w:hint="eastAsia" w:ascii="宋体" w:hAnsi="宋体"/>
          <w:snapToGrid w:val="0"/>
          <w:color w:val="auto"/>
          <w:sz w:val="24"/>
          <w:highlight w:val="none"/>
        </w:rPr>
        <w:t xml:space="preserve">年  </w:t>
      </w:r>
      <w:r>
        <w:rPr>
          <w:rFonts w:ascii="宋体" w:hAnsi="宋体"/>
          <w:snapToGrid w:val="0"/>
          <w:color w:val="auto"/>
          <w:sz w:val="24"/>
          <w:highlight w:val="none"/>
        </w:rPr>
        <w:t xml:space="preserve"> </w:t>
      </w:r>
      <w:r>
        <w:rPr>
          <w:rFonts w:hint="eastAsia" w:ascii="宋体" w:hAnsi="宋体"/>
          <w:snapToGrid w:val="0"/>
          <w:color w:val="auto"/>
          <w:sz w:val="24"/>
          <w:highlight w:val="none"/>
        </w:rPr>
        <w:t>月</w:t>
      </w:r>
      <w:r>
        <w:rPr>
          <w:rFonts w:ascii="宋体" w:hAnsi="宋体"/>
          <w:snapToGrid w:val="0"/>
          <w:color w:val="auto"/>
          <w:sz w:val="24"/>
          <w:highlight w:val="none"/>
        </w:rPr>
        <w:t xml:space="preserve"> </w:t>
      </w:r>
      <w:r>
        <w:rPr>
          <w:rFonts w:hint="eastAsia" w:ascii="宋体" w:hAnsi="宋体"/>
          <w:snapToGrid w:val="0"/>
          <w:color w:val="auto"/>
          <w:sz w:val="24"/>
          <w:highlight w:val="none"/>
        </w:rPr>
        <w:t xml:space="preserve">  日</w:t>
      </w:r>
    </w:p>
    <w:p>
      <w:pPr>
        <w:pStyle w:val="7"/>
        <w:rPr>
          <w:color w:val="auto"/>
          <w:highlight w:val="none"/>
        </w:rPr>
      </w:pPr>
    </w:p>
    <w:p>
      <w:pPr>
        <w:spacing w:line="360" w:lineRule="auto"/>
        <w:jc w:val="center"/>
        <w:rPr>
          <w:rFonts w:hint="eastAsia" w:ascii="方正小标宋简体" w:hAnsi="方正小标宋简体" w:eastAsia="方正小标宋简体"/>
          <w:color w:val="auto"/>
          <w:sz w:val="40"/>
          <w:szCs w:val="18"/>
          <w:highlight w:val="none"/>
        </w:rPr>
      </w:pPr>
    </w:p>
    <w:p>
      <w:pPr>
        <w:spacing w:line="360" w:lineRule="auto"/>
        <w:jc w:val="center"/>
        <w:rPr>
          <w:rFonts w:hint="eastAsia" w:ascii="方正小标宋简体" w:hAnsi="方正小标宋简体" w:eastAsia="方正小标宋简体"/>
          <w:color w:val="auto"/>
          <w:sz w:val="40"/>
          <w:szCs w:val="18"/>
          <w:highlight w:val="none"/>
        </w:rPr>
      </w:pPr>
    </w:p>
    <w:p>
      <w:pPr>
        <w:spacing w:line="360" w:lineRule="auto"/>
        <w:jc w:val="center"/>
        <w:rPr>
          <w:rFonts w:hint="eastAsia" w:ascii="方正小标宋简体" w:hAnsi="方正小标宋简体" w:eastAsia="方正小标宋简体"/>
          <w:color w:val="auto"/>
          <w:sz w:val="40"/>
          <w:szCs w:val="18"/>
          <w:highlight w:val="none"/>
        </w:rPr>
      </w:pPr>
    </w:p>
    <w:p>
      <w:pPr>
        <w:spacing w:line="360" w:lineRule="auto"/>
        <w:jc w:val="center"/>
        <w:rPr>
          <w:rFonts w:ascii="方正小标宋简体" w:hAnsi="方正小标宋简体" w:eastAsia="方正小标宋简体"/>
          <w:color w:val="auto"/>
          <w:sz w:val="40"/>
          <w:szCs w:val="18"/>
          <w:highlight w:val="none"/>
        </w:rPr>
      </w:pPr>
      <w:r>
        <w:rPr>
          <w:rFonts w:hint="eastAsia" w:ascii="方正小标宋简体" w:hAnsi="方正小标宋简体" w:eastAsia="方正小标宋简体"/>
          <w:color w:val="auto"/>
          <w:sz w:val="40"/>
          <w:szCs w:val="18"/>
          <w:highlight w:val="none"/>
        </w:rPr>
        <w:t>第六章  投标文件格式</w:t>
      </w:r>
      <w:bookmarkStart w:id="57" w:name="_Toc202235415"/>
      <w:r>
        <w:rPr>
          <w:rFonts w:hint="eastAsia" w:ascii="方正小标宋简体" w:hAnsi="方正小标宋简体" w:eastAsia="方正小标宋简体"/>
          <w:color w:val="auto"/>
          <w:sz w:val="40"/>
          <w:szCs w:val="18"/>
          <w:highlight w:val="none"/>
        </w:rPr>
        <w:t>附件</w:t>
      </w:r>
    </w:p>
    <w:p>
      <w:pPr>
        <w:spacing w:line="360" w:lineRule="auto"/>
        <w:rPr>
          <w:rFonts w:ascii="宋体" w:hAnsi="宋体"/>
          <w:b/>
          <w:color w:val="auto"/>
          <w:spacing w:val="40"/>
          <w:sz w:val="22"/>
          <w:szCs w:val="22"/>
          <w:highlight w:val="none"/>
        </w:rPr>
      </w:pPr>
    </w:p>
    <w:p>
      <w:pPr>
        <w:spacing w:line="360" w:lineRule="auto"/>
        <w:jc w:val="right"/>
        <w:rPr>
          <w:rFonts w:hint="eastAsia" w:ascii="楷体_GB2312" w:eastAsia="楷体_GB2312"/>
          <w:b/>
          <w:snapToGrid w:val="0"/>
          <w:color w:val="auto"/>
          <w:sz w:val="28"/>
          <w:szCs w:val="18"/>
          <w:highlight w:val="none"/>
        </w:rPr>
      </w:pPr>
    </w:p>
    <w:p>
      <w:pPr>
        <w:spacing w:line="360" w:lineRule="auto"/>
        <w:jc w:val="right"/>
        <w:rPr>
          <w:rFonts w:ascii="宋体" w:hAnsi="宋体"/>
          <w:b/>
          <w:color w:val="auto"/>
          <w:spacing w:val="40"/>
          <w:sz w:val="28"/>
          <w:szCs w:val="28"/>
          <w:highlight w:val="none"/>
        </w:rPr>
      </w:pPr>
      <w:r>
        <w:rPr>
          <w:rFonts w:hint="eastAsia" w:ascii="楷体_GB2312" w:eastAsia="楷体_GB2312"/>
          <w:b/>
          <w:snapToGrid w:val="0"/>
          <w:color w:val="auto"/>
          <w:sz w:val="28"/>
          <w:szCs w:val="18"/>
          <w:highlight w:val="none"/>
        </w:rPr>
        <w:t>正本或副本</w:t>
      </w:r>
    </w:p>
    <w:p>
      <w:pPr>
        <w:spacing w:beforeLines="50" w:line="360" w:lineRule="auto"/>
        <w:ind w:right="-108"/>
        <w:jc w:val="center"/>
        <w:rPr>
          <w:rFonts w:hint="eastAsia" w:ascii="宋体" w:hAnsi="宋体"/>
          <w:color w:val="auto"/>
          <w:sz w:val="32"/>
          <w:szCs w:val="32"/>
          <w:highlight w:val="none"/>
        </w:rPr>
      </w:pPr>
      <w:r>
        <w:rPr>
          <w:rFonts w:hint="eastAsia" w:ascii="宋体" w:hAnsi="宋体"/>
          <w:color w:val="auto"/>
          <w:sz w:val="32"/>
          <w:szCs w:val="32"/>
          <w:highlight w:val="none"/>
          <w:lang w:val="en-US" w:eastAsia="zh-CN"/>
        </w:rPr>
        <w:t>镇中心校空调设备采购</w:t>
      </w:r>
      <w:r>
        <w:rPr>
          <w:rFonts w:hint="eastAsia" w:ascii="宋体" w:hAnsi="宋体"/>
          <w:color w:val="auto"/>
          <w:sz w:val="32"/>
          <w:szCs w:val="32"/>
          <w:highlight w:val="none"/>
          <w:lang w:eastAsia="zh-CN"/>
        </w:rPr>
        <w:t>项目</w:t>
      </w:r>
    </w:p>
    <w:p>
      <w:pPr>
        <w:spacing w:beforeLines="50" w:line="360" w:lineRule="auto"/>
        <w:ind w:right="-108"/>
        <w:jc w:val="center"/>
        <w:rPr>
          <w:rFonts w:hint="eastAsia" w:ascii="宋体" w:hAnsi="宋体" w:eastAsia="宋体"/>
          <w:color w:val="auto"/>
          <w:sz w:val="32"/>
          <w:szCs w:val="32"/>
          <w:highlight w:val="none"/>
          <w:lang w:eastAsia="zh-CN"/>
        </w:rPr>
      </w:pPr>
      <w:r>
        <w:rPr>
          <w:rFonts w:hint="eastAsia" w:ascii="宋体" w:hAnsi="宋体"/>
          <w:color w:val="auto"/>
          <w:sz w:val="32"/>
          <w:szCs w:val="32"/>
          <w:highlight w:val="none"/>
        </w:rPr>
        <w:t>项目编号：LQCG-</w:t>
      </w:r>
      <w:r>
        <w:rPr>
          <w:rFonts w:hint="eastAsia" w:ascii="宋体" w:hAnsi="宋体"/>
          <w:color w:val="auto"/>
          <w:sz w:val="32"/>
          <w:szCs w:val="32"/>
          <w:highlight w:val="none"/>
          <w:lang w:eastAsia="zh-CN"/>
        </w:rPr>
        <w:t>2022</w:t>
      </w:r>
      <w:r>
        <w:rPr>
          <w:rFonts w:hint="eastAsia" w:ascii="宋体" w:hAnsi="宋体"/>
          <w:color w:val="auto"/>
          <w:sz w:val="32"/>
          <w:szCs w:val="32"/>
          <w:highlight w:val="none"/>
        </w:rPr>
        <w:t>-</w:t>
      </w:r>
      <w:r>
        <w:rPr>
          <w:rFonts w:hint="eastAsia" w:ascii="宋体" w:hAnsi="宋体"/>
          <w:color w:val="auto"/>
          <w:sz w:val="32"/>
          <w:szCs w:val="32"/>
          <w:highlight w:val="none"/>
          <w:lang w:eastAsia="zh-CN"/>
        </w:rPr>
        <w:t>GK009号</w:t>
      </w:r>
    </w:p>
    <w:p>
      <w:pPr>
        <w:autoSpaceDE w:val="0"/>
        <w:autoSpaceDN w:val="0"/>
        <w:adjustRightInd w:val="0"/>
        <w:spacing w:line="360" w:lineRule="auto"/>
        <w:jc w:val="center"/>
        <w:rPr>
          <w:rFonts w:hint="eastAsia" w:ascii="宋体" w:hAnsi="宋体" w:cs="宋体"/>
          <w:color w:val="auto"/>
          <w:sz w:val="72"/>
          <w:szCs w:val="72"/>
          <w:highlight w:val="none"/>
          <w:lang w:val="zh-CN"/>
        </w:rPr>
      </w:pPr>
    </w:p>
    <w:p>
      <w:pPr>
        <w:autoSpaceDE w:val="0"/>
        <w:autoSpaceDN w:val="0"/>
        <w:adjustRightInd w:val="0"/>
        <w:spacing w:line="360" w:lineRule="auto"/>
        <w:jc w:val="center"/>
        <w:rPr>
          <w:rFonts w:ascii="宋体" w:hAnsi="宋体" w:cs="宋体"/>
          <w:color w:val="auto"/>
          <w:sz w:val="72"/>
          <w:szCs w:val="72"/>
          <w:highlight w:val="none"/>
          <w:lang w:val="zh-CN"/>
        </w:rPr>
      </w:pPr>
      <w:r>
        <w:rPr>
          <w:rFonts w:hint="eastAsia" w:ascii="宋体" w:hAnsi="宋体" w:cs="宋体"/>
          <w:color w:val="auto"/>
          <w:sz w:val="72"/>
          <w:szCs w:val="72"/>
          <w:highlight w:val="none"/>
          <w:lang w:val="zh-CN"/>
        </w:rPr>
        <w:t>投</w:t>
      </w:r>
    </w:p>
    <w:p>
      <w:pPr>
        <w:autoSpaceDE w:val="0"/>
        <w:autoSpaceDN w:val="0"/>
        <w:adjustRightInd w:val="0"/>
        <w:spacing w:line="360" w:lineRule="auto"/>
        <w:jc w:val="center"/>
        <w:rPr>
          <w:rFonts w:ascii="宋体" w:hAnsi="宋体" w:cs="宋体"/>
          <w:color w:val="auto"/>
          <w:sz w:val="72"/>
          <w:szCs w:val="72"/>
          <w:highlight w:val="none"/>
          <w:lang w:val="zh-CN"/>
        </w:rPr>
      </w:pPr>
      <w:r>
        <w:rPr>
          <w:rFonts w:hint="eastAsia" w:ascii="宋体" w:hAnsi="宋体" w:cs="宋体"/>
          <w:color w:val="auto"/>
          <w:sz w:val="72"/>
          <w:szCs w:val="72"/>
          <w:highlight w:val="none"/>
          <w:lang w:val="zh-CN"/>
        </w:rPr>
        <w:t>标</w:t>
      </w:r>
    </w:p>
    <w:p>
      <w:pPr>
        <w:autoSpaceDE w:val="0"/>
        <w:autoSpaceDN w:val="0"/>
        <w:adjustRightInd w:val="0"/>
        <w:spacing w:line="360" w:lineRule="auto"/>
        <w:jc w:val="center"/>
        <w:rPr>
          <w:rFonts w:ascii="宋体" w:hAnsi="宋体"/>
          <w:color w:val="auto"/>
          <w:sz w:val="72"/>
          <w:szCs w:val="72"/>
          <w:highlight w:val="none"/>
        </w:rPr>
      </w:pPr>
      <w:r>
        <w:rPr>
          <w:rFonts w:hint="eastAsia" w:ascii="宋体" w:hAnsi="宋体" w:cs="宋体"/>
          <w:color w:val="auto"/>
          <w:sz w:val="72"/>
          <w:szCs w:val="72"/>
          <w:highlight w:val="none"/>
          <w:lang w:val="zh-CN"/>
        </w:rPr>
        <w:t>文</w:t>
      </w:r>
    </w:p>
    <w:p>
      <w:pPr>
        <w:spacing w:line="360" w:lineRule="auto"/>
        <w:ind w:right="-108"/>
        <w:jc w:val="center"/>
        <w:rPr>
          <w:rFonts w:ascii="宋体" w:hAnsi="宋体" w:cs="宋体"/>
          <w:color w:val="auto"/>
          <w:sz w:val="72"/>
          <w:szCs w:val="72"/>
          <w:highlight w:val="none"/>
          <w:lang w:val="zh-CN"/>
        </w:rPr>
      </w:pPr>
      <w:r>
        <w:rPr>
          <w:rFonts w:hint="eastAsia" w:ascii="宋体" w:hAnsi="宋体" w:cs="宋体"/>
          <w:color w:val="auto"/>
          <w:sz w:val="72"/>
          <w:szCs w:val="72"/>
          <w:highlight w:val="none"/>
          <w:lang w:val="zh-CN"/>
        </w:rPr>
        <w:t>件</w:t>
      </w:r>
    </w:p>
    <w:p>
      <w:pPr>
        <w:spacing w:line="360" w:lineRule="auto"/>
        <w:ind w:right="-108"/>
        <w:jc w:val="center"/>
        <w:rPr>
          <w:rFonts w:ascii="宋体" w:hAnsi="宋体" w:cs="宋体"/>
          <w:color w:val="auto"/>
          <w:sz w:val="72"/>
          <w:szCs w:val="72"/>
          <w:highlight w:val="none"/>
          <w:lang w:val="zh-CN"/>
        </w:rPr>
      </w:pPr>
    </w:p>
    <w:p>
      <w:pPr>
        <w:spacing w:after="100" w:afterAutospacing="1" w:line="360" w:lineRule="auto"/>
        <w:ind w:right="-108"/>
        <w:jc w:val="center"/>
        <w:rPr>
          <w:rFonts w:ascii="宋体" w:hAnsi="宋体"/>
          <w:b/>
          <w:color w:val="auto"/>
          <w:spacing w:val="40"/>
          <w:sz w:val="32"/>
          <w:szCs w:val="32"/>
          <w:highlight w:val="none"/>
        </w:rPr>
      </w:pPr>
      <w:r>
        <w:rPr>
          <w:rFonts w:hint="eastAsia" w:ascii="宋体" w:hAnsi="宋体" w:cs="宋体"/>
          <w:b/>
          <w:color w:val="auto"/>
          <w:sz w:val="32"/>
          <w:szCs w:val="32"/>
          <w:highlight w:val="none"/>
          <w:lang w:val="zh-CN"/>
        </w:rPr>
        <w:t>（</w:t>
      </w:r>
      <w:r>
        <w:rPr>
          <w:rFonts w:hint="eastAsia" w:ascii="宋体" w:hAnsi="宋体" w:cs="宋体"/>
          <w:b/>
          <w:color w:val="auto"/>
          <w:sz w:val="32"/>
          <w:szCs w:val="32"/>
          <w:highlight w:val="none"/>
        </w:rPr>
        <w:t>资格</w:t>
      </w:r>
      <w:r>
        <w:rPr>
          <w:rFonts w:hint="eastAsia" w:ascii="宋体" w:hAnsi="宋体" w:cs="宋体"/>
          <w:b/>
          <w:color w:val="auto"/>
          <w:sz w:val="32"/>
          <w:szCs w:val="32"/>
          <w:highlight w:val="none"/>
          <w:lang w:eastAsia="zh-CN"/>
        </w:rPr>
        <w:t>证明文件或</w:t>
      </w:r>
      <w:r>
        <w:rPr>
          <w:rFonts w:hint="eastAsia" w:ascii="宋体" w:hAnsi="宋体" w:cs="宋体"/>
          <w:b/>
          <w:color w:val="auto"/>
          <w:sz w:val="32"/>
          <w:szCs w:val="32"/>
          <w:highlight w:val="none"/>
        </w:rPr>
        <w:t>商务</w:t>
      </w:r>
      <w:r>
        <w:rPr>
          <w:rFonts w:hint="eastAsia" w:ascii="宋体" w:hAnsi="宋体" w:cs="宋体"/>
          <w:b/>
          <w:color w:val="auto"/>
          <w:sz w:val="32"/>
          <w:szCs w:val="32"/>
          <w:highlight w:val="none"/>
          <w:lang w:eastAsia="zh-CN"/>
        </w:rPr>
        <w:t>与</w:t>
      </w:r>
      <w:r>
        <w:rPr>
          <w:rFonts w:hint="eastAsia" w:ascii="宋体" w:hAnsi="宋体" w:cs="宋体"/>
          <w:b/>
          <w:color w:val="auto"/>
          <w:sz w:val="32"/>
          <w:szCs w:val="32"/>
          <w:highlight w:val="none"/>
        </w:rPr>
        <w:t>技术文件</w:t>
      </w:r>
      <w:r>
        <w:rPr>
          <w:rFonts w:hint="eastAsia" w:ascii="宋体" w:hAnsi="宋体"/>
          <w:b/>
          <w:color w:val="auto"/>
          <w:spacing w:val="40"/>
          <w:sz w:val="32"/>
          <w:szCs w:val="32"/>
          <w:highlight w:val="none"/>
        </w:rPr>
        <w:t>）</w:t>
      </w:r>
    </w:p>
    <w:p>
      <w:pPr>
        <w:spacing w:before="100" w:beforeAutospacing="1" w:line="360" w:lineRule="auto"/>
        <w:ind w:right="533" w:firstLine="640" w:firstLineChars="200"/>
        <w:rPr>
          <w:rFonts w:ascii="宋体" w:hAnsi="宋体"/>
          <w:color w:val="auto"/>
          <w:sz w:val="32"/>
          <w:szCs w:val="32"/>
          <w:highlight w:val="none"/>
        </w:rPr>
      </w:pPr>
      <w:r>
        <w:rPr>
          <w:rFonts w:hint="eastAsia" w:ascii="宋体" w:hAnsi="宋体"/>
          <w:color w:val="auto"/>
          <w:sz w:val="32"/>
          <w:szCs w:val="32"/>
          <w:highlight w:val="none"/>
        </w:rPr>
        <w:t>投标人全称（公章）：</w:t>
      </w:r>
    </w:p>
    <w:p>
      <w:pPr>
        <w:spacing w:line="360" w:lineRule="auto"/>
        <w:ind w:right="532" w:firstLine="640" w:firstLineChars="200"/>
        <w:rPr>
          <w:rFonts w:ascii="宋体" w:hAnsi="宋体"/>
          <w:color w:val="auto"/>
          <w:sz w:val="32"/>
          <w:szCs w:val="32"/>
          <w:highlight w:val="none"/>
        </w:rPr>
      </w:pPr>
      <w:r>
        <w:rPr>
          <w:rFonts w:hint="eastAsia" w:ascii="宋体" w:hAnsi="宋体"/>
          <w:color w:val="auto"/>
          <w:sz w:val="32"/>
          <w:szCs w:val="32"/>
          <w:highlight w:val="none"/>
        </w:rPr>
        <w:t>地    址：</w:t>
      </w:r>
    </w:p>
    <w:p>
      <w:pPr>
        <w:spacing w:line="360" w:lineRule="auto"/>
        <w:ind w:right="532" w:firstLine="640" w:firstLineChars="200"/>
        <w:rPr>
          <w:rFonts w:ascii="宋体" w:hAnsi="宋体"/>
          <w:color w:val="auto"/>
          <w:sz w:val="32"/>
          <w:szCs w:val="32"/>
          <w:highlight w:val="none"/>
        </w:rPr>
      </w:pPr>
      <w:r>
        <w:rPr>
          <w:rFonts w:hint="eastAsia" w:ascii="宋体" w:hAnsi="宋体"/>
          <w:color w:val="auto"/>
          <w:sz w:val="32"/>
          <w:szCs w:val="32"/>
          <w:highlight w:val="none"/>
        </w:rPr>
        <w:t>时    间：</w:t>
      </w:r>
    </w:p>
    <w:p>
      <w:pPr>
        <w:snapToGrid w:val="0"/>
        <w:spacing w:before="100" w:beforeAutospacing="1" w:after="100" w:afterAutospacing="1" w:line="360" w:lineRule="auto"/>
        <w:jc w:val="both"/>
        <w:rPr>
          <w:rFonts w:ascii="宋体" w:hAnsi="宋体"/>
          <w:b/>
          <w:bCs/>
          <w:color w:val="auto"/>
          <w:sz w:val="36"/>
          <w:szCs w:val="32"/>
          <w:highlight w:val="none"/>
        </w:rPr>
      </w:pPr>
    </w:p>
    <w:p>
      <w:pPr>
        <w:keepNext w:val="0"/>
        <w:keepLines w:val="0"/>
        <w:pageBreakBefore w:val="0"/>
        <w:kinsoku/>
        <w:wordWrap/>
        <w:overflowPunct/>
        <w:topLinePunct w:val="0"/>
        <w:autoSpaceDE/>
        <w:autoSpaceDN/>
        <w:bidi w:val="0"/>
        <w:snapToGrid w:val="0"/>
        <w:spacing w:line="450" w:lineRule="exact"/>
        <w:ind w:firstLine="452" w:firstLineChars="150"/>
        <w:textAlignment w:val="auto"/>
        <w:rPr>
          <w:rFonts w:hint="eastAsia" w:ascii="宋体" w:hAnsi="宋体"/>
          <w:b/>
          <w:bCs/>
          <w:color w:val="auto"/>
          <w:sz w:val="30"/>
          <w:szCs w:val="30"/>
          <w:highlight w:val="none"/>
        </w:rPr>
      </w:pPr>
    </w:p>
    <w:p>
      <w:pPr>
        <w:snapToGrid w:val="0"/>
        <w:spacing w:before="100" w:beforeAutospacing="1" w:after="100" w:afterAutospacing="1" w:line="360" w:lineRule="auto"/>
        <w:jc w:val="center"/>
        <w:rPr>
          <w:rFonts w:ascii="宋体" w:hAnsi="宋体"/>
          <w:b/>
          <w:bCs/>
          <w:color w:val="auto"/>
          <w:sz w:val="36"/>
          <w:szCs w:val="36"/>
          <w:highlight w:val="none"/>
        </w:rPr>
      </w:pPr>
      <w:r>
        <w:rPr>
          <w:rFonts w:hint="eastAsia" w:ascii="宋体" w:hAnsi="宋体"/>
          <w:b/>
          <w:bCs/>
          <w:color w:val="auto"/>
          <w:sz w:val="40"/>
          <w:szCs w:val="40"/>
          <w:highlight w:val="none"/>
        </w:rPr>
        <w:t>资格证明部分目录</w:t>
      </w:r>
    </w:p>
    <w:p>
      <w:pPr>
        <w:keepNext w:val="0"/>
        <w:keepLines w:val="0"/>
        <w:pageBreakBefore w:val="0"/>
        <w:widowControl w:val="0"/>
        <w:kinsoku/>
        <w:wordWrap/>
        <w:overflowPunct/>
        <w:topLinePunct w:val="0"/>
        <w:autoSpaceDE/>
        <w:autoSpaceDN/>
        <w:bidi w:val="0"/>
        <w:snapToGrid w:val="0"/>
        <w:spacing w:line="480" w:lineRule="auto"/>
        <w:ind w:firstLine="480" w:firstLineChars="200"/>
        <w:jc w:val="both"/>
        <w:textAlignment w:val="auto"/>
        <w:rPr>
          <w:rFonts w:ascii="宋体" w:hAnsi="宋体"/>
          <w:color w:val="auto"/>
          <w:sz w:val="24"/>
          <w:highlight w:val="none"/>
        </w:rPr>
      </w:pPr>
      <w:r>
        <w:rPr>
          <w:rFonts w:hint="eastAsia" w:ascii="宋体" w:hAnsi="宋体"/>
          <w:color w:val="auto"/>
          <w:sz w:val="24"/>
          <w:highlight w:val="none"/>
        </w:rPr>
        <w:t>1、投标声明书（附件</w:t>
      </w:r>
      <w:r>
        <w:rPr>
          <w:rFonts w:hint="eastAsia" w:ascii="宋体" w:hAnsi="宋体"/>
          <w:color w:val="auto"/>
          <w:sz w:val="24"/>
          <w:highlight w:val="none"/>
          <w:lang w:val="en-US" w:eastAsia="zh-CN"/>
        </w:rPr>
        <w:t>1，含重大违法记录声明</w:t>
      </w:r>
      <w:r>
        <w:rPr>
          <w:rFonts w:hint="eastAsia" w:ascii="宋体" w:hAnsi="宋体"/>
          <w:color w:val="auto"/>
          <w:sz w:val="24"/>
          <w:highlight w:val="none"/>
        </w:rPr>
        <w:t>）</w:t>
      </w:r>
    </w:p>
    <w:p>
      <w:pPr>
        <w:keepNext w:val="0"/>
        <w:keepLines w:val="0"/>
        <w:pageBreakBefore w:val="0"/>
        <w:widowControl w:val="0"/>
        <w:kinsoku/>
        <w:wordWrap/>
        <w:overflowPunct/>
        <w:topLinePunct w:val="0"/>
        <w:autoSpaceDE/>
        <w:autoSpaceDN/>
        <w:bidi w:val="0"/>
        <w:snapToGrid w:val="0"/>
        <w:spacing w:line="480" w:lineRule="auto"/>
        <w:ind w:firstLine="480" w:firstLineChars="200"/>
        <w:jc w:val="both"/>
        <w:textAlignment w:val="auto"/>
        <w:rPr>
          <w:rFonts w:ascii="宋体" w:hAnsi="宋体"/>
          <w:bCs/>
          <w:color w:val="auto"/>
          <w:sz w:val="24"/>
          <w:highlight w:val="none"/>
        </w:rPr>
      </w:pPr>
      <w:r>
        <w:rPr>
          <w:rFonts w:hint="eastAsia" w:ascii="宋体" w:hAnsi="宋体"/>
          <w:bCs/>
          <w:color w:val="auto"/>
          <w:sz w:val="24"/>
          <w:highlight w:val="none"/>
        </w:rPr>
        <w:t>2、</w:t>
      </w:r>
      <w:r>
        <w:rPr>
          <w:rFonts w:ascii="宋体" w:hAnsi="宋体"/>
          <w:bCs/>
          <w:color w:val="auto"/>
          <w:sz w:val="24"/>
          <w:highlight w:val="none"/>
        </w:rPr>
        <w:t>授权</w:t>
      </w:r>
      <w:r>
        <w:rPr>
          <w:rFonts w:hint="eastAsia" w:ascii="宋体" w:hAnsi="宋体"/>
          <w:bCs/>
          <w:color w:val="auto"/>
          <w:sz w:val="24"/>
          <w:highlight w:val="none"/>
        </w:rPr>
        <w:t>委托</w:t>
      </w:r>
      <w:r>
        <w:rPr>
          <w:rFonts w:ascii="宋体" w:hAnsi="宋体"/>
          <w:bCs/>
          <w:color w:val="auto"/>
          <w:sz w:val="24"/>
          <w:highlight w:val="none"/>
        </w:rPr>
        <w:t>书</w:t>
      </w:r>
      <w:r>
        <w:rPr>
          <w:rFonts w:hint="eastAsia" w:ascii="宋体" w:hAnsi="宋体"/>
          <w:bCs/>
          <w:color w:val="auto"/>
          <w:sz w:val="24"/>
          <w:highlight w:val="none"/>
        </w:rPr>
        <w:t>（附件</w:t>
      </w:r>
      <w:r>
        <w:rPr>
          <w:rFonts w:hint="eastAsia" w:ascii="宋体" w:hAnsi="宋体"/>
          <w:bCs/>
          <w:color w:val="auto"/>
          <w:sz w:val="24"/>
          <w:highlight w:val="none"/>
          <w:lang w:val="en-US" w:eastAsia="zh-CN"/>
        </w:rPr>
        <w:t>2</w:t>
      </w:r>
      <w:r>
        <w:rPr>
          <w:rFonts w:hint="eastAsia" w:ascii="宋体" w:hAnsi="宋体"/>
          <w:bCs/>
          <w:color w:val="auto"/>
          <w:sz w:val="24"/>
          <w:highlight w:val="none"/>
        </w:rPr>
        <w:t>）</w:t>
      </w:r>
    </w:p>
    <w:p>
      <w:pPr>
        <w:keepNext w:val="0"/>
        <w:keepLines w:val="0"/>
        <w:pageBreakBefore w:val="0"/>
        <w:kinsoku/>
        <w:wordWrap/>
        <w:overflowPunct/>
        <w:topLinePunct w:val="0"/>
        <w:autoSpaceDE/>
        <w:autoSpaceDN/>
        <w:bidi w:val="0"/>
        <w:snapToGrid w:val="0"/>
        <w:spacing w:line="480" w:lineRule="auto"/>
        <w:ind w:firstLine="480" w:firstLineChars="200"/>
        <w:textAlignment w:val="auto"/>
        <w:rPr>
          <w:rFonts w:hint="eastAsia" w:eastAsia="宋体"/>
          <w:color w:val="auto"/>
          <w:sz w:val="24"/>
          <w:highlight w:val="none"/>
          <w:lang w:val="en-US" w:eastAsia="zh-CN"/>
        </w:rPr>
      </w:pPr>
      <w:r>
        <w:rPr>
          <w:rFonts w:hint="eastAsia" w:ascii="宋体" w:hAnsi="宋体"/>
          <w:color w:val="auto"/>
          <w:sz w:val="24"/>
          <w:highlight w:val="none"/>
        </w:rPr>
        <w:t>3、</w:t>
      </w:r>
      <w:r>
        <w:rPr>
          <w:color w:val="auto"/>
          <w:sz w:val="24"/>
          <w:highlight w:val="none"/>
        </w:rPr>
        <w:t>法人或者其他组织的营业执照等证明文件，自然人的身份证明</w:t>
      </w:r>
      <w:r>
        <w:rPr>
          <w:rFonts w:hint="eastAsia"/>
          <w:color w:val="auto"/>
          <w:sz w:val="24"/>
          <w:highlight w:val="none"/>
          <w:lang w:eastAsia="zh-CN"/>
        </w:rPr>
        <w:t>。</w:t>
      </w:r>
    </w:p>
    <w:p>
      <w:pPr>
        <w:keepNext w:val="0"/>
        <w:keepLines w:val="0"/>
        <w:pageBreakBefore w:val="0"/>
        <w:kinsoku/>
        <w:wordWrap/>
        <w:overflowPunct/>
        <w:topLinePunct w:val="0"/>
        <w:autoSpaceDE/>
        <w:autoSpaceDN/>
        <w:bidi w:val="0"/>
        <w:snapToGrid w:val="0"/>
        <w:spacing w:line="480" w:lineRule="auto"/>
        <w:ind w:firstLine="480" w:firstLineChars="200"/>
        <w:textAlignment w:val="auto"/>
        <w:rPr>
          <w:rFonts w:ascii="宋体" w:hAnsi="宋体"/>
          <w:color w:val="auto"/>
          <w:sz w:val="24"/>
          <w:highlight w:val="none"/>
        </w:rPr>
      </w:pPr>
      <w:r>
        <w:rPr>
          <w:rFonts w:hint="eastAsia" w:ascii="宋体" w:hAnsi="宋体"/>
          <w:color w:val="auto"/>
          <w:sz w:val="24"/>
          <w:highlight w:val="none"/>
        </w:rPr>
        <w:t>4、</w:t>
      </w:r>
      <w:r>
        <w:rPr>
          <w:color w:val="auto"/>
          <w:sz w:val="24"/>
          <w:highlight w:val="none"/>
        </w:rPr>
        <w:t>具备履行合同所必需的设备和专业</w:t>
      </w:r>
      <w:r>
        <w:rPr>
          <w:rFonts w:hint="eastAsia"/>
          <w:color w:val="auto"/>
          <w:sz w:val="24"/>
          <w:highlight w:val="none"/>
        </w:rPr>
        <w:t>服务（</w:t>
      </w:r>
      <w:r>
        <w:rPr>
          <w:color w:val="auto"/>
          <w:sz w:val="24"/>
          <w:highlight w:val="none"/>
        </w:rPr>
        <w:t>技术</w:t>
      </w:r>
      <w:r>
        <w:rPr>
          <w:rFonts w:hint="eastAsia"/>
          <w:color w:val="auto"/>
          <w:sz w:val="24"/>
          <w:highlight w:val="none"/>
        </w:rPr>
        <w:t>）</w:t>
      </w:r>
      <w:r>
        <w:rPr>
          <w:color w:val="auto"/>
          <w:sz w:val="24"/>
          <w:highlight w:val="none"/>
        </w:rPr>
        <w:t>能力的</w:t>
      </w:r>
      <w:r>
        <w:rPr>
          <w:rFonts w:hint="eastAsia"/>
          <w:color w:val="auto"/>
          <w:sz w:val="24"/>
          <w:highlight w:val="none"/>
        </w:rPr>
        <w:t>承诺函</w:t>
      </w:r>
      <w:r>
        <w:rPr>
          <w:rFonts w:hint="eastAsia" w:ascii="宋体" w:hAnsi="宋体"/>
          <w:bCs/>
          <w:color w:val="auto"/>
          <w:sz w:val="24"/>
          <w:highlight w:val="none"/>
        </w:rPr>
        <w:t>（附件</w:t>
      </w:r>
      <w:r>
        <w:rPr>
          <w:rFonts w:hint="eastAsia" w:ascii="宋体" w:hAnsi="宋体"/>
          <w:bCs/>
          <w:color w:val="auto"/>
          <w:sz w:val="24"/>
          <w:highlight w:val="none"/>
          <w:lang w:val="en-US" w:eastAsia="zh-CN"/>
        </w:rPr>
        <w:t>3</w:t>
      </w:r>
      <w:r>
        <w:rPr>
          <w:rFonts w:hint="eastAsia" w:ascii="宋体" w:hAnsi="宋体"/>
          <w:bCs/>
          <w:color w:val="auto"/>
          <w:sz w:val="24"/>
          <w:highlight w:val="none"/>
        </w:rPr>
        <w:t>）</w:t>
      </w:r>
    </w:p>
    <w:p>
      <w:pPr>
        <w:keepNext w:val="0"/>
        <w:keepLines w:val="0"/>
        <w:pageBreakBefore w:val="0"/>
        <w:kinsoku/>
        <w:wordWrap/>
        <w:overflowPunct/>
        <w:topLinePunct w:val="0"/>
        <w:autoSpaceDE/>
        <w:autoSpaceDN/>
        <w:bidi w:val="0"/>
        <w:snapToGrid w:val="0"/>
        <w:spacing w:line="480" w:lineRule="auto"/>
        <w:ind w:firstLine="480" w:firstLineChars="200"/>
        <w:textAlignment w:val="auto"/>
        <w:rPr>
          <w:rFonts w:hint="eastAsia"/>
          <w:color w:val="auto"/>
          <w:sz w:val="24"/>
          <w:highlight w:val="none"/>
        </w:rPr>
      </w:pPr>
      <w:r>
        <w:rPr>
          <w:rFonts w:hint="eastAsia" w:ascii="宋体" w:hAnsi="宋体" w:cs="宋体"/>
          <w:color w:val="auto"/>
          <w:sz w:val="24"/>
          <w:highlight w:val="none"/>
        </w:rPr>
        <w:t>5、</w:t>
      </w:r>
      <w:r>
        <w:rPr>
          <w:rFonts w:hint="eastAsia" w:ascii="宋体" w:hAnsi="宋体" w:cs="宋体"/>
          <w:color w:val="auto"/>
          <w:sz w:val="24"/>
          <w:highlight w:val="none"/>
          <w:lang w:val="en-US" w:eastAsia="zh-CN"/>
        </w:rPr>
        <w:t>联合投标协议书</w:t>
      </w:r>
      <w:r>
        <w:rPr>
          <w:rFonts w:hint="eastAsia"/>
          <w:color w:val="auto"/>
          <w:sz w:val="24"/>
          <w:highlight w:val="none"/>
        </w:rPr>
        <w:t>（</w:t>
      </w:r>
      <w:r>
        <w:rPr>
          <w:rFonts w:hint="eastAsia"/>
          <w:color w:val="auto"/>
          <w:sz w:val="24"/>
          <w:highlight w:val="none"/>
          <w:lang w:eastAsia="zh-CN"/>
        </w:rPr>
        <w:t>如有需提供，格式见</w:t>
      </w:r>
      <w:r>
        <w:rPr>
          <w:rFonts w:hint="eastAsia"/>
          <w:color w:val="auto"/>
          <w:sz w:val="24"/>
          <w:highlight w:val="none"/>
        </w:rPr>
        <w:t>附件</w:t>
      </w:r>
      <w:r>
        <w:rPr>
          <w:rFonts w:hint="eastAsia"/>
          <w:color w:val="auto"/>
          <w:sz w:val="24"/>
          <w:highlight w:val="none"/>
          <w:lang w:val="en-US" w:eastAsia="zh-CN"/>
        </w:rPr>
        <w:t>4</w:t>
      </w:r>
      <w:r>
        <w:rPr>
          <w:rFonts w:hint="eastAsia"/>
          <w:color w:val="auto"/>
          <w:sz w:val="24"/>
          <w:highlight w:val="none"/>
        </w:rPr>
        <w:t>）</w:t>
      </w:r>
    </w:p>
    <w:p>
      <w:pPr>
        <w:keepNext w:val="0"/>
        <w:keepLines w:val="0"/>
        <w:pageBreakBefore w:val="0"/>
        <w:kinsoku/>
        <w:wordWrap/>
        <w:overflowPunct/>
        <w:topLinePunct w:val="0"/>
        <w:autoSpaceDE/>
        <w:autoSpaceDN/>
        <w:bidi w:val="0"/>
        <w:snapToGrid w:val="0"/>
        <w:spacing w:line="480" w:lineRule="auto"/>
        <w:ind w:firstLine="480" w:firstLineChars="200"/>
        <w:textAlignment w:val="auto"/>
        <w:rPr>
          <w:rFonts w:hint="eastAsia"/>
          <w:color w:val="auto"/>
          <w:sz w:val="24"/>
          <w:highlight w:val="none"/>
        </w:rPr>
      </w:pPr>
      <w:r>
        <w:rPr>
          <w:rFonts w:hint="eastAsia" w:ascii="宋体" w:hAnsi="宋体" w:cs="宋体"/>
          <w:color w:val="auto"/>
          <w:sz w:val="24"/>
          <w:highlight w:val="none"/>
          <w:lang w:val="en-US" w:eastAsia="zh-CN"/>
        </w:rPr>
        <w:t>6</w:t>
      </w:r>
      <w:r>
        <w:rPr>
          <w:rFonts w:hint="eastAsia" w:ascii="宋体" w:hAnsi="宋体" w:cs="宋体"/>
          <w:color w:val="auto"/>
          <w:sz w:val="24"/>
          <w:highlight w:val="none"/>
        </w:rPr>
        <w:t>、</w:t>
      </w:r>
      <w:r>
        <w:rPr>
          <w:rFonts w:hint="eastAsia" w:ascii="宋体" w:hAnsi="宋体" w:cs="宋体"/>
          <w:color w:val="auto"/>
          <w:sz w:val="24"/>
          <w:highlight w:val="none"/>
          <w:lang w:val="en-US" w:eastAsia="zh-CN"/>
        </w:rPr>
        <w:t>联合投标授权委托书</w:t>
      </w:r>
      <w:r>
        <w:rPr>
          <w:rFonts w:hint="eastAsia"/>
          <w:color w:val="auto"/>
          <w:sz w:val="24"/>
          <w:highlight w:val="none"/>
        </w:rPr>
        <w:t>（</w:t>
      </w:r>
      <w:r>
        <w:rPr>
          <w:rFonts w:hint="eastAsia"/>
          <w:color w:val="auto"/>
          <w:sz w:val="24"/>
          <w:highlight w:val="none"/>
          <w:lang w:eastAsia="zh-CN"/>
        </w:rPr>
        <w:t>如有需提供，格式见</w:t>
      </w:r>
      <w:r>
        <w:rPr>
          <w:rFonts w:hint="eastAsia"/>
          <w:color w:val="auto"/>
          <w:sz w:val="24"/>
          <w:highlight w:val="none"/>
        </w:rPr>
        <w:t>附件</w:t>
      </w:r>
      <w:r>
        <w:rPr>
          <w:rFonts w:hint="eastAsia"/>
          <w:color w:val="auto"/>
          <w:sz w:val="24"/>
          <w:highlight w:val="none"/>
          <w:lang w:val="en-US" w:eastAsia="zh-CN"/>
        </w:rPr>
        <w:t>5</w:t>
      </w:r>
      <w:r>
        <w:rPr>
          <w:rFonts w:hint="eastAsia"/>
          <w:color w:val="auto"/>
          <w:sz w:val="24"/>
          <w:highlight w:val="none"/>
        </w:rPr>
        <w:t>）</w:t>
      </w:r>
    </w:p>
    <w:p>
      <w:pPr>
        <w:keepNext w:val="0"/>
        <w:keepLines w:val="0"/>
        <w:pageBreakBefore w:val="0"/>
        <w:kinsoku/>
        <w:wordWrap/>
        <w:overflowPunct/>
        <w:topLinePunct w:val="0"/>
        <w:autoSpaceDE/>
        <w:autoSpaceDN/>
        <w:bidi w:val="0"/>
        <w:snapToGrid w:val="0"/>
        <w:spacing w:line="480" w:lineRule="auto"/>
        <w:ind w:firstLine="480" w:firstLineChars="200"/>
        <w:textAlignment w:val="auto"/>
        <w:rPr>
          <w:rFonts w:hint="eastAsia" w:ascii="宋体" w:hAnsi="宋体" w:cs="宋体"/>
          <w:color w:val="auto"/>
          <w:sz w:val="24"/>
          <w:szCs w:val="24"/>
          <w:highlight w:val="none"/>
          <w:shd w:val="clear" w:color="auto" w:fill="FFFFFF"/>
        </w:rPr>
      </w:pPr>
      <w:r>
        <w:rPr>
          <w:rFonts w:hint="eastAsia" w:ascii="宋体" w:hAnsi="宋体" w:cs="宋体"/>
          <w:color w:val="auto"/>
          <w:sz w:val="24"/>
          <w:highlight w:val="none"/>
          <w:lang w:val="en-US" w:eastAsia="zh-CN"/>
        </w:rPr>
        <w:t>7</w:t>
      </w:r>
      <w:r>
        <w:rPr>
          <w:rFonts w:hint="eastAsia" w:ascii="宋体" w:hAnsi="宋体" w:cs="宋体"/>
          <w:color w:val="auto"/>
          <w:sz w:val="24"/>
          <w:highlight w:val="none"/>
        </w:rPr>
        <w:t>、</w:t>
      </w:r>
      <w:r>
        <w:rPr>
          <w:rFonts w:hint="eastAsia" w:ascii="宋体" w:hAnsi="宋体" w:cs="宋体"/>
          <w:color w:val="auto"/>
          <w:sz w:val="24"/>
          <w:highlight w:val="none"/>
          <w:lang w:val="en-US" w:eastAsia="zh-CN"/>
        </w:rPr>
        <w:t>分包意向协议</w:t>
      </w:r>
      <w:r>
        <w:rPr>
          <w:rFonts w:hint="eastAsia"/>
          <w:color w:val="auto"/>
          <w:sz w:val="24"/>
          <w:highlight w:val="none"/>
        </w:rPr>
        <w:t>（</w:t>
      </w:r>
      <w:r>
        <w:rPr>
          <w:rFonts w:hint="eastAsia"/>
          <w:color w:val="auto"/>
          <w:sz w:val="24"/>
          <w:highlight w:val="none"/>
          <w:lang w:eastAsia="zh-CN"/>
        </w:rPr>
        <w:t>如有需提供，格式见</w:t>
      </w:r>
      <w:r>
        <w:rPr>
          <w:rFonts w:hint="eastAsia"/>
          <w:color w:val="auto"/>
          <w:sz w:val="24"/>
          <w:highlight w:val="none"/>
        </w:rPr>
        <w:t>附件</w:t>
      </w:r>
      <w:r>
        <w:rPr>
          <w:rFonts w:hint="eastAsia"/>
          <w:color w:val="auto"/>
          <w:sz w:val="24"/>
          <w:highlight w:val="none"/>
          <w:lang w:val="en-US" w:eastAsia="zh-CN"/>
        </w:rPr>
        <w:t>6</w:t>
      </w:r>
      <w:r>
        <w:rPr>
          <w:rFonts w:hint="eastAsia"/>
          <w:color w:val="auto"/>
          <w:sz w:val="24"/>
          <w:highlight w:val="none"/>
        </w:rPr>
        <w:t>）</w:t>
      </w:r>
    </w:p>
    <w:p>
      <w:pPr>
        <w:keepNext w:val="0"/>
        <w:keepLines w:val="0"/>
        <w:pageBreakBefore w:val="0"/>
        <w:kinsoku/>
        <w:wordWrap/>
        <w:overflowPunct/>
        <w:topLinePunct w:val="0"/>
        <w:autoSpaceDE/>
        <w:autoSpaceDN/>
        <w:bidi w:val="0"/>
        <w:snapToGrid w:val="0"/>
        <w:spacing w:line="480" w:lineRule="auto"/>
        <w:ind w:firstLine="480" w:firstLineChars="200"/>
        <w:textAlignment w:val="auto"/>
        <w:rPr>
          <w:rFonts w:hint="eastAsia" w:ascii="宋体" w:hAnsi="宋体" w:eastAsia="宋体"/>
          <w:b/>
          <w:color w:val="auto"/>
          <w:sz w:val="28"/>
          <w:highlight w:val="none"/>
          <w:lang w:eastAsia="zh-CN"/>
        </w:rPr>
      </w:pPr>
      <w:r>
        <w:rPr>
          <w:rFonts w:hint="eastAsia" w:ascii="宋体" w:hAnsi="宋体" w:cs="宋体"/>
          <w:color w:val="auto"/>
          <w:sz w:val="24"/>
          <w:szCs w:val="24"/>
          <w:highlight w:val="none"/>
          <w:shd w:val="clear" w:color="auto" w:fill="FFFFFF"/>
          <w:lang w:val="en-US" w:eastAsia="zh-CN"/>
        </w:rPr>
        <w:t>8</w:t>
      </w:r>
      <w:r>
        <w:rPr>
          <w:rFonts w:hint="eastAsia" w:ascii="宋体" w:hAnsi="宋体" w:cs="宋体"/>
          <w:color w:val="auto"/>
          <w:sz w:val="24"/>
          <w:szCs w:val="24"/>
          <w:highlight w:val="none"/>
          <w:shd w:val="clear" w:color="auto" w:fill="FFFFFF"/>
        </w:rPr>
        <w:t>、</w:t>
      </w:r>
      <w:r>
        <w:rPr>
          <w:rFonts w:hint="eastAsia" w:ascii="宋体" w:hAnsi="宋体"/>
          <w:color w:val="auto"/>
          <w:sz w:val="24"/>
          <w:highlight w:val="none"/>
        </w:rPr>
        <w:t>本项目要求的特定资质证书</w:t>
      </w:r>
      <w:r>
        <w:rPr>
          <w:rFonts w:hint="eastAsia" w:ascii="宋体" w:hAnsi="宋体"/>
          <w:color w:val="auto"/>
          <w:sz w:val="24"/>
          <w:highlight w:val="none"/>
          <w:lang w:eastAsia="zh-CN"/>
        </w:rPr>
        <w:t>（如有需提供）</w:t>
      </w:r>
      <w:r>
        <w:rPr>
          <w:rFonts w:ascii="宋体" w:hAnsi="宋体"/>
          <w:b/>
          <w:color w:val="auto"/>
          <w:sz w:val="28"/>
          <w:highlight w:val="none"/>
        </w:rPr>
        <w:br w:type="page"/>
      </w:r>
      <w:r>
        <w:rPr>
          <w:rFonts w:hint="eastAsia" w:ascii="宋体" w:hAnsi="宋体"/>
          <w:b/>
          <w:color w:val="auto"/>
          <w:sz w:val="28"/>
          <w:highlight w:val="none"/>
        </w:rPr>
        <w:t>附件</w:t>
      </w:r>
      <w:r>
        <w:rPr>
          <w:rFonts w:hint="eastAsia" w:ascii="宋体" w:hAnsi="宋体"/>
          <w:b/>
          <w:color w:val="auto"/>
          <w:sz w:val="28"/>
          <w:highlight w:val="none"/>
          <w:lang w:val="en-US" w:eastAsia="zh-CN"/>
        </w:rPr>
        <w:t>1</w:t>
      </w:r>
      <w:r>
        <w:rPr>
          <w:rFonts w:hint="eastAsia" w:ascii="宋体" w:hAnsi="宋体"/>
          <w:b/>
          <w:color w:val="auto"/>
          <w:sz w:val="28"/>
          <w:highlight w:val="none"/>
          <w:lang w:eastAsia="zh-CN"/>
        </w:rPr>
        <w:t>：</w:t>
      </w:r>
    </w:p>
    <w:p>
      <w:pPr>
        <w:adjustRightInd w:val="0"/>
        <w:snapToGrid w:val="0"/>
        <w:spacing w:line="360" w:lineRule="auto"/>
        <w:ind w:right="480"/>
        <w:jc w:val="center"/>
        <w:rPr>
          <w:rFonts w:ascii="宋体" w:hAnsi="宋体"/>
          <w:b/>
          <w:color w:val="auto"/>
          <w:sz w:val="32"/>
          <w:szCs w:val="32"/>
          <w:highlight w:val="none"/>
          <w:lang w:val="zh-CN"/>
        </w:rPr>
      </w:pPr>
      <w:r>
        <w:rPr>
          <w:rFonts w:hint="eastAsia" w:ascii="宋体" w:hAnsi="宋体"/>
          <w:b/>
          <w:color w:val="auto"/>
          <w:sz w:val="32"/>
          <w:szCs w:val="32"/>
          <w:highlight w:val="none"/>
          <w:lang w:val="zh-CN"/>
        </w:rPr>
        <w:t>投标声明书</w:t>
      </w:r>
    </w:p>
    <w:p>
      <w:pPr>
        <w:snapToGrid w:val="0"/>
        <w:spacing w:beforeLines="50" w:after="50" w:line="360" w:lineRule="exact"/>
        <w:rPr>
          <w:rFonts w:ascii="宋体" w:hAnsi="宋体" w:cs="宋体"/>
          <w:color w:val="auto"/>
          <w:sz w:val="24"/>
          <w:highlight w:val="none"/>
        </w:rPr>
      </w:pPr>
      <w:r>
        <w:rPr>
          <w:rFonts w:hint="eastAsia" w:ascii="宋体" w:hAnsi="宋体" w:cs="宋体"/>
          <w:color w:val="auto"/>
          <w:sz w:val="24"/>
          <w:highlight w:val="none"/>
        </w:rPr>
        <w:t>台州市路桥区政府采购中心：</w:t>
      </w:r>
    </w:p>
    <w:p>
      <w:pPr>
        <w:snapToGrid w:val="0"/>
        <w:spacing w:beforeLines="50" w:line="360" w:lineRule="exact"/>
        <w:ind w:firstLine="480" w:firstLineChars="200"/>
        <w:rPr>
          <w:rFonts w:ascii="宋体" w:hAnsi="宋体" w:cs="宋体"/>
          <w:color w:val="auto"/>
          <w:sz w:val="24"/>
          <w:highlight w:val="none"/>
        </w:rPr>
      </w:pPr>
      <w:r>
        <w:rPr>
          <w:rFonts w:hint="eastAsia" w:ascii="宋体" w:hAnsi="宋体" w:cs="宋体"/>
          <w:color w:val="auto"/>
          <w:sz w:val="24"/>
          <w:highlight w:val="none"/>
        </w:rPr>
        <w:t>（投标人名称）系中华人民共和国合法企业，经营地址：</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w:t>
      </w:r>
    </w:p>
    <w:p>
      <w:pPr>
        <w:snapToGrid w:val="0"/>
        <w:spacing w:beforeLines="50" w:after="50" w:line="360" w:lineRule="exact"/>
        <w:ind w:firstLine="480" w:firstLineChars="200"/>
        <w:rPr>
          <w:rFonts w:ascii="宋体" w:hAnsi="宋体" w:cs="宋体"/>
          <w:color w:val="auto"/>
          <w:sz w:val="24"/>
          <w:highlight w:val="none"/>
        </w:rPr>
      </w:pPr>
      <w:r>
        <w:rPr>
          <w:rFonts w:hint="eastAsia" w:ascii="宋体" w:hAnsi="宋体" w:cs="宋体"/>
          <w:color w:val="auto"/>
          <w:sz w:val="24"/>
          <w:highlight w:val="none"/>
        </w:rPr>
        <w:t>我（</w:t>
      </w:r>
      <w:r>
        <w:rPr>
          <w:rFonts w:hint="eastAsia" w:ascii="宋体" w:hAnsi="宋体" w:cs="宋体"/>
          <w:color w:val="auto"/>
          <w:sz w:val="24"/>
          <w:highlight w:val="none"/>
          <w:u w:val="single"/>
        </w:rPr>
        <w:t xml:space="preserve"> 姓名        </w:t>
      </w:r>
      <w:r>
        <w:rPr>
          <w:rFonts w:hint="eastAsia" w:ascii="宋体" w:hAnsi="宋体" w:cs="宋体"/>
          <w:color w:val="auto"/>
          <w:sz w:val="24"/>
          <w:highlight w:val="none"/>
        </w:rPr>
        <w:t>）系（</w:t>
      </w:r>
      <w:r>
        <w:rPr>
          <w:rFonts w:hint="eastAsia" w:ascii="宋体" w:hAnsi="宋体" w:cs="宋体"/>
          <w:color w:val="auto"/>
          <w:sz w:val="24"/>
          <w:highlight w:val="none"/>
          <w:u w:val="single"/>
        </w:rPr>
        <w:t xml:space="preserve"> 投                 标人名称  </w:t>
      </w:r>
      <w:r>
        <w:rPr>
          <w:rFonts w:hint="eastAsia" w:ascii="宋体" w:hAnsi="宋体" w:cs="宋体"/>
          <w:color w:val="auto"/>
          <w:sz w:val="24"/>
          <w:highlight w:val="none"/>
        </w:rPr>
        <w:t>）的法定代表人，我方自愿参加贵方组织的（</w:t>
      </w:r>
      <w:r>
        <w:rPr>
          <w:rFonts w:hint="eastAsia" w:hAnsi="宋体"/>
          <w:color w:val="auto"/>
          <w:sz w:val="24"/>
          <w:szCs w:val="24"/>
          <w:highlight w:val="none"/>
          <w:u w:val="single"/>
          <w:lang w:val="en-US" w:eastAsia="zh-CN"/>
        </w:rPr>
        <w:t xml:space="preserve">                                                                           </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）（编号为：</w:t>
      </w:r>
      <w:r>
        <w:rPr>
          <w:rFonts w:hint="eastAsia" w:ascii="宋体" w:hAnsi="宋体" w:cs="宋体"/>
          <w:color w:val="auto"/>
          <w:sz w:val="24"/>
          <w:highlight w:val="none"/>
          <w:u w:val="single"/>
          <w:lang w:val="en-US" w:eastAsia="zh-CN"/>
        </w:rPr>
        <w:t xml:space="preserve">                      </w:t>
      </w:r>
      <w:r>
        <w:rPr>
          <w:rFonts w:hint="eastAsia" w:ascii="宋体" w:hAnsi="宋体" w:cs="宋体"/>
          <w:color w:val="auto"/>
          <w:sz w:val="24"/>
          <w:highlight w:val="none"/>
        </w:rPr>
        <w:t>）的投标，为此，我方就本次投标有关事项郑重声明如下：</w:t>
      </w:r>
    </w:p>
    <w:p>
      <w:pPr>
        <w:widowControl w:val="0"/>
        <w:snapToGrid w:val="0"/>
        <w:spacing w:beforeLines="50" w:line="360" w:lineRule="exact"/>
        <w:ind w:firstLine="480" w:firstLineChars="200"/>
        <w:jc w:val="both"/>
        <w:rPr>
          <w:rFonts w:ascii="宋体" w:hAnsi="宋体" w:cs="宋体"/>
          <w:color w:val="auto"/>
          <w:sz w:val="24"/>
          <w:highlight w:val="none"/>
        </w:rPr>
      </w:pPr>
      <w:r>
        <w:rPr>
          <w:rFonts w:hint="eastAsia" w:ascii="宋体" w:hAnsi="宋体" w:cs="宋体"/>
          <w:color w:val="auto"/>
          <w:sz w:val="24"/>
          <w:highlight w:val="none"/>
          <w:lang w:val="en-US" w:eastAsia="zh-CN"/>
        </w:rPr>
        <w:t>1</w:t>
      </w:r>
      <w:r>
        <w:rPr>
          <w:rFonts w:hint="eastAsia" w:ascii="宋体" w:hAnsi="宋体" w:cs="宋体"/>
          <w:color w:val="auto"/>
          <w:sz w:val="24"/>
          <w:highlight w:val="none"/>
        </w:rPr>
        <w:t>、我方</w:t>
      </w:r>
      <w:r>
        <w:rPr>
          <w:rFonts w:ascii="宋体" w:hAnsi="宋体" w:cs="宋体"/>
          <w:color w:val="auto"/>
          <w:sz w:val="24"/>
          <w:highlight w:val="none"/>
        </w:rPr>
        <w:t>在参与投标前已</w:t>
      </w:r>
      <w:r>
        <w:rPr>
          <w:rFonts w:hint="eastAsia" w:ascii="宋体" w:hAnsi="宋体" w:cs="宋体"/>
          <w:color w:val="auto"/>
          <w:sz w:val="24"/>
          <w:highlight w:val="none"/>
        </w:rPr>
        <w:t>详细审查</w:t>
      </w:r>
      <w:r>
        <w:rPr>
          <w:rFonts w:ascii="宋体" w:hAnsi="宋体" w:cs="宋体"/>
          <w:color w:val="auto"/>
          <w:sz w:val="24"/>
          <w:highlight w:val="none"/>
        </w:rPr>
        <w:t>了招标文件和所有相关资料，我方完全明白并认为此招标文件没有倾向性，也没有存在排斥潜在投标人的内容，我方同意招标文件的相关条款，放弃对招标文件提出误解和质疑的一切权</w:t>
      </w:r>
      <w:r>
        <w:rPr>
          <w:rFonts w:hint="eastAsia" w:ascii="宋体" w:hAnsi="宋体" w:cs="宋体"/>
          <w:color w:val="auto"/>
          <w:sz w:val="24"/>
          <w:highlight w:val="none"/>
        </w:rPr>
        <w:t>利。</w:t>
      </w:r>
    </w:p>
    <w:p>
      <w:pPr>
        <w:widowControl w:val="0"/>
        <w:snapToGrid w:val="0"/>
        <w:spacing w:beforeLines="50" w:line="360" w:lineRule="exact"/>
        <w:ind w:firstLine="480" w:firstLineChars="200"/>
        <w:jc w:val="both"/>
        <w:rPr>
          <w:rFonts w:ascii="宋体" w:hAnsi="宋体" w:cs="宋体"/>
          <w:color w:val="auto"/>
          <w:sz w:val="24"/>
          <w:highlight w:val="none"/>
        </w:rPr>
      </w:pPr>
      <w:r>
        <w:rPr>
          <w:rFonts w:hint="eastAsia" w:ascii="宋体" w:hAnsi="宋体" w:cs="宋体"/>
          <w:color w:val="auto"/>
          <w:sz w:val="24"/>
          <w:highlight w:val="none"/>
          <w:lang w:val="en-US" w:eastAsia="zh-CN"/>
        </w:rPr>
        <w:t>2</w:t>
      </w:r>
      <w:r>
        <w:rPr>
          <w:rFonts w:hint="eastAsia" w:ascii="宋体" w:hAnsi="宋体" w:cs="宋体"/>
          <w:color w:val="auto"/>
          <w:sz w:val="24"/>
          <w:highlight w:val="none"/>
        </w:rPr>
        <w:t>、我方</w:t>
      </w:r>
      <w:r>
        <w:rPr>
          <w:rFonts w:hint="eastAsia" w:hAnsi="宋体"/>
          <w:color w:val="auto"/>
          <w:sz w:val="24"/>
          <w:szCs w:val="21"/>
          <w:highlight w:val="none"/>
        </w:rPr>
        <w:t>的投标有效期自</w:t>
      </w:r>
      <w:r>
        <w:rPr>
          <w:rFonts w:hint="eastAsia" w:ascii="宋体" w:hAnsi="宋体"/>
          <w:color w:val="auto"/>
          <w:sz w:val="24"/>
          <w:highlight w:val="none"/>
          <w:lang w:val="en-GB"/>
        </w:rPr>
        <w:t>投标截止日</w:t>
      </w:r>
      <w:r>
        <w:rPr>
          <w:rFonts w:hint="eastAsia" w:hAnsi="宋体"/>
          <w:color w:val="auto"/>
          <w:sz w:val="24"/>
          <w:szCs w:val="21"/>
          <w:highlight w:val="none"/>
        </w:rPr>
        <w:t>起</w:t>
      </w:r>
      <w:r>
        <w:rPr>
          <w:rFonts w:hint="eastAsia" w:hAnsi="宋体"/>
          <w:color w:val="auto"/>
          <w:sz w:val="24"/>
          <w:szCs w:val="21"/>
          <w:highlight w:val="none"/>
          <w:u w:val="single"/>
        </w:rPr>
        <w:t xml:space="preserve"> </w:t>
      </w:r>
      <w:r>
        <w:rPr>
          <w:rFonts w:hint="eastAsia" w:ascii="宋体" w:hAnsi="宋体"/>
          <w:color w:val="auto"/>
          <w:sz w:val="24"/>
          <w:szCs w:val="21"/>
          <w:highlight w:val="none"/>
          <w:u w:val="single"/>
        </w:rPr>
        <w:t>90</w:t>
      </w:r>
      <w:r>
        <w:rPr>
          <w:rFonts w:hint="eastAsia" w:hAnsi="宋体"/>
          <w:color w:val="auto"/>
          <w:sz w:val="24"/>
          <w:szCs w:val="21"/>
          <w:highlight w:val="none"/>
        </w:rPr>
        <w:t>天内有效。如果在</w:t>
      </w:r>
      <w:r>
        <w:rPr>
          <w:rFonts w:hint="eastAsia" w:ascii="宋体" w:hAnsi="宋体"/>
          <w:color w:val="auto"/>
          <w:sz w:val="24"/>
          <w:highlight w:val="none"/>
          <w:lang w:val="en-GB"/>
        </w:rPr>
        <w:t>投标</w:t>
      </w:r>
      <w:r>
        <w:rPr>
          <w:rFonts w:hint="eastAsia" w:ascii="宋体" w:hAnsi="宋体"/>
          <w:color w:val="auto"/>
          <w:sz w:val="24"/>
          <w:szCs w:val="24"/>
          <w:highlight w:val="none"/>
        </w:rPr>
        <w:t>截止时间</w:t>
      </w:r>
      <w:r>
        <w:rPr>
          <w:rFonts w:hint="eastAsia" w:hAnsi="宋体"/>
          <w:color w:val="auto"/>
          <w:sz w:val="24"/>
          <w:szCs w:val="21"/>
          <w:highlight w:val="none"/>
        </w:rPr>
        <w:t>后规定的投标有效期内撤回投标，</w:t>
      </w:r>
      <w:r>
        <w:rPr>
          <w:rFonts w:hint="eastAsia" w:ascii="宋体" w:hAnsi="宋体"/>
          <w:color w:val="auto"/>
          <w:sz w:val="24"/>
          <w:szCs w:val="24"/>
          <w:highlight w:val="none"/>
        </w:rPr>
        <w:t>我方愿意接受相关法律、法规处罚。</w:t>
      </w:r>
    </w:p>
    <w:p>
      <w:pPr>
        <w:snapToGrid w:val="0"/>
        <w:spacing w:beforeLines="50" w:after="50" w:line="360" w:lineRule="exact"/>
        <w:ind w:firstLine="480" w:firstLineChars="200"/>
        <w:rPr>
          <w:rFonts w:ascii="宋体" w:hAnsi="宋体"/>
          <w:color w:val="auto"/>
          <w:sz w:val="24"/>
          <w:highlight w:val="none"/>
        </w:rPr>
      </w:pPr>
      <w:r>
        <w:rPr>
          <w:rFonts w:hint="eastAsia" w:ascii="宋体" w:hAnsi="宋体"/>
          <w:color w:val="auto"/>
          <w:sz w:val="24"/>
          <w:highlight w:val="none"/>
          <w:lang w:val="en-US" w:eastAsia="zh-CN"/>
        </w:rPr>
        <w:t>3</w:t>
      </w:r>
      <w:r>
        <w:rPr>
          <w:rFonts w:hint="eastAsia" w:ascii="宋体" w:hAnsi="宋体"/>
          <w:color w:val="auto"/>
          <w:sz w:val="24"/>
          <w:highlight w:val="none"/>
        </w:rPr>
        <w:t>、我方不是采购人的附属机构；在获知本项目采购信息后，与采购人聘请的为此项目提供咨询服务的公司及其附属机构没有任何联系。</w:t>
      </w:r>
    </w:p>
    <w:p>
      <w:pPr>
        <w:snapToGrid w:val="0"/>
        <w:spacing w:beforeLines="50" w:after="50" w:line="360" w:lineRule="exact"/>
        <w:ind w:firstLine="480" w:firstLineChars="200"/>
        <w:rPr>
          <w:rFonts w:ascii="宋体" w:hAnsi="宋体"/>
          <w:color w:val="auto"/>
          <w:sz w:val="24"/>
          <w:highlight w:val="none"/>
          <w:lang w:val="af-ZA"/>
        </w:rPr>
      </w:pPr>
      <w:r>
        <w:rPr>
          <w:rFonts w:hint="eastAsia" w:ascii="宋体" w:hAnsi="宋体"/>
          <w:color w:val="auto"/>
          <w:sz w:val="24"/>
          <w:highlight w:val="none"/>
          <w:lang w:val="en-US" w:eastAsia="zh-CN"/>
        </w:rPr>
        <w:t>4</w:t>
      </w:r>
      <w:r>
        <w:rPr>
          <w:rFonts w:hint="eastAsia" w:ascii="宋体" w:hAnsi="宋体"/>
          <w:color w:val="auto"/>
          <w:sz w:val="24"/>
          <w:highlight w:val="none"/>
        </w:rPr>
        <w:t>、</w:t>
      </w:r>
      <w:r>
        <w:rPr>
          <w:rFonts w:hint="eastAsia" w:ascii="宋体" w:hAnsi="宋体" w:cs="宋体"/>
          <w:color w:val="auto"/>
          <w:sz w:val="24"/>
          <w:highlight w:val="none"/>
        </w:rPr>
        <w:t>我方保证，</w:t>
      </w:r>
      <w:r>
        <w:rPr>
          <w:rFonts w:hint="eastAsia" w:ascii="宋体" w:hAnsi="宋体"/>
          <w:color w:val="auto"/>
          <w:sz w:val="24"/>
          <w:highlight w:val="none"/>
          <w:lang w:val="af-ZA"/>
        </w:rPr>
        <w:t>采购人在中华人民共和国境内使用</w:t>
      </w:r>
      <w:r>
        <w:rPr>
          <w:rFonts w:hint="eastAsia" w:ascii="宋体" w:hAnsi="宋体" w:cs="宋体"/>
          <w:color w:val="auto"/>
          <w:sz w:val="24"/>
          <w:highlight w:val="none"/>
        </w:rPr>
        <w:t>我方</w:t>
      </w:r>
      <w:r>
        <w:rPr>
          <w:rFonts w:hint="eastAsia" w:ascii="宋体" w:hAnsi="宋体"/>
          <w:color w:val="auto"/>
          <w:sz w:val="24"/>
          <w:highlight w:val="none"/>
          <w:lang w:val="af-ZA"/>
        </w:rPr>
        <w:t>投标货物、资料、技术、服务或其任何一部分时，享有不受限制的无偿使用权，如有第三方向采购人提出侵犯其专利权、商标权或其它知识产权的主张，该责任由</w:t>
      </w:r>
      <w:r>
        <w:rPr>
          <w:rFonts w:hint="eastAsia" w:ascii="宋体" w:hAnsi="宋体" w:cs="宋体"/>
          <w:color w:val="auto"/>
          <w:sz w:val="24"/>
          <w:highlight w:val="none"/>
          <w:lang w:val="af-ZA"/>
        </w:rPr>
        <w:t>我方</w:t>
      </w:r>
      <w:r>
        <w:rPr>
          <w:rFonts w:hint="eastAsia" w:ascii="宋体" w:hAnsi="宋体"/>
          <w:color w:val="auto"/>
          <w:sz w:val="24"/>
          <w:highlight w:val="none"/>
          <w:lang w:val="af-ZA"/>
        </w:rPr>
        <w:t>承担。</w:t>
      </w:r>
      <w:r>
        <w:rPr>
          <w:rFonts w:hint="eastAsia" w:ascii="宋体" w:hAnsi="宋体" w:cs="宋体"/>
          <w:color w:val="auto"/>
          <w:sz w:val="24"/>
          <w:highlight w:val="none"/>
          <w:lang w:val="af-ZA"/>
        </w:rPr>
        <w:t>我方的</w:t>
      </w:r>
      <w:r>
        <w:rPr>
          <w:rFonts w:hint="eastAsia" w:ascii="宋体" w:hAnsi="宋体"/>
          <w:color w:val="auto"/>
          <w:sz w:val="24"/>
          <w:highlight w:val="none"/>
          <w:lang w:val="af-ZA"/>
        </w:rPr>
        <w:t>投标报价</w:t>
      </w:r>
      <w:r>
        <w:rPr>
          <w:rFonts w:hint="eastAsia" w:ascii="宋体" w:hAnsi="宋体" w:cs="宋体"/>
          <w:color w:val="auto"/>
          <w:sz w:val="24"/>
          <w:highlight w:val="none"/>
          <w:lang w:val="af-ZA"/>
        </w:rPr>
        <w:t>已</w:t>
      </w:r>
      <w:r>
        <w:rPr>
          <w:rFonts w:hint="eastAsia" w:ascii="宋体" w:hAnsi="宋体"/>
          <w:color w:val="auto"/>
          <w:sz w:val="24"/>
          <w:highlight w:val="none"/>
          <w:lang w:val="af-ZA"/>
        </w:rPr>
        <w:t>包含所有应向所有权人支付的专利权、商标权或其它知识产权的一切相关费用。</w:t>
      </w:r>
    </w:p>
    <w:p>
      <w:pPr>
        <w:snapToGrid w:val="0"/>
        <w:spacing w:beforeLines="50" w:after="50" w:line="360" w:lineRule="exact"/>
        <w:ind w:firstLine="480" w:firstLineChars="200"/>
        <w:rPr>
          <w:rFonts w:hint="eastAsia" w:ascii="宋体" w:hAnsi="宋体" w:cs="宋体"/>
          <w:color w:val="auto"/>
          <w:sz w:val="24"/>
          <w:highlight w:val="none"/>
          <w:lang w:val="af-ZA"/>
        </w:rPr>
      </w:pPr>
      <w:r>
        <w:rPr>
          <w:rFonts w:hint="eastAsia" w:ascii="宋体" w:hAnsi="宋体" w:cs="宋体"/>
          <w:color w:val="auto"/>
          <w:sz w:val="24"/>
          <w:highlight w:val="none"/>
          <w:lang w:val="en-US" w:eastAsia="zh-CN"/>
        </w:rPr>
        <w:t>5</w:t>
      </w:r>
      <w:r>
        <w:rPr>
          <w:rFonts w:hint="eastAsia" w:ascii="宋体" w:hAnsi="宋体" w:cs="宋体"/>
          <w:color w:val="auto"/>
          <w:sz w:val="24"/>
          <w:highlight w:val="none"/>
          <w:lang w:val="af-ZA"/>
        </w:rPr>
        <w:t>、我方严格履行政府采购合同，不降低合同约定的产品质量和服务，不擅自变更、中止、终止合同，或拒绝履行合同义务。</w:t>
      </w:r>
    </w:p>
    <w:p>
      <w:pPr>
        <w:widowControl w:val="0"/>
        <w:snapToGrid w:val="0"/>
        <w:spacing w:beforeLines="50" w:line="360" w:lineRule="exact"/>
        <w:ind w:firstLine="482" w:firstLineChars="200"/>
        <w:jc w:val="both"/>
        <w:rPr>
          <w:rFonts w:hint="eastAsia" w:ascii="宋体" w:hAnsi="宋体" w:cs="Arial"/>
          <w:b/>
          <w:bCs/>
          <w:color w:val="auto"/>
          <w:sz w:val="24"/>
          <w:highlight w:val="none"/>
          <w:lang w:val="en-US" w:eastAsia="zh-CN"/>
        </w:rPr>
      </w:pPr>
      <w:r>
        <w:rPr>
          <w:rFonts w:hint="eastAsia" w:ascii="宋体" w:hAnsi="宋体" w:cs="Arial"/>
          <w:b/>
          <w:bCs/>
          <w:color w:val="auto"/>
          <w:sz w:val="24"/>
          <w:highlight w:val="none"/>
          <w:lang w:val="en-US" w:eastAsia="zh-CN"/>
        </w:rPr>
        <w:t>6</w:t>
      </w:r>
      <w:r>
        <w:rPr>
          <w:rFonts w:hint="eastAsia" w:ascii="宋体" w:hAnsi="宋体" w:cs="Arial"/>
          <w:b/>
          <w:bCs/>
          <w:color w:val="auto"/>
          <w:sz w:val="24"/>
          <w:highlight w:val="none"/>
        </w:rPr>
        <w:t>、</w:t>
      </w:r>
      <w:r>
        <w:rPr>
          <w:rFonts w:hint="eastAsia" w:ascii="宋体" w:hAnsi="宋体" w:cs="Arial"/>
          <w:b/>
          <w:bCs/>
          <w:color w:val="auto"/>
          <w:sz w:val="24"/>
          <w:highlight w:val="none"/>
          <w:lang w:val="en-US" w:eastAsia="zh-CN"/>
        </w:rPr>
        <w:t>我方通过“信用中国”网站（www.creditchina.gov.cn）、中国政府采购网（www.ccgp.gov.cn）查询，未被列入失信被执行人、重大税收违法案件当事人名单、政府采购严重违法失信行为记录名单。</w:t>
      </w:r>
    </w:p>
    <w:p>
      <w:pPr>
        <w:widowControl w:val="0"/>
        <w:snapToGrid w:val="0"/>
        <w:spacing w:beforeLines="50" w:line="360" w:lineRule="exact"/>
        <w:ind w:firstLine="482" w:firstLineChars="200"/>
        <w:jc w:val="both"/>
        <w:rPr>
          <w:rFonts w:ascii="宋体" w:hAnsi="宋体" w:cs="宋体"/>
          <w:b/>
          <w:color w:val="auto"/>
          <w:sz w:val="24"/>
          <w:highlight w:val="none"/>
        </w:rPr>
      </w:pPr>
      <w:r>
        <w:rPr>
          <w:rFonts w:hint="eastAsia" w:ascii="宋体" w:hAnsi="宋体" w:cs="Arial"/>
          <w:b/>
          <w:bCs/>
          <w:color w:val="auto"/>
          <w:sz w:val="24"/>
          <w:highlight w:val="none"/>
          <w:lang w:val="en-US" w:eastAsia="zh-CN"/>
        </w:rPr>
        <w:t>7</w:t>
      </w:r>
      <w:r>
        <w:rPr>
          <w:rFonts w:hint="eastAsia" w:ascii="宋体" w:hAnsi="宋体" w:cs="Arial"/>
          <w:b/>
          <w:bCs/>
          <w:color w:val="auto"/>
          <w:sz w:val="24"/>
          <w:highlight w:val="none"/>
        </w:rPr>
        <w:t>、</w:t>
      </w:r>
      <w:r>
        <w:rPr>
          <w:rFonts w:hint="eastAsia" w:ascii="宋体" w:hAnsi="宋体" w:cs="Arial"/>
          <w:b/>
          <w:bCs/>
          <w:color w:val="auto"/>
          <w:sz w:val="24"/>
          <w:highlight w:val="none"/>
          <w:lang w:val="en-US" w:eastAsia="zh-CN"/>
        </w:rPr>
        <w:t>我方承诺已经具备参与政府采购活动的资格条件并且没有税收缴纳、社会保障等方面的失信记录。</w:t>
      </w:r>
    </w:p>
    <w:p>
      <w:pPr>
        <w:snapToGrid w:val="0"/>
        <w:spacing w:beforeLines="50" w:after="50" w:line="360" w:lineRule="exact"/>
        <w:ind w:firstLine="480" w:firstLineChars="200"/>
        <w:rPr>
          <w:rFonts w:hint="eastAsia" w:ascii="宋体" w:hAnsi="宋体"/>
          <w:color w:val="auto"/>
          <w:sz w:val="24"/>
          <w:highlight w:val="none"/>
        </w:rPr>
      </w:pPr>
      <w:r>
        <w:rPr>
          <w:rFonts w:hint="eastAsia" w:ascii="宋体" w:hAnsi="宋体"/>
          <w:color w:val="auto"/>
          <w:sz w:val="24"/>
          <w:highlight w:val="none"/>
          <w:lang w:val="en-US" w:eastAsia="zh-CN"/>
        </w:rPr>
        <w:t>8</w:t>
      </w:r>
      <w:r>
        <w:rPr>
          <w:rFonts w:hint="eastAsia" w:ascii="宋体" w:hAnsi="宋体"/>
          <w:color w:val="auto"/>
          <w:sz w:val="24"/>
          <w:highlight w:val="none"/>
        </w:rPr>
        <w:t>、以上事项如有虚假或隐瞒，我方愿意承担一切后果，并不再寻求任何旨在减轻或免除法律责任的辩解。</w:t>
      </w:r>
    </w:p>
    <w:p>
      <w:pPr>
        <w:pStyle w:val="36"/>
      </w:pPr>
    </w:p>
    <w:p>
      <w:pPr>
        <w:adjustRightInd w:val="0"/>
        <w:snapToGrid w:val="0"/>
        <w:spacing w:line="360" w:lineRule="exact"/>
        <w:ind w:firstLine="4680" w:firstLineChars="1950"/>
        <w:rPr>
          <w:rFonts w:ascii="宋体" w:hAnsi="宋体" w:cs="仿宋_GB2312"/>
          <w:color w:val="auto"/>
          <w:sz w:val="24"/>
          <w:highlight w:val="none"/>
          <w:lang w:val="zh-CN"/>
        </w:rPr>
      </w:pPr>
      <w:r>
        <w:rPr>
          <w:rFonts w:hint="eastAsia" w:ascii="宋体" w:hAnsi="宋体" w:cs="仿宋_GB2312"/>
          <w:color w:val="auto"/>
          <w:sz w:val="24"/>
          <w:highlight w:val="none"/>
          <w:lang w:val="zh-CN"/>
        </w:rPr>
        <w:t xml:space="preserve">    投标人名称(</w:t>
      </w:r>
      <w:r>
        <w:rPr>
          <w:rFonts w:hint="eastAsia" w:ascii="宋体" w:hAnsi="宋体"/>
          <w:sz w:val="24"/>
        </w:rPr>
        <w:t>电子印章</w:t>
      </w:r>
      <w:r>
        <w:rPr>
          <w:rFonts w:hint="eastAsia" w:ascii="宋体" w:hAnsi="宋体" w:cs="仿宋_GB2312"/>
          <w:color w:val="auto"/>
          <w:sz w:val="24"/>
          <w:highlight w:val="none"/>
          <w:lang w:val="zh-CN"/>
        </w:rPr>
        <w:t>)：</w:t>
      </w:r>
    </w:p>
    <w:p>
      <w:pPr>
        <w:adjustRightInd w:val="0"/>
        <w:snapToGrid w:val="0"/>
        <w:spacing w:line="360" w:lineRule="exact"/>
        <w:rPr>
          <w:rFonts w:ascii="宋体" w:hAnsi="宋体" w:cs="仿宋_GB2312"/>
          <w:color w:val="auto"/>
          <w:sz w:val="24"/>
          <w:highlight w:val="none"/>
          <w:lang w:val="zh-CN"/>
        </w:rPr>
      </w:pPr>
      <w:r>
        <w:rPr>
          <w:rFonts w:hint="eastAsia" w:ascii="宋体" w:hAnsi="宋体" w:cs="仿宋_GB2312"/>
          <w:color w:val="auto"/>
          <w:sz w:val="24"/>
          <w:highlight w:val="none"/>
          <w:lang w:val="zh-CN"/>
        </w:rPr>
        <w:t xml:space="preserve">                         法定代表人或授权委托人(</w:t>
      </w:r>
      <w:r>
        <w:rPr>
          <w:rFonts w:hint="eastAsia" w:ascii="宋体" w:hAnsi="宋体"/>
          <w:sz w:val="24"/>
        </w:rPr>
        <w:t>签字或电子印章</w:t>
      </w:r>
      <w:r>
        <w:rPr>
          <w:rFonts w:hint="eastAsia" w:ascii="宋体" w:hAnsi="宋体" w:cs="仿宋_GB2312"/>
          <w:color w:val="auto"/>
          <w:sz w:val="24"/>
          <w:highlight w:val="none"/>
          <w:lang w:val="zh-CN"/>
        </w:rPr>
        <w:t>)：</w:t>
      </w:r>
    </w:p>
    <w:p>
      <w:pPr>
        <w:adjustRightInd w:val="0"/>
        <w:snapToGrid w:val="0"/>
        <w:spacing w:line="360" w:lineRule="exact"/>
        <w:ind w:right="480"/>
        <w:jc w:val="center"/>
        <w:rPr>
          <w:rFonts w:ascii="宋体" w:hAnsi="宋体" w:cs="仿宋_GB2312"/>
          <w:color w:val="auto"/>
          <w:sz w:val="24"/>
          <w:highlight w:val="none"/>
          <w:lang w:val="zh-CN"/>
        </w:rPr>
      </w:pPr>
      <w:r>
        <w:rPr>
          <w:rFonts w:hint="eastAsia" w:ascii="宋体" w:hAnsi="宋体" w:cs="仿宋_GB2312"/>
          <w:color w:val="auto"/>
          <w:sz w:val="24"/>
          <w:highlight w:val="none"/>
          <w:lang w:val="zh-CN"/>
        </w:rPr>
        <w:t xml:space="preserve">                                  日期：</w:t>
      </w:r>
      <w:r>
        <w:rPr>
          <w:rFonts w:hint="eastAsia" w:ascii="宋体" w:hAnsi="宋体" w:cs="仿宋_GB2312"/>
          <w:color w:val="auto"/>
          <w:sz w:val="24"/>
          <w:highlight w:val="none"/>
          <w:lang w:eastAsia="zh-CN"/>
        </w:rPr>
        <w:t>2022</w:t>
      </w:r>
      <w:r>
        <w:rPr>
          <w:rFonts w:hint="eastAsia" w:ascii="宋体" w:hAnsi="宋体" w:cs="仿宋_GB2312"/>
          <w:color w:val="auto"/>
          <w:sz w:val="24"/>
          <w:highlight w:val="none"/>
          <w:lang w:val="zh-CN"/>
        </w:rPr>
        <w:t>年  月   日</w:t>
      </w:r>
    </w:p>
    <w:p>
      <w:pPr>
        <w:adjustRightInd w:val="0"/>
        <w:snapToGrid w:val="0"/>
        <w:spacing w:line="360" w:lineRule="auto"/>
        <w:ind w:right="480"/>
        <w:rPr>
          <w:rFonts w:hint="eastAsia" w:ascii="宋体" w:eastAsia="宋体"/>
          <w:b/>
          <w:color w:val="auto"/>
          <w:sz w:val="30"/>
          <w:szCs w:val="30"/>
          <w:highlight w:val="none"/>
          <w:lang w:eastAsia="zh-CN"/>
        </w:rPr>
      </w:pPr>
      <w:r>
        <w:rPr>
          <w:rFonts w:ascii="宋体" w:hAnsi="宋体"/>
          <w:b/>
          <w:color w:val="auto"/>
          <w:sz w:val="28"/>
          <w:highlight w:val="none"/>
        </w:rPr>
        <w:br w:type="page"/>
      </w:r>
      <w:r>
        <w:rPr>
          <w:rFonts w:hint="eastAsia" w:ascii="宋体" w:hAnsi="宋体"/>
          <w:b/>
          <w:color w:val="auto"/>
          <w:sz w:val="28"/>
          <w:highlight w:val="none"/>
        </w:rPr>
        <w:t>附件</w:t>
      </w:r>
      <w:r>
        <w:rPr>
          <w:rFonts w:hint="eastAsia" w:ascii="宋体" w:hAnsi="宋体"/>
          <w:b/>
          <w:color w:val="auto"/>
          <w:sz w:val="28"/>
          <w:highlight w:val="none"/>
          <w:lang w:val="en-US" w:eastAsia="zh-CN"/>
        </w:rPr>
        <w:t>2</w:t>
      </w:r>
      <w:r>
        <w:rPr>
          <w:rFonts w:hint="eastAsia" w:ascii="宋体" w:hAnsi="宋体"/>
          <w:b/>
          <w:color w:val="auto"/>
          <w:sz w:val="28"/>
          <w:highlight w:val="none"/>
          <w:lang w:eastAsia="zh-CN"/>
        </w:rPr>
        <w:t>：</w:t>
      </w:r>
    </w:p>
    <w:p>
      <w:pPr>
        <w:spacing w:line="360" w:lineRule="auto"/>
        <w:ind w:firstLine="321" w:firstLineChars="100"/>
        <w:jc w:val="center"/>
        <w:rPr>
          <w:rFonts w:hAnsi="宋体"/>
          <w:b/>
          <w:color w:val="auto"/>
          <w:sz w:val="32"/>
          <w:szCs w:val="32"/>
          <w:highlight w:val="none"/>
          <w:u w:val="single"/>
        </w:rPr>
      </w:pPr>
      <w:r>
        <w:rPr>
          <w:b/>
          <w:color w:val="auto"/>
          <w:sz w:val="32"/>
          <w:szCs w:val="32"/>
          <w:highlight w:val="none"/>
        </w:rPr>
        <w:t>授权</w:t>
      </w:r>
      <w:r>
        <w:rPr>
          <w:rFonts w:hint="eastAsia"/>
          <w:b/>
          <w:color w:val="auto"/>
          <w:sz w:val="32"/>
          <w:szCs w:val="32"/>
          <w:highlight w:val="none"/>
        </w:rPr>
        <w:t>委托</w:t>
      </w:r>
      <w:r>
        <w:rPr>
          <w:b/>
          <w:color w:val="auto"/>
          <w:sz w:val="32"/>
          <w:szCs w:val="32"/>
          <w:highlight w:val="none"/>
        </w:rPr>
        <w:t>书</w:t>
      </w:r>
    </w:p>
    <w:p>
      <w:pPr>
        <w:spacing w:line="440" w:lineRule="exact"/>
        <w:rPr>
          <w:rFonts w:ascii="宋体"/>
          <w:color w:val="auto"/>
          <w:sz w:val="24"/>
          <w:szCs w:val="22"/>
          <w:highlight w:val="none"/>
        </w:rPr>
      </w:pPr>
      <w:r>
        <w:rPr>
          <w:rFonts w:hint="eastAsia" w:ascii="宋体"/>
          <w:color w:val="auto"/>
          <w:sz w:val="24"/>
          <w:szCs w:val="22"/>
          <w:highlight w:val="none"/>
        </w:rPr>
        <w:t>台州市路桥区政府采购中心：</w:t>
      </w:r>
    </w:p>
    <w:p>
      <w:pPr>
        <w:spacing w:line="440" w:lineRule="exact"/>
        <w:ind w:firstLine="480" w:firstLineChars="200"/>
        <w:rPr>
          <w:rFonts w:ascii="宋体"/>
          <w:color w:val="auto"/>
          <w:sz w:val="24"/>
          <w:szCs w:val="22"/>
          <w:highlight w:val="none"/>
        </w:rPr>
      </w:pPr>
      <w:r>
        <w:rPr>
          <w:rFonts w:hint="eastAsia" w:ascii="宋体"/>
          <w:color w:val="auto"/>
          <w:sz w:val="24"/>
          <w:szCs w:val="22"/>
          <w:highlight w:val="none"/>
        </w:rPr>
        <w:t>我</w:t>
      </w:r>
      <w:r>
        <w:rPr>
          <w:rFonts w:hint="eastAsia" w:ascii="宋体"/>
          <w:color w:val="auto"/>
          <w:sz w:val="24"/>
          <w:szCs w:val="22"/>
          <w:highlight w:val="none"/>
          <w:u w:val="single"/>
        </w:rPr>
        <w:t xml:space="preserve">       （姓名）</w:t>
      </w:r>
      <w:r>
        <w:rPr>
          <w:rFonts w:hint="eastAsia" w:ascii="宋体"/>
          <w:color w:val="auto"/>
          <w:sz w:val="24"/>
          <w:szCs w:val="22"/>
          <w:highlight w:val="none"/>
        </w:rPr>
        <w:t>系</w:t>
      </w:r>
      <w:r>
        <w:rPr>
          <w:rFonts w:hint="eastAsia" w:ascii="宋体"/>
          <w:color w:val="auto"/>
          <w:sz w:val="24"/>
          <w:szCs w:val="22"/>
          <w:highlight w:val="none"/>
          <w:u w:val="single"/>
        </w:rPr>
        <w:t xml:space="preserve">            （投标人名称）</w:t>
      </w:r>
      <w:r>
        <w:rPr>
          <w:rFonts w:hint="eastAsia" w:ascii="宋体"/>
          <w:color w:val="auto"/>
          <w:sz w:val="24"/>
          <w:szCs w:val="22"/>
          <w:highlight w:val="none"/>
        </w:rPr>
        <w:t>的法定代表人，现授权委托本单位在职职工</w:t>
      </w:r>
      <w:r>
        <w:rPr>
          <w:rFonts w:hint="eastAsia" w:ascii="宋体"/>
          <w:color w:val="auto"/>
          <w:sz w:val="24"/>
          <w:szCs w:val="22"/>
          <w:highlight w:val="none"/>
          <w:u w:val="single"/>
        </w:rPr>
        <w:t xml:space="preserve">            （姓名）</w:t>
      </w:r>
      <w:r>
        <w:rPr>
          <w:rFonts w:hint="eastAsia" w:ascii="宋体"/>
          <w:color w:val="auto"/>
          <w:sz w:val="24"/>
          <w:szCs w:val="22"/>
          <w:highlight w:val="none"/>
        </w:rPr>
        <w:t>为授权代表，以我方的名义参加项目编号：</w:t>
      </w:r>
      <w:r>
        <w:rPr>
          <w:rFonts w:hint="eastAsia" w:ascii="宋体"/>
          <w:color w:val="auto"/>
          <w:sz w:val="24"/>
          <w:szCs w:val="22"/>
          <w:highlight w:val="none"/>
          <w:u w:val="single"/>
        </w:rPr>
        <w:t>LQCG-</w:t>
      </w:r>
      <w:r>
        <w:rPr>
          <w:rFonts w:hint="eastAsia" w:ascii="宋体"/>
          <w:color w:val="auto"/>
          <w:sz w:val="24"/>
          <w:szCs w:val="22"/>
          <w:highlight w:val="none"/>
          <w:u w:val="single"/>
          <w:lang w:eastAsia="zh-CN"/>
        </w:rPr>
        <w:t>2022</w:t>
      </w:r>
      <w:r>
        <w:rPr>
          <w:rFonts w:hint="eastAsia" w:ascii="宋体"/>
          <w:color w:val="auto"/>
          <w:sz w:val="24"/>
          <w:szCs w:val="22"/>
          <w:highlight w:val="none"/>
          <w:u w:val="single"/>
        </w:rPr>
        <w:t>-</w:t>
      </w:r>
      <w:r>
        <w:rPr>
          <w:rFonts w:hint="eastAsia" w:ascii="宋体"/>
          <w:color w:val="auto"/>
          <w:sz w:val="24"/>
          <w:szCs w:val="22"/>
          <w:highlight w:val="none"/>
          <w:u w:val="single"/>
          <w:lang w:eastAsia="zh-CN"/>
        </w:rPr>
        <w:t>GK009号</w:t>
      </w:r>
      <w:r>
        <w:rPr>
          <w:rFonts w:hint="eastAsia" w:ascii="宋体"/>
          <w:color w:val="auto"/>
          <w:sz w:val="24"/>
          <w:szCs w:val="22"/>
          <w:highlight w:val="none"/>
        </w:rPr>
        <w:t>项目名称：</w:t>
      </w:r>
      <w:r>
        <w:rPr>
          <w:rFonts w:hint="eastAsia" w:ascii="宋体" w:hAnsi="宋体"/>
          <w:color w:val="auto"/>
          <w:sz w:val="24"/>
          <w:szCs w:val="24"/>
          <w:highlight w:val="none"/>
          <w:u w:val="single"/>
        </w:rPr>
        <w:t xml:space="preserve"> </w:t>
      </w:r>
      <w:r>
        <w:rPr>
          <w:rFonts w:hint="eastAsia" w:ascii="宋体" w:hAnsi="宋体"/>
          <w:color w:val="auto"/>
          <w:sz w:val="24"/>
          <w:szCs w:val="24"/>
          <w:highlight w:val="none"/>
          <w:u w:val="single"/>
          <w:lang w:val="en-US" w:eastAsia="zh-CN"/>
        </w:rPr>
        <w:t xml:space="preserve">           </w:t>
      </w:r>
      <w:r>
        <w:rPr>
          <w:rFonts w:hint="eastAsia" w:ascii="宋体" w:hAnsi="宋体"/>
          <w:color w:val="auto"/>
          <w:sz w:val="24"/>
          <w:szCs w:val="24"/>
          <w:highlight w:val="none"/>
          <w:u w:val="single"/>
          <w:lang w:eastAsia="zh-CN"/>
        </w:rPr>
        <w:t>项目</w:t>
      </w:r>
      <w:r>
        <w:rPr>
          <w:rFonts w:hint="eastAsia" w:hAnsi="宋体"/>
          <w:color w:val="auto"/>
          <w:sz w:val="24"/>
          <w:szCs w:val="24"/>
          <w:highlight w:val="none"/>
          <w:u w:val="single"/>
          <w:lang w:val="en-US" w:eastAsia="zh-CN"/>
        </w:rPr>
        <w:t xml:space="preserve">  </w:t>
      </w:r>
      <w:r>
        <w:rPr>
          <w:rFonts w:hint="eastAsia" w:hAnsi="宋体"/>
          <w:color w:val="auto"/>
          <w:sz w:val="24"/>
          <w:szCs w:val="24"/>
          <w:highlight w:val="none"/>
          <w:u w:val="single"/>
        </w:rPr>
        <w:t xml:space="preserve">  </w:t>
      </w:r>
      <w:r>
        <w:rPr>
          <w:rFonts w:hint="eastAsia" w:ascii="宋体"/>
          <w:color w:val="auto"/>
          <w:sz w:val="24"/>
          <w:szCs w:val="22"/>
          <w:highlight w:val="none"/>
        </w:rPr>
        <w:t>的投标活动，并代表我方全权办理针对上述项目的投标、开标、评标、签约等具体事务和签署相关文件。我方对授权代表的签名事项负全部责任。</w:t>
      </w:r>
    </w:p>
    <w:p>
      <w:pPr>
        <w:spacing w:line="440" w:lineRule="exact"/>
        <w:ind w:firstLine="480" w:firstLineChars="200"/>
        <w:rPr>
          <w:rFonts w:ascii="宋体"/>
          <w:color w:val="auto"/>
          <w:sz w:val="24"/>
          <w:szCs w:val="22"/>
          <w:highlight w:val="none"/>
        </w:rPr>
      </w:pPr>
      <w:r>
        <w:rPr>
          <w:rFonts w:hint="eastAsia" w:ascii="宋体"/>
          <w:color w:val="auto"/>
          <w:sz w:val="24"/>
          <w:szCs w:val="22"/>
          <w:highlight w:val="none"/>
        </w:rPr>
        <w:t>在撤销授权的书面通知以前，本授权书一直有效。授权代表在授权书有效期内签署的所有文件不因授权的撤销而失效。</w:t>
      </w:r>
    </w:p>
    <w:p>
      <w:pPr>
        <w:spacing w:line="440" w:lineRule="exact"/>
        <w:ind w:firstLine="480" w:firstLineChars="200"/>
        <w:rPr>
          <w:rFonts w:ascii="宋体"/>
          <w:color w:val="auto"/>
          <w:sz w:val="24"/>
          <w:szCs w:val="22"/>
          <w:highlight w:val="none"/>
        </w:rPr>
      </w:pPr>
      <w:r>
        <w:rPr>
          <w:rFonts w:hint="eastAsia" w:ascii="宋体"/>
          <w:color w:val="auto"/>
          <w:sz w:val="24"/>
          <w:szCs w:val="22"/>
          <w:highlight w:val="none"/>
        </w:rPr>
        <w:t>授权代表无转委托权，特此委托。</w:t>
      </w:r>
    </w:p>
    <w:p>
      <w:pPr>
        <w:spacing w:line="440" w:lineRule="exact"/>
        <w:rPr>
          <w:color w:val="auto"/>
          <w:sz w:val="24"/>
          <w:highlight w:val="none"/>
        </w:rPr>
      </w:pPr>
    </w:p>
    <w:p>
      <w:pPr>
        <w:spacing w:line="440" w:lineRule="exact"/>
        <w:rPr>
          <w:color w:val="auto"/>
          <w:sz w:val="24"/>
          <w:highlight w:val="none"/>
        </w:rPr>
      </w:pPr>
      <w:r>
        <w:rPr>
          <w:rFonts w:hint="eastAsia" w:ascii="宋体"/>
          <w:color w:val="auto"/>
          <w:sz w:val="24"/>
          <w:highlight w:val="none"/>
        </w:rPr>
        <w:t>法定代表人</w:t>
      </w:r>
      <w:r>
        <w:rPr>
          <w:rFonts w:hint="eastAsia" w:ascii="宋体"/>
          <w:color w:val="auto"/>
          <w:sz w:val="24"/>
          <w:highlight w:val="none"/>
          <w:lang w:eastAsia="zh-CN"/>
        </w:rPr>
        <w:t>（</w:t>
      </w:r>
      <w:r>
        <w:rPr>
          <w:rFonts w:hint="eastAsia" w:ascii="宋体" w:hAnsi="宋体"/>
          <w:sz w:val="24"/>
        </w:rPr>
        <w:t>签字或电子印章</w:t>
      </w:r>
      <w:r>
        <w:rPr>
          <w:rFonts w:hint="eastAsia" w:ascii="宋体"/>
          <w:color w:val="auto"/>
          <w:sz w:val="24"/>
          <w:highlight w:val="none"/>
          <w:lang w:eastAsia="zh-CN"/>
        </w:rPr>
        <w:t>）</w:t>
      </w:r>
      <w:r>
        <w:rPr>
          <w:rFonts w:hint="eastAsia" w:ascii="宋体"/>
          <w:color w:val="auto"/>
          <w:sz w:val="24"/>
          <w:highlight w:val="none"/>
        </w:rPr>
        <w:t>：</w:t>
      </w:r>
    </w:p>
    <w:p>
      <w:pPr>
        <w:spacing w:line="440" w:lineRule="exact"/>
        <w:rPr>
          <w:color w:val="auto"/>
          <w:sz w:val="24"/>
          <w:highlight w:val="none"/>
        </w:rPr>
      </w:pPr>
      <w:r>
        <w:rPr>
          <w:rFonts w:hint="eastAsia" w:ascii="宋体"/>
          <w:color w:val="auto"/>
          <w:sz w:val="24"/>
          <w:highlight w:val="none"/>
        </w:rPr>
        <w:t>投标人全称（</w:t>
      </w:r>
      <w:r>
        <w:rPr>
          <w:rFonts w:hint="eastAsia" w:ascii="宋体" w:hAnsi="宋体"/>
          <w:sz w:val="24"/>
        </w:rPr>
        <w:t>电子印章</w:t>
      </w:r>
      <w:r>
        <w:rPr>
          <w:rFonts w:hint="eastAsia" w:ascii="宋体"/>
          <w:color w:val="auto"/>
          <w:sz w:val="24"/>
          <w:highlight w:val="none"/>
        </w:rPr>
        <w:t xml:space="preserve">）：                             </w:t>
      </w:r>
    </w:p>
    <w:p>
      <w:pPr>
        <w:spacing w:line="360" w:lineRule="auto"/>
        <w:rPr>
          <w:color w:val="auto"/>
          <w:sz w:val="24"/>
          <w:highlight w:val="none"/>
        </w:rPr>
      </w:pPr>
    </w:p>
    <w:p>
      <w:pPr>
        <w:spacing w:line="440" w:lineRule="exact"/>
        <w:rPr>
          <w:b/>
          <w:color w:val="auto"/>
          <w:sz w:val="24"/>
          <w:highlight w:val="none"/>
        </w:rPr>
      </w:pPr>
      <w:r>
        <w:rPr>
          <w:rFonts w:hint="eastAsia" w:ascii="宋体"/>
          <w:b/>
          <w:color w:val="auto"/>
          <w:sz w:val="24"/>
          <w:highlight w:val="none"/>
        </w:rPr>
        <w:t>附：</w:t>
      </w:r>
    </w:p>
    <w:tbl>
      <w:tblPr>
        <w:tblStyle w:val="37"/>
        <w:tblpPr w:leftFromText="180" w:rightFromText="180" w:vertAnchor="text" w:tblpX="4209" w:tblpY="321"/>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408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20" w:hRule="atLeast"/>
        </w:trPr>
        <w:tc>
          <w:tcPr>
            <w:tcW w:w="4080" w:type="dxa"/>
            <w:noWrap w:val="0"/>
            <w:vAlign w:val="top"/>
          </w:tcPr>
          <w:p>
            <w:pPr>
              <w:spacing w:line="360" w:lineRule="auto"/>
              <w:rPr>
                <w:rFonts w:ascii="宋体"/>
                <w:b/>
                <w:color w:val="auto"/>
                <w:sz w:val="24"/>
                <w:highlight w:val="none"/>
              </w:rPr>
            </w:pPr>
          </w:p>
          <w:p>
            <w:pPr>
              <w:spacing w:line="360" w:lineRule="auto"/>
              <w:ind w:firstLine="361" w:firstLineChars="150"/>
              <w:rPr>
                <w:rFonts w:ascii="宋体"/>
                <w:b/>
                <w:color w:val="auto"/>
                <w:sz w:val="24"/>
                <w:highlight w:val="none"/>
              </w:rPr>
            </w:pPr>
            <w:r>
              <w:rPr>
                <w:rFonts w:hint="eastAsia" w:ascii="宋体"/>
                <w:b/>
                <w:color w:val="auto"/>
                <w:sz w:val="24"/>
                <w:highlight w:val="none"/>
              </w:rPr>
              <w:t>法定代表身份证复印件粘帖处</w:t>
            </w:r>
          </w:p>
        </w:tc>
      </w:tr>
    </w:tbl>
    <w:p>
      <w:pPr>
        <w:spacing w:line="360" w:lineRule="auto"/>
        <w:rPr>
          <w:color w:val="auto"/>
          <w:sz w:val="24"/>
          <w:highlight w:val="none"/>
        </w:rPr>
      </w:pPr>
      <w:r>
        <w:rPr>
          <w:rFonts w:hint="eastAsia" w:ascii="宋体"/>
          <w:color w:val="auto"/>
          <w:sz w:val="24"/>
          <w:highlight w:val="none"/>
        </w:rPr>
        <w:t xml:space="preserve">法定代表人姓名：                                 </w:t>
      </w:r>
    </w:p>
    <w:p>
      <w:pPr>
        <w:spacing w:line="360" w:lineRule="auto"/>
        <w:rPr>
          <w:color w:val="auto"/>
          <w:sz w:val="24"/>
          <w:highlight w:val="none"/>
        </w:rPr>
      </w:pPr>
      <w:r>
        <w:rPr>
          <w:rFonts w:hint="eastAsia" w:ascii="宋体"/>
          <w:color w:val="auto"/>
          <w:sz w:val="24"/>
          <w:highlight w:val="none"/>
        </w:rPr>
        <w:t>传真：</w:t>
      </w:r>
    </w:p>
    <w:p>
      <w:pPr>
        <w:spacing w:line="360" w:lineRule="auto"/>
        <w:rPr>
          <w:rFonts w:ascii="宋体"/>
          <w:color w:val="auto"/>
          <w:sz w:val="24"/>
          <w:highlight w:val="none"/>
        </w:rPr>
      </w:pPr>
      <w:r>
        <w:rPr>
          <w:rFonts w:hint="eastAsia" w:ascii="宋体"/>
          <w:color w:val="auto"/>
          <w:sz w:val="24"/>
          <w:highlight w:val="none"/>
        </w:rPr>
        <w:t>电话：</w:t>
      </w:r>
    </w:p>
    <w:p>
      <w:pPr>
        <w:spacing w:line="360" w:lineRule="auto"/>
        <w:rPr>
          <w:color w:val="auto"/>
          <w:sz w:val="24"/>
          <w:highlight w:val="none"/>
        </w:rPr>
      </w:pPr>
      <w:r>
        <w:rPr>
          <w:rFonts w:hint="eastAsia" w:ascii="宋体"/>
          <w:color w:val="auto"/>
          <w:sz w:val="24"/>
          <w:highlight w:val="none"/>
        </w:rPr>
        <w:t>详细通讯地址：</w:t>
      </w:r>
    </w:p>
    <w:p>
      <w:pPr>
        <w:spacing w:line="360" w:lineRule="auto"/>
        <w:rPr>
          <w:rFonts w:ascii="宋体"/>
          <w:color w:val="auto"/>
          <w:sz w:val="24"/>
          <w:highlight w:val="none"/>
        </w:rPr>
      </w:pPr>
      <w:r>
        <w:rPr>
          <w:rFonts w:hint="eastAsia" w:ascii="宋体"/>
          <w:color w:val="auto"/>
          <w:sz w:val="24"/>
          <w:highlight w:val="none"/>
        </w:rPr>
        <w:t>邮政编码：</w:t>
      </w:r>
    </w:p>
    <w:p>
      <w:pPr>
        <w:spacing w:line="360" w:lineRule="auto"/>
        <w:rPr>
          <w:b/>
          <w:color w:val="auto"/>
          <w:sz w:val="24"/>
          <w:highlight w:val="none"/>
        </w:rPr>
      </w:pPr>
    </w:p>
    <w:tbl>
      <w:tblPr>
        <w:tblStyle w:val="37"/>
        <w:tblpPr w:leftFromText="180" w:rightFromText="180" w:vertAnchor="text" w:tblpX="4209" w:tblpY="321"/>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408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20" w:hRule="atLeast"/>
        </w:trPr>
        <w:tc>
          <w:tcPr>
            <w:tcW w:w="4080" w:type="dxa"/>
            <w:noWrap w:val="0"/>
            <w:vAlign w:val="top"/>
          </w:tcPr>
          <w:p>
            <w:pPr>
              <w:spacing w:line="360" w:lineRule="auto"/>
              <w:ind w:firstLine="361" w:firstLineChars="150"/>
              <w:rPr>
                <w:rFonts w:ascii="宋体"/>
                <w:b/>
                <w:color w:val="auto"/>
                <w:sz w:val="24"/>
                <w:highlight w:val="none"/>
              </w:rPr>
            </w:pPr>
          </w:p>
          <w:p>
            <w:pPr>
              <w:spacing w:line="360" w:lineRule="auto"/>
              <w:ind w:firstLine="361" w:firstLineChars="150"/>
              <w:rPr>
                <w:rFonts w:ascii="宋体"/>
                <w:b/>
                <w:color w:val="auto"/>
                <w:sz w:val="24"/>
                <w:highlight w:val="none"/>
              </w:rPr>
            </w:pPr>
            <w:r>
              <w:rPr>
                <w:rFonts w:hint="eastAsia" w:ascii="宋体"/>
                <w:b/>
                <w:color w:val="auto"/>
                <w:sz w:val="24"/>
                <w:highlight w:val="none"/>
              </w:rPr>
              <w:t>授权代表身份证复印件粘帖处</w:t>
            </w:r>
          </w:p>
        </w:tc>
      </w:tr>
    </w:tbl>
    <w:p>
      <w:pPr>
        <w:spacing w:line="360" w:lineRule="auto"/>
        <w:rPr>
          <w:rFonts w:ascii="宋体"/>
          <w:color w:val="auto"/>
          <w:sz w:val="24"/>
          <w:highlight w:val="none"/>
        </w:rPr>
      </w:pPr>
      <w:r>
        <w:rPr>
          <w:rFonts w:hint="eastAsia" w:ascii="宋体"/>
          <w:color w:val="auto"/>
          <w:sz w:val="24"/>
          <w:highlight w:val="none"/>
        </w:rPr>
        <w:t xml:space="preserve">授权代表姓名：       </w:t>
      </w:r>
    </w:p>
    <w:p>
      <w:pPr>
        <w:spacing w:line="360" w:lineRule="auto"/>
        <w:rPr>
          <w:color w:val="auto"/>
          <w:sz w:val="24"/>
          <w:highlight w:val="none"/>
        </w:rPr>
      </w:pPr>
      <w:r>
        <w:rPr>
          <w:rFonts w:hint="eastAsia" w:ascii="宋体"/>
          <w:color w:val="auto"/>
          <w:sz w:val="24"/>
          <w:highlight w:val="none"/>
        </w:rPr>
        <w:t xml:space="preserve">职务：                           </w:t>
      </w:r>
    </w:p>
    <w:p>
      <w:pPr>
        <w:spacing w:line="360" w:lineRule="auto"/>
        <w:rPr>
          <w:color w:val="auto"/>
          <w:sz w:val="24"/>
          <w:highlight w:val="none"/>
        </w:rPr>
      </w:pPr>
      <w:r>
        <w:rPr>
          <w:rFonts w:hint="eastAsia" w:ascii="宋体"/>
          <w:color w:val="auto"/>
          <w:sz w:val="24"/>
          <w:highlight w:val="none"/>
        </w:rPr>
        <w:t>传真：</w:t>
      </w:r>
    </w:p>
    <w:p>
      <w:pPr>
        <w:spacing w:line="360" w:lineRule="auto"/>
        <w:rPr>
          <w:rFonts w:ascii="宋体"/>
          <w:color w:val="auto"/>
          <w:sz w:val="24"/>
          <w:highlight w:val="none"/>
        </w:rPr>
      </w:pPr>
      <w:r>
        <w:rPr>
          <w:rFonts w:hint="eastAsia" w:ascii="宋体"/>
          <w:color w:val="auto"/>
          <w:sz w:val="24"/>
          <w:highlight w:val="none"/>
        </w:rPr>
        <w:t>手机：</w:t>
      </w:r>
    </w:p>
    <w:p>
      <w:pPr>
        <w:spacing w:line="360" w:lineRule="auto"/>
        <w:rPr>
          <w:color w:val="auto"/>
          <w:sz w:val="24"/>
          <w:highlight w:val="none"/>
        </w:rPr>
      </w:pPr>
      <w:r>
        <w:rPr>
          <w:rFonts w:hint="eastAsia" w:ascii="宋体"/>
          <w:color w:val="auto"/>
          <w:sz w:val="24"/>
          <w:highlight w:val="none"/>
        </w:rPr>
        <w:t>详细通讯地址：</w:t>
      </w:r>
    </w:p>
    <w:p>
      <w:pPr>
        <w:spacing w:line="440" w:lineRule="exact"/>
        <w:ind w:firstLine="480" w:firstLineChars="200"/>
        <w:rPr>
          <w:rFonts w:hint="eastAsia" w:ascii="宋体" w:hAnsi="宋体" w:eastAsia="宋体" w:cs="宋体"/>
          <w:b/>
          <w:color w:val="auto"/>
          <w:sz w:val="28"/>
          <w:szCs w:val="24"/>
          <w:highlight w:val="none"/>
          <w:lang w:val="en-US" w:eastAsia="zh-CN" w:bidi="ar-SA"/>
        </w:rPr>
      </w:pPr>
      <w:r>
        <w:rPr>
          <w:rFonts w:hint="eastAsia" w:ascii="宋体"/>
          <w:color w:val="auto"/>
          <w:sz w:val="24"/>
          <w:highlight w:val="none"/>
        </w:rPr>
        <w:t>邮政编码：</w:t>
      </w:r>
      <w:r>
        <w:rPr>
          <w:rFonts w:ascii="宋体" w:hAnsi="宋体"/>
          <w:b/>
          <w:color w:val="auto"/>
          <w:sz w:val="28"/>
          <w:highlight w:val="none"/>
        </w:rPr>
        <w:br w:type="page"/>
      </w:r>
      <w:r>
        <w:rPr>
          <w:rFonts w:hint="eastAsia" w:ascii="宋体" w:hAnsi="宋体" w:eastAsia="宋体" w:cs="宋体"/>
          <w:b/>
          <w:color w:val="auto"/>
          <w:sz w:val="28"/>
          <w:szCs w:val="24"/>
          <w:highlight w:val="none"/>
          <w:lang w:val="en-US" w:eastAsia="zh-CN" w:bidi="ar-SA"/>
        </w:rPr>
        <w:t>附件3：</w:t>
      </w:r>
    </w:p>
    <w:p>
      <w:pPr>
        <w:adjustRightInd w:val="0"/>
        <w:snapToGrid w:val="0"/>
        <w:jc w:val="center"/>
        <w:rPr>
          <w:b/>
          <w:bCs/>
          <w:color w:val="auto"/>
          <w:sz w:val="28"/>
          <w:szCs w:val="21"/>
          <w:highlight w:val="none"/>
        </w:rPr>
      </w:pPr>
    </w:p>
    <w:p>
      <w:pPr>
        <w:adjustRightInd w:val="0"/>
        <w:snapToGrid w:val="0"/>
        <w:jc w:val="center"/>
        <w:rPr>
          <w:b/>
          <w:bCs/>
          <w:color w:val="auto"/>
          <w:sz w:val="28"/>
          <w:szCs w:val="21"/>
          <w:highlight w:val="none"/>
        </w:rPr>
      </w:pPr>
    </w:p>
    <w:p>
      <w:pPr>
        <w:adjustRightInd w:val="0"/>
        <w:snapToGrid w:val="0"/>
        <w:jc w:val="center"/>
        <w:rPr>
          <w:rFonts w:ascii="宋体" w:hAnsi="宋体" w:cs="宋体"/>
          <w:b/>
          <w:bCs/>
          <w:color w:val="auto"/>
          <w:szCs w:val="21"/>
          <w:highlight w:val="none"/>
        </w:rPr>
      </w:pPr>
      <w:r>
        <w:rPr>
          <w:b/>
          <w:bCs/>
          <w:color w:val="auto"/>
          <w:sz w:val="28"/>
          <w:szCs w:val="21"/>
          <w:highlight w:val="none"/>
        </w:rPr>
        <w:t>具备履行合同所必需的设备和专业</w:t>
      </w:r>
      <w:r>
        <w:rPr>
          <w:rFonts w:hint="eastAsia"/>
          <w:b/>
          <w:bCs/>
          <w:color w:val="auto"/>
          <w:sz w:val="28"/>
          <w:szCs w:val="21"/>
          <w:highlight w:val="none"/>
        </w:rPr>
        <w:t>服务（</w:t>
      </w:r>
      <w:r>
        <w:rPr>
          <w:b/>
          <w:bCs/>
          <w:color w:val="auto"/>
          <w:sz w:val="28"/>
          <w:szCs w:val="21"/>
          <w:highlight w:val="none"/>
        </w:rPr>
        <w:t>技术</w:t>
      </w:r>
      <w:r>
        <w:rPr>
          <w:rFonts w:hint="eastAsia"/>
          <w:b/>
          <w:bCs/>
          <w:color w:val="auto"/>
          <w:sz w:val="28"/>
          <w:szCs w:val="21"/>
          <w:highlight w:val="none"/>
        </w:rPr>
        <w:t>）</w:t>
      </w:r>
      <w:r>
        <w:rPr>
          <w:b/>
          <w:bCs/>
          <w:color w:val="auto"/>
          <w:sz w:val="28"/>
          <w:szCs w:val="21"/>
          <w:highlight w:val="none"/>
        </w:rPr>
        <w:t>能力的</w:t>
      </w:r>
      <w:r>
        <w:rPr>
          <w:rFonts w:hint="eastAsia"/>
          <w:b/>
          <w:bCs/>
          <w:color w:val="auto"/>
          <w:sz w:val="28"/>
          <w:szCs w:val="21"/>
          <w:highlight w:val="none"/>
        </w:rPr>
        <w:t>承诺函</w:t>
      </w:r>
    </w:p>
    <w:p>
      <w:pPr>
        <w:adjustRightInd w:val="0"/>
        <w:snapToGrid w:val="0"/>
        <w:rPr>
          <w:rFonts w:ascii="宋体" w:hAnsi="宋体" w:cs="宋体"/>
          <w:color w:val="auto"/>
          <w:highlight w:val="none"/>
        </w:rPr>
      </w:pPr>
    </w:p>
    <w:p>
      <w:pPr>
        <w:adjustRightInd w:val="0"/>
        <w:snapToGrid w:val="0"/>
        <w:spacing w:line="360" w:lineRule="auto"/>
        <w:rPr>
          <w:rFonts w:ascii="宋体" w:hAnsi="宋体" w:cs="宋体"/>
          <w:color w:val="auto"/>
          <w:sz w:val="24"/>
          <w:highlight w:val="none"/>
          <w:u w:val="single"/>
        </w:rPr>
      </w:pPr>
    </w:p>
    <w:p>
      <w:pPr>
        <w:adjustRightInd w:val="0"/>
        <w:snapToGrid w:val="0"/>
        <w:spacing w:line="360" w:lineRule="auto"/>
        <w:rPr>
          <w:rFonts w:hint="eastAsia" w:ascii="宋体" w:hAnsi="宋体" w:cs="宋体"/>
          <w:color w:val="auto"/>
          <w:sz w:val="24"/>
          <w:highlight w:val="none"/>
          <w:u w:val="single"/>
        </w:rPr>
      </w:pPr>
    </w:p>
    <w:p>
      <w:pPr>
        <w:adjustRightInd w:val="0"/>
        <w:snapToGrid w:val="0"/>
        <w:spacing w:line="360" w:lineRule="auto"/>
        <w:rPr>
          <w:rFonts w:ascii="宋体" w:hAnsi="宋体" w:cs="宋体"/>
          <w:color w:val="auto"/>
          <w:sz w:val="24"/>
          <w:highlight w:val="none"/>
        </w:rPr>
      </w:pPr>
      <w:r>
        <w:rPr>
          <w:rFonts w:hint="eastAsia" w:ascii="宋体" w:hAnsi="宋体" w:cs="宋体"/>
          <w:color w:val="auto"/>
          <w:sz w:val="24"/>
          <w:highlight w:val="none"/>
          <w:u w:val="single"/>
        </w:rPr>
        <w:t xml:space="preserve">（招标人）     </w:t>
      </w:r>
      <w:r>
        <w:rPr>
          <w:rFonts w:hint="eastAsia" w:ascii="宋体" w:hAnsi="宋体" w:cs="宋体"/>
          <w:color w:val="auto"/>
          <w:sz w:val="24"/>
          <w:highlight w:val="none"/>
        </w:rPr>
        <w:t>：</w:t>
      </w:r>
    </w:p>
    <w:p>
      <w:pPr>
        <w:adjustRightInd w:val="0"/>
        <w:snapToGrid w:val="0"/>
        <w:spacing w:line="360" w:lineRule="auto"/>
        <w:ind w:firstLine="480" w:firstLineChars="200"/>
        <w:rPr>
          <w:rFonts w:ascii="宋体" w:hAnsi="宋体" w:cs="宋体"/>
          <w:color w:val="auto"/>
          <w:sz w:val="24"/>
          <w:highlight w:val="none"/>
        </w:rPr>
      </w:pPr>
    </w:p>
    <w:p>
      <w:pPr>
        <w:adjustRightInd w:val="0"/>
        <w:snapToGrid w:val="0"/>
        <w:spacing w:line="360" w:lineRule="auto"/>
        <w:ind w:firstLine="480" w:firstLineChars="200"/>
        <w:rPr>
          <w:rFonts w:ascii="宋体" w:hAnsi="宋体" w:cs="宋体"/>
          <w:color w:val="auto"/>
          <w:sz w:val="24"/>
          <w:highlight w:val="none"/>
        </w:rPr>
      </w:pPr>
    </w:p>
    <w:p>
      <w:pPr>
        <w:adjustRightInd w:val="0"/>
        <w:snapToGrid w:val="0"/>
        <w:spacing w:line="360" w:lineRule="auto"/>
        <w:ind w:firstLine="720" w:firstLineChars="300"/>
        <w:rPr>
          <w:rFonts w:ascii="宋体" w:hAnsi="宋体" w:cs="宋体"/>
          <w:color w:val="auto"/>
          <w:sz w:val="24"/>
          <w:highlight w:val="none"/>
        </w:rPr>
      </w:pPr>
      <w:r>
        <w:rPr>
          <w:rFonts w:hint="eastAsia" w:ascii="宋体" w:hAnsi="宋体" w:cs="宋体"/>
          <w:color w:val="auto"/>
          <w:sz w:val="24"/>
          <w:highlight w:val="none"/>
        </w:rPr>
        <w:t>我方</w:t>
      </w:r>
      <w:r>
        <w:rPr>
          <w:rFonts w:hint="eastAsia" w:ascii="宋体" w:hAnsi="宋体" w:cs="宋体"/>
          <w:color w:val="auto"/>
          <w:sz w:val="24"/>
          <w:highlight w:val="none"/>
          <w:u w:val="single"/>
        </w:rPr>
        <w:t xml:space="preserve">   （投标人）    </w:t>
      </w:r>
      <w:r>
        <w:rPr>
          <w:rFonts w:hint="eastAsia" w:ascii="宋体" w:hAnsi="宋体" w:cs="宋体"/>
          <w:color w:val="auto"/>
          <w:sz w:val="24"/>
          <w:highlight w:val="none"/>
        </w:rPr>
        <w:t>承诺具有履行合同所必需的设备和专业服务（技术）能力。如有虚假，招标人可取消我方任何资格（投标/中标/签订合同），我方对此无任何异议。</w:t>
      </w:r>
    </w:p>
    <w:p>
      <w:pPr>
        <w:adjustRightInd w:val="0"/>
        <w:snapToGrid w:val="0"/>
        <w:spacing w:line="360" w:lineRule="auto"/>
        <w:ind w:firstLine="480" w:firstLineChars="200"/>
        <w:rPr>
          <w:rFonts w:ascii="宋体" w:hAnsi="宋体" w:cs="宋体"/>
          <w:color w:val="auto"/>
          <w:sz w:val="24"/>
          <w:highlight w:val="none"/>
        </w:rPr>
      </w:pPr>
    </w:p>
    <w:p>
      <w:pPr>
        <w:adjustRightInd w:val="0"/>
        <w:snapToGrid w:val="0"/>
        <w:spacing w:line="360" w:lineRule="auto"/>
        <w:ind w:firstLine="480" w:firstLineChars="200"/>
        <w:rPr>
          <w:rFonts w:ascii="宋体" w:hAnsi="宋体" w:cs="宋体"/>
          <w:color w:val="auto"/>
          <w:sz w:val="24"/>
          <w:highlight w:val="none"/>
        </w:rPr>
      </w:pPr>
    </w:p>
    <w:p>
      <w:pPr>
        <w:adjustRightInd w:val="0"/>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特此承诺！</w:t>
      </w:r>
    </w:p>
    <w:p>
      <w:pPr>
        <w:pStyle w:val="36"/>
        <w:ind w:firstLine="480"/>
        <w:rPr>
          <w:rFonts w:ascii="宋体" w:hAnsi="宋体" w:cs="宋体"/>
          <w:color w:val="auto"/>
          <w:sz w:val="24"/>
          <w:highlight w:val="none"/>
        </w:rPr>
      </w:pPr>
    </w:p>
    <w:p>
      <w:pPr>
        <w:pStyle w:val="36"/>
        <w:ind w:firstLine="480"/>
        <w:rPr>
          <w:rFonts w:ascii="宋体" w:hAnsi="宋体" w:cs="宋体"/>
          <w:color w:val="auto"/>
          <w:sz w:val="24"/>
          <w:highlight w:val="none"/>
        </w:rPr>
      </w:pPr>
    </w:p>
    <w:p>
      <w:pPr>
        <w:adjustRightInd w:val="0"/>
        <w:snapToGrid w:val="0"/>
        <w:spacing w:line="360" w:lineRule="auto"/>
        <w:ind w:firstLine="480" w:firstLineChars="200"/>
        <w:rPr>
          <w:rFonts w:ascii="宋体" w:hAnsi="宋体" w:cs="宋体"/>
          <w:color w:val="auto"/>
          <w:sz w:val="24"/>
          <w:highlight w:val="none"/>
        </w:rPr>
      </w:pPr>
    </w:p>
    <w:p>
      <w:pPr>
        <w:pStyle w:val="36"/>
        <w:ind w:firstLine="480"/>
        <w:rPr>
          <w:rFonts w:ascii="宋体" w:hAnsi="宋体" w:cs="宋体"/>
          <w:color w:val="auto"/>
          <w:sz w:val="24"/>
          <w:highlight w:val="none"/>
        </w:rPr>
      </w:pPr>
    </w:p>
    <w:p>
      <w:pPr>
        <w:pStyle w:val="36"/>
        <w:ind w:firstLine="480"/>
        <w:rPr>
          <w:rFonts w:ascii="宋体" w:hAnsi="宋体" w:cs="宋体"/>
          <w:color w:val="auto"/>
          <w:sz w:val="24"/>
          <w:highlight w:val="none"/>
        </w:rPr>
      </w:pPr>
    </w:p>
    <w:p>
      <w:pPr>
        <w:pStyle w:val="36"/>
        <w:ind w:firstLine="480"/>
        <w:rPr>
          <w:rFonts w:ascii="宋体" w:hAnsi="宋体" w:cs="宋体"/>
          <w:color w:val="auto"/>
          <w:sz w:val="24"/>
          <w:highlight w:val="none"/>
        </w:rPr>
      </w:pPr>
    </w:p>
    <w:p>
      <w:pPr>
        <w:pStyle w:val="36"/>
        <w:ind w:firstLine="480"/>
        <w:rPr>
          <w:rFonts w:ascii="宋体" w:hAnsi="宋体" w:cs="宋体"/>
          <w:color w:val="auto"/>
          <w:sz w:val="24"/>
          <w:highlight w:val="none"/>
        </w:rPr>
      </w:pPr>
    </w:p>
    <w:p>
      <w:pPr>
        <w:pStyle w:val="36"/>
        <w:ind w:firstLine="480"/>
        <w:rPr>
          <w:rFonts w:ascii="宋体" w:hAnsi="宋体" w:cs="宋体"/>
          <w:color w:val="auto"/>
          <w:sz w:val="24"/>
          <w:highlight w:val="none"/>
        </w:rPr>
      </w:pPr>
    </w:p>
    <w:p>
      <w:pPr>
        <w:pStyle w:val="36"/>
        <w:ind w:firstLine="480"/>
        <w:rPr>
          <w:rFonts w:ascii="宋体" w:hAnsi="宋体" w:cs="宋体"/>
          <w:color w:val="auto"/>
          <w:sz w:val="24"/>
          <w:highlight w:val="none"/>
        </w:rPr>
      </w:pPr>
    </w:p>
    <w:p>
      <w:pPr>
        <w:pStyle w:val="36"/>
        <w:ind w:firstLine="480"/>
        <w:rPr>
          <w:rFonts w:ascii="宋体" w:hAnsi="宋体" w:cs="宋体"/>
          <w:color w:val="auto"/>
          <w:sz w:val="24"/>
          <w:highlight w:val="none"/>
        </w:rPr>
      </w:pPr>
    </w:p>
    <w:p>
      <w:pPr>
        <w:adjustRightInd w:val="0"/>
        <w:snapToGrid w:val="0"/>
        <w:spacing w:line="360" w:lineRule="auto"/>
        <w:ind w:firstLine="4320" w:firstLineChars="1800"/>
        <w:rPr>
          <w:rFonts w:hint="eastAsia" w:ascii="宋体" w:hAnsi="宋体" w:eastAsia="宋体" w:cs="仿宋_GB2312"/>
          <w:color w:val="auto"/>
          <w:sz w:val="24"/>
          <w:highlight w:val="none"/>
          <w:lang w:val="zh-CN"/>
        </w:rPr>
      </w:pPr>
      <w:r>
        <w:rPr>
          <w:rFonts w:hint="eastAsia" w:ascii="宋体" w:hAnsi="宋体" w:eastAsia="宋体" w:cs="仿宋_GB2312"/>
          <w:color w:val="auto"/>
          <w:sz w:val="24"/>
          <w:highlight w:val="none"/>
          <w:lang w:val="zh-CN"/>
        </w:rPr>
        <w:t xml:space="preserve">投标人名称（电子印章）:                </w:t>
      </w:r>
    </w:p>
    <w:p>
      <w:pPr>
        <w:adjustRightInd w:val="0"/>
        <w:snapToGrid w:val="0"/>
        <w:spacing w:line="360" w:lineRule="auto"/>
        <w:ind w:firstLine="4320" w:firstLineChars="1800"/>
        <w:rPr>
          <w:rFonts w:ascii="宋体" w:hAnsi="宋体" w:cs="宋体"/>
          <w:color w:val="auto"/>
          <w:sz w:val="24"/>
          <w:highlight w:val="none"/>
        </w:rPr>
      </w:pPr>
      <w:r>
        <w:rPr>
          <w:rFonts w:hint="eastAsia" w:ascii="宋体" w:hAnsi="宋体" w:cs="仿宋_GB2312"/>
          <w:color w:val="auto"/>
          <w:sz w:val="24"/>
          <w:highlight w:val="none"/>
          <w:lang w:val="zh-CN"/>
        </w:rPr>
        <w:t>法定代表人或授权代表(签字或电子印章)</w:t>
      </w:r>
      <w:r>
        <w:rPr>
          <w:rFonts w:hint="eastAsia" w:ascii="宋体" w:hAnsi="宋体" w:cs="宋体"/>
          <w:color w:val="auto"/>
          <w:sz w:val="24"/>
          <w:highlight w:val="none"/>
          <w:lang w:val="zh-CN"/>
        </w:rPr>
        <w:t xml:space="preserve">：    </w:t>
      </w:r>
    </w:p>
    <w:p>
      <w:pPr>
        <w:adjustRightInd w:val="0"/>
        <w:snapToGrid w:val="0"/>
        <w:spacing w:line="360" w:lineRule="auto"/>
        <w:ind w:firstLine="4320" w:firstLineChars="1800"/>
        <w:rPr>
          <w:rFonts w:ascii="宋体" w:hAnsi="宋体" w:cs="宋体"/>
          <w:color w:val="auto"/>
          <w:sz w:val="24"/>
          <w:highlight w:val="none"/>
        </w:rPr>
      </w:pPr>
      <w:r>
        <w:rPr>
          <w:rFonts w:hint="eastAsia" w:ascii="宋体" w:hAnsi="宋体" w:cs="宋体"/>
          <w:color w:val="auto"/>
          <w:sz w:val="24"/>
          <w:highlight w:val="none"/>
        </w:rPr>
        <w:t>日期：</w:t>
      </w:r>
      <w:r>
        <w:rPr>
          <w:rFonts w:hint="eastAsia" w:ascii="宋体" w:hAnsi="宋体" w:cs="宋体"/>
          <w:color w:val="auto"/>
          <w:sz w:val="24"/>
          <w:highlight w:val="none"/>
          <w:lang w:eastAsia="zh-CN"/>
        </w:rPr>
        <w:t>2022</w:t>
      </w:r>
      <w:r>
        <w:rPr>
          <w:rFonts w:hint="eastAsia" w:ascii="宋体" w:hAnsi="宋体" w:cs="宋体"/>
          <w:color w:val="auto"/>
          <w:sz w:val="24"/>
          <w:highlight w:val="none"/>
        </w:rPr>
        <w:t>年  月  日</w:t>
      </w:r>
    </w:p>
    <w:p>
      <w:pPr>
        <w:pStyle w:val="51"/>
        <w:spacing w:before="0" w:beforeAutospacing="0" w:after="0" w:afterAutospacing="0" w:line="360" w:lineRule="auto"/>
        <w:rPr>
          <w:rFonts w:hint="eastAsia" w:ascii="宋体" w:hAnsi="宋体"/>
          <w:b/>
          <w:color w:val="auto"/>
          <w:sz w:val="28"/>
          <w:highlight w:val="none"/>
          <w:lang w:val="en-US" w:eastAsia="zh-CN"/>
        </w:rPr>
      </w:pPr>
    </w:p>
    <w:p>
      <w:pPr>
        <w:pStyle w:val="51"/>
        <w:spacing w:before="0" w:beforeAutospacing="0" w:after="0" w:afterAutospacing="0" w:line="360" w:lineRule="auto"/>
        <w:rPr>
          <w:rFonts w:hint="eastAsia" w:ascii="宋体" w:hAnsi="宋体"/>
          <w:b/>
          <w:color w:val="auto"/>
          <w:sz w:val="28"/>
          <w:highlight w:val="none"/>
          <w:lang w:val="en-US" w:eastAsia="zh-CN"/>
        </w:rPr>
      </w:pPr>
    </w:p>
    <w:p>
      <w:pPr>
        <w:pStyle w:val="51"/>
        <w:spacing w:before="0" w:beforeAutospacing="0" w:after="0" w:afterAutospacing="0" w:line="360" w:lineRule="auto"/>
        <w:rPr>
          <w:rFonts w:hint="eastAsia" w:ascii="宋体" w:hAnsi="宋体"/>
          <w:b/>
          <w:color w:val="auto"/>
          <w:sz w:val="28"/>
          <w:highlight w:val="none"/>
          <w:lang w:val="en-US"/>
        </w:rPr>
      </w:pPr>
      <w:r>
        <w:rPr>
          <w:rFonts w:hint="eastAsia" w:ascii="宋体" w:hAnsi="宋体"/>
          <w:b/>
          <w:color w:val="auto"/>
          <w:sz w:val="28"/>
          <w:highlight w:val="none"/>
          <w:lang w:val="en-US" w:eastAsia="zh-CN"/>
        </w:rPr>
        <w:t>附件</w:t>
      </w:r>
      <w:r>
        <w:rPr>
          <w:rFonts w:hint="eastAsia"/>
          <w:b/>
          <w:color w:val="auto"/>
          <w:sz w:val="28"/>
          <w:highlight w:val="none"/>
          <w:lang w:val="en-US" w:eastAsia="zh-CN"/>
        </w:rPr>
        <w:t>4</w:t>
      </w:r>
      <w:r>
        <w:rPr>
          <w:rFonts w:hint="eastAsia" w:ascii="宋体" w:hAnsi="宋体"/>
          <w:b/>
          <w:color w:val="auto"/>
          <w:sz w:val="28"/>
          <w:highlight w:val="none"/>
          <w:lang w:val="en-US" w:eastAsia="zh-CN"/>
        </w:rPr>
        <w:t>：</w:t>
      </w:r>
    </w:p>
    <w:p>
      <w:pPr>
        <w:spacing w:line="360" w:lineRule="auto"/>
        <w:ind w:firstLine="321" w:firstLineChars="100"/>
        <w:jc w:val="center"/>
        <w:rPr>
          <w:rFonts w:hint="eastAsia" w:ascii="Times New Roman" w:hAnsi="Times New Roman" w:eastAsia="宋体" w:cs="Times New Roman"/>
          <w:b/>
          <w:color w:val="auto"/>
          <w:sz w:val="32"/>
          <w:szCs w:val="32"/>
          <w:highlight w:val="none"/>
          <w:lang w:val="en-US"/>
        </w:rPr>
      </w:pPr>
      <w:r>
        <w:rPr>
          <w:rFonts w:hint="eastAsia" w:ascii="Times New Roman" w:hAnsi="Times New Roman" w:eastAsia="宋体" w:cs="Times New Roman"/>
          <w:b/>
          <w:color w:val="auto"/>
          <w:sz w:val="32"/>
          <w:szCs w:val="32"/>
          <w:highlight w:val="none"/>
          <w:lang w:val="en-US" w:eastAsia="zh-CN"/>
        </w:rPr>
        <w:t>联合投标协议书</w:t>
      </w:r>
      <w:r>
        <w:rPr>
          <w:rFonts w:hint="eastAsia" w:ascii="Times New Roman" w:hAnsi="Times New Roman" w:eastAsia="宋体" w:cs="Times New Roman"/>
          <w:b/>
          <w:color w:val="auto"/>
          <w:sz w:val="24"/>
          <w:szCs w:val="24"/>
          <w:highlight w:val="none"/>
          <w:lang w:val="en-US" w:eastAsia="zh-CN"/>
        </w:rPr>
        <w:t>（如有需提供）</w:t>
      </w:r>
    </w:p>
    <w:p>
      <w:pPr>
        <w:spacing w:line="440" w:lineRule="exact"/>
        <w:ind w:firstLine="480" w:firstLineChars="200"/>
        <w:rPr>
          <w:rFonts w:hint="eastAsia" w:ascii="宋体" w:hAnsi="Times New Roman" w:eastAsia="宋体" w:cs="Times New Roman"/>
          <w:color w:val="auto"/>
          <w:sz w:val="24"/>
          <w:szCs w:val="22"/>
          <w:highlight w:val="none"/>
          <w:lang w:val="en-US"/>
        </w:rPr>
      </w:pPr>
      <w:r>
        <w:rPr>
          <w:rFonts w:hint="eastAsia" w:ascii="宋体" w:hAnsi="Times New Roman" w:eastAsia="宋体" w:cs="Times New Roman"/>
          <w:color w:val="auto"/>
          <w:sz w:val="24"/>
          <w:szCs w:val="22"/>
          <w:highlight w:val="none"/>
          <w:lang w:val="en-US" w:eastAsia="zh-CN"/>
        </w:rPr>
        <w:t>甲方：</w:t>
      </w:r>
    </w:p>
    <w:p>
      <w:pPr>
        <w:spacing w:line="440" w:lineRule="exact"/>
        <w:ind w:firstLine="480" w:firstLineChars="200"/>
        <w:rPr>
          <w:rFonts w:hint="eastAsia" w:ascii="宋体" w:hAnsi="Times New Roman" w:eastAsia="宋体" w:cs="Times New Roman"/>
          <w:color w:val="auto"/>
          <w:sz w:val="24"/>
          <w:szCs w:val="22"/>
          <w:highlight w:val="none"/>
          <w:lang w:val="en-US"/>
        </w:rPr>
      </w:pPr>
      <w:r>
        <w:rPr>
          <w:rFonts w:hint="eastAsia" w:ascii="宋体" w:hAnsi="Times New Roman" w:eastAsia="宋体" w:cs="Times New Roman"/>
          <w:color w:val="auto"/>
          <w:sz w:val="24"/>
          <w:szCs w:val="22"/>
          <w:highlight w:val="none"/>
          <w:lang w:val="en-US" w:eastAsia="zh-CN"/>
        </w:rPr>
        <w:t>乙方：</w:t>
      </w:r>
    </w:p>
    <w:p>
      <w:pPr>
        <w:spacing w:line="440" w:lineRule="exact"/>
        <w:ind w:firstLine="480" w:firstLineChars="200"/>
        <w:rPr>
          <w:rFonts w:hint="eastAsia" w:ascii="宋体" w:hAnsi="Times New Roman" w:eastAsia="宋体" w:cs="Times New Roman"/>
          <w:color w:val="auto"/>
          <w:sz w:val="24"/>
          <w:szCs w:val="22"/>
          <w:highlight w:val="none"/>
          <w:lang w:val="en-US"/>
        </w:rPr>
      </w:pPr>
      <w:r>
        <w:rPr>
          <w:rFonts w:hint="eastAsia" w:ascii="宋体" w:hAnsi="Times New Roman" w:eastAsia="宋体" w:cs="Times New Roman"/>
          <w:color w:val="auto"/>
          <w:sz w:val="24"/>
          <w:szCs w:val="22"/>
          <w:highlight w:val="none"/>
          <w:lang w:val="en-US" w:eastAsia="zh-CN"/>
        </w:rPr>
        <w:t>（如果有的话，可按甲、乙、丙、丁…序列增加）</w:t>
      </w:r>
    </w:p>
    <w:p>
      <w:pPr>
        <w:spacing w:line="440" w:lineRule="exact"/>
        <w:ind w:firstLine="480" w:firstLineChars="200"/>
        <w:rPr>
          <w:rFonts w:hint="eastAsia" w:ascii="宋体" w:hAnsi="Times New Roman" w:eastAsia="宋体" w:cs="Times New Roman"/>
          <w:color w:val="auto"/>
          <w:sz w:val="24"/>
          <w:szCs w:val="22"/>
          <w:highlight w:val="none"/>
          <w:lang w:val="en-US"/>
        </w:rPr>
      </w:pPr>
      <w:r>
        <w:rPr>
          <w:rFonts w:hint="eastAsia" w:ascii="宋体" w:hAnsi="Times New Roman" w:eastAsia="宋体" w:cs="Times New Roman"/>
          <w:color w:val="auto"/>
          <w:sz w:val="24"/>
          <w:szCs w:val="22"/>
          <w:highlight w:val="none"/>
          <w:lang w:val="en-US" w:eastAsia="zh-CN"/>
        </w:rPr>
        <w:t>各方经协商，就响应 组织实施的编号为号的招标活动联合进行投标之事宜，达成如下协议：</w:t>
      </w:r>
    </w:p>
    <w:p>
      <w:pPr>
        <w:spacing w:line="440" w:lineRule="exact"/>
        <w:ind w:firstLine="480" w:firstLineChars="200"/>
        <w:rPr>
          <w:rFonts w:hint="eastAsia" w:ascii="宋体" w:hAnsi="Times New Roman" w:eastAsia="宋体" w:cs="Times New Roman"/>
          <w:color w:val="auto"/>
          <w:sz w:val="24"/>
          <w:szCs w:val="22"/>
          <w:highlight w:val="none"/>
          <w:lang w:val="en-US"/>
        </w:rPr>
      </w:pPr>
      <w:r>
        <w:rPr>
          <w:rFonts w:hint="eastAsia" w:ascii="宋体" w:hAnsi="Times New Roman" w:eastAsia="宋体" w:cs="Times New Roman"/>
          <w:color w:val="auto"/>
          <w:sz w:val="24"/>
          <w:szCs w:val="22"/>
          <w:highlight w:val="none"/>
          <w:lang w:val="en-US" w:eastAsia="zh-CN"/>
        </w:rPr>
        <w:t>一、各方一致决定，以        为主办人进行投标，并按照招标文件的规定分别提交资格文件。</w:t>
      </w:r>
    </w:p>
    <w:p>
      <w:pPr>
        <w:spacing w:line="440" w:lineRule="exact"/>
        <w:ind w:firstLine="480" w:firstLineChars="200"/>
        <w:rPr>
          <w:rFonts w:hint="eastAsia" w:ascii="宋体" w:hAnsi="Times New Roman" w:eastAsia="宋体" w:cs="Times New Roman"/>
          <w:color w:val="auto"/>
          <w:sz w:val="24"/>
          <w:szCs w:val="22"/>
          <w:highlight w:val="none"/>
          <w:lang w:val="en-US"/>
        </w:rPr>
      </w:pPr>
      <w:r>
        <w:rPr>
          <w:rFonts w:hint="eastAsia" w:ascii="宋体" w:hAnsi="Times New Roman" w:eastAsia="宋体" w:cs="Times New Roman"/>
          <w:color w:val="auto"/>
          <w:sz w:val="24"/>
          <w:szCs w:val="22"/>
          <w:highlight w:val="none"/>
          <w:lang w:val="en-US" w:eastAsia="zh-CN"/>
        </w:rPr>
        <w:t>二、在本次投标过程中，主办人的法定代表人或授权代理人根据招标文件规定及投标内容而对招标方和采购人所作的任何合法承诺，包括书面澄清及响应等均对联合投标各方产生约束力。如果中标并签订合同，则联合投标各方将共同履行对招标方和采购人所负有的全部义务并就采购合同约定的事项对采购人承担连带责任。</w:t>
      </w:r>
    </w:p>
    <w:p>
      <w:pPr>
        <w:spacing w:line="440" w:lineRule="exact"/>
        <w:ind w:firstLine="480" w:firstLineChars="200"/>
        <w:rPr>
          <w:rFonts w:hint="eastAsia" w:ascii="宋体" w:hAnsi="Times New Roman" w:eastAsia="宋体" w:cs="Times New Roman"/>
          <w:color w:val="auto"/>
          <w:sz w:val="24"/>
          <w:szCs w:val="22"/>
          <w:highlight w:val="none"/>
          <w:lang w:val="en-US"/>
        </w:rPr>
      </w:pPr>
      <w:r>
        <w:rPr>
          <w:rFonts w:hint="eastAsia" w:ascii="宋体" w:hAnsi="Times New Roman" w:eastAsia="宋体" w:cs="Times New Roman"/>
          <w:color w:val="auto"/>
          <w:sz w:val="24"/>
          <w:szCs w:val="22"/>
          <w:highlight w:val="none"/>
          <w:lang w:val="en-US" w:eastAsia="zh-CN"/>
        </w:rPr>
        <w:t>三、联合投标其余各方保证对主办人为响应本次招标而提供的产品和服务提供全部质量保证及售后服务支持。</w:t>
      </w:r>
    </w:p>
    <w:p>
      <w:pPr>
        <w:spacing w:line="440" w:lineRule="exact"/>
        <w:ind w:firstLine="480" w:firstLineChars="200"/>
        <w:rPr>
          <w:rFonts w:hint="eastAsia" w:ascii="宋体" w:hAnsi="Times New Roman" w:eastAsia="宋体" w:cs="Times New Roman"/>
          <w:color w:val="auto"/>
          <w:sz w:val="24"/>
          <w:szCs w:val="22"/>
          <w:highlight w:val="none"/>
          <w:lang w:val="en-US"/>
        </w:rPr>
      </w:pPr>
      <w:r>
        <w:rPr>
          <w:rFonts w:hint="eastAsia" w:ascii="宋体" w:hAnsi="Times New Roman" w:eastAsia="宋体" w:cs="Times New Roman"/>
          <w:color w:val="auto"/>
          <w:sz w:val="24"/>
          <w:szCs w:val="22"/>
          <w:highlight w:val="none"/>
          <w:lang w:val="en-US" w:eastAsia="zh-CN"/>
        </w:rPr>
        <w:t>四、本次联合投标中，甲方承担的工作和义务为:</w:t>
      </w:r>
    </w:p>
    <w:p>
      <w:pPr>
        <w:spacing w:line="440" w:lineRule="exact"/>
        <w:ind w:firstLine="480" w:firstLineChars="200"/>
        <w:rPr>
          <w:rFonts w:hint="eastAsia" w:ascii="宋体" w:hAnsi="Times New Roman" w:eastAsia="宋体" w:cs="Times New Roman"/>
          <w:color w:val="auto"/>
          <w:sz w:val="24"/>
          <w:szCs w:val="22"/>
          <w:highlight w:val="none"/>
          <w:lang w:val="en-US"/>
        </w:rPr>
      </w:pPr>
      <w:r>
        <w:rPr>
          <w:rFonts w:hint="eastAsia" w:ascii="宋体" w:hAnsi="Times New Roman" w:eastAsia="宋体" w:cs="Times New Roman"/>
          <w:color w:val="auto"/>
          <w:sz w:val="24"/>
          <w:szCs w:val="22"/>
          <w:highlight w:val="none"/>
          <w:lang w:val="en-US" w:eastAsia="zh-CN"/>
        </w:rPr>
        <w:t xml:space="preserve">                                             </w:t>
      </w:r>
    </w:p>
    <w:p>
      <w:pPr>
        <w:spacing w:line="440" w:lineRule="exact"/>
        <w:ind w:firstLine="480" w:firstLineChars="200"/>
        <w:rPr>
          <w:rFonts w:hint="eastAsia" w:ascii="宋体" w:hAnsi="Times New Roman" w:eastAsia="宋体" w:cs="Times New Roman"/>
          <w:color w:val="auto"/>
          <w:sz w:val="24"/>
          <w:szCs w:val="22"/>
          <w:highlight w:val="none"/>
          <w:lang w:val="en-US"/>
        </w:rPr>
      </w:pPr>
      <w:r>
        <w:rPr>
          <w:rFonts w:hint="eastAsia" w:ascii="宋体" w:hAnsi="Times New Roman" w:eastAsia="宋体" w:cs="Times New Roman"/>
          <w:color w:val="auto"/>
          <w:sz w:val="24"/>
          <w:szCs w:val="22"/>
          <w:highlight w:val="none"/>
          <w:lang w:val="en-US" w:eastAsia="zh-CN"/>
        </w:rPr>
        <w:t>乙方承担的工作和义务为：</w:t>
      </w:r>
    </w:p>
    <w:p>
      <w:pPr>
        <w:spacing w:line="440" w:lineRule="exact"/>
        <w:ind w:firstLine="480" w:firstLineChars="200"/>
        <w:rPr>
          <w:rFonts w:hint="eastAsia" w:ascii="宋体" w:hAnsi="Times New Roman" w:eastAsia="宋体" w:cs="Times New Roman"/>
          <w:color w:val="auto"/>
          <w:sz w:val="24"/>
          <w:szCs w:val="22"/>
          <w:highlight w:val="none"/>
          <w:lang w:val="en-US"/>
        </w:rPr>
      </w:pPr>
      <w:r>
        <w:rPr>
          <w:rFonts w:hint="eastAsia" w:ascii="宋体" w:hAnsi="Times New Roman" w:eastAsia="宋体" w:cs="Times New Roman"/>
          <w:color w:val="auto"/>
          <w:sz w:val="24"/>
          <w:szCs w:val="22"/>
          <w:highlight w:val="none"/>
          <w:lang w:val="en-US" w:eastAsia="zh-CN"/>
        </w:rPr>
        <w:t xml:space="preserve">                                             </w:t>
      </w:r>
    </w:p>
    <w:p>
      <w:pPr>
        <w:spacing w:line="440" w:lineRule="exact"/>
        <w:ind w:firstLine="480" w:firstLineChars="200"/>
        <w:rPr>
          <w:rFonts w:hint="eastAsia" w:ascii="宋体" w:hAnsi="Times New Roman" w:eastAsia="宋体" w:cs="Times New Roman"/>
          <w:color w:val="auto"/>
          <w:sz w:val="24"/>
          <w:szCs w:val="22"/>
          <w:highlight w:val="none"/>
          <w:lang w:val="en-US"/>
        </w:rPr>
      </w:pPr>
      <w:r>
        <w:rPr>
          <w:rFonts w:hint="eastAsia" w:ascii="宋体" w:hAnsi="Times New Roman" w:eastAsia="宋体" w:cs="Times New Roman"/>
          <w:color w:val="auto"/>
          <w:sz w:val="24"/>
          <w:szCs w:val="22"/>
          <w:highlight w:val="none"/>
          <w:lang w:val="en-US" w:eastAsia="zh-CN"/>
        </w:rPr>
        <w:t xml:space="preserve">五、有关本次联合投标的其他事宜：             </w:t>
      </w:r>
    </w:p>
    <w:p>
      <w:pPr>
        <w:spacing w:line="440" w:lineRule="exact"/>
        <w:ind w:firstLine="480" w:firstLineChars="200"/>
        <w:rPr>
          <w:rFonts w:hint="eastAsia" w:ascii="宋体" w:hAnsi="Times New Roman" w:eastAsia="宋体" w:cs="Times New Roman"/>
          <w:color w:val="auto"/>
          <w:sz w:val="24"/>
          <w:szCs w:val="22"/>
          <w:highlight w:val="none"/>
          <w:lang w:val="en-US"/>
        </w:rPr>
      </w:pPr>
      <w:r>
        <w:rPr>
          <w:rFonts w:hint="eastAsia" w:ascii="宋体" w:hAnsi="Times New Roman" w:eastAsia="宋体" w:cs="Times New Roman"/>
          <w:color w:val="auto"/>
          <w:sz w:val="24"/>
          <w:szCs w:val="22"/>
          <w:highlight w:val="none"/>
          <w:lang w:val="en-US" w:eastAsia="zh-CN"/>
        </w:rPr>
        <w:t>六、本协议提交招标方后，联合投标各方不得以任何形式对上述实质内容进行修改或撤销。</w:t>
      </w:r>
    </w:p>
    <w:p>
      <w:pPr>
        <w:spacing w:line="440" w:lineRule="exact"/>
        <w:ind w:firstLine="480" w:firstLineChars="200"/>
        <w:rPr>
          <w:rFonts w:hint="eastAsia" w:ascii="宋体" w:hAnsi="Times New Roman" w:eastAsia="宋体" w:cs="Times New Roman"/>
          <w:color w:val="auto"/>
          <w:sz w:val="24"/>
          <w:szCs w:val="22"/>
          <w:highlight w:val="none"/>
          <w:lang w:val="en-US" w:eastAsia="zh-CN"/>
        </w:rPr>
      </w:pPr>
      <w:r>
        <w:rPr>
          <w:rFonts w:hint="eastAsia" w:ascii="宋体" w:hAnsi="Times New Roman" w:eastAsia="宋体" w:cs="Times New Roman"/>
          <w:color w:val="auto"/>
          <w:sz w:val="24"/>
          <w:szCs w:val="22"/>
          <w:highlight w:val="none"/>
          <w:lang w:val="en-US" w:eastAsia="zh-CN"/>
        </w:rPr>
        <w:t>七、本协议签约各方各持一份，并作为投标文件的一部分。</w:t>
      </w:r>
    </w:p>
    <w:p>
      <w:pPr>
        <w:pStyle w:val="36"/>
        <w:rPr>
          <w:rFonts w:hint="eastAsia" w:ascii="宋体" w:hAnsi="Times New Roman" w:eastAsia="宋体" w:cs="Times New Roman"/>
          <w:color w:val="auto"/>
          <w:sz w:val="24"/>
          <w:szCs w:val="22"/>
          <w:highlight w:val="none"/>
          <w:lang w:val="en-US" w:eastAsia="zh-CN"/>
        </w:rPr>
      </w:pPr>
    </w:p>
    <w:p>
      <w:pPr>
        <w:rPr>
          <w:rFonts w:hint="eastAsia"/>
          <w:lang w:val="en-US"/>
        </w:rPr>
      </w:pPr>
    </w:p>
    <w:tbl>
      <w:tblPr>
        <w:tblStyle w:val="37"/>
        <w:tblW w:w="8534" w:type="dxa"/>
        <w:jc w:val="center"/>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108" w:type="dxa"/>
          <w:bottom w:w="0" w:type="dxa"/>
          <w:right w:w="108" w:type="dxa"/>
        </w:tblCellMar>
      </w:tblPr>
      <w:tblGrid>
        <w:gridCol w:w="4267"/>
        <w:gridCol w:w="4267"/>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jc w:val="center"/>
        </w:trPr>
        <w:tc>
          <w:tcPr>
            <w:tcW w:w="4267" w:type="dxa"/>
            <w:shd w:val="clear" w:color="auto" w:fill="auto"/>
            <w:vAlign w:val="top"/>
          </w:tcPr>
          <w:p>
            <w:pPr>
              <w:spacing w:line="440" w:lineRule="exact"/>
              <w:ind w:firstLine="480" w:firstLineChars="200"/>
              <w:rPr>
                <w:rFonts w:hint="eastAsia" w:ascii="宋体" w:hAnsi="Times New Roman" w:eastAsia="宋体" w:cs="Times New Roman"/>
                <w:color w:val="auto"/>
                <w:sz w:val="24"/>
                <w:szCs w:val="22"/>
                <w:highlight w:val="none"/>
                <w:lang w:val="en-US"/>
              </w:rPr>
            </w:pPr>
            <w:r>
              <w:rPr>
                <w:rFonts w:hint="eastAsia" w:ascii="宋体" w:hAnsi="Times New Roman" w:eastAsia="宋体" w:cs="Times New Roman"/>
                <w:color w:val="auto"/>
                <w:sz w:val="24"/>
                <w:szCs w:val="22"/>
                <w:highlight w:val="none"/>
                <w:lang w:val="en-US" w:eastAsia="zh-CN"/>
              </w:rPr>
              <w:t>甲方单位：       （公章）</w:t>
            </w:r>
          </w:p>
          <w:p>
            <w:pPr>
              <w:spacing w:line="440" w:lineRule="exact"/>
              <w:ind w:firstLine="480" w:firstLineChars="200"/>
              <w:rPr>
                <w:rFonts w:hint="eastAsia" w:ascii="宋体" w:hAnsi="Times New Roman" w:eastAsia="宋体" w:cs="Times New Roman"/>
                <w:color w:val="auto"/>
                <w:sz w:val="24"/>
                <w:szCs w:val="22"/>
                <w:highlight w:val="none"/>
                <w:lang w:val="en-US"/>
              </w:rPr>
            </w:pPr>
            <w:r>
              <w:rPr>
                <w:rFonts w:hint="eastAsia" w:ascii="宋体" w:hAnsi="Times New Roman" w:eastAsia="宋体" w:cs="Times New Roman"/>
                <w:color w:val="auto"/>
                <w:sz w:val="24"/>
                <w:szCs w:val="22"/>
                <w:highlight w:val="none"/>
                <w:lang w:val="en-US" w:eastAsia="zh-CN"/>
              </w:rPr>
              <w:t>法定代表人：     （签章）</w:t>
            </w:r>
          </w:p>
          <w:p>
            <w:pPr>
              <w:spacing w:line="440" w:lineRule="exact"/>
              <w:ind w:firstLine="480" w:firstLineChars="200"/>
              <w:rPr>
                <w:rFonts w:hint="eastAsia" w:ascii="宋体" w:hAnsi="Times New Roman" w:eastAsia="宋体" w:cs="Times New Roman"/>
                <w:color w:val="auto"/>
                <w:sz w:val="24"/>
                <w:szCs w:val="22"/>
                <w:highlight w:val="none"/>
                <w:lang w:val="en-US"/>
              </w:rPr>
            </w:pPr>
            <w:r>
              <w:rPr>
                <w:rFonts w:hint="eastAsia" w:ascii="宋体" w:hAnsi="Times New Roman" w:eastAsia="宋体" w:cs="Times New Roman"/>
                <w:color w:val="auto"/>
                <w:sz w:val="24"/>
                <w:szCs w:val="22"/>
                <w:highlight w:val="none"/>
                <w:lang w:val="en-US" w:eastAsia="zh-CN"/>
              </w:rPr>
              <w:t>日  期：    年  月  日</w:t>
            </w:r>
          </w:p>
        </w:tc>
        <w:tc>
          <w:tcPr>
            <w:tcW w:w="4267" w:type="dxa"/>
            <w:shd w:val="clear" w:color="auto" w:fill="auto"/>
            <w:vAlign w:val="top"/>
          </w:tcPr>
          <w:p>
            <w:pPr>
              <w:spacing w:line="440" w:lineRule="exact"/>
              <w:ind w:firstLine="480" w:firstLineChars="200"/>
              <w:rPr>
                <w:rFonts w:hint="eastAsia" w:ascii="宋体" w:hAnsi="Times New Roman" w:eastAsia="宋体" w:cs="Times New Roman"/>
                <w:color w:val="auto"/>
                <w:sz w:val="24"/>
                <w:szCs w:val="22"/>
                <w:highlight w:val="none"/>
                <w:lang w:val="en-US"/>
              </w:rPr>
            </w:pPr>
            <w:r>
              <w:rPr>
                <w:rFonts w:hint="eastAsia" w:ascii="宋体" w:hAnsi="Times New Roman" w:eastAsia="宋体" w:cs="Times New Roman"/>
                <w:color w:val="auto"/>
                <w:sz w:val="24"/>
                <w:szCs w:val="22"/>
                <w:highlight w:val="none"/>
                <w:lang w:val="en-US" w:eastAsia="zh-CN"/>
              </w:rPr>
              <w:t>乙方单位：       （公章）</w:t>
            </w:r>
          </w:p>
          <w:p>
            <w:pPr>
              <w:spacing w:line="440" w:lineRule="exact"/>
              <w:ind w:firstLine="480" w:firstLineChars="200"/>
              <w:rPr>
                <w:rFonts w:hint="eastAsia" w:ascii="宋体" w:hAnsi="Times New Roman" w:eastAsia="宋体" w:cs="Times New Roman"/>
                <w:color w:val="auto"/>
                <w:sz w:val="24"/>
                <w:szCs w:val="22"/>
                <w:highlight w:val="none"/>
                <w:lang w:val="en-US"/>
              </w:rPr>
            </w:pPr>
            <w:r>
              <w:rPr>
                <w:rFonts w:hint="eastAsia" w:ascii="宋体" w:hAnsi="Times New Roman" w:eastAsia="宋体" w:cs="Times New Roman"/>
                <w:color w:val="auto"/>
                <w:sz w:val="24"/>
                <w:szCs w:val="22"/>
                <w:highlight w:val="none"/>
                <w:lang w:val="en-US" w:eastAsia="zh-CN"/>
              </w:rPr>
              <w:t>法定代表人：     （签章）</w:t>
            </w:r>
          </w:p>
          <w:p>
            <w:pPr>
              <w:spacing w:line="440" w:lineRule="exact"/>
              <w:ind w:firstLine="480" w:firstLineChars="200"/>
              <w:rPr>
                <w:rFonts w:hint="eastAsia" w:ascii="宋体" w:hAnsi="Times New Roman" w:eastAsia="宋体" w:cs="Times New Roman"/>
                <w:color w:val="auto"/>
                <w:sz w:val="24"/>
                <w:szCs w:val="22"/>
                <w:highlight w:val="none"/>
                <w:lang w:val="en-US"/>
              </w:rPr>
            </w:pPr>
            <w:r>
              <w:rPr>
                <w:rFonts w:hint="eastAsia" w:ascii="宋体" w:hAnsi="Times New Roman" w:eastAsia="宋体" w:cs="Times New Roman"/>
                <w:color w:val="auto"/>
                <w:sz w:val="24"/>
                <w:szCs w:val="22"/>
                <w:highlight w:val="none"/>
                <w:lang w:val="en-US" w:eastAsia="zh-CN"/>
              </w:rPr>
              <w:t>日  期：    年  月  日</w:t>
            </w:r>
          </w:p>
        </w:tc>
      </w:tr>
    </w:tbl>
    <w:p>
      <w:pPr>
        <w:pStyle w:val="51"/>
        <w:spacing w:before="0" w:beforeAutospacing="0" w:after="0" w:afterAutospacing="0" w:line="360" w:lineRule="auto"/>
        <w:rPr>
          <w:rFonts w:hint="eastAsia" w:ascii="宋体" w:hAnsi="宋体"/>
          <w:b/>
          <w:color w:val="auto"/>
          <w:sz w:val="28"/>
          <w:highlight w:val="none"/>
          <w:lang w:val="en-US"/>
        </w:rPr>
      </w:pPr>
      <w:r>
        <w:rPr>
          <w:rFonts w:hint="eastAsia" w:ascii="宋体" w:hAnsi="宋体"/>
          <w:b/>
          <w:color w:val="auto"/>
          <w:sz w:val="28"/>
          <w:highlight w:val="none"/>
          <w:lang w:val="en-US" w:eastAsia="zh-CN"/>
        </w:rPr>
        <w:br w:type="page"/>
      </w:r>
      <w:r>
        <w:rPr>
          <w:rFonts w:hint="eastAsia" w:ascii="宋体" w:hAnsi="宋体"/>
          <w:b/>
          <w:color w:val="auto"/>
          <w:sz w:val="28"/>
          <w:highlight w:val="none"/>
          <w:lang w:val="en-US" w:eastAsia="zh-CN"/>
        </w:rPr>
        <w:t>附件</w:t>
      </w:r>
      <w:r>
        <w:rPr>
          <w:rFonts w:hint="eastAsia"/>
          <w:b/>
          <w:color w:val="auto"/>
          <w:sz w:val="28"/>
          <w:highlight w:val="none"/>
          <w:lang w:val="en-US" w:eastAsia="zh-CN"/>
        </w:rPr>
        <w:t>5</w:t>
      </w:r>
      <w:r>
        <w:rPr>
          <w:rFonts w:hint="eastAsia" w:ascii="宋体" w:hAnsi="宋体"/>
          <w:b/>
          <w:color w:val="auto"/>
          <w:sz w:val="28"/>
          <w:highlight w:val="none"/>
          <w:lang w:val="en-US" w:eastAsia="zh-CN"/>
        </w:rPr>
        <w:t>：</w:t>
      </w:r>
    </w:p>
    <w:p>
      <w:pPr>
        <w:spacing w:line="360" w:lineRule="auto"/>
        <w:ind w:firstLine="321" w:firstLineChars="100"/>
        <w:jc w:val="center"/>
        <w:rPr>
          <w:rFonts w:hint="eastAsia" w:ascii="宋体" w:hAnsi="宋体"/>
          <w:b/>
          <w:color w:val="auto"/>
          <w:sz w:val="28"/>
          <w:highlight w:val="none"/>
          <w:lang w:val="en-US"/>
        </w:rPr>
      </w:pPr>
      <w:r>
        <w:rPr>
          <w:rFonts w:hint="eastAsia" w:ascii="Times New Roman" w:hAnsi="Times New Roman" w:eastAsia="宋体" w:cs="Times New Roman"/>
          <w:b/>
          <w:color w:val="auto"/>
          <w:sz w:val="32"/>
          <w:szCs w:val="32"/>
          <w:highlight w:val="none"/>
          <w:lang w:val="en-US" w:eastAsia="zh-CN"/>
        </w:rPr>
        <w:t>联合投标授权委托书</w:t>
      </w:r>
      <w:r>
        <w:rPr>
          <w:rFonts w:hint="eastAsia" w:ascii="Times New Roman" w:hAnsi="Times New Roman" w:eastAsia="宋体" w:cs="Times New Roman"/>
          <w:b/>
          <w:color w:val="auto"/>
          <w:sz w:val="24"/>
          <w:szCs w:val="24"/>
          <w:highlight w:val="none"/>
          <w:lang w:val="en-US" w:eastAsia="zh-CN"/>
        </w:rPr>
        <w:t>（如有需提供）</w:t>
      </w:r>
      <w:r>
        <w:rPr>
          <w:rFonts w:hint="eastAsia" w:ascii="宋体" w:hAnsi="宋体"/>
          <w:b/>
          <w:color w:val="auto"/>
          <w:sz w:val="28"/>
          <w:highlight w:val="none"/>
          <w:lang w:val="en-US" w:eastAsia="zh-CN"/>
        </w:rPr>
        <w:t xml:space="preserve"> </w:t>
      </w:r>
    </w:p>
    <w:p>
      <w:pPr>
        <w:spacing w:line="440" w:lineRule="exact"/>
        <w:ind w:firstLine="480" w:firstLineChars="200"/>
        <w:rPr>
          <w:rFonts w:hint="eastAsia" w:ascii="宋体" w:hAnsi="Times New Roman" w:eastAsia="宋体" w:cs="Times New Roman"/>
          <w:color w:val="auto"/>
          <w:sz w:val="24"/>
          <w:szCs w:val="22"/>
          <w:highlight w:val="none"/>
          <w:lang w:val="en-US" w:eastAsia="zh-CN"/>
        </w:rPr>
      </w:pPr>
      <w:r>
        <w:rPr>
          <w:rFonts w:hint="eastAsia" w:ascii="宋体" w:hAnsi="Times New Roman" w:eastAsia="宋体" w:cs="Times New Roman"/>
          <w:color w:val="auto"/>
          <w:sz w:val="24"/>
          <w:szCs w:val="22"/>
          <w:highlight w:val="none"/>
          <w:lang w:val="en-US" w:eastAsia="zh-CN"/>
        </w:rPr>
        <w:t xml:space="preserve"> </w:t>
      </w:r>
    </w:p>
    <w:p>
      <w:pPr>
        <w:spacing w:line="440" w:lineRule="exact"/>
        <w:ind w:firstLine="480" w:firstLineChars="200"/>
        <w:rPr>
          <w:rFonts w:hint="eastAsia" w:ascii="宋体" w:hAnsi="Times New Roman" w:eastAsia="宋体" w:cs="Times New Roman"/>
          <w:color w:val="auto"/>
          <w:sz w:val="24"/>
          <w:szCs w:val="22"/>
          <w:highlight w:val="none"/>
          <w:lang w:val="en-US" w:eastAsia="zh-CN"/>
        </w:rPr>
      </w:pPr>
    </w:p>
    <w:p>
      <w:pPr>
        <w:spacing w:line="440" w:lineRule="exact"/>
        <w:ind w:firstLine="480" w:firstLineChars="200"/>
        <w:rPr>
          <w:rFonts w:hint="eastAsia" w:ascii="宋体" w:hAnsi="Times New Roman" w:eastAsia="宋体" w:cs="Times New Roman"/>
          <w:color w:val="auto"/>
          <w:sz w:val="24"/>
          <w:szCs w:val="22"/>
          <w:highlight w:val="none"/>
          <w:lang w:val="en-US" w:eastAsia="zh-CN"/>
        </w:rPr>
      </w:pPr>
      <w:r>
        <w:rPr>
          <w:rFonts w:hint="eastAsia" w:ascii="宋体" w:hAnsi="Times New Roman" w:eastAsia="宋体" w:cs="Times New Roman"/>
          <w:color w:val="auto"/>
          <w:sz w:val="24"/>
          <w:szCs w:val="22"/>
          <w:highlight w:val="none"/>
          <w:lang w:val="en-US" w:eastAsia="zh-CN"/>
        </w:rPr>
        <w:t>本授权委托书声明：根据</w:t>
      </w:r>
      <w:r>
        <w:rPr>
          <w:rFonts w:hint="eastAsia" w:ascii="宋体" w:hAnsi="Times New Roman" w:eastAsia="宋体" w:cs="Times New Roman"/>
          <w:color w:val="auto"/>
          <w:sz w:val="24"/>
          <w:szCs w:val="22"/>
          <w:highlight w:val="none"/>
          <w:u w:val="single"/>
          <w:lang w:val="en-US" w:eastAsia="zh-CN"/>
        </w:rPr>
        <w:t xml:space="preserve">             </w:t>
      </w:r>
      <w:r>
        <w:rPr>
          <w:rFonts w:hint="eastAsia" w:ascii="宋体" w:hAnsi="Times New Roman" w:eastAsia="宋体" w:cs="Times New Roman"/>
          <w:color w:val="auto"/>
          <w:sz w:val="24"/>
          <w:szCs w:val="22"/>
          <w:highlight w:val="none"/>
          <w:lang w:val="en-US" w:eastAsia="zh-CN"/>
        </w:rPr>
        <w:t>与签订的《联合投标协议书》的内容，主办人的法定代表人现授权</w:t>
      </w:r>
      <w:r>
        <w:rPr>
          <w:rFonts w:hint="eastAsia" w:ascii="宋体" w:hAnsi="Times New Roman" w:eastAsia="宋体" w:cs="Times New Roman"/>
          <w:color w:val="auto"/>
          <w:sz w:val="24"/>
          <w:szCs w:val="22"/>
          <w:highlight w:val="none"/>
          <w:u w:val="single"/>
          <w:lang w:val="en-US" w:eastAsia="zh-CN"/>
        </w:rPr>
        <w:t xml:space="preserve">             </w:t>
      </w:r>
      <w:r>
        <w:rPr>
          <w:rFonts w:hint="eastAsia" w:ascii="宋体" w:hAnsi="Times New Roman" w:eastAsia="宋体" w:cs="Times New Roman"/>
          <w:color w:val="auto"/>
          <w:sz w:val="24"/>
          <w:szCs w:val="22"/>
          <w:highlight w:val="none"/>
          <w:lang w:val="en-US" w:eastAsia="zh-CN"/>
        </w:rPr>
        <w:t>为联合投标代理人，代理人在投标、开标、评标、合同谈判过程中所签署的一切文件和处理与这有关的一切事务， 联合投标各方均予以认可并遵守。</w:t>
      </w:r>
    </w:p>
    <w:p>
      <w:pPr>
        <w:spacing w:line="440" w:lineRule="exact"/>
        <w:ind w:firstLine="480" w:firstLineChars="200"/>
        <w:rPr>
          <w:rFonts w:hint="eastAsia" w:ascii="宋体" w:hAnsi="Times New Roman" w:eastAsia="宋体" w:cs="Times New Roman"/>
          <w:color w:val="auto"/>
          <w:sz w:val="24"/>
          <w:szCs w:val="22"/>
          <w:highlight w:val="none"/>
          <w:lang w:val="en-US" w:eastAsia="zh-CN"/>
        </w:rPr>
      </w:pPr>
      <w:r>
        <w:rPr>
          <w:rFonts w:hint="eastAsia" w:ascii="宋体" w:hAnsi="Times New Roman" w:eastAsia="宋体" w:cs="Times New Roman"/>
          <w:color w:val="auto"/>
          <w:sz w:val="24"/>
          <w:szCs w:val="22"/>
          <w:highlight w:val="none"/>
          <w:lang w:val="en-US" w:eastAsia="zh-CN"/>
        </w:rPr>
        <w:t xml:space="preserve"> 特此委托。</w:t>
      </w:r>
    </w:p>
    <w:p>
      <w:pPr>
        <w:spacing w:line="440" w:lineRule="exact"/>
        <w:ind w:firstLine="480" w:firstLineChars="200"/>
        <w:rPr>
          <w:rFonts w:hint="eastAsia" w:ascii="宋体" w:hAnsi="Times New Roman" w:eastAsia="宋体" w:cs="Times New Roman"/>
          <w:color w:val="auto"/>
          <w:sz w:val="24"/>
          <w:szCs w:val="22"/>
          <w:highlight w:val="none"/>
          <w:lang w:val="en-US" w:eastAsia="zh-CN"/>
        </w:rPr>
      </w:pPr>
      <w:r>
        <w:rPr>
          <w:rFonts w:hint="eastAsia" w:ascii="宋体" w:hAnsi="Times New Roman" w:eastAsia="宋体" w:cs="Times New Roman"/>
          <w:color w:val="auto"/>
          <w:sz w:val="24"/>
          <w:szCs w:val="22"/>
          <w:highlight w:val="none"/>
          <w:lang w:val="en-US" w:eastAsia="zh-CN"/>
        </w:rPr>
        <w:t xml:space="preserve"> </w:t>
      </w:r>
    </w:p>
    <w:p>
      <w:pPr>
        <w:spacing w:line="440" w:lineRule="exact"/>
        <w:ind w:firstLine="480" w:firstLineChars="200"/>
        <w:rPr>
          <w:rFonts w:hint="eastAsia" w:ascii="宋体" w:hAnsi="Times New Roman" w:eastAsia="宋体" w:cs="Times New Roman"/>
          <w:color w:val="auto"/>
          <w:sz w:val="24"/>
          <w:szCs w:val="22"/>
          <w:highlight w:val="none"/>
          <w:lang w:val="en-US" w:eastAsia="zh-CN"/>
        </w:rPr>
      </w:pPr>
      <w:r>
        <w:rPr>
          <w:rFonts w:hint="eastAsia" w:ascii="宋体" w:hAnsi="Times New Roman" w:eastAsia="宋体" w:cs="Times New Roman"/>
          <w:color w:val="auto"/>
          <w:sz w:val="24"/>
          <w:szCs w:val="22"/>
          <w:highlight w:val="none"/>
          <w:lang w:val="en-US" w:eastAsia="zh-CN"/>
        </w:rPr>
        <w:t xml:space="preserve">授权人（签名）：               </w:t>
      </w:r>
    </w:p>
    <w:p>
      <w:pPr>
        <w:spacing w:line="440" w:lineRule="exact"/>
        <w:ind w:firstLine="480" w:firstLineChars="200"/>
        <w:rPr>
          <w:rFonts w:hint="eastAsia" w:ascii="宋体" w:hAnsi="Times New Roman" w:eastAsia="宋体" w:cs="Times New Roman"/>
          <w:color w:val="auto"/>
          <w:sz w:val="24"/>
          <w:szCs w:val="22"/>
          <w:highlight w:val="none"/>
          <w:lang w:val="en-US" w:eastAsia="zh-CN"/>
        </w:rPr>
      </w:pPr>
      <w:r>
        <w:rPr>
          <w:rFonts w:hint="eastAsia" w:ascii="宋体" w:hAnsi="Times New Roman" w:eastAsia="宋体" w:cs="Times New Roman"/>
          <w:color w:val="auto"/>
          <w:sz w:val="24"/>
          <w:szCs w:val="22"/>
          <w:highlight w:val="none"/>
          <w:lang w:val="en-US" w:eastAsia="zh-CN"/>
        </w:rPr>
        <w:t xml:space="preserve"> </w:t>
      </w:r>
    </w:p>
    <w:p>
      <w:pPr>
        <w:spacing w:line="440" w:lineRule="exact"/>
        <w:ind w:firstLine="480" w:firstLineChars="200"/>
        <w:rPr>
          <w:rFonts w:hint="eastAsia" w:ascii="宋体" w:hAnsi="Times New Roman" w:eastAsia="宋体" w:cs="Times New Roman"/>
          <w:color w:val="auto"/>
          <w:sz w:val="24"/>
          <w:szCs w:val="22"/>
          <w:highlight w:val="none"/>
          <w:lang w:val="en-US" w:eastAsia="zh-CN"/>
        </w:rPr>
      </w:pPr>
      <w:r>
        <w:rPr>
          <w:rFonts w:hint="eastAsia" w:ascii="宋体" w:hAnsi="Times New Roman" w:eastAsia="宋体" w:cs="Times New Roman"/>
          <w:color w:val="auto"/>
          <w:sz w:val="24"/>
          <w:szCs w:val="22"/>
          <w:highlight w:val="none"/>
          <w:lang w:val="en-US" w:eastAsia="zh-CN"/>
        </w:rPr>
        <w:t>日期：    年  月  日</w:t>
      </w:r>
    </w:p>
    <w:p>
      <w:pPr>
        <w:spacing w:line="440" w:lineRule="exact"/>
        <w:ind w:firstLine="480" w:firstLineChars="200"/>
        <w:rPr>
          <w:rFonts w:hint="eastAsia" w:ascii="宋体" w:hAnsi="Times New Roman" w:eastAsia="宋体" w:cs="Times New Roman"/>
          <w:color w:val="auto"/>
          <w:sz w:val="24"/>
          <w:szCs w:val="22"/>
          <w:highlight w:val="none"/>
          <w:lang w:val="en-US" w:eastAsia="zh-CN"/>
        </w:rPr>
      </w:pPr>
      <w:r>
        <w:rPr>
          <w:rFonts w:hint="eastAsia" w:ascii="宋体" w:hAnsi="Times New Roman" w:eastAsia="宋体" w:cs="Times New Roman"/>
          <w:color w:val="auto"/>
          <w:sz w:val="24"/>
          <w:szCs w:val="22"/>
          <w:highlight w:val="none"/>
          <w:lang w:val="en-US" w:eastAsia="zh-CN"/>
        </w:rPr>
        <w:t xml:space="preserve"> </w:t>
      </w:r>
    </w:p>
    <w:p>
      <w:pPr>
        <w:spacing w:line="440" w:lineRule="exact"/>
        <w:ind w:firstLine="480" w:firstLineChars="200"/>
        <w:rPr>
          <w:rFonts w:hint="eastAsia" w:ascii="宋体" w:hAnsi="Times New Roman" w:eastAsia="宋体" w:cs="Times New Roman"/>
          <w:color w:val="auto"/>
          <w:sz w:val="24"/>
          <w:szCs w:val="22"/>
          <w:highlight w:val="none"/>
          <w:lang w:val="en-US" w:eastAsia="zh-CN"/>
        </w:rPr>
      </w:pPr>
      <w:r>
        <w:rPr>
          <w:rFonts w:hint="eastAsia" w:ascii="宋体" w:hAnsi="Times New Roman" w:eastAsia="宋体" w:cs="Times New Roman"/>
          <w:color w:val="auto"/>
          <w:sz w:val="24"/>
          <w:szCs w:val="22"/>
          <w:highlight w:val="none"/>
          <w:lang w:val="en-US" w:eastAsia="zh-CN"/>
        </w:rPr>
        <w:t xml:space="preserve">授权代表（签名）；              </w:t>
      </w:r>
    </w:p>
    <w:p>
      <w:pPr>
        <w:spacing w:line="440" w:lineRule="exact"/>
        <w:ind w:firstLine="480" w:firstLineChars="200"/>
        <w:rPr>
          <w:rFonts w:hint="eastAsia" w:ascii="宋体" w:hAnsi="Times New Roman" w:eastAsia="宋体" w:cs="Times New Roman"/>
          <w:color w:val="auto"/>
          <w:sz w:val="24"/>
          <w:szCs w:val="22"/>
          <w:highlight w:val="none"/>
          <w:lang w:val="en-US" w:eastAsia="zh-CN"/>
        </w:rPr>
      </w:pPr>
      <w:r>
        <w:rPr>
          <w:rFonts w:hint="eastAsia" w:ascii="宋体" w:hAnsi="Times New Roman" w:eastAsia="宋体" w:cs="Times New Roman"/>
          <w:color w:val="auto"/>
          <w:sz w:val="24"/>
          <w:szCs w:val="22"/>
          <w:highlight w:val="none"/>
          <w:lang w:val="en-US" w:eastAsia="zh-CN"/>
        </w:rPr>
        <w:t xml:space="preserve"> </w:t>
      </w:r>
    </w:p>
    <w:p>
      <w:pPr>
        <w:spacing w:line="440" w:lineRule="exact"/>
        <w:ind w:firstLine="480" w:firstLineChars="200"/>
        <w:rPr>
          <w:rFonts w:hint="eastAsia" w:ascii="宋体" w:hAnsi="Times New Roman" w:eastAsia="宋体" w:cs="Times New Roman"/>
          <w:color w:val="auto"/>
          <w:sz w:val="24"/>
          <w:szCs w:val="22"/>
          <w:highlight w:val="none"/>
          <w:lang w:val="en-US" w:eastAsia="zh-CN"/>
        </w:rPr>
      </w:pPr>
      <w:r>
        <w:rPr>
          <w:rFonts w:hint="eastAsia" w:ascii="宋体" w:hAnsi="Times New Roman" w:eastAsia="宋体" w:cs="Times New Roman"/>
          <w:color w:val="auto"/>
          <w:sz w:val="24"/>
          <w:szCs w:val="22"/>
          <w:highlight w:val="none"/>
          <w:lang w:val="en-US" w:eastAsia="zh-CN"/>
        </w:rPr>
        <w:t>日期：    年   月   日</w:t>
      </w:r>
    </w:p>
    <w:p>
      <w:pPr>
        <w:spacing w:line="440" w:lineRule="exact"/>
        <w:ind w:firstLine="480" w:firstLineChars="200"/>
        <w:rPr>
          <w:rFonts w:hint="eastAsia" w:ascii="宋体" w:hAnsi="Times New Roman" w:eastAsia="宋体" w:cs="Times New Roman"/>
          <w:color w:val="auto"/>
          <w:sz w:val="24"/>
          <w:szCs w:val="22"/>
          <w:highlight w:val="none"/>
          <w:lang w:val="en-US" w:eastAsia="zh-CN"/>
        </w:rPr>
      </w:pPr>
      <w:r>
        <w:rPr>
          <w:rFonts w:hint="eastAsia" w:ascii="宋体" w:hAnsi="Times New Roman" w:eastAsia="宋体" w:cs="Times New Roman"/>
          <w:color w:val="auto"/>
          <w:sz w:val="24"/>
          <w:szCs w:val="22"/>
          <w:highlight w:val="none"/>
          <w:lang w:val="en-US" w:eastAsia="zh-CN"/>
        </w:rPr>
        <w:t xml:space="preserve"> </w:t>
      </w:r>
    </w:p>
    <w:p>
      <w:pPr>
        <w:spacing w:line="440" w:lineRule="exact"/>
        <w:ind w:firstLine="480" w:firstLineChars="200"/>
        <w:rPr>
          <w:rFonts w:hint="eastAsia" w:ascii="宋体" w:hAnsi="Times New Roman" w:eastAsia="宋体" w:cs="Times New Roman"/>
          <w:color w:val="auto"/>
          <w:sz w:val="24"/>
          <w:szCs w:val="22"/>
          <w:highlight w:val="none"/>
          <w:lang w:val="en-US" w:eastAsia="zh-CN"/>
        </w:rPr>
      </w:pPr>
      <w:r>
        <w:rPr>
          <w:rFonts w:hint="eastAsia" w:ascii="宋体" w:hAnsi="Times New Roman" w:eastAsia="宋体" w:cs="Times New Roman"/>
          <w:color w:val="auto"/>
          <w:sz w:val="24"/>
          <w:szCs w:val="22"/>
          <w:highlight w:val="none"/>
          <w:lang w:val="en-US" w:eastAsia="zh-CN"/>
        </w:rPr>
        <w:t xml:space="preserve"> </w:t>
      </w:r>
    </w:p>
    <w:tbl>
      <w:tblPr>
        <w:tblStyle w:val="37"/>
        <w:tblW w:w="8534" w:type="dxa"/>
        <w:jc w:val="center"/>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108" w:type="dxa"/>
          <w:bottom w:w="0" w:type="dxa"/>
          <w:right w:w="108" w:type="dxa"/>
        </w:tblCellMar>
      </w:tblPr>
      <w:tblGrid>
        <w:gridCol w:w="4267"/>
        <w:gridCol w:w="4267"/>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jc w:val="center"/>
        </w:trPr>
        <w:tc>
          <w:tcPr>
            <w:tcW w:w="4267" w:type="dxa"/>
            <w:shd w:val="clear" w:color="auto" w:fill="auto"/>
            <w:vAlign w:val="top"/>
          </w:tcPr>
          <w:p>
            <w:pPr>
              <w:spacing w:line="440" w:lineRule="exact"/>
              <w:ind w:firstLine="480" w:firstLineChars="200"/>
              <w:rPr>
                <w:rFonts w:hint="eastAsia" w:ascii="宋体" w:hAnsi="Times New Roman" w:eastAsia="宋体" w:cs="Times New Roman"/>
                <w:color w:val="auto"/>
                <w:sz w:val="24"/>
                <w:szCs w:val="22"/>
                <w:highlight w:val="none"/>
                <w:lang w:val="en-US" w:eastAsia="zh-CN"/>
              </w:rPr>
            </w:pPr>
          </w:p>
          <w:p>
            <w:pPr>
              <w:spacing w:line="440" w:lineRule="exact"/>
              <w:ind w:firstLine="480" w:firstLineChars="200"/>
              <w:rPr>
                <w:rFonts w:hint="eastAsia" w:ascii="宋体" w:hAnsi="Times New Roman" w:eastAsia="宋体" w:cs="Times New Roman"/>
                <w:color w:val="auto"/>
                <w:sz w:val="24"/>
                <w:szCs w:val="22"/>
                <w:highlight w:val="none"/>
                <w:lang w:val="en-US" w:eastAsia="zh-CN"/>
              </w:rPr>
            </w:pPr>
          </w:p>
          <w:p>
            <w:pPr>
              <w:spacing w:line="440" w:lineRule="exact"/>
              <w:ind w:firstLine="480" w:firstLineChars="200"/>
              <w:rPr>
                <w:rFonts w:hint="eastAsia" w:ascii="宋体" w:hAnsi="Times New Roman" w:eastAsia="宋体" w:cs="Times New Roman"/>
                <w:color w:val="auto"/>
                <w:sz w:val="24"/>
                <w:szCs w:val="22"/>
                <w:highlight w:val="none"/>
                <w:lang w:val="en-US" w:eastAsia="zh-CN"/>
              </w:rPr>
            </w:pPr>
            <w:r>
              <w:rPr>
                <w:rFonts w:hint="eastAsia" w:ascii="宋体" w:hAnsi="Times New Roman" w:eastAsia="宋体" w:cs="Times New Roman"/>
                <w:color w:val="auto"/>
                <w:sz w:val="24"/>
                <w:szCs w:val="22"/>
                <w:highlight w:val="none"/>
                <w:lang w:val="en-US" w:eastAsia="zh-CN"/>
              </w:rPr>
              <w:t>联合体甲方单位：   （公章）</w:t>
            </w:r>
          </w:p>
          <w:p>
            <w:pPr>
              <w:spacing w:line="440" w:lineRule="exact"/>
              <w:ind w:firstLine="480" w:firstLineChars="200"/>
              <w:rPr>
                <w:rFonts w:hint="eastAsia" w:ascii="宋体" w:hAnsi="Times New Roman" w:eastAsia="宋体" w:cs="Times New Roman"/>
                <w:color w:val="auto"/>
                <w:sz w:val="24"/>
                <w:szCs w:val="22"/>
                <w:highlight w:val="none"/>
                <w:lang w:val="en-US" w:eastAsia="zh-CN"/>
              </w:rPr>
            </w:pPr>
          </w:p>
          <w:p>
            <w:pPr>
              <w:spacing w:line="440" w:lineRule="exact"/>
              <w:ind w:firstLine="480" w:firstLineChars="200"/>
              <w:rPr>
                <w:rFonts w:hint="eastAsia" w:ascii="宋体" w:hAnsi="Times New Roman" w:eastAsia="宋体" w:cs="Times New Roman"/>
                <w:color w:val="auto"/>
                <w:sz w:val="24"/>
                <w:szCs w:val="22"/>
                <w:highlight w:val="none"/>
                <w:lang w:val="en-US" w:eastAsia="zh-CN"/>
              </w:rPr>
            </w:pPr>
          </w:p>
          <w:p>
            <w:pPr>
              <w:spacing w:line="440" w:lineRule="exact"/>
              <w:ind w:firstLine="480" w:firstLineChars="200"/>
              <w:rPr>
                <w:rFonts w:hint="eastAsia" w:ascii="宋体" w:hAnsi="Times New Roman" w:eastAsia="宋体" w:cs="Times New Roman"/>
                <w:color w:val="auto"/>
                <w:sz w:val="24"/>
                <w:szCs w:val="22"/>
                <w:highlight w:val="none"/>
                <w:lang w:val="en-US" w:eastAsia="zh-CN"/>
              </w:rPr>
            </w:pPr>
            <w:r>
              <w:rPr>
                <w:rFonts w:hint="eastAsia" w:ascii="宋体" w:hAnsi="Times New Roman" w:eastAsia="宋体" w:cs="Times New Roman"/>
                <w:color w:val="auto"/>
                <w:sz w:val="24"/>
                <w:szCs w:val="22"/>
                <w:highlight w:val="none"/>
                <w:lang w:val="en-US" w:eastAsia="zh-CN"/>
              </w:rPr>
              <w:t>法定代表人：     （签章）</w:t>
            </w:r>
          </w:p>
          <w:p>
            <w:pPr>
              <w:spacing w:line="440" w:lineRule="exact"/>
              <w:ind w:firstLine="480" w:firstLineChars="200"/>
              <w:rPr>
                <w:rFonts w:hint="eastAsia" w:ascii="宋体" w:hAnsi="Times New Roman" w:eastAsia="宋体" w:cs="Times New Roman"/>
                <w:color w:val="auto"/>
                <w:sz w:val="24"/>
                <w:szCs w:val="22"/>
                <w:highlight w:val="none"/>
                <w:lang w:val="en-US" w:eastAsia="zh-CN"/>
              </w:rPr>
            </w:pPr>
          </w:p>
          <w:p>
            <w:pPr>
              <w:spacing w:line="440" w:lineRule="exact"/>
              <w:ind w:firstLine="480" w:firstLineChars="200"/>
              <w:rPr>
                <w:rFonts w:hint="eastAsia" w:ascii="宋体" w:hAnsi="Times New Roman" w:eastAsia="宋体" w:cs="Times New Roman"/>
                <w:color w:val="auto"/>
                <w:sz w:val="24"/>
                <w:szCs w:val="22"/>
                <w:highlight w:val="none"/>
                <w:lang w:val="en-US" w:eastAsia="zh-CN"/>
              </w:rPr>
            </w:pPr>
          </w:p>
          <w:p>
            <w:pPr>
              <w:spacing w:line="440" w:lineRule="exact"/>
              <w:ind w:firstLine="480" w:firstLineChars="200"/>
              <w:rPr>
                <w:rFonts w:hint="eastAsia" w:ascii="宋体" w:hAnsi="Times New Roman" w:eastAsia="宋体" w:cs="Times New Roman"/>
                <w:color w:val="auto"/>
                <w:sz w:val="24"/>
                <w:szCs w:val="22"/>
                <w:highlight w:val="none"/>
                <w:lang w:val="en-US" w:eastAsia="zh-CN"/>
              </w:rPr>
            </w:pPr>
            <w:r>
              <w:rPr>
                <w:rFonts w:hint="eastAsia" w:ascii="宋体" w:hAnsi="Times New Roman" w:eastAsia="宋体" w:cs="Times New Roman"/>
                <w:color w:val="auto"/>
                <w:sz w:val="24"/>
                <w:szCs w:val="22"/>
                <w:highlight w:val="none"/>
                <w:lang w:val="en-US" w:eastAsia="zh-CN"/>
              </w:rPr>
              <w:t>日  期：   年  月  日</w:t>
            </w:r>
          </w:p>
        </w:tc>
        <w:tc>
          <w:tcPr>
            <w:tcW w:w="4267" w:type="dxa"/>
            <w:shd w:val="clear" w:color="auto" w:fill="auto"/>
            <w:vAlign w:val="top"/>
          </w:tcPr>
          <w:p>
            <w:pPr>
              <w:spacing w:line="440" w:lineRule="exact"/>
              <w:ind w:firstLine="480" w:firstLineChars="200"/>
              <w:rPr>
                <w:rFonts w:hint="eastAsia" w:ascii="宋体" w:hAnsi="Times New Roman" w:eastAsia="宋体" w:cs="Times New Roman"/>
                <w:color w:val="auto"/>
                <w:sz w:val="24"/>
                <w:szCs w:val="22"/>
                <w:highlight w:val="none"/>
                <w:lang w:val="en-US" w:eastAsia="zh-CN"/>
              </w:rPr>
            </w:pPr>
          </w:p>
          <w:p>
            <w:pPr>
              <w:spacing w:line="440" w:lineRule="exact"/>
              <w:ind w:firstLine="480" w:firstLineChars="200"/>
              <w:rPr>
                <w:rFonts w:hint="eastAsia" w:ascii="宋体" w:hAnsi="Times New Roman" w:eastAsia="宋体" w:cs="Times New Roman"/>
                <w:color w:val="auto"/>
                <w:sz w:val="24"/>
                <w:szCs w:val="22"/>
                <w:highlight w:val="none"/>
                <w:lang w:val="en-US" w:eastAsia="zh-CN"/>
              </w:rPr>
            </w:pPr>
          </w:p>
          <w:p>
            <w:pPr>
              <w:spacing w:line="440" w:lineRule="exact"/>
              <w:ind w:firstLine="480" w:firstLineChars="200"/>
              <w:rPr>
                <w:rFonts w:hint="eastAsia" w:ascii="宋体" w:hAnsi="Times New Roman" w:eastAsia="宋体" w:cs="Times New Roman"/>
                <w:color w:val="auto"/>
                <w:sz w:val="24"/>
                <w:szCs w:val="22"/>
                <w:highlight w:val="none"/>
                <w:lang w:val="en-US" w:eastAsia="zh-CN"/>
              </w:rPr>
            </w:pPr>
            <w:r>
              <w:rPr>
                <w:rFonts w:hint="eastAsia" w:ascii="宋体" w:hAnsi="Times New Roman" w:eastAsia="宋体" w:cs="Times New Roman"/>
                <w:color w:val="auto"/>
                <w:sz w:val="24"/>
                <w:szCs w:val="22"/>
                <w:highlight w:val="none"/>
                <w:lang w:val="en-US" w:eastAsia="zh-CN"/>
              </w:rPr>
              <w:t>联合体乙方单位：   （公章）</w:t>
            </w:r>
          </w:p>
          <w:p>
            <w:pPr>
              <w:spacing w:line="440" w:lineRule="exact"/>
              <w:ind w:firstLine="480" w:firstLineChars="200"/>
              <w:rPr>
                <w:rFonts w:hint="eastAsia" w:ascii="宋体" w:hAnsi="Times New Roman" w:eastAsia="宋体" w:cs="Times New Roman"/>
                <w:color w:val="auto"/>
                <w:sz w:val="24"/>
                <w:szCs w:val="22"/>
                <w:highlight w:val="none"/>
                <w:lang w:val="en-US" w:eastAsia="zh-CN"/>
              </w:rPr>
            </w:pPr>
          </w:p>
          <w:p>
            <w:pPr>
              <w:spacing w:line="440" w:lineRule="exact"/>
              <w:ind w:firstLine="480" w:firstLineChars="200"/>
              <w:rPr>
                <w:rFonts w:hint="eastAsia" w:ascii="宋体" w:hAnsi="Times New Roman" w:eastAsia="宋体" w:cs="Times New Roman"/>
                <w:color w:val="auto"/>
                <w:sz w:val="24"/>
                <w:szCs w:val="22"/>
                <w:highlight w:val="none"/>
                <w:lang w:val="en-US" w:eastAsia="zh-CN"/>
              </w:rPr>
            </w:pPr>
          </w:p>
          <w:p>
            <w:pPr>
              <w:spacing w:line="440" w:lineRule="exact"/>
              <w:ind w:firstLine="480" w:firstLineChars="200"/>
              <w:rPr>
                <w:rFonts w:hint="eastAsia" w:ascii="宋体" w:hAnsi="Times New Roman" w:eastAsia="宋体" w:cs="Times New Roman"/>
                <w:color w:val="auto"/>
                <w:sz w:val="24"/>
                <w:szCs w:val="22"/>
                <w:highlight w:val="none"/>
                <w:lang w:val="en-US" w:eastAsia="zh-CN"/>
              </w:rPr>
            </w:pPr>
            <w:r>
              <w:rPr>
                <w:rFonts w:hint="eastAsia" w:ascii="宋体" w:hAnsi="Times New Roman" w:eastAsia="宋体" w:cs="Times New Roman"/>
                <w:color w:val="auto"/>
                <w:sz w:val="24"/>
                <w:szCs w:val="22"/>
                <w:highlight w:val="none"/>
                <w:lang w:val="en-US" w:eastAsia="zh-CN"/>
              </w:rPr>
              <w:t>法定代表人：     （签章）</w:t>
            </w:r>
          </w:p>
          <w:p>
            <w:pPr>
              <w:spacing w:line="440" w:lineRule="exact"/>
              <w:ind w:firstLine="480" w:firstLineChars="200"/>
              <w:rPr>
                <w:rFonts w:hint="eastAsia" w:ascii="宋体" w:hAnsi="Times New Roman" w:eastAsia="宋体" w:cs="Times New Roman"/>
                <w:color w:val="auto"/>
                <w:sz w:val="24"/>
                <w:szCs w:val="22"/>
                <w:highlight w:val="none"/>
                <w:lang w:val="en-US" w:eastAsia="zh-CN"/>
              </w:rPr>
            </w:pPr>
          </w:p>
          <w:p>
            <w:pPr>
              <w:spacing w:line="440" w:lineRule="exact"/>
              <w:ind w:firstLine="480" w:firstLineChars="200"/>
              <w:rPr>
                <w:rFonts w:hint="eastAsia" w:ascii="宋体" w:hAnsi="Times New Roman" w:eastAsia="宋体" w:cs="Times New Roman"/>
                <w:color w:val="auto"/>
                <w:sz w:val="24"/>
                <w:szCs w:val="22"/>
                <w:highlight w:val="none"/>
                <w:lang w:val="en-US" w:eastAsia="zh-CN"/>
              </w:rPr>
            </w:pPr>
          </w:p>
          <w:p>
            <w:pPr>
              <w:spacing w:line="440" w:lineRule="exact"/>
              <w:ind w:firstLine="480" w:firstLineChars="200"/>
              <w:rPr>
                <w:rFonts w:hint="eastAsia" w:ascii="宋体" w:hAnsi="Times New Roman" w:eastAsia="宋体" w:cs="Times New Roman"/>
                <w:color w:val="auto"/>
                <w:sz w:val="24"/>
                <w:szCs w:val="22"/>
                <w:highlight w:val="none"/>
                <w:lang w:val="en-US" w:eastAsia="zh-CN"/>
              </w:rPr>
            </w:pPr>
            <w:r>
              <w:rPr>
                <w:rFonts w:hint="eastAsia" w:ascii="宋体" w:hAnsi="Times New Roman" w:eastAsia="宋体" w:cs="Times New Roman"/>
                <w:color w:val="auto"/>
                <w:sz w:val="24"/>
                <w:szCs w:val="22"/>
                <w:highlight w:val="none"/>
                <w:lang w:val="en-US" w:eastAsia="zh-CN"/>
              </w:rPr>
              <w:t>日  期：    年  月  日</w:t>
            </w:r>
          </w:p>
        </w:tc>
      </w:tr>
    </w:tbl>
    <w:p>
      <w:pPr>
        <w:pStyle w:val="51"/>
        <w:spacing w:before="0" w:beforeAutospacing="0" w:after="0" w:afterAutospacing="0" w:line="360" w:lineRule="auto"/>
        <w:rPr>
          <w:rFonts w:hint="eastAsia" w:ascii="宋体" w:hAnsi="宋体"/>
          <w:b/>
          <w:color w:val="auto"/>
          <w:sz w:val="28"/>
          <w:highlight w:val="none"/>
          <w:lang w:val="en-US"/>
        </w:rPr>
      </w:pPr>
      <w:r>
        <w:rPr>
          <w:rFonts w:hint="eastAsia" w:ascii="宋体" w:hAnsi="宋体"/>
          <w:b/>
          <w:color w:val="auto"/>
          <w:sz w:val="28"/>
          <w:highlight w:val="none"/>
          <w:lang w:val="en-US" w:eastAsia="zh-CN"/>
        </w:rPr>
        <w:br w:type="page"/>
      </w:r>
      <w:r>
        <w:rPr>
          <w:rFonts w:hint="eastAsia" w:ascii="宋体" w:hAnsi="宋体"/>
          <w:b/>
          <w:color w:val="auto"/>
          <w:sz w:val="28"/>
          <w:highlight w:val="none"/>
          <w:lang w:val="en-US" w:eastAsia="zh-CN"/>
        </w:rPr>
        <w:t>附件</w:t>
      </w:r>
      <w:r>
        <w:rPr>
          <w:rFonts w:hint="eastAsia"/>
          <w:b/>
          <w:color w:val="auto"/>
          <w:sz w:val="28"/>
          <w:highlight w:val="none"/>
          <w:lang w:val="en-US" w:eastAsia="zh-CN"/>
        </w:rPr>
        <w:t>6</w:t>
      </w:r>
      <w:r>
        <w:rPr>
          <w:rFonts w:hint="eastAsia" w:ascii="宋体" w:hAnsi="宋体"/>
          <w:b/>
          <w:color w:val="auto"/>
          <w:sz w:val="28"/>
          <w:highlight w:val="none"/>
          <w:lang w:val="en-US" w:eastAsia="zh-CN"/>
        </w:rPr>
        <w:t>：</w:t>
      </w:r>
    </w:p>
    <w:p>
      <w:pPr>
        <w:spacing w:line="360" w:lineRule="auto"/>
        <w:ind w:firstLine="321" w:firstLineChars="100"/>
        <w:jc w:val="center"/>
        <w:rPr>
          <w:rFonts w:ascii="宋体" w:hAnsi="宋体"/>
          <w:b/>
          <w:color w:val="auto"/>
          <w:sz w:val="28"/>
          <w:highlight w:val="none"/>
        </w:rPr>
      </w:pPr>
      <w:r>
        <w:rPr>
          <w:rFonts w:hint="eastAsia" w:ascii="Times New Roman" w:hAnsi="Times New Roman" w:eastAsia="宋体" w:cs="Times New Roman"/>
          <w:b/>
          <w:color w:val="auto"/>
          <w:sz w:val="32"/>
          <w:szCs w:val="32"/>
          <w:highlight w:val="none"/>
          <w:lang w:val="en-US" w:eastAsia="zh-CN"/>
        </w:rPr>
        <w:t>分包意向协议</w:t>
      </w:r>
      <w:r>
        <w:rPr>
          <w:rFonts w:hint="eastAsia" w:ascii="Times New Roman" w:hAnsi="Times New Roman" w:eastAsia="宋体" w:cs="Times New Roman"/>
          <w:b/>
          <w:color w:val="auto"/>
          <w:sz w:val="24"/>
          <w:szCs w:val="24"/>
          <w:highlight w:val="none"/>
          <w:lang w:val="en-US" w:eastAsia="zh-CN"/>
        </w:rPr>
        <w:t>（如有需提供）</w:t>
      </w:r>
    </w:p>
    <w:p>
      <w:pPr>
        <w:spacing w:line="440" w:lineRule="exact"/>
        <w:ind w:firstLine="480" w:firstLineChars="200"/>
        <w:rPr>
          <w:rFonts w:hint="eastAsia" w:ascii="宋体" w:hAnsi="Times New Roman" w:eastAsia="宋体" w:cs="Times New Roman"/>
          <w:color w:val="auto"/>
          <w:sz w:val="24"/>
          <w:szCs w:val="22"/>
          <w:highlight w:val="none"/>
          <w:lang w:val="en-US" w:eastAsia="zh-CN"/>
        </w:rPr>
      </w:pPr>
      <w:r>
        <w:rPr>
          <w:rFonts w:hint="eastAsia" w:ascii="宋体" w:hAnsi="Times New Roman" w:eastAsia="宋体" w:cs="Times New Roman"/>
          <w:color w:val="auto"/>
          <w:sz w:val="24"/>
          <w:szCs w:val="22"/>
          <w:highlight w:val="none"/>
          <w:lang w:val="en-US" w:eastAsia="zh-CN"/>
        </w:rPr>
        <w:t>（投标人名称</w:t>
      </w:r>
      <w:r>
        <w:rPr>
          <w:rFonts w:hint="eastAsia" w:ascii="宋体" w:hAnsi="Times New Roman" w:eastAsia="宋体" w:cs="Times New Roman"/>
          <w:color w:val="auto"/>
          <w:sz w:val="24"/>
          <w:szCs w:val="22"/>
          <w:highlight w:val="none"/>
          <w:u w:val="single"/>
          <w:lang w:val="en-US" w:eastAsia="zh-CN"/>
        </w:rPr>
        <w:t xml:space="preserve">                     </w:t>
      </w:r>
      <w:r>
        <w:rPr>
          <w:rFonts w:hint="eastAsia" w:ascii="宋体" w:hAnsi="Times New Roman" w:eastAsia="宋体" w:cs="Times New Roman"/>
          <w:color w:val="auto"/>
          <w:sz w:val="24"/>
          <w:szCs w:val="22"/>
          <w:highlight w:val="none"/>
          <w:lang w:val="en-US" w:eastAsia="zh-CN"/>
        </w:rPr>
        <w:t>）若成为（</w:t>
      </w:r>
      <w:r>
        <w:rPr>
          <w:rFonts w:hint="eastAsia" w:ascii="宋体" w:hAnsi="Times New Roman" w:eastAsia="宋体" w:cs="Times New Roman"/>
          <w:color w:val="auto"/>
          <w:sz w:val="24"/>
          <w:szCs w:val="22"/>
          <w:highlight w:val="none"/>
          <w:u w:val="single"/>
          <w:lang w:val="en-US" w:eastAsia="zh-CN"/>
        </w:rPr>
        <w:t xml:space="preserve">项目名称               </w:t>
      </w:r>
      <w:r>
        <w:rPr>
          <w:rFonts w:hint="eastAsia" w:ascii="宋体" w:hAnsi="Times New Roman" w:eastAsia="宋体" w:cs="Times New Roman"/>
          <w:color w:val="auto"/>
          <w:sz w:val="24"/>
          <w:szCs w:val="22"/>
          <w:highlight w:val="none"/>
          <w:lang w:val="en-US" w:eastAsia="zh-CN"/>
        </w:rPr>
        <w:t>）(</w:t>
      </w:r>
      <w:r>
        <w:rPr>
          <w:rFonts w:hint="eastAsia" w:ascii="宋体" w:hAnsi="Times New Roman" w:eastAsia="宋体" w:cs="Times New Roman"/>
          <w:color w:val="auto"/>
          <w:sz w:val="24"/>
          <w:szCs w:val="22"/>
          <w:highlight w:val="none"/>
          <w:u w:val="single"/>
          <w:lang w:val="en-US" w:eastAsia="zh-CN"/>
        </w:rPr>
        <w:t xml:space="preserve">招标编号：         </w:t>
      </w:r>
      <w:r>
        <w:rPr>
          <w:rFonts w:hint="eastAsia" w:ascii="宋体" w:hAnsi="Times New Roman" w:eastAsia="宋体" w:cs="Times New Roman"/>
          <w:color w:val="auto"/>
          <w:sz w:val="24"/>
          <w:szCs w:val="22"/>
          <w:highlight w:val="none"/>
          <w:lang w:val="en-US" w:eastAsia="zh-CN"/>
        </w:rPr>
        <w:t>）的中标供应商，将依法采取分包方式履行合同。（投标人名称    ）与（所有分包供应商名称    ）达成分包意向协议。 （投标人名称    ）负责签署投标文件，（投标人名称     ）的所有承诺均认为代表了（所有分包供应商名称       ）意愿。</w:t>
      </w:r>
    </w:p>
    <w:p>
      <w:pPr>
        <w:spacing w:line="440" w:lineRule="exact"/>
        <w:ind w:firstLine="480" w:firstLineChars="200"/>
        <w:rPr>
          <w:rFonts w:hint="eastAsia" w:ascii="宋体" w:hAnsi="Times New Roman" w:eastAsia="宋体" w:cs="Times New Roman"/>
          <w:color w:val="auto"/>
          <w:sz w:val="24"/>
          <w:szCs w:val="22"/>
          <w:highlight w:val="none"/>
          <w:lang w:val="en-US" w:eastAsia="zh-CN"/>
        </w:rPr>
      </w:pPr>
      <w:r>
        <w:rPr>
          <w:rFonts w:hint="eastAsia" w:ascii="宋体" w:hAnsi="Times New Roman" w:eastAsia="宋体" w:cs="Times New Roman"/>
          <w:color w:val="auto"/>
          <w:sz w:val="24"/>
          <w:szCs w:val="22"/>
          <w:highlight w:val="none"/>
          <w:lang w:val="en-US" w:eastAsia="zh-CN"/>
        </w:rPr>
        <w:t>一、分包内容在采购文件分包要求的范围内，并符合相关法律规定等</w:t>
      </w:r>
    </w:p>
    <w:p>
      <w:pPr>
        <w:spacing w:line="440" w:lineRule="exact"/>
        <w:ind w:firstLine="480" w:firstLineChars="200"/>
        <w:rPr>
          <w:rFonts w:hint="eastAsia" w:ascii="宋体" w:hAnsi="Times New Roman" w:eastAsia="宋体" w:cs="Times New Roman"/>
          <w:color w:val="auto"/>
          <w:sz w:val="24"/>
          <w:szCs w:val="22"/>
          <w:highlight w:val="none"/>
          <w:lang w:val="en-US" w:eastAsia="zh-CN"/>
        </w:rPr>
      </w:pPr>
      <w:r>
        <w:rPr>
          <w:rFonts w:hint="eastAsia" w:ascii="宋体" w:hAnsi="Times New Roman" w:eastAsia="宋体" w:cs="Times New Roman"/>
          <w:color w:val="auto"/>
          <w:sz w:val="24"/>
          <w:szCs w:val="22"/>
          <w:highlight w:val="none"/>
          <w:lang w:val="en-US" w:eastAsia="zh-CN"/>
        </w:rPr>
        <w:t>二、分包标的及数量</w:t>
      </w:r>
    </w:p>
    <w:p>
      <w:pPr>
        <w:spacing w:line="440" w:lineRule="exact"/>
        <w:ind w:firstLine="480" w:firstLineChars="200"/>
        <w:rPr>
          <w:rFonts w:hint="eastAsia" w:ascii="宋体" w:hAnsi="Times New Roman" w:eastAsia="宋体" w:cs="Times New Roman"/>
          <w:color w:val="auto"/>
          <w:sz w:val="24"/>
          <w:szCs w:val="22"/>
          <w:highlight w:val="none"/>
          <w:lang w:val="en-US" w:eastAsia="zh-CN"/>
        </w:rPr>
      </w:pPr>
      <w:r>
        <w:rPr>
          <w:rFonts w:hint="eastAsia" w:ascii="宋体" w:hAnsi="Times New Roman" w:eastAsia="宋体" w:cs="Times New Roman"/>
          <w:color w:val="auto"/>
          <w:sz w:val="24"/>
          <w:szCs w:val="22"/>
          <w:highlight w:val="none"/>
          <w:lang w:val="en-US" w:eastAsia="zh-CN"/>
        </w:rPr>
        <w:t>（</w:t>
      </w:r>
      <w:r>
        <w:rPr>
          <w:rFonts w:hint="eastAsia" w:ascii="宋体" w:hAnsi="Times New Roman" w:eastAsia="宋体" w:cs="Times New Roman"/>
          <w:color w:val="auto"/>
          <w:sz w:val="24"/>
          <w:szCs w:val="22"/>
          <w:highlight w:val="none"/>
          <w:u w:val="single"/>
          <w:lang w:val="en-US" w:eastAsia="zh-CN"/>
        </w:rPr>
        <w:t xml:space="preserve">投标人名称     </w:t>
      </w:r>
      <w:r>
        <w:rPr>
          <w:rFonts w:hint="eastAsia" w:ascii="宋体" w:hAnsi="Times New Roman" w:eastAsia="宋体" w:cs="Times New Roman"/>
          <w:color w:val="auto"/>
          <w:sz w:val="24"/>
          <w:szCs w:val="22"/>
          <w:highlight w:val="none"/>
          <w:lang w:val="en-US" w:eastAsia="zh-CN"/>
        </w:rPr>
        <w:t>）将</w:t>
      </w:r>
      <w:r>
        <w:rPr>
          <w:rFonts w:hint="eastAsia" w:ascii="宋体" w:hAnsi="Times New Roman" w:eastAsia="宋体" w:cs="Times New Roman"/>
          <w:color w:val="auto"/>
          <w:sz w:val="24"/>
          <w:szCs w:val="22"/>
          <w:highlight w:val="none"/>
          <w:u w:val="single"/>
          <w:lang w:val="en-US" w:eastAsia="zh-CN"/>
        </w:rPr>
        <w:t xml:space="preserve"> （ 工作内容   ）</w:t>
      </w:r>
      <w:r>
        <w:rPr>
          <w:rFonts w:hint="eastAsia" w:ascii="宋体" w:hAnsi="Times New Roman" w:eastAsia="宋体" w:cs="Times New Roman"/>
          <w:color w:val="auto"/>
          <w:sz w:val="24"/>
          <w:szCs w:val="22"/>
          <w:highlight w:val="none"/>
          <w:lang w:val="en-US" w:eastAsia="zh-CN"/>
        </w:rPr>
        <w:t>分包给</w:t>
      </w:r>
      <w:r>
        <w:rPr>
          <w:rFonts w:hint="eastAsia" w:ascii="宋体" w:hAnsi="Times New Roman" w:eastAsia="宋体" w:cs="Times New Roman"/>
          <w:color w:val="auto"/>
          <w:sz w:val="24"/>
          <w:szCs w:val="22"/>
          <w:highlight w:val="none"/>
          <w:u w:val="single"/>
          <w:lang w:val="en-US" w:eastAsia="zh-CN"/>
        </w:rPr>
        <w:t>（分包供应商名称      ）</w:t>
      </w:r>
      <w:r>
        <w:rPr>
          <w:rFonts w:hint="eastAsia" w:ascii="宋体" w:hAnsi="Times New Roman" w:eastAsia="宋体" w:cs="Times New Roman"/>
          <w:color w:val="auto"/>
          <w:sz w:val="24"/>
          <w:szCs w:val="22"/>
          <w:highlight w:val="none"/>
          <w:lang w:val="en-US" w:eastAsia="zh-CN"/>
        </w:rPr>
        <w:t>，</w:t>
      </w:r>
      <w:r>
        <w:rPr>
          <w:rFonts w:hint="eastAsia" w:ascii="宋体" w:hAnsi="Times New Roman" w:eastAsia="宋体" w:cs="Times New Roman"/>
          <w:color w:val="auto"/>
          <w:sz w:val="24"/>
          <w:szCs w:val="22"/>
          <w:highlight w:val="none"/>
          <w:u w:val="single"/>
          <w:lang w:val="en-US" w:eastAsia="zh-CN"/>
        </w:rPr>
        <w:t>（分包供应商名称       ）</w:t>
      </w:r>
      <w:r>
        <w:rPr>
          <w:rFonts w:hint="eastAsia" w:ascii="宋体" w:hAnsi="Times New Roman" w:eastAsia="宋体" w:cs="Times New Roman"/>
          <w:color w:val="auto"/>
          <w:sz w:val="24"/>
          <w:szCs w:val="22"/>
          <w:highlight w:val="none"/>
          <w:lang w:val="en-US" w:eastAsia="zh-CN"/>
        </w:rPr>
        <w:t>，具备承担</w:t>
      </w:r>
      <w:r>
        <w:rPr>
          <w:rFonts w:hint="eastAsia" w:ascii="宋体" w:hAnsi="Times New Roman" w:eastAsia="宋体" w:cs="Times New Roman"/>
          <w:color w:val="auto"/>
          <w:sz w:val="24"/>
          <w:szCs w:val="22"/>
          <w:highlight w:val="none"/>
          <w:u w:val="single"/>
          <w:lang w:val="en-US" w:eastAsia="zh-CN"/>
        </w:rPr>
        <w:t xml:space="preserve">（工作内容 ） </w:t>
      </w:r>
      <w:r>
        <w:rPr>
          <w:rFonts w:hint="eastAsia" w:ascii="宋体" w:hAnsi="Times New Roman" w:eastAsia="宋体" w:cs="Times New Roman"/>
          <w:color w:val="auto"/>
          <w:sz w:val="24"/>
          <w:szCs w:val="22"/>
          <w:highlight w:val="none"/>
          <w:lang w:val="en-US" w:eastAsia="zh-CN"/>
        </w:rPr>
        <w:t>相应资质条件且不得再次分包；</w:t>
      </w:r>
    </w:p>
    <w:p>
      <w:pPr>
        <w:spacing w:line="440" w:lineRule="exact"/>
        <w:ind w:firstLine="480" w:firstLineChars="200"/>
        <w:rPr>
          <w:rFonts w:hint="eastAsia" w:ascii="宋体" w:hAnsi="Times New Roman" w:eastAsia="宋体" w:cs="Times New Roman"/>
          <w:color w:val="auto"/>
          <w:sz w:val="24"/>
          <w:szCs w:val="22"/>
          <w:highlight w:val="none"/>
          <w:lang w:val="en-US" w:eastAsia="zh-CN"/>
        </w:rPr>
      </w:pPr>
      <w:r>
        <w:rPr>
          <w:rFonts w:hint="eastAsia" w:ascii="宋体" w:hAnsi="Times New Roman" w:eastAsia="宋体" w:cs="Times New Roman"/>
          <w:color w:val="auto"/>
          <w:sz w:val="24"/>
          <w:szCs w:val="22"/>
          <w:highlight w:val="none"/>
          <w:lang w:val="en-US" w:eastAsia="zh-CN"/>
        </w:rPr>
        <w:t>……</w:t>
      </w:r>
    </w:p>
    <w:p>
      <w:pPr>
        <w:keepNext w:val="0"/>
        <w:keepLines w:val="0"/>
        <w:pageBreakBefore w:val="0"/>
        <w:widowControl/>
        <w:kinsoku/>
        <w:wordWrap/>
        <w:overflowPunct/>
        <w:topLinePunct w:val="0"/>
        <w:autoSpaceDE/>
        <w:autoSpaceDN/>
        <w:bidi w:val="0"/>
        <w:adjustRightInd/>
        <w:snapToGrid/>
        <w:spacing w:line="560" w:lineRule="exact"/>
        <w:ind w:firstLine="480" w:firstLineChars="200"/>
        <w:textAlignment w:val="auto"/>
        <w:rPr>
          <w:rFonts w:hint="eastAsia" w:ascii="宋体" w:hAnsi="Times New Roman" w:eastAsia="宋体" w:cs="Times New Roman"/>
          <w:color w:val="auto"/>
          <w:sz w:val="24"/>
          <w:szCs w:val="22"/>
          <w:highlight w:val="none"/>
          <w:lang w:val="en-US" w:eastAsia="zh-CN"/>
        </w:rPr>
      </w:pPr>
      <w:r>
        <w:rPr>
          <w:rFonts w:hint="eastAsia" w:ascii="宋体" w:hAnsi="Times New Roman" w:eastAsia="宋体" w:cs="Times New Roman"/>
          <w:color w:val="auto"/>
          <w:sz w:val="24"/>
          <w:szCs w:val="22"/>
          <w:highlight w:val="none"/>
          <w:lang w:val="en-US" w:eastAsia="zh-CN"/>
        </w:rPr>
        <w:t xml:space="preserve">三、分包工作履行期限、地点、方式                                                                                </w:t>
      </w:r>
    </w:p>
    <w:p>
      <w:pPr>
        <w:keepNext w:val="0"/>
        <w:keepLines w:val="0"/>
        <w:pageBreakBefore w:val="0"/>
        <w:widowControl/>
        <w:kinsoku/>
        <w:wordWrap/>
        <w:overflowPunct/>
        <w:topLinePunct w:val="0"/>
        <w:autoSpaceDE/>
        <w:autoSpaceDN/>
        <w:bidi w:val="0"/>
        <w:adjustRightInd/>
        <w:snapToGrid/>
        <w:spacing w:line="560" w:lineRule="exact"/>
        <w:ind w:firstLine="480" w:firstLineChars="200"/>
        <w:textAlignment w:val="auto"/>
        <w:rPr>
          <w:rFonts w:hint="eastAsia" w:ascii="宋体" w:hAnsi="Times New Roman" w:eastAsia="宋体" w:cs="Times New Roman"/>
          <w:color w:val="auto"/>
          <w:sz w:val="24"/>
          <w:szCs w:val="22"/>
          <w:highlight w:val="none"/>
          <w:lang w:val="en-US" w:eastAsia="zh-CN"/>
        </w:rPr>
      </w:pPr>
      <w:r>
        <w:rPr>
          <w:rFonts w:hint="eastAsia" w:ascii="宋体" w:hAnsi="Times New Roman" w:eastAsia="宋体" w:cs="Times New Roman"/>
          <w:color w:val="auto"/>
          <w:sz w:val="24"/>
          <w:szCs w:val="22"/>
          <w:highlight w:val="none"/>
          <w:lang w:val="en-US" w:eastAsia="zh-CN"/>
        </w:rPr>
        <w:t xml:space="preserve">四、质量                                                                                      </w:t>
      </w:r>
    </w:p>
    <w:p>
      <w:pPr>
        <w:keepNext w:val="0"/>
        <w:keepLines w:val="0"/>
        <w:pageBreakBefore w:val="0"/>
        <w:widowControl/>
        <w:kinsoku/>
        <w:wordWrap/>
        <w:overflowPunct/>
        <w:topLinePunct w:val="0"/>
        <w:autoSpaceDE/>
        <w:autoSpaceDN/>
        <w:bidi w:val="0"/>
        <w:adjustRightInd/>
        <w:snapToGrid/>
        <w:spacing w:line="560" w:lineRule="exact"/>
        <w:ind w:firstLine="480" w:firstLineChars="200"/>
        <w:textAlignment w:val="auto"/>
        <w:rPr>
          <w:rFonts w:hint="eastAsia" w:ascii="宋体" w:hAnsi="Times New Roman" w:eastAsia="宋体" w:cs="Times New Roman"/>
          <w:color w:val="auto"/>
          <w:sz w:val="24"/>
          <w:szCs w:val="22"/>
          <w:highlight w:val="none"/>
          <w:lang w:val="en-US" w:eastAsia="zh-CN"/>
        </w:rPr>
      </w:pPr>
      <w:r>
        <w:rPr>
          <w:rFonts w:hint="eastAsia" w:ascii="宋体" w:hAnsi="Times New Roman" w:eastAsia="宋体" w:cs="Times New Roman"/>
          <w:color w:val="auto"/>
          <w:sz w:val="24"/>
          <w:szCs w:val="22"/>
          <w:highlight w:val="none"/>
          <w:lang w:val="en-US" w:eastAsia="zh-CN"/>
        </w:rPr>
        <w:t xml:space="preserve">五、价款或者报酬                                                                                </w:t>
      </w:r>
    </w:p>
    <w:p>
      <w:pPr>
        <w:keepNext w:val="0"/>
        <w:keepLines w:val="0"/>
        <w:pageBreakBefore w:val="0"/>
        <w:widowControl/>
        <w:kinsoku/>
        <w:wordWrap/>
        <w:overflowPunct/>
        <w:topLinePunct w:val="0"/>
        <w:autoSpaceDE/>
        <w:autoSpaceDN/>
        <w:bidi w:val="0"/>
        <w:adjustRightInd/>
        <w:snapToGrid/>
        <w:spacing w:line="560" w:lineRule="exact"/>
        <w:ind w:firstLine="480" w:firstLineChars="200"/>
        <w:textAlignment w:val="auto"/>
        <w:rPr>
          <w:rFonts w:hint="eastAsia" w:ascii="宋体" w:hAnsi="Times New Roman" w:eastAsia="宋体" w:cs="Times New Roman"/>
          <w:color w:val="auto"/>
          <w:sz w:val="24"/>
          <w:szCs w:val="22"/>
          <w:highlight w:val="none"/>
          <w:lang w:val="en-US" w:eastAsia="zh-CN"/>
        </w:rPr>
      </w:pPr>
      <w:r>
        <w:rPr>
          <w:rFonts w:hint="eastAsia" w:ascii="宋体" w:hAnsi="Times New Roman" w:eastAsia="宋体" w:cs="Times New Roman"/>
          <w:color w:val="auto"/>
          <w:sz w:val="24"/>
          <w:szCs w:val="22"/>
          <w:highlight w:val="none"/>
          <w:lang w:val="en-US" w:eastAsia="zh-CN"/>
        </w:rPr>
        <w:t xml:space="preserve">六、违约责任                                                                                    </w:t>
      </w:r>
    </w:p>
    <w:p>
      <w:pPr>
        <w:keepNext w:val="0"/>
        <w:keepLines w:val="0"/>
        <w:pageBreakBefore w:val="0"/>
        <w:widowControl/>
        <w:kinsoku/>
        <w:wordWrap/>
        <w:overflowPunct/>
        <w:topLinePunct w:val="0"/>
        <w:autoSpaceDE/>
        <w:autoSpaceDN/>
        <w:bidi w:val="0"/>
        <w:adjustRightInd/>
        <w:snapToGrid/>
        <w:spacing w:line="560" w:lineRule="exact"/>
        <w:ind w:firstLine="480" w:firstLineChars="200"/>
        <w:textAlignment w:val="auto"/>
        <w:rPr>
          <w:rFonts w:hint="eastAsia" w:ascii="宋体" w:hAnsi="Times New Roman" w:eastAsia="宋体" w:cs="Times New Roman"/>
          <w:color w:val="auto"/>
          <w:sz w:val="24"/>
          <w:szCs w:val="22"/>
          <w:highlight w:val="none"/>
          <w:lang w:val="en-US" w:eastAsia="zh-CN"/>
        </w:rPr>
      </w:pPr>
      <w:r>
        <w:rPr>
          <w:rFonts w:hint="eastAsia" w:ascii="宋体" w:hAnsi="Times New Roman" w:eastAsia="宋体" w:cs="Times New Roman"/>
          <w:color w:val="auto"/>
          <w:sz w:val="24"/>
          <w:szCs w:val="22"/>
          <w:highlight w:val="none"/>
          <w:lang w:val="en-US" w:eastAsia="zh-CN"/>
        </w:rPr>
        <w:t xml:space="preserve">七、争议解决的办法                                                                                </w:t>
      </w:r>
    </w:p>
    <w:p>
      <w:pPr>
        <w:keepNext w:val="0"/>
        <w:keepLines w:val="0"/>
        <w:pageBreakBefore w:val="0"/>
        <w:widowControl/>
        <w:kinsoku/>
        <w:wordWrap/>
        <w:overflowPunct/>
        <w:topLinePunct w:val="0"/>
        <w:autoSpaceDE/>
        <w:autoSpaceDN/>
        <w:bidi w:val="0"/>
        <w:adjustRightInd/>
        <w:snapToGrid/>
        <w:spacing w:line="560" w:lineRule="exact"/>
        <w:ind w:firstLine="480" w:firstLineChars="200"/>
        <w:textAlignment w:val="auto"/>
        <w:rPr>
          <w:rFonts w:hint="eastAsia" w:ascii="宋体" w:hAnsi="Times New Roman" w:eastAsia="宋体" w:cs="Times New Roman"/>
          <w:color w:val="auto"/>
          <w:sz w:val="24"/>
          <w:szCs w:val="22"/>
          <w:highlight w:val="none"/>
          <w:lang w:val="en-US" w:eastAsia="zh-CN"/>
        </w:rPr>
      </w:pPr>
      <w:r>
        <w:rPr>
          <w:rFonts w:hint="eastAsia" w:ascii="宋体" w:hAnsi="Times New Roman" w:eastAsia="宋体" w:cs="Times New Roman"/>
          <w:color w:val="auto"/>
          <w:sz w:val="24"/>
          <w:szCs w:val="22"/>
          <w:highlight w:val="none"/>
          <w:lang w:val="en-US" w:eastAsia="zh-CN"/>
        </w:rPr>
        <w:t>八、其他</w:t>
      </w:r>
    </w:p>
    <w:p>
      <w:pPr>
        <w:spacing w:line="440" w:lineRule="exact"/>
        <w:ind w:firstLine="480" w:firstLineChars="200"/>
        <w:rPr>
          <w:rFonts w:hint="eastAsia" w:ascii="宋体" w:hAnsi="Times New Roman" w:eastAsia="宋体" w:cs="Times New Roman"/>
          <w:color w:val="auto"/>
          <w:sz w:val="24"/>
          <w:szCs w:val="22"/>
          <w:highlight w:val="none"/>
          <w:lang w:val="en-US" w:eastAsia="zh-CN"/>
        </w:rPr>
      </w:pPr>
      <w:r>
        <w:rPr>
          <w:rFonts w:hint="eastAsia" w:ascii="宋体" w:hAnsi="Times New Roman" w:eastAsia="宋体" w:cs="Times New Roman"/>
          <w:color w:val="auto"/>
          <w:sz w:val="24"/>
          <w:szCs w:val="22"/>
          <w:highlight w:val="none"/>
          <w:lang w:val="en-US" w:eastAsia="zh-CN"/>
        </w:rPr>
        <w:t>（</w:t>
      </w:r>
      <w:r>
        <w:rPr>
          <w:rFonts w:hint="eastAsia" w:ascii="宋体" w:hAnsi="Times New Roman" w:eastAsia="宋体" w:cs="Times New Roman"/>
          <w:color w:val="auto"/>
          <w:sz w:val="24"/>
          <w:szCs w:val="22"/>
          <w:highlight w:val="none"/>
          <w:u w:val="single"/>
          <w:lang w:val="en-US" w:eastAsia="zh-CN"/>
        </w:rPr>
        <w:t xml:space="preserve">分包供应商名称       </w:t>
      </w:r>
      <w:r>
        <w:rPr>
          <w:rFonts w:hint="eastAsia" w:ascii="宋体" w:hAnsi="Times New Roman" w:eastAsia="宋体" w:cs="Times New Roman"/>
          <w:color w:val="auto"/>
          <w:sz w:val="24"/>
          <w:szCs w:val="22"/>
          <w:highlight w:val="none"/>
          <w:lang w:val="en-US" w:eastAsia="zh-CN"/>
        </w:rPr>
        <w:t>）的合同份额占到合同总金额</w:t>
      </w:r>
      <w:r>
        <w:rPr>
          <w:rFonts w:hint="eastAsia" w:ascii="宋体" w:hAnsi="Times New Roman" w:eastAsia="宋体" w:cs="Times New Roman"/>
          <w:color w:val="auto"/>
          <w:sz w:val="24"/>
          <w:szCs w:val="22"/>
          <w:highlight w:val="none"/>
          <w:u w:val="single"/>
          <w:lang w:val="en-US" w:eastAsia="zh-CN"/>
        </w:rPr>
        <w:t xml:space="preserve">     %</w:t>
      </w:r>
      <w:r>
        <w:rPr>
          <w:rFonts w:hint="eastAsia" w:ascii="宋体" w:hAnsi="Times New Roman" w:eastAsia="宋体" w:cs="Times New Roman"/>
          <w:color w:val="auto"/>
          <w:sz w:val="24"/>
          <w:szCs w:val="22"/>
          <w:highlight w:val="none"/>
          <w:lang w:val="en-US" w:eastAsia="zh-CN"/>
        </w:rPr>
        <w:t>以上。当分包份额占到合同总金额100%时，视为转包。此情况根据《中华人民共和国政府采购法实施条例》（国务院令第658号）文件第七十二条规定，将依照政府采购法第七十七条第一款的规定追究相关法律责任。</w:t>
      </w:r>
    </w:p>
    <w:p>
      <w:pPr>
        <w:spacing w:line="440" w:lineRule="exact"/>
        <w:ind w:firstLine="480" w:firstLineChars="200"/>
        <w:rPr>
          <w:rFonts w:hint="eastAsia" w:ascii="宋体" w:hAnsi="Times New Roman" w:eastAsia="宋体" w:cs="Times New Roman"/>
          <w:color w:val="auto"/>
          <w:sz w:val="24"/>
          <w:szCs w:val="22"/>
          <w:highlight w:val="none"/>
          <w:lang w:val="en-US" w:eastAsia="zh-CN"/>
        </w:rPr>
      </w:pPr>
      <w:r>
        <w:rPr>
          <w:rFonts w:hint="eastAsia" w:ascii="宋体" w:hAnsi="Times New Roman" w:eastAsia="宋体" w:cs="Times New Roman"/>
          <w:color w:val="auto"/>
          <w:sz w:val="24"/>
          <w:szCs w:val="22"/>
          <w:highlight w:val="none"/>
          <w:lang w:val="en-US" w:eastAsia="zh-CN"/>
        </w:rPr>
        <w:t xml:space="preserve">   </w:t>
      </w:r>
    </w:p>
    <w:p>
      <w:pPr>
        <w:spacing w:line="440" w:lineRule="exact"/>
        <w:ind w:firstLine="480" w:firstLineChars="200"/>
        <w:rPr>
          <w:rFonts w:hint="eastAsia" w:ascii="宋体" w:hAnsi="Times New Roman" w:eastAsia="宋体" w:cs="Times New Roman"/>
          <w:color w:val="auto"/>
          <w:sz w:val="24"/>
          <w:szCs w:val="22"/>
          <w:highlight w:val="none"/>
          <w:lang w:val="en-US" w:eastAsia="zh-CN"/>
        </w:rPr>
      </w:pPr>
      <w:r>
        <w:rPr>
          <w:rFonts w:hint="eastAsia" w:ascii="宋体" w:hAnsi="Times New Roman" w:eastAsia="宋体" w:cs="Times New Roman"/>
          <w:color w:val="auto"/>
          <w:sz w:val="24"/>
          <w:szCs w:val="22"/>
          <w:highlight w:val="none"/>
          <w:lang w:val="en-US" w:eastAsia="zh-CN"/>
        </w:rPr>
        <w:t>投标人名称(盖公章)：</w:t>
      </w:r>
      <w:r>
        <w:rPr>
          <w:rFonts w:hint="eastAsia" w:ascii="宋体" w:hAnsi="Times New Roman" w:eastAsia="宋体" w:cs="Times New Roman"/>
          <w:color w:val="auto"/>
          <w:sz w:val="24"/>
          <w:szCs w:val="22"/>
          <w:highlight w:val="none"/>
          <w:lang w:val="en-US" w:eastAsia="zh-CN"/>
        </w:rPr>
        <w:tab/>
      </w:r>
      <w:r>
        <w:rPr>
          <w:rFonts w:hint="eastAsia" w:ascii="宋体" w:hAnsi="Times New Roman" w:eastAsia="宋体" w:cs="Times New Roman"/>
          <w:color w:val="auto"/>
          <w:sz w:val="24"/>
          <w:szCs w:val="22"/>
          <w:highlight w:val="none"/>
          <w:lang w:val="en-US" w:eastAsia="zh-CN"/>
        </w:rPr>
        <w:tab/>
      </w:r>
      <w:r>
        <w:rPr>
          <w:rFonts w:hint="eastAsia" w:ascii="宋体" w:hAnsi="Times New Roman" w:eastAsia="宋体" w:cs="Times New Roman"/>
          <w:color w:val="auto"/>
          <w:sz w:val="24"/>
          <w:szCs w:val="22"/>
          <w:highlight w:val="none"/>
          <w:lang w:val="en-US" w:eastAsia="zh-CN"/>
        </w:rPr>
        <w:tab/>
      </w:r>
      <w:r>
        <w:rPr>
          <w:rFonts w:hint="eastAsia" w:ascii="宋体" w:hAnsi="Times New Roman" w:eastAsia="宋体" w:cs="Times New Roman"/>
          <w:color w:val="auto"/>
          <w:sz w:val="24"/>
          <w:szCs w:val="22"/>
          <w:highlight w:val="none"/>
          <w:lang w:val="en-US" w:eastAsia="zh-CN"/>
        </w:rPr>
        <w:tab/>
      </w:r>
      <w:r>
        <w:rPr>
          <w:rFonts w:hint="eastAsia" w:ascii="宋体" w:hAnsi="Times New Roman" w:eastAsia="宋体" w:cs="Times New Roman"/>
          <w:color w:val="auto"/>
          <w:sz w:val="24"/>
          <w:szCs w:val="22"/>
          <w:highlight w:val="none"/>
          <w:lang w:val="en-US" w:eastAsia="zh-CN"/>
        </w:rPr>
        <w:tab/>
      </w:r>
    </w:p>
    <w:p>
      <w:pPr>
        <w:spacing w:line="440" w:lineRule="exact"/>
        <w:ind w:firstLine="480" w:firstLineChars="200"/>
        <w:rPr>
          <w:rFonts w:hint="eastAsia" w:ascii="宋体" w:hAnsi="Times New Roman" w:eastAsia="宋体" w:cs="Times New Roman"/>
          <w:color w:val="auto"/>
          <w:sz w:val="24"/>
          <w:szCs w:val="22"/>
          <w:highlight w:val="none"/>
          <w:lang w:val="en-US" w:eastAsia="zh-CN"/>
        </w:rPr>
      </w:pPr>
      <w:r>
        <w:rPr>
          <w:rFonts w:hint="eastAsia" w:ascii="宋体" w:hAnsi="Times New Roman" w:eastAsia="宋体" w:cs="Times New Roman"/>
          <w:color w:val="auto"/>
          <w:sz w:val="24"/>
          <w:szCs w:val="22"/>
          <w:highlight w:val="none"/>
          <w:lang w:val="en-US" w:eastAsia="zh-CN"/>
        </w:rPr>
        <w:t xml:space="preserve"> </w:t>
      </w:r>
    </w:p>
    <w:p>
      <w:pPr>
        <w:spacing w:line="440" w:lineRule="exact"/>
        <w:ind w:firstLine="480" w:firstLineChars="200"/>
        <w:rPr>
          <w:rFonts w:hint="eastAsia" w:ascii="宋体" w:hAnsi="Times New Roman" w:eastAsia="宋体" w:cs="Times New Roman"/>
          <w:color w:val="auto"/>
          <w:sz w:val="24"/>
          <w:szCs w:val="22"/>
          <w:highlight w:val="none"/>
          <w:lang w:val="en-US" w:eastAsia="zh-CN"/>
        </w:rPr>
      </w:pPr>
      <w:r>
        <w:rPr>
          <w:rFonts w:hint="eastAsia" w:ascii="宋体" w:hAnsi="Times New Roman" w:eastAsia="宋体" w:cs="Times New Roman"/>
          <w:color w:val="auto"/>
          <w:sz w:val="24"/>
          <w:szCs w:val="22"/>
          <w:highlight w:val="none"/>
          <w:lang w:val="en-US" w:eastAsia="zh-CN"/>
        </w:rPr>
        <w:t>分包供应商名称（盖公章）：</w:t>
      </w:r>
      <w:r>
        <w:rPr>
          <w:rFonts w:hint="eastAsia" w:ascii="宋体" w:hAnsi="Times New Roman" w:eastAsia="宋体" w:cs="Times New Roman"/>
          <w:color w:val="auto"/>
          <w:sz w:val="24"/>
          <w:szCs w:val="22"/>
          <w:highlight w:val="none"/>
          <w:lang w:val="en-US" w:eastAsia="zh-CN"/>
        </w:rPr>
        <w:tab/>
      </w:r>
      <w:r>
        <w:rPr>
          <w:rFonts w:hint="eastAsia" w:ascii="宋体" w:hAnsi="Times New Roman" w:eastAsia="宋体" w:cs="Times New Roman"/>
          <w:color w:val="auto"/>
          <w:sz w:val="24"/>
          <w:szCs w:val="22"/>
          <w:highlight w:val="none"/>
          <w:lang w:val="en-US" w:eastAsia="zh-CN"/>
        </w:rPr>
        <w:tab/>
      </w:r>
      <w:r>
        <w:rPr>
          <w:rFonts w:hint="eastAsia" w:ascii="宋体" w:hAnsi="Times New Roman" w:eastAsia="宋体" w:cs="Times New Roman"/>
          <w:color w:val="auto"/>
          <w:sz w:val="24"/>
          <w:szCs w:val="22"/>
          <w:highlight w:val="none"/>
          <w:lang w:val="en-US" w:eastAsia="zh-CN"/>
        </w:rPr>
        <w:tab/>
      </w:r>
      <w:r>
        <w:rPr>
          <w:rFonts w:hint="eastAsia" w:ascii="宋体" w:hAnsi="Times New Roman" w:eastAsia="宋体" w:cs="Times New Roman"/>
          <w:color w:val="auto"/>
          <w:sz w:val="24"/>
          <w:szCs w:val="22"/>
          <w:highlight w:val="none"/>
          <w:lang w:val="en-US" w:eastAsia="zh-CN"/>
        </w:rPr>
        <w:tab/>
      </w:r>
      <w:r>
        <w:rPr>
          <w:rFonts w:hint="eastAsia" w:ascii="宋体" w:hAnsi="Times New Roman" w:eastAsia="宋体" w:cs="Times New Roman"/>
          <w:color w:val="auto"/>
          <w:sz w:val="24"/>
          <w:szCs w:val="22"/>
          <w:highlight w:val="none"/>
          <w:lang w:val="en-US" w:eastAsia="zh-CN"/>
        </w:rPr>
        <w:tab/>
      </w:r>
      <w:r>
        <w:rPr>
          <w:rFonts w:hint="eastAsia" w:ascii="宋体" w:hAnsi="Times New Roman" w:eastAsia="宋体" w:cs="Times New Roman"/>
          <w:color w:val="auto"/>
          <w:sz w:val="24"/>
          <w:szCs w:val="22"/>
          <w:highlight w:val="none"/>
          <w:lang w:val="en-US" w:eastAsia="zh-CN"/>
        </w:rPr>
        <w:tab/>
      </w:r>
    </w:p>
    <w:p>
      <w:pPr>
        <w:spacing w:line="440" w:lineRule="exact"/>
        <w:ind w:firstLine="480" w:firstLineChars="200"/>
        <w:rPr>
          <w:rFonts w:hint="eastAsia" w:ascii="宋体" w:hAnsi="Times New Roman" w:eastAsia="宋体" w:cs="Times New Roman"/>
          <w:color w:val="auto"/>
          <w:sz w:val="24"/>
          <w:szCs w:val="22"/>
          <w:highlight w:val="none"/>
          <w:lang w:val="en-US" w:eastAsia="zh-CN"/>
        </w:rPr>
      </w:pPr>
      <w:r>
        <w:rPr>
          <w:rFonts w:hint="eastAsia" w:ascii="宋体" w:hAnsi="Times New Roman" w:eastAsia="宋体" w:cs="Times New Roman"/>
          <w:color w:val="auto"/>
          <w:sz w:val="24"/>
          <w:szCs w:val="22"/>
          <w:highlight w:val="none"/>
          <w:lang w:val="en-US" w:eastAsia="zh-CN"/>
        </w:rPr>
        <w:t>……</w:t>
      </w:r>
    </w:p>
    <w:p>
      <w:pPr>
        <w:spacing w:line="440" w:lineRule="exact"/>
        <w:ind w:firstLine="480" w:firstLineChars="200"/>
        <w:rPr>
          <w:rFonts w:hint="eastAsia" w:ascii="宋体" w:hAnsi="Times New Roman" w:eastAsia="宋体" w:cs="Times New Roman"/>
          <w:color w:val="auto"/>
          <w:sz w:val="24"/>
          <w:szCs w:val="22"/>
          <w:highlight w:val="none"/>
          <w:lang w:val="en-US" w:eastAsia="zh-CN"/>
        </w:rPr>
      </w:pPr>
      <w:r>
        <w:rPr>
          <w:rFonts w:hint="eastAsia" w:ascii="宋体" w:hAnsi="Times New Roman" w:eastAsia="宋体" w:cs="Times New Roman"/>
          <w:color w:val="auto"/>
          <w:sz w:val="24"/>
          <w:szCs w:val="22"/>
          <w:highlight w:val="none"/>
          <w:lang w:val="en-US" w:eastAsia="zh-CN"/>
        </w:rPr>
        <w:t xml:space="preserve">                                 日期：     年  月   日</w:t>
      </w:r>
    </w:p>
    <w:p>
      <w:pPr>
        <w:pStyle w:val="51"/>
        <w:spacing w:before="0" w:beforeAutospacing="0" w:after="0" w:afterAutospacing="0" w:line="360" w:lineRule="auto"/>
        <w:rPr>
          <w:rFonts w:hint="eastAsia"/>
          <w:b/>
          <w:color w:val="auto"/>
          <w:sz w:val="28"/>
          <w:highlight w:val="none"/>
        </w:rPr>
      </w:pPr>
    </w:p>
    <w:p>
      <w:pPr>
        <w:keepNext w:val="0"/>
        <w:keepLines w:val="0"/>
        <w:pageBreakBefore w:val="0"/>
        <w:numPr>
          <w:ilvl w:val="0"/>
          <w:numId w:val="0"/>
        </w:numPr>
        <w:kinsoku/>
        <w:wordWrap/>
        <w:overflowPunct/>
        <w:topLinePunct w:val="0"/>
        <w:autoSpaceDE/>
        <w:autoSpaceDN/>
        <w:bidi w:val="0"/>
        <w:snapToGrid w:val="0"/>
        <w:spacing w:line="450" w:lineRule="exact"/>
        <w:jc w:val="center"/>
        <w:textAlignment w:val="auto"/>
        <w:rPr>
          <w:rFonts w:hint="eastAsia" w:ascii="宋体" w:hAnsi="宋体"/>
          <w:b/>
          <w:bCs/>
          <w:color w:val="auto"/>
          <w:sz w:val="36"/>
          <w:szCs w:val="36"/>
          <w:highlight w:val="none"/>
          <w:lang w:val="zh-CN"/>
        </w:rPr>
      </w:pPr>
    </w:p>
    <w:p>
      <w:pPr>
        <w:keepNext w:val="0"/>
        <w:keepLines w:val="0"/>
        <w:pageBreakBefore w:val="0"/>
        <w:numPr>
          <w:ilvl w:val="0"/>
          <w:numId w:val="0"/>
        </w:numPr>
        <w:kinsoku/>
        <w:wordWrap/>
        <w:overflowPunct/>
        <w:topLinePunct w:val="0"/>
        <w:autoSpaceDE/>
        <w:autoSpaceDN/>
        <w:bidi w:val="0"/>
        <w:snapToGrid w:val="0"/>
        <w:spacing w:line="450" w:lineRule="exact"/>
        <w:jc w:val="both"/>
        <w:textAlignment w:val="auto"/>
        <w:rPr>
          <w:rFonts w:hint="eastAsia" w:ascii="宋体" w:hAnsi="宋体"/>
          <w:b/>
          <w:bCs/>
          <w:color w:val="auto"/>
          <w:sz w:val="36"/>
          <w:szCs w:val="36"/>
          <w:highlight w:val="none"/>
          <w:lang w:val="zh-CN"/>
        </w:rPr>
      </w:pPr>
    </w:p>
    <w:p>
      <w:pPr>
        <w:keepNext w:val="0"/>
        <w:keepLines w:val="0"/>
        <w:pageBreakBefore w:val="0"/>
        <w:numPr>
          <w:ilvl w:val="0"/>
          <w:numId w:val="0"/>
        </w:numPr>
        <w:kinsoku/>
        <w:wordWrap/>
        <w:overflowPunct/>
        <w:topLinePunct w:val="0"/>
        <w:autoSpaceDE/>
        <w:autoSpaceDN/>
        <w:bidi w:val="0"/>
        <w:snapToGrid w:val="0"/>
        <w:spacing w:line="450" w:lineRule="exact"/>
        <w:jc w:val="center"/>
        <w:textAlignment w:val="auto"/>
        <w:rPr>
          <w:rFonts w:hint="eastAsia" w:ascii="宋体" w:hAnsi="宋体"/>
          <w:b/>
          <w:bCs/>
          <w:color w:val="auto"/>
          <w:sz w:val="36"/>
          <w:szCs w:val="36"/>
          <w:highlight w:val="none"/>
        </w:rPr>
      </w:pPr>
      <w:r>
        <w:rPr>
          <w:rFonts w:hint="eastAsia" w:ascii="宋体" w:hAnsi="宋体"/>
          <w:b/>
          <w:bCs/>
          <w:color w:val="auto"/>
          <w:sz w:val="36"/>
          <w:szCs w:val="36"/>
          <w:highlight w:val="none"/>
          <w:lang w:val="zh-CN"/>
        </w:rPr>
        <w:t>商务与技术部分</w:t>
      </w:r>
      <w:r>
        <w:rPr>
          <w:rFonts w:hint="eastAsia" w:ascii="宋体" w:hAnsi="宋体"/>
          <w:b/>
          <w:bCs/>
          <w:color w:val="auto"/>
          <w:sz w:val="36"/>
          <w:szCs w:val="36"/>
          <w:highlight w:val="none"/>
        </w:rPr>
        <w:t>目录</w:t>
      </w:r>
    </w:p>
    <w:p>
      <w:pPr>
        <w:pStyle w:val="15"/>
        <w:rPr>
          <w:rFonts w:hint="eastAsia"/>
        </w:rPr>
      </w:pPr>
    </w:p>
    <w:p>
      <w:pPr>
        <w:pStyle w:val="15"/>
        <w:numPr>
          <w:ilvl w:val="0"/>
          <w:numId w:val="0"/>
        </w:numPr>
      </w:pPr>
    </w:p>
    <w:p>
      <w:pPr>
        <w:pStyle w:val="7"/>
        <w:keepNext w:val="0"/>
        <w:keepLines w:val="0"/>
        <w:pageBreakBefore w:val="0"/>
        <w:widowControl/>
        <w:kinsoku/>
        <w:wordWrap/>
        <w:overflowPunct/>
        <w:topLinePunct w:val="0"/>
        <w:autoSpaceDE/>
        <w:autoSpaceDN/>
        <w:bidi w:val="0"/>
        <w:adjustRightInd w:val="0"/>
        <w:snapToGrid w:val="0"/>
        <w:spacing w:line="480" w:lineRule="auto"/>
        <w:ind w:left="0" w:leftChars="0" w:firstLine="0" w:firstLineChars="0"/>
        <w:textAlignment w:val="auto"/>
        <w:rPr>
          <w:rFonts w:ascii="宋体" w:hAnsi="宋体" w:cs="宋体"/>
          <w:color w:val="auto"/>
          <w:sz w:val="24"/>
          <w:szCs w:val="24"/>
          <w:highlight w:val="none"/>
        </w:rPr>
      </w:pPr>
      <w:r>
        <w:rPr>
          <w:rFonts w:hint="eastAsia" w:ascii="宋体" w:hAnsi="宋体" w:cs="宋体"/>
          <w:color w:val="auto"/>
          <w:sz w:val="24"/>
          <w:szCs w:val="24"/>
          <w:highlight w:val="none"/>
          <w:lang w:val="en-US" w:eastAsia="zh-CN"/>
        </w:rPr>
        <w:t>1、</w:t>
      </w:r>
      <w:r>
        <w:rPr>
          <w:rFonts w:hint="eastAsia" w:ascii="宋体" w:hAnsi="宋体" w:cs="宋体"/>
          <w:color w:val="auto"/>
          <w:sz w:val="24"/>
          <w:szCs w:val="24"/>
          <w:highlight w:val="none"/>
        </w:rPr>
        <w:t>投标方案描述</w:t>
      </w:r>
      <w:r>
        <w:rPr>
          <w:rFonts w:hint="eastAsia" w:ascii="宋体" w:hAnsi="宋体"/>
          <w:color w:val="auto"/>
          <w:sz w:val="24"/>
          <w:szCs w:val="24"/>
          <w:highlight w:val="none"/>
        </w:rPr>
        <w:t>（</w:t>
      </w:r>
      <w:r>
        <w:rPr>
          <w:rFonts w:hint="eastAsia" w:ascii="宋体" w:hAnsi="宋体" w:cs="宋体"/>
          <w:color w:val="auto"/>
          <w:sz w:val="24"/>
          <w:szCs w:val="24"/>
          <w:highlight w:val="none"/>
        </w:rPr>
        <w:t>项目需求的理解与分析</w:t>
      </w:r>
      <w:r>
        <w:rPr>
          <w:rFonts w:hint="eastAsia" w:ascii="宋体" w:hAnsi="宋体" w:cs="宋体"/>
          <w:color w:val="auto"/>
          <w:sz w:val="24"/>
          <w:szCs w:val="24"/>
          <w:highlight w:val="none"/>
          <w:lang w:eastAsia="zh-CN"/>
        </w:rPr>
        <w:t>、项目组织实施方案等，</w:t>
      </w:r>
      <w:r>
        <w:rPr>
          <w:rFonts w:hint="eastAsia" w:ascii="宋体" w:hAnsi="宋体"/>
          <w:color w:val="auto"/>
          <w:sz w:val="24"/>
          <w:szCs w:val="24"/>
          <w:highlight w:val="none"/>
        </w:rPr>
        <w:t>格式自拟）</w:t>
      </w:r>
    </w:p>
    <w:p>
      <w:pPr>
        <w:pStyle w:val="7"/>
        <w:keepNext w:val="0"/>
        <w:keepLines w:val="0"/>
        <w:pageBreakBefore w:val="0"/>
        <w:widowControl/>
        <w:kinsoku/>
        <w:wordWrap/>
        <w:overflowPunct/>
        <w:topLinePunct w:val="0"/>
        <w:autoSpaceDE/>
        <w:autoSpaceDN/>
        <w:bidi w:val="0"/>
        <w:adjustRightInd w:val="0"/>
        <w:snapToGrid w:val="0"/>
        <w:spacing w:line="480" w:lineRule="auto"/>
        <w:ind w:left="0" w:leftChars="0" w:firstLine="0" w:firstLineChars="0"/>
        <w:textAlignment w:val="auto"/>
        <w:rPr>
          <w:rFonts w:hint="eastAsia" w:ascii="宋体" w:hAnsi="宋体"/>
          <w:color w:val="auto"/>
          <w:sz w:val="24"/>
          <w:highlight w:val="none"/>
        </w:rPr>
      </w:pPr>
      <w:r>
        <w:rPr>
          <w:rFonts w:hint="eastAsia" w:ascii="宋体" w:hAnsi="宋体" w:cs="宋体"/>
          <w:color w:val="auto"/>
          <w:sz w:val="24"/>
          <w:szCs w:val="24"/>
          <w:highlight w:val="none"/>
          <w:lang w:val="en-US" w:eastAsia="zh-CN"/>
        </w:rPr>
        <w:t>2、本</w:t>
      </w:r>
      <w:r>
        <w:rPr>
          <w:rFonts w:hint="eastAsia" w:ascii="宋体" w:hAnsi="宋体" w:cs="宋体"/>
          <w:color w:val="auto"/>
          <w:sz w:val="24"/>
          <w:szCs w:val="24"/>
          <w:highlight w:val="none"/>
        </w:rPr>
        <w:t>项目</w:t>
      </w:r>
      <w:r>
        <w:rPr>
          <w:rFonts w:hint="eastAsia" w:ascii="宋体" w:hAnsi="宋体" w:cs="宋体"/>
          <w:color w:val="auto"/>
          <w:sz w:val="24"/>
          <w:szCs w:val="24"/>
          <w:highlight w:val="none"/>
          <w:lang w:eastAsia="zh-CN"/>
        </w:rPr>
        <w:t>负责</w:t>
      </w:r>
      <w:r>
        <w:rPr>
          <w:rFonts w:hint="eastAsia" w:ascii="宋体" w:hAnsi="宋体" w:cs="宋体"/>
          <w:color w:val="auto"/>
          <w:sz w:val="24"/>
          <w:szCs w:val="24"/>
          <w:highlight w:val="none"/>
        </w:rPr>
        <w:t>人</w:t>
      </w:r>
      <w:r>
        <w:rPr>
          <w:rFonts w:hint="eastAsia" w:ascii="宋体" w:hAnsi="宋体" w:cs="宋体"/>
          <w:color w:val="auto"/>
          <w:sz w:val="24"/>
          <w:szCs w:val="24"/>
          <w:highlight w:val="none"/>
          <w:lang w:eastAsia="zh-CN"/>
        </w:rPr>
        <w:t>情况</w:t>
      </w:r>
      <w:r>
        <w:rPr>
          <w:rFonts w:hint="eastAsia" w:ascii="宋体" w:hAnsi="宋体" w:cs="宋体"/>
          <w:color w:val="auto"/>
          <w:sz w:val="24"/>
          <w:szCs w:val="24"/>
          <w:highlight w:val="none"/>
        </w:rPr>
        <w:t>表</w:t>
      </w:r>
      <w:r>
        <w:rPr>
          <w:rFonts w:hint="eastAsia" w:ascii="宋体" w:hAnsi="宋体" w:cs="宋体"/>
          <w:color w:val="auto"/>
          <w:sz w:val="24"/>
          <w:szCs w:val="24"/>
          <w:highlight w:val="none"/>
          <w:lang w:val="en-US" w:eastAsia="zh-CN"/>
        </w:rPr>
        <w:t xml:space="preserve">                           </w:t>
      </w:r>
      <w:r>
        <w:rPr>
          <w:rFonts w:hint="eastAsia" w:ascii="宋体" w:hAnsi="宋体"/>
          <w:color w:val="auto"/>
          <w:sz w:val="24"/>
          <w:highlight w:val="none"/>
        </w:rPr>
        <w:t>（附件</w:t>
      </w:r>
      <w:r>
        <w:rPr>
          <w:rFonts w:hint="eastAsia" w:ascii="宋体" w:hAnsi="宋体"/>
          <w:color w:val="auto"/>
          <w:sz w:val="24"/>
          <w:highlight w:val="none"/>
          <w:lang w:val="en-US" w:eastAsia="zh-CN"/>
        </w:rPr>
        <w:t>7</w:t>
      </w:r>
      <w:r>
        <w:rPr>
          <w:rFonts w:hint="eastAsia" w:ascii="宋体" w:hAnsi="宋体"/>
          <w:color w:val="auto"/>
          <w:sz w:val="24"/>
          <w:highlight w:val="none"/>
        </w:rPr>
        <w:t>）</w:t>
      </w:r>
    </w:p>
    <w:p>
      <w:pPr>
        <w:pStyle w:val="7"/>
        <w:keepNext w:val="0"/>
        <w:keepLines w:val="0"/>
        <w:pageBreakBefore w:val="0"/>
        <w:widowControl/>
        <w:kinsoku/>
        <w:wordWrap/>
        <w:overflowPunct/>
        <w:topLinePunct w:val="0"/>
        <w:autoSpaceDE/>
        <w:autoSpaceDN/>
        <w:bidi w:val="0"/>
        <w:adjustRightInd w:val="0"/>
        <w:snapToGrid w:val="0"/>
        <w:spacing w:line="480" w:lineRule="auto"/>
        <w:ind w:left="0" w:leftChars="0" w:firstLine="0" w:firstLineChars="0"/>
        <w:textAlignment w:val="auto"/>
        <w:rPr>
          <w:rFonts w:hint="eastAsia" w:ascii="宋体" w:hAnsi="宋体" w:eastAsia="宋体" w:cs="宋体"/>
          <w:color w:val="auto"/>
          <w:sz w:val="24"/>
          <w:szCs w:val="24"/>
          <w:highlight w:val="none"/>
          <w:lang w:eastAsia="zh-CN"/>
        </w:rPr>
      </w:pPr>
      <w:r>
        <w:rPr>
          <w:rFonts w:hint="eastAsia" w:ascii="宋体" w:hAnsi="宋体" w:cs="宋体"/>
          <w:color w:val="auto"/>
          <w:sz w:val="24"/>
          <w:szCs w:val="24"/>
          <w:highlight w:val="none"/>
          <w:lang w:val="en-US" w:eastAsia="zh-CN"/>
        </w:rPr>
        <w:t>3、本</w:t>
      </w:r>
      <w:r>
        <w:rPr>
          <w:rFonts w:hint="eastAsia" w:ascii="宋体" w:hAnsi="宋体" w:cs="宋体"/>
          <w:color w:val="auto"/>
          <w:sz w:val="24"/>
          <w:szCs w:val="24"/>
          <w:highlight w:val="none"/>
        </w:rPr>
        <w:t>项目</w:t>
      </w:r>
      <w:r>
        <w:rPr>
          <w:rFonts w:hint="eastAsia" w:ascii="宋体" w:hAnsi="宋体" w:cs="宋体"/>
          <w:color w:val="auto"/>
          <w:sz w:val="24"/>
          <w:szCs w:val="24"/>
          <w:highlight w:val="none"/>
          <w:lang w:eastAsia="zh-CN"/>
        </w:rPr>
        <w:t>实施</w:t>
      </w:r>
      <w:r>
        <w:rPr>
          <w:rFonts w:hint="eastAsia" w:ascii="宋体" w:hAnsi="宋体" w:cs="宋体"/>
          <w:color w:val="auto"/>
          <w:sz w:val="24"/>
          <w:szCs w:val="24"/>
          <w:highlight w:val="none"/>
        </w:rPr>
        <w:t>人</w:t>
      </w:r>
      <w:r>
        <w:rPr>
          <w:rFonts w:hint="eastAsia" w:ascii="宋体" w:hAnsi="宋体" w:cs="宋体"/>
          <w:color w:val="auto"/>
          <w:sz w:val="24"/>
          <w:szCs w:val="24"/>
          <w:highlight w:val="none"/>
          <w:lang w:eastAsia="zh-CN"/>
        </w:rPr>
        <w:t>员一览</w:t>
      </w:r>
      <w:r>
        <w:rPr>
          <w:rFonts w:hint="eastAsia" w:ascii="宋体" w:hAnsi="宋体" w:cs="宋体"/>
          <w:color w:val="auto"/>
          <w:sz w:val="24"/>
          <w:szCs w:val="24"/>
          <w:highlight w:val="none"/>
        </w:rPr>
        <w:t>表</w:t>
      </w:r>
      <w:r>
        <w:rPr>
          <w:rFonts w:hint="eastAsia" w:ascii="宋体" w:hAnsi="宋体" w:cs="宋体"/>
          <w:color w:val="auto"/>
          <w:sz w:val="24"/>
          <w:szCs w:val="24"/>
          <w:highlight w:val="none"/>
          <w:lang w:val="en-US" w:eastAsia="zh-CN"/>
        </w:rPr>
        <w:t xml:space="preserve">                         </w:t>
      </w:r>
      <w:r>
        <w:rPr>
          <w:rFonts w:hint="eastAsia" w:ascii="宋体" w:hAnsi="宋体"/>
          <w:color w:val="auto"/>
          <w:sz w:val="24"/>
          <w:highlight w:val="none"/>
        </w:rPr>
        <w:t>（附件</w:t>
      </w:r>
      <w:r>
        <w:rPr>
          <w:rFonts w:hint="eastAsia" w:ascii="宋体" w:hAnsi="宋体"/>
          <w:color w:val="auto"/>
          <w:sz w:val="24"/>
          <w:highlight w:val="none"/>
          <w:lang w:val="en-US" w:eastAsia="zh-CN"/>
        </w:rPr>
        <w:t>8</w:t>
      </w:r>
      <w:r>
        <w:rPr>
          <w:rFonts w:hint="eastAsia" w:ascii="宋体" w:hAnsi="宋体"/>
          <w:color w:val="auto"/>
          <w:sz w:val="24"/>
          <w:highlight w:val="none"/>
        </w:rPr>
        <w:t>）</w:t>
      </w:r>
    </w:p>
    <w:p>
      <w:pPr>
        <w:pStyle w:val="7"/>
        <w:keepNext w:val="0"/>
        <w:keepLines w:val="0"/>
        <w:pageBreakBefore w:val="0"/>
        <w:widowControl/>
        <w:kinsoku/>
        <w:wordWrap/>
        <w:overflowPunct/>
        <w:topLinePunct w:val="0"/>
        <w:autoSpaceDE/>
        <w:autoSpaceDN/>
        <w:bidi w:val="0"/>
        <w:adjustRightInd w:val="0"/>
        <w:snapToGrid w:val="0"/>
        <w:spacing w:line="480" w:lineRule="auto"/>
        <w:ind w:left="0" w:leftChars="0" w:firstLine="0" w:firstLineChars="0"/>
        <w:textAlignment w:val="auto"/>
        <w:rPr>
          <w:rFonts w:hint="eastAsia" w:ascii="宋体" w:hAnsi="宋体"/>
          <w:color w:val="auto"/>
          <w:kern w:val="0"/>
          <w:sz w:val="24"/>
          <w:szCs w:val="24"/>
          <w:highlight w:val="none"/>
          <w:lang w:val="en-US" w:eastAsia="zh-CN"/>
        </w:rPr>
      </w:pPr>
      <w:r>
        <w:rPr>
          <w:rFonts w:hint="eastAsia" w:ascii="宋体" w:hAnsi="宋体"/>
          <w:color w:val="auto"/>
          <w:kern w:val="0"/>
          <w:sz w:val="24"/>
          <w:szCs w:val="24"/>
          <w:highlight w:val="none"/>
          <w:lang w:val="en-US" w:eastAsia="zh-CN"/>
        </w:rPr>
        <w:t>3、</w:t>
      </w:r>
      <w:r>
        <w:rPr>
          <w:rFonts w:hint="eastAsia" w:ascii="宋体" w:hAnsi="宋体" w:cs="宋体"/>
          <w:color w:val="auto"/>
          <w:sz w:val="24"/>
          <w:szCs w:val="24"/>
          <w:highlight w:val="none"/>
          <w:lang w:eastAsia="zh-CN"/>
        </w:rPr>
        <w:t>供货清单</w:t>
      </w:r>
      <w:r>
        <w:rPr>
          <w:rFonts w:hint="eastAsia" w:ascii="宋体" w:hAnsi="宋体" w:cs="宋体"/>
          <w:color w:val="auto"/>
          <w:sz w:val="24"/>
          <w:szCs w:val="24"/>
          <w:highlight w:val="none"/>
          <w:lang w:val="en-US" w:eastAsia="zh-CN"/>
        </w:rPr>
        <w:t xml:space="preserve">  </w:t>
      </w:r>
      <w:r>
        <w:rPr>
          <w:rFonts w:hint="eastAsia" w:ascii="宋体" w:hAnsi="宋体"/>
          <w:color w:val="auto"/>
          <w:kern w:val="0"/>
          <w:sz w:val="24"/>
          <w:szCs w:val="24"/>
          <w:highlight w:val="none"/>
          <w:lang w:val="en-US" w:eastAsia="zh-CN"/>
        </w:rPr>
        <w:t xml:space="preserve">                                   </w:t>
      </w:r>
      <w:r>
        <w:rPr>
          <w:rFonts w:hint="eastAsia" w:ascii="宋体" w:hAnsi="宋体"/>
          <w:color w:val="auto"/>
          <w:sz w:val="24"/>
          <w:highlight w:val="none"/>
        </w:rPr>
        <w:t>（附件</w:t>
      </w:r>
      <w:r>
        <w:rPr>
          <w:rFonts w:hint="eastAsia" w:ascii="宋体" w:hAnsi="宋体"/>
          <w:color w:val="auto"/>
          <w:sz w:val="24"/>
          <w:highlight w:val="none"/>
          <w:lang w:val="en-US" w:eastAsia="zh-CN"/>
        </w:rPr>
        <w:t>9</w:t>
      </w:r>
      <w:r>
        <w:rPr>
          <w:rFonts w:hint="eastAsia" w:ascii="宋体" w:hAnsi="宋体"/>
          <w:color w:val="auto"/>
          <w:sz w:val="24"/>
          <w:highlight w:val="none"/>
        </w:rPr>
        <w:t>）</w:t>
      </w:r>
    </w:p>
    <w:p>
      <w:pPr>
        <w:pStyle w:val="7"/>
        <w:keepNext w:val="0"/>
        <w:keepLines w:val="0"/>
        <w:pageBreakBefore w:val="0"/>
        <w:widowControl/>
        <w:kinsoku/>
        <w:wordWrap/>
        <w:overflowPunct/>
        <w:topLinePunct w:val="0"/>
        <w:autoSpaceDE/>
        <w:autoSpaceDN/>
        <w:bidi w:val="0"/>
        <w:adjustRightInd w:val="0"/>
        <w:snapToGrid w:val="0"/>
        <w:spacing w:line="480" w:lineRule="auto"/>
        <w:ind w:left="0" w:leftChars="0" w:firstLine="0" w:firstLineChars="0"/>
        <w:textAlignment w:val="auto"/>
      </w:pPr>
      <w:r>
        <w:rPr>
          <w:rFonts w:hint="eastAsia" w:ascii="宋体" w:hAnsi="宋体"/>
          <w:color w:val="auto"/>
          <w:kern w:val="0"/>
          <w:sz w:val="24"/>
          <w:szCs w:val="24"/>
          <w:highlight w:val="none"/>
          <w:lang w:val="en-US" w:eastAsia="zh-CN"/>
        </w:rPr>
        <w:t>4、</w:t>
      </w:r>
      <w:r>
        <w:rPr>
          <w:rFonts w:hint="eastAsia" w:ascii="宋体" w:hAnsi="宋体"/>
          <w:color w:val="auto"/>
          <w:sz w:val="24"/>
          <w:highlight w:val="none"/>
          <w:lang w:val="en-US" w:eastAsia="zh-CN"/>
        </w:rPr>
        <w:t>技术需求响应表</w:t>
      </w:r>
      <w:r>
        <w:rPr>
          <w:rFonts w:hint="eastAsia" w:ascii="宋体" w:hAnsi="宋体" w:cs="宋体"/>
          <w:color w:val="auto"/>
          <w:sz w:val="24"/>
          <w:szCs w:val="24"/>
          <w:highlight w:val="none"/>
          <w:lang w:val="en-US" w:eastAsia="zh-CN"/>
        </w:rPr>
        <w:t xml:space="preserve">                               </w:t>
      </w:r>
      <w:r>
        <w:rPr>
          <w:rFonts w:hint="eastAsia" w:ascii="宋体" w:hAnsi="宋体"/>
          <w:color w:val="auto"/>
          <w:sz w:val="24"/>
          <w:highlight w:val="none"/>
        </w:rPr>
        <w:t>（附件</w:t>
      </w:r>
      <w:r>
        <w:rPr>
          <w:rFonts w:hint="eastAsia" w:ascii="宋体" w:hAnsi="宋体"/>
          <w:color w:val="auto"/>
          <w:sz w:val="24"/>
          <w:highlight w:val="none"/>
          <w:lang w:val="en-US" w:eastAsia="zh-CN"/>
        </w:rPr>
        <w:t>10</w:t>
      </w:r>
      <w:r>
        <w:rPr>
          <w:rFonts w:hint="eastAsia" w:ascii="宋体" w:hAnsi="宋体"/>
          <w:color w:val="auto"/>
          <w:sz w:val="24"/>
          <w:highlight w:val="none"/>
        </w:rPr>
        <w:t>）</w:t>
      </w:r>
    </w:p>
    <w:p>
      <w:pPr>
        <w:pStyle w:val="7"/>
        <w:keepNext w:val="0"/>
        <w:keepLines w:val="0"/>
        <w:pageBreakBefore w:val="0"/>
        <w:widowControl/>
        <w:kinsoku/>
        <w:wordWrap/>
        <w:overflowPunct/>
        <w:topLinePunct w:val="0"/>
        <w:autoSpaceDE/>
        <w:autoSpaceDN/>
        <w:bidi w:val="0"/>
        <w:adjustRightInd w:val="0"/>
        <w:snapToGrid w:val="0"/>
        <w:spacing w:line="480" w:lineRule="auto"/>
        <w:ind w:left="0" w:leftChars="0" w:firstLine="0" w:firstLineChars="0"/>
        <w:textAlignment w:val="auto"/>
        <w:rPr>
          <w:color w:val="auto"/>
          <w:highlight w:val="none"/>
          <w:lang w:val="zh-CN"/>
        </w:rPr>
      </w:pPr>
      <w:r>
        <w:rPr>
          <w:rFonts w:hint="eastAsia" w:ascii="宋体" w:hAnsi="宋体" w:cs="宋体"/>
          <w:color w:val="auto"/>
          <w:sz w:val="24"/>
          <w:szCs w:val="24"/>
          <w:highlight w:val="none"/>
          <w:lang w:val="en-US" w:eastAsia="zh-CN"/>
        </w:rPr>
        <w:t>5、资信及</w:t>
      </w:r>
      <w:r>
        <w:rPr>
          <w:rFonts w:hint="eastAsia" w:ascii="宋体" w:hAnsi="宋体"/>
          <w:color w:val="auto"/>
          <w:sz w:val="24"/>
          <w:szCs w:val="22"/>
          <w:highlight w:val="none"/>
        </w:rPr>
        <w:t>商务需求响应表</w:t>
      </w:r>
      <w:r>
        <w:rPr>
          <w:rFonts w:hint="eastAsia" w:ascii="宋体" w:hAnsi="宋体"/>
          <w:color w:val="auto"/>
          <w:sz w:val="24"/>
          <w:szCs w:val="22"/>
          <w:highlight w:val="none"/>
          <w:lang w:val="en-US" w:eastAsia="zh-CN"/>
        </w:rPr>
        <w:t xml:space="preserve">                         </w:t>
      </w:r>
      <w:r>
        <w:rPr>
          <w:rFonts w:hint="eastAsia" w:ascii="宋体" w:hAnsi="宋体"/>
          <w:color w:val="auto"/>
          <w:sz w:val="24"/>
          <w:highlight w:val="none"/>
        </w:rPr>
        <w:t>（附件</w:t>
      </w:r>
      <w:r>
        <w:rPr>
          <w:rFonts w:hint="eastAsia" w:ascii="宋体" w:hAnsi="宋体"/>
          <w:color w:val="auto"/>
          <w:sz w:val="24"/>
          <w:highlight w:val="none"/>
          <w:lang w:val="en-US" w:eastAsia="zh-CN"/>
        </w:rPr>
        <w:t>11</w:t>
      </w:r>
      <w:r>
        <w:rPr>
          <w:rFonts w:hint="eastAsia" w:ascii="宋体" w:hAnsi="宋体"/>
          <w:color w:val="auto"/>
          <w:sz w:val="24"/>
          <w:highlight w:val="none"/>
        </w:rPr>
        <w:t>）</w:t>
      </w:r>
    </w:p>
    <w:p>
      <w:pPr>
        <w:pStyle w:val="7"/>
        <w:keepNext w:val="0"/>
        <w:keepLines w:val="0"/>
        <w:pageBreakBefore w:val="0"/>
        <w:widowControl/>
        <w:kinsoku/>
        <w:wordWrap/>
        <w:overflowPunct/>
        <w:topLinePunct w:val="0"/>
        <w:autoSpaceDE/>
        <w:autoSpaceDN/>
        <w:bidi w:val="0"/>
        <w:adjustRightInd w:val="0"/>
        <w:snapToGrid w:val="0"/>
        <w:spacing w:line="480" w:lineRule="auto"/>
        <w:ind w:left="0" w:leftChars="0" w:firstLine="0" w:firstLineChars="0"/>
        <w:textAlignment w:val="auto"/>
        <w:rPr>
          <w:rFonts w:hint="eastAsia" w:ascii="宋体" w:hAnsi="宋体"/>
          <w:color w:val="auto"/>
          <w:sz w:val="24"/>
          <w:highlight w:val="none"/>
        </w:rPr>
      </w:pPr>
      <w:r>
        <w:rPr>
          <w:rFonts w:hint="eastAsia" w:ascii="宋体" w:hAnsi="宋体"/>
          <w:color w:val="auto"/>
          <w:kern w:val="0"/>
          <w:sz w:val="24"/>
          <w:szCs w:val="24"/>
          <w:highlight w:val="none"/>
          <w:lang w:val="en-US" w:eastAsia="zh-CN"/>
        </w:rPr>
        <w:t>6、</w:t>
      </w:r>
      <w:r>
        <w:rPr>
          <w:rFonts w:hint="eastAsia" w:ascii="宋体" w:hAnsi="宋体"/>
          <w:color w:val="auto"/>
          <w:kern w:val="0"/>
          <w:sz w:val="24"/>
          <w:szCs w:val="24"/>
          <w:highlight w:val="none"/>
        </w:rPr>
        <w:t>201</w:t>
      </w:r>
      <w:r>
        <w:rPr>
          <w:rFonts w:hint="eastAsia" w:ascii="宋体" w:hAnsi="宋体"/>
          <w:color w:val="auto"/>
          <w:kern w:val="0"/>
          <w:sz w:val="24"/>
          <w:szCs w:val="24"/>
          <w:highlight w:val="none"/>
          <w:lang w:val="en-US" w:eastAsia="zh-CN"/>
        </w:rPr>
        <w:t>9</w:t>
      </w:r>
      <w:r>
        <w:rPr>
          <w:rFonts w:hint="eastAsia" w:ascii="宋体" w:hAnsi="宋体"/>
          <w:color w:val="auto"/>
          <w:kern w:val="0"/>
          <w:sz w:val="24"/>
          <w:szCs w:val="24"/>
          <w:highlight w:val="none"/>
        </w:rPr>
        <w:t>年1月1日以来同类项目的成功案例一览表</w:t>
      </w:r>
      <w:r>
        <w:rPr>
          <w:rFonts w:hint="eastAsia" w:ascii="宋体" w:hAnsi="宋体"/>
          <w:color w:val="auto"/>
          <w:kern w:val="0"/>
          <w:sz w:val="24"/>
          <w:szCs w:val="24"/>
          <w:highlight w:val="none"/>
          <w:lang w:val="en-US" w:eastAsia="zh-CN"/>
        </w:rPr>
        <w:t xml:space="preserve">  </w:t>
      </w:r>
      <w:r>
        <w:rPr>
          <w:rFonts w:hint="eastAsia" w:ascii="宋体" w:hAnsi="宋体"/>
          <w:color w:val="auto"/>
          <w:sz w:val="24"/>
          <w:highlight w:val="none"/>
        </w:rPr>
        <w:t>（附件</w:t>
      </w:r>
      <w:r>
        <w:rPr>
          <w:rFonts w:hint="eastAsia" w:ascii="宋体" w:hAnsi="宋体"/>
          <w:color w:val="auto"/>
          <w:sz w:val="24"/>
          <w:highlight w:val="none"/>
          <w:lang w:val="en-US" w:eastAsia="zh-CN"/>
        </w:rPr>
        <w:t>12</w:t>
      </w:r>
      <w:r>
        <w:rPr>
          <w:rFonts w:hint="eastAsia" w:ascii="宋体" w:hAnsi="宋体"/>
          <w:color w:val="auto"/>
          <w:sz w:val="24"/>
          <w:highlight w:val="none"/>
        </w:rPr>
        <w:t>）</w:t>
      </w:r>
    </w:p>
    <w:p>
      <w:pPr>
        <w:pStyle w:val="7"/>
        <w:keepNext w:val="0"/>
        <w:keepLines w:val="0"/>
        <w:pageBreakBefore w:val="0"/>
        <w:widowControl/>
        <w:numPr>
          <w:ilvl w:val="0"/>
          <w:numId w:val="0"/>
        </w:numPr>
        <w:kinsoku/>
        <w:wordWrap/>
        <w:overflowPunct/>
        <w:topLinePunct w:val="0"/>
        <w:autoSpaceDE/>
        <w:autoSpaceDN/>
        <w:bidi w:val="0"/>
        <w:adjustRightInd w:val="0"/>
        <w:snapToGrid w:val="0"/>
        <w:spacing w:line="480" w:lineRule="auto"/>
        <w:ind w:leftChars="0"/>
        <w:textAlignment w:val="auto"/>
        <w:rPr>
          <w:rFonts w:hint="eastAsia" w:ascii="宋体" w:hAnsi="宋体"/>
          <w:color w:val="auto"/>
          <w:sz w:val="24"/>
          <w:highlight w:val="none"/>
        </w:rPr>
      </w:pPr>
      <w:r>
        <w:rPr>
          <w:rFonts w:hint="eastAsia" w:ascii="宋体" w:hAnsi="宋体"/>
          <w:color w:val="auto"/>
          <w:kern w:val="0"/>
          <w:sz w:val="24"/>
          <w:szCs w:val="24"/>
          <w:highlight w:val="none"/>
          <w:lang w:val="en-US" w:eastAsia="zh-CN"/>
        </w:rPr>
        <w:t xml:space="preserve">7、证书一览表                                   </w:t>
      </w:r>
      <w:r>
        <w:rPr>
          <w:rFonts w:hint="eastAsia" w:ascii="宋体" w:hAnsi="宋体"/>
          <w:color w:val="auto"/>
          <w:sz w:val="24"/>
          <w:highlight w:val="none"/>
        </w:rPr>
        <w:t>（附件</w:t>
      </w:r>
      <w:r>
        <w:rPr>
          <w:rFonts w:hint="eastAsia" w:ascii="宋体" w:hAnsi="宋体"/>
          <w:color w:val="auto"/>
          <w:sz w:val="24"/>
          <w:highlight w:val="none"/>
          <w:lang w:val="en-US" w:eastAsia="zh-CN"/>
        </w:rPr>
        <w:t>13</w:t>
      </w:r>
      <w:r>
        <w:rPr>
          <w:rFonts w:hint="eastAsia" w:ascii="宋体" w:hAnsi="宋体"/>
          <w:color w:val="auto"/>
          <w:sz w:val="24"/>
          <w:highlight w:val="none"/>
        </w:rPr>
        <w:t>）</w:t>
      </w:r>
    </w:p>
    <w:p>
      <w:pPr>
        <w:pStyle w:val="7"/>
        <w:keepNext w:val="0"/>
        <w:keepLines w:val="0"/>
        <w:pageBreakBefore w:val="0"/>
        <w:widowControl/>
        <w:numPr>
          <w:ilvl w:val="0"/>
          <w:numId w:val="8"/>
        </w:numPr>
        <w:kinsoku/>
        <w:wordWrap/>
        <w:overflowPunct/>
        <w:topLinePunct w:val="0"/>
        <w:autoSpaceDE/>
        <w:autoSpaceDN/>
        <w:bidi w:val="0"/>
        <w:adjustRightInd w:val="0"/>
        <w:snapToGrid w:val="0"/>
        <w:spacing w:line="480" w:lineRule="auto"/>
        <w:ind w:left="0" w:leftChars="0" w:firstLine="0" w:firstLineChars="0"/>
        <w:textAlignment w:val="auto"/>
        <w:rPr>
          <w:rFonts w:hint="eastAsia" w:ascii="宋体" w:hAnsi="宋体"/>
          <w:color w:val="auto"/>
          <w:sz w:val="24"/>
          <w:highlight w:val="none"/>
        </w:rPr>
      </w:pPr>
      <w:r>
        <w:rPr>
          <w:rFonts w:hint="eastAsia" w:ascii="宋体" w:hAnsi="宋体" w:cs="宋体"/>
          <w:color w:val="auto"/>
          <w:sz w:val="24"/>
          <w:szCs w:val="24"/>
          <w:highlight w:val="none"/>
          <w:lang w:eastAsia="zh-CN"/>
        </w:rPr>
        <w:t>评分对应表</w:t>
      </w:r>
      <w:r>
        <w:rPr>
          <w:rFonts w:hint="eastAsia" w:ascii="宋体" w:hAnsi="宋体" w:cs="宋体"/>
          <w:color w:val="auto"/>
          <w:sz w:val="24"/>
          <w:szCs w:val="24"/>
          <w:highlight w:val="none"/>
          <w:lang w:val="en-US" w:eastAsia="zh-CN"/>
        </w:rPr>
        <w:t xml:space="preserve"> </w:t>
      </w:r>
      <w:r>
        <w:rPr>
          <w:rFonts w:hint="eastAsia" w:ascii="宋体" w:hAnsi="宋体"/>
          <w:b/>
          <w:bCs/>
          <w:color w:val="auto"/>
          <w:kern w:val="0"/>
          <w:sz w:val="24"/>
          <w:szCs w:val="24"/>
          <w:highlight w:val="none"/>
          <w:lang w:val="en-US" w:eastAsia="zh-CN"/>
        </w:rPr>
        <w:t xml:space="preserve">                                  </w:t>
      </w:r>
      <w:r>
        <w:rPr>
          <w:rFonts w:hint="eastAsia" w:ascii="宋体" w:hAnsi="宋体"/>
          <w:color w:val="auto"/>
          <w:sz w:val="24"/>
          <w:highlight w:val="none"/>
        </w:rPr>
        <w:t>（附件</w:t>
      </w:r>
      <w:r>
        <w:rPr>
          <w:rFonts w:hint="eastAsia" w:ascii="宋体" w:hAnsi="宋体"/>
          <w:color w:val="auto"/>
          <w:sz w:val="24"/>
          <w:highlight w:val="none"/>
          <w:lang w:val="en-US" w:eastAsia="zh-CN"/>
        </w:rPr>
        <w:t>14</w:t>
      </w:r>
      <w:r>
        <w:rPr>
          <w:rFonts w:hint="eastAsia" w:ascii="宋体" w:hAnsi="宋体"/>
          <w:color w:val="auto"/>
          <w:sz w:val="24"/>
          <w:highlight w:val="none"/>
        </w:rPr>
        <w:t>）</w:t>
      </w:r>
    </w:p>
    <w:p>
      <w:pPr>
        <w:pStyle w:val="51"/>
        <w:spacing w:before="0" w:beforeAutospacing="0" w:after="0" w:afterAutospacing="0" w:line="360" w:lineRule="auto"/>
        <w:rPr>
          <w:rFonts w:hint="eastAsia" w:ascii="宋体" w:hAnsi="宋体" w:cs="宋体"/>
          <w:color w:val="auto"/>
          <w:sz w:val="24"/>
          <w:highlight w:val="none"/>
        </w:rPr>
      </w:pPr>
      <w:r>
        <w:rPr>
          <w:rFonts w:hint="eastAsia"/>
          <w:color w:val="auto"/>
          <w:sz w:val="24"/>
          <w:highlight w:val="none"/>
          <w:lang w:val="en-US" w:eastAsia="zh-CN"/>
        </w:rPr>
        <w:t>9</w:t>
      </w:r>
      <w:r>
        <w:rPr>
          <w:rFonts w:hint="eastAsia" w:ascii="宋体" w:hAnsi="宋体"/>
          <w:color w:val="auto"/>
          <w:sz w:val="24"/>
          <w:highlight w:val="none"/>
        </w:rPr>
        <w:t>、投标人</w:t>
      </w:r>
      <w:r>
        <w:rPr>
          <w:rFonts w:hint="eastAsia" w:ascii="宋体" w:hAnsi="宋体"/>
          <w:color w:val="auto"/>
          <w:sz w:val="24"/>
          <w:highlight w:val="none"/>
          <w:lang w:eastAsia="zh-CN"/>
        </w:rPr>
        <w:t>认为</w:t>
      </w:r>
      <w:r>
        <w:rPr>
          <w:rFonts w:ascii="宋体" w:hAnsi="宋体"/>
          <w:color w:val="auto"/>
          <w:sz w:val="24"/>
          <w:highlight w:val="none"/>
        </w:rPr>
        <w:t>需要</w:t>
      </w:r>
      <w:r>
        <w:rPr>
          <w:rFonts w:hint="eastAsia" w:ascii="宋体" w:hAnsi="宋体"/>
          <w:color w:val="auto"/>
          <w:sz w:val="24"/>
          <w:highlight w:val="none"/>
          <w:lang w:eastAsia="zh-CN"/>
        </w:rPr>
        <w:t>提供</w:t>
      </w:r>
      <w:r>
        <w:rPr>
          <w:rFonts w:ascii="宋体" w:hAnsi="宋体"/>
          <w:color w:val="auto"/>
          <w:sz w:val="24"/>
          <w:highlight w:val="none"/>
        </w:rPr>
        <w:t>的其他</w:t>
      </w:r>
      <w:r>
        <w:rPr>
          <w:rFonts w:hint="eastAsia" w:ascii="宋体" w:hAnsi="宋体"/>
          <w:color w:val="auto"/>
          <w:sz w:val="24"/>
          <w:highlight w:val="none"/>
          <w:lang w:eastAsia="zh-CN"/>
        </w:rPr>
        <w:t>资料</w:t>
      </w:r>
      <w:r>
        <w:rPr>
          <w:rFonts w:hint="eastAsia" w:ascii="宋体" w:hAnsi="宋体"/>
          <w:color w:val="auto"/>
          <w:sz w:val="24"/>
          <w:highlight w:val="none"/>
        </w:rPr>
        <w:t>；（</w:t>
      </w:r>
      <w:r>
        <w:rPr>
          <w:rFonts w:hint="eastAsia" w:ascii="宋体" w:hAnsi="宋体" w:cs="宋体"/>
          <w:color w:val="auto"/>
          <w:sz w:val="24"/>
          <w:highlight w:val="none"/>
        </w:rPr>
        <w:t>包括可能影响投标人评分的各类证明材料）</w:t>
      </w:r>
    </w:p>
    <w:p>
      <w:pPr>
        <w:pStyle w:val="51"/>
        <w:spacing w:before="0" w:beforeAutospacing="0" w:after="0" w:afterAutospacing="0" w:line="360" w:lineRule="auto"/>
        <w:ind w:firstLine="498" w:firstLineChars="177"/>
        <w:rPr>
          <w:rFonts w:hint="eastAsia"/>
          <w:b/>
          <w:bCs/>
          <w:color w:val="auto"/>
          <w:spacing w:val="11"/>
          <w:sz w:val="28"/>
          <w:szCs w:val="28"/>
          <w:highlight w:val="none"/>
        </w:rPr>
      </w:pPr>
      <w:r>
        <w:rPr>
          <w:rFonts w:hint="eastAsia"/>
          <w:b/>
          <w:color w:val="auto"/>
          <w:sz w:val="28"/>
          <w:highlight w:val="none"/>
        </w:rPr>
        <w:br w:type="page"/>
      </w:r>
      <w:r>
        <w:rPr>
          <w:rFonts w:hint="eastAsia"/>
          <w:b/>
          <w:color w:val="auto"/>
          <w:sz w:val="28"/>
          <w:szCs w:val="28"/>
          <w:highlight w:val="none"/>
        </w:rPr>
        <w:t>附件</w:t>
      </w:r>
      <w:r>
        <w:rPr>
          <w:rFonts w:hint="eastAsia"/>
          <w:b/>
          <w:color w:val="auto"/>
          <w:sz w:val="28"/>
          <w:szCs w:val="28"/>
          <w:highlight w:val="none"/>
          <w:lang w:val="en-US" w:eastAsia="zh-CN"/>
        </w:rPr>
        <w:t>7</w:t>
      </w:r>
      <w:r>
        <w:rPr>
          <w:rFonts w:hint="eastAsia"/>
          <w:b/>
          <w:color w:val="auto"/>
          <w:sz w:val="28"/>
          <w:szCs w:val="28"/>
          <w:highlight w:val="none"/>
          <w:lang w:eastAsia="zh-CN"/>
        </w:rPr>
        <w:t>：</w:t>
      </w:r>
      <w:r>
        <w:rPr>
          <w:rFonts w:hint="eastAsia"/>
          <w:b/>
          <w:bCs/>
          <w:color w:val="auto"/>
          <w:spacing w:val="11"/>
          <w:sz w:val="28"/>
          <w:szCs w:val="28"/>
          <w:highlight w:val="none"/>
        </w:rPr>
        <w:t xml:space="preserve">             </w:t>
      </w:r>
    </w:p>
    <w:p>
      <w:pPr>
        <w:jc w:val="center"/>
        <w:rPr>
          <w:rFonts w:ascii="方正小标宋简体" w:eastAsia="方正小标宋简体"/>
          <w:color w:val="auto"/>
          <w:sz w:val="32"/>
          <w:szCs w:val="32"/>
          <w:highlight w:val="none"/>
        </w:rPr>
      </w:pPr>
    </w:p>
    <w:p>
      <w:pPr>
        <w:pStyle w:val="51"/>
        <w:spacing w:before="0" w:beforeAutospacing="0" w:after="0" w:afterAutospacing="0" w:line="360" w:lineRule="auto"/>
        <w:jc w:val="center"/>
        <w:rPr>
          <w:rFonts w:hint="eastAsia" w:ascii="宋体" w:hAnsi="宋体" w:eastAsia="宋体" w:cs="宋体"/>
          <w:b/>
          <w:color w:val="auto"/>
          <w:sz w:val="32"/>
          <w:szCs w:val="32"/>
          <w:highlight w:val="none"/>
        </w:rPr>
      </w:pPr>
      <w:r>
        <w:rPr>
          <w:rFonts w:hint="eastAsia" w:ascii="宋体" w:hAnsi="宋体" w:eastAsia="宋体" w:cs="宋体"/>
          <w:b/>
          <w:color w:val="auto"/>
          <w:sz w:val="32"/>
          <w:szCs w:val="32"/>
          <w:highlight w:val="none"/>
        </w:rPr>
        <w:t>本项目</w:t>
      </w:r>
      <w:r>
        <w:rPr>
          <w:rFonts w:hint="eastAsia" w:ascii="宋体" w:hAnsi="宋体" w:eastAsia="宋体" w:cs="宋体"/>
          <w:b/>
          <w:color w:val="auto"/>
          <w:sz w:val="32"/>
          <w:szCs w:val="32"/>
          <w:highlight w:val="none"/>
          <w:lang w:eastAsia="zh-CN"/>
        </w:rPr>
        <w:t>负责人</w:t>
      </w:r>
      <w:r>
        <w:rPr>
          <w:rFonts w:hint="eastAsia" w:ascii="宋体" w:hAnsi="宋体" w:eastAsia="宋体" w:cs="宋体"/>
          <w:b/>
          <w:color w:val="auto"/>
          <w:sz w:val="32"/>
          <w:szCs w:val="32"/>
          <w:highlight w:val="none"/>
        </w:rPr>
        <w:t>情况表</w:t>
      </w:r>
    </w:p>
    <w:p>
      <w:pPr>
        <w:pStyle w:val="51"/>
        <w:spacing w:before="0" w:beforeAutospacing="0" w:after="0" w:afterAutospacing="0" w:line="360" w:lineRule="auto"/>
        <w:jc w:val="center"/>
        <w:rPr>
          <w:rFonts w:hint="eastAsia" w:ascii="宋体" w:hAnsi="宋体"/>
          <w:color w:val="auto"/>
          <w:sz w:val="24"/>
          <w:szCs w:val="24"/>
          <w:highlight w:val="none"/>
        </w:rPr>
      </w:pPr>
      <w:r>
        <w:rPr>
          <w:rFonts w:hint="eastAsia" w:ascii="宋体" w:hAnsi="宋体"/>
          <w:color w:val="auto"/>
          <w:sz w:val="24"/>
          <w:szCs w:val="24"/>
          <w:highlight w:val="none"/>
        </w:rPr>
        <w:t>（如表格长度</w:t>
      </w:r>
      <w:r>
        <w:rPr>
          <w:rFonts w:hint="eastAsia" w:ascii="宋体" w:hAnsi="宋体"/>
          <w:color w:val="auto"/>
          <w:sz w:val="24"/>
          <w:szCs w:val="24"/>
          <w:highlight w:val="none"/>
          <w:lang w:eastAsia="zh-CN"/>
        </w:rPr>
        <w:t>或格式</w:t>
      </w:r>
      <w:r>
        <w:rPr>
          <w:rFonts w:hint="eastAsia" w:ascii="宋体" w:hAnsi="宋体"/>
          <w:color w:val="auto"/>
          <w:sz w:val="24"/>
          <w:szCs w:val="24"/>
          <w:highlight w:val="none"/>
        </w:rPr>
        <w:t>不够，</w:t>
      </w:r>
      <w:r>
        <w:rPr>
          <w:rFonts w:hint="eastAsia" w:ascii="宋体" w:hAnsi="宋体"/>
          <w:color w:val="auto"/>
          <w:sz w:val="24"/>
          <w:szCs w:val="24"/>
          <w:highlight w:val="none"/>
          <w:lang w:eastAsia="zh-CN"/>
        </w:rPr>
        <w:t>可按实际需要</w:t>
      </w:r>
      <w:r>
        <w:rPr>
          <w:rFonts w:hint="eastAsia" w:ascii="宋体" w:hAnsi="宋体"/>
          <w:color w:val="auto"/>
          <w:sz w:val="24"/>
          <w:szCs w:val="24"/>
          <w:highlight w:val="none"/>
        </w:rPr>
        <w:t>自制）</w:t>
      </w:r>
    </w:p>
    <w:p>
      <w:pPr>
        <w:pStyle w:val="51"/>
        <w:spacing w:before="0" w:beforeAutospacing="0" w:after="0" w:afterAutospacing="0" w:line="360" w:lineRule="auto"/>
        <w:jc w:val="center"/>
        <w:rPr>
          <w:rFonts w:hint="eastAsia" w:ascii="宋体" w:hAnsi="宋体"/>
          <w:color w:val="auto"/>
          <w:sz w:val="24"/>
          <w:szCs w:val="24"/>
          <w:highlight w:val="none"/>
          <w:lang w:val="en-US" w:eastAsia="zh-CN"/>
        </w:rPr>
      </w:pPr>
    </w:p>
    <w:p>
      <w:pPr>
        <w:jc w:val="center"/>
        <w:rPr>
          <w:rFonts w:ascii="宋体" w:hAnsi="宋体" w:cs="宋体"/>
          <w:color w:val="auto"/>
          <w:sz w:val="24"/>
          <w:szCs w:val="24"/>
          <w:highlight w:val="none"/>
        </w:rPr>
      </w:pPr>
    </w:p>
    <w:tbl>
      <w:tblPr>
        <w:tblStyle w:val="37"/>
        <w:tblW w:w="8618"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972"/>
        <w:gridCol w:w="2964"/>
        <w:gridCol w:w="368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90" w:hRule="atLeast"/>
          <w:jc w:val="center"/>
        </w:trPr>
        <w:tc>
          <w:tcPr>
            <w:tcW w:w="1972" w:type="dxa"/>
            <w:tcBorders>
              <w:top w:val="single" w:color="auto" w:sz="12" w:space="0"/>
              <w:left w:val="single" w:color="auto" w:sz="12" w:space="0"/>
              <w:bottom w:val="single" w:color="auto" w:sz="4" w:space="0"/>
              <w:right w:val="single" w:color="auto" w:sz="4" w:space="0"/>
            </w:tcBorders>
            <w:noWrap w:val="0"/>
            <w:vAlign w:val="center"/>
          </w:tcPr>
          <w:p>
            <w:pPr>
              <w:bidi w:val="0"/>
              <w:spacing w:line="240" w:lineRule="auto"/>
              <w:jc w:val="center"/>
              <w:rPr>
                <w:b/>
                <w:bCs/>
                <w:color w:val="auto"/>
                <w:sz w:val="24"/>
                <w:szCs w:val="24"/>
                <w:highlight w:val="none"/>
                <w:lang w:val="zh-CN"/>
              </w:rPr>
            </w:pPr>
            <w:r>
              <w:rPr>
                <w:rFonts w:hint="eastAsia"/>
                <w:b/>
                <w:bCs/>
                <w:color w:val="auto"/>
                <w:sz w:val="24"/>
                <w:szCs w:val="24"/>
                <w:highlight w:val="none"/>
                <w:lang w:val="zh-CN"/>
              </w:rPr>
              <w:t>姓名</w:t>
            </w:r>
          </w:p>
        </w:tc>
        <w:tc>
          <w:tcPr>
            <w:tcW w:w="2964" w:type="dxa"/>
            <w:tcBorders>
              <w:top w:val="single" w:color="auto" w:sz="12" w:space="0"/>
              <w:left w:val="single" w:color="auto" w:sz="4" w:space="0"/>
              <w:bottom w:val="single" w:color="auto" w:sz="4" w:space="0"/>
              <w:right w:val="single" w:color="auto" w:sz="4" w:space="0"/>
            </w:tcBorders>
            <w:noWrap w:val="0"/>
            <w:vAlign w:val="center"/>
          </w:tcPr>
          <w:p>
            <w:pPr>
              <w:bidi w:val="0"/>
              <w:spacing w:line="240" w:lineRule="auto"/>
              <w:jc w:val="center"/>
              <w:rPr>
                <w:b/>
                <w:bCs/>
                <w:color w:val="auto"/>
                <w:sz w:val="24"/>
                <w:szCs w:val="24"/>
                <w:highlight w:val="none"/>
                <w:lang w:val="zh-CN"/>
              </w:rPr>
            </w:pPr>
          </w:p>
        </w:tc>
        <w:tc>
          <w:tcPr>
            <w:tcW w:w="3682" w:type="dxa"/>
            <w:tcBorders>
              <w:top w:val="single" w:color="auto" w:sz="12" w:space="0"/>
              <w:left w:val="single" w:color="auto" w:sz="4" w:space="0"/>
              <w:bottom w:val="single" w:color="auto" w:sz="4" w:space="0"/>
              <w:right w:val="single" w:color="auto" w:sz="12" w:space="0"/>
            </w:tcBorders>
            <w:noWrap w:val="0"/>
            <w:vAlign w:val="center"/>
          </w:tcPr>
          <w:p>
            <w:pPr>
              <w:bidi w:val="0"/>
              <w:spacing w:line="240" w:lineRule="auto"/>
              <w:jc w:val="center"/>
              <w:rPr>
                <w:b/>
                <w:bCs/>
                <w:color w:val="auto"/>
                <w:sz w:val="24"/>
                <w:szCs w:val="24"/>
                <w:highlight w:val="none"/>
                <w:lang w:val="zh-CN"/>
              </w:rPr>
            </w:pPr>
            <w:r>
              <w:rPr>
                <w:rFonts w:hint="eastAsia" w:ascii="宋体" w:hAnsi="宋体"/>
                <w:color w:val="auto"/>
                <w:sz w:val="24"/>
                <w:szCs w:val="24"/>
                <w:highlight w:val="none"/>
                <w:lang w:val="zh-CN"/>
              </w:rPr>
              <w:t>近年来主要工作业绩</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06" w:hRule="atLeast"/>
          <w:jc w:val="center"/>
        </w:trPr>
        <w:tc>
          <w:tcPr>
            <w:tcW w:w="1972" w:type="dxa"/>
            <w:tcBorders>
              <w:top w:val="single" w:color="auto" w:sz="4" w:space="0"/>
              <w:left w:val="single" w:color="auto" w:sz="12" w:space="0"/>
              <w:bottom w:val="single" w:color="auto" w:sz="4" w:space="0"/>
              <w:right w:val="single" w:color="auto" w:sz="4" w:space="0"/>
            </w:tcBorders>
            <w:noWrap w:val="0"/>
            <w:vAlign w:val="center"/>
          </w:tcPr>
          <w:p>
            <w:pPr>
              <w:bidi w:val="0"/>
              <w:spacing w:line="240" w:lineRule="auto"/>
              <w:jc w:val="center"/>
              <w:rPr>
                <w:b/>
                <w:bCs/>
                <w:color w:val="auto"/>
                <w:sz w:val="24"/>
                <w:szCs w:val="24"/>
                <w:highlight w:val="none"/>
                <w:lang w:val="zh-CN"/>
              </w:rPr>
            </w:pPr>
            <w:r>
              <w:rPr>
                <w:rFonts w:hint="eastAsia"/>
                <w:b/>
                <w:bCs/>
                <w:color w:val="auto"/>
                <w:sz w:val="24"/>
                <w:szCs w:val="24"/>
                <w:highlight w:val="none"/>
                <w:lang w:val="zh-CN"/>
              </w:rPr>
              <w:t>性别</w:t>
            </w:r>
          </w:p>
        </w:tc>
        <w:tc>
          <w:tcPr>
            <w:tcW w:w="2964" w:type="dxa"/>
            <w:tcBorders>
              <w:top w:val="single" w:color="auto" w:sz="4" w:space="0"/>
              <w:left w:val="single" w:color="auto" w:sz="4" w:space="0"/>
              <w:bottom w:val="single" w:color="auto" w:sz="4" w:space="0"/>
              <w:right w:val="single" w:color="auto" w:sz="4" w:space="0"/>
            </w:tcBorders>
            <w:noWrap w:val="0"/>
            <w:vAlign w:val="center"/>
          </w:tcPr>
          <w:p>
            <w:pPr>
              <w:bidi w:val="0"/>
              <w:spacing w:line="240" w:lineRule="auto"/>
              <w:jc w:val="center"/>
              <w:rPr>
                <w:b/>
                <w:bCs/>
                <w:color w:val="auto"/>
                <w:sz w:val="24"/>
                <w:szCs w:val="24"/>
                <w:highlight w:val="none"/>
                <w:lang w:val="zh-CN"/>
              </w:rPr>
            </w:pPr>
          </w:p>
        </w:tc>
        <w:tc>
          <w:tcPr>
            <w:tcW w:w="3682" w:type="dxa"/>
            <w:vMerge w:val="restart"/>
            <w:tcBorders>
              <w:top w:val="single" w:color="auto" w:sz="4" w:space="0"/>
              <w:left w:val="single" w:color="auto" w:sz="4" w:space="0"/>
              <w:bottom w:val="single" w:color="auto" w:sz="4" w:space="0"/>
              <w:right w:val="single" w:color="auto" w:sz="12" w:space="0"/>
            </w:tcBorders>
            <w:noWrap w:val="0"/>
            <w:vAlign w:val="center"/>
          </w:tcPr>
          <w:p>
            <w:pPr>
              <w:bidi w:val="0"/>
              <w:spacing w:line="240" w:lineRule="auto"/>
              <w:jc w:val="center"/>
              <w:rPr>
                <w:b/>
                <w:bCs/>
                <w:color w:val="auto"/>
                <w:sz w:val="24"/>
                <w:szCs w:val="24"/>
                <w:highlight w:val="none"/>
                <w:lang w:val="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06" w:hRule="atLeast"/>
          <w:jc w:val="center"/>
        </w:trPr>
        <w:tc>
          <w:tcPr>
            <w:tcW w:w="1972" w:type="dxa"/>
            <w:tcBorders>
              <w:top w:val="single" w:color="auto" w:sz="4" w:space="0"/>
              <w:left w:val="single" w:color="auto" w:sz="12" w:space="0"/>
              <w:bottom w:val="single" w:color="auto" w:sz="4" w:space="0"/>
              <w:right w:val="single" w:color="auto" w:sz="4" w:space="0"/>
            </w:tcBorders>
            <w:noWrap w:val="0"/>
            <w:vAlign w:val="center"/>
          </w:tcPr>
          <w:p>
            <w:pPr>
              <w:bidi w:val="0"/>
              <w:spacing w:line="240" w:lineRule="auto"/>
              <w:jc w:val="center"/>
              <w:rPr>
                <w:b/>
                <w:bCs/>
                <w:color w:val="auto"/>
                <w:sz w:val="24"/>
                <w:szCs w:val="24"/>
                <w:highlight w:val="none"/>
                <w:lang w:val="zh-CN"/>
              </w:rPr>
            </w:pPr>
            <w:r>
              <w:rPr>
                <w:rFonts w:hint="eastAsia"/>
                <w:b/>
                <w:bCs/>
                <w:color w:val="auto"/>
                <w:sz w:val="24"/>
                <w:szCs w:val="24"/>
                <w:highlight w:val="none"/>
                <w:lang w:val="zh-CN"/>
              </w:rPr>
              <w:t>年龄</w:t>
            </w:r>
          </w:p>
        </w:tc>
        <w:tc>
          <w:tcPr>
            <w:tcW w:w="2964" w:type="dxa"/>
            <w:tcBorders>
              <w:top w:val="single" w:color="auto" w:sz="4" w:space="0"/>
              <w:left w:val="single" w:color="auto" w:sz="4" w:space="0"/>
              <w:bottom w:val="single" w:color="auto" w:sz="4" w:space="0"/>
              <w:right w:val="single" w:color="auto" w:sz="4" w:space="0"/>
            </w:tcBorders>
            <w:noWrap w:val="0"/>
            <w:vAlign w:val="center"/>
          </w:tcPr>
          <w:p>
            <w:pPr>
              <w:bidi w:val="0"/>
              <w:spacing w:line="240" w:lineRule="auto"/>
              <w:jc w:val="center"/>
              <w:rPr>
                <w:b/>
                <w:bCs/>
                <w:color w:val="auto"/>
                <w:sz w:val="24"/>
                <w:szCs w:val="24"/>
                <w:highlight w:val="none"/>
                <w:lang w:val="zh-CN"/>
              </w:rPr>
            </w:pPr>
          </w:p>
        </w:tc>
        <w:tc>
          <w:tcPr>
            <w:tcW w:w="3682" w:type="dxa"/>
            <w:vMerge w:val="continue"/>
            <w:tcBorders>
              <w:top w:val="single" w:color="auto" w:sz="4" w:space="0"/>
              <w:left w:val="single" w:color="auto" w:sz="4" w:space="0"/>
              <w:bottom w:val="single" w:color="auto" w:sz="4" w:space="0"/>
              <w:right w:val="single" w:color="auto" w:sz="12" w:space="0"/>
            </w:tcBorders>
            <w:noWrap w:val="0"/>
            <w:vAlign w:val="center"/>
          </w:tcPr>
          <w:p>
            <w:pPr>
              <w:bidi w:val="0"/>
              <w:spacing w:line="240" w:lineRule="auto"/>
              <w:jc w:val="center"/>
              <w:rPr>
                <w:b/>
                <w:bCs/>
                <w:color w:val="auto"/>
                <w:sz w:val="24"/>
                <w:szCs w:val="24"/>
                <w:highlight w:val="none"/>
                <w:lang w:val="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06" w:hRule="atLeast"/>
          <w:jc w:val="center"/>
        </w:trPr>
        <w:tc>
          <w:tcPr>
            <w:tcW w:w="1972" w:type="dxa"/>
            <w:tcBorders>
              <w:top w:val="single" w:color="auto" w:sz="4" w:space="0"/>
              <w:left w:val="single" w:color="auto" w:sz="12" w:space="0"/>
              <w:bottom w:val="single" w:color="auto" w:sz="4" w:space="0"/>
              <w:right w:val="single" w:color="auto" w:sz="4" w:space="0"/>
            </w:tcBorders>
            <w:noWrap w:val="0"/>
            <w:vAlign w:val="center"/>
          </w:tcPr>
          <w:p>
            <w:pPr>
              <w:bidi w:val="0"/>
              <w:spacing w:line="240" w:lineRule="auto"/>
              <w:jc w:val="center"/>
              <w:rPr>
                <w:b/>
                <w:bCs/>
                <w:color w:val="auto"/>
                <w:sz w:val="24"/>
                <w:szCs w:val="24"/>
                <w:highlight w:val="none"/>
                <w:lang w:val="zh-CN"/>
              </w:rPr>
            </w:pPr>
            <w:r>
              <w:rPr>
                <w:rFonts w:hint="eastAsia"/>
                <w:b/>
                <w:bCs/>
                <w:color w:val="auto"/>
                <w:sz w:val="24"/>
                <w:szCs w:val="24"/>
                <w:highlight w:val="none"/>
                <w:lang w:val="zh-CN"/>
              </w:rPr>
              <w:t>职称</w:t>
            </w:r>
          </w:p>
        </w:tc>
        <w:tc>
          <w:tcPr>
            <w:tcW w:w="2964" w:type="dxa"/>
            <w:tcBorders>
              <w:top w:val="single" w:color="auto" w:sz="4" w:space="0"/>
              <w:left w:val="single" w:color="auto" w:sz="4" w:space="0"/>
              <w:bottom w:val="single" w:color="auto" w:sz="4" w:space="0"/>
              <w:right w:val="single" w:color="auto" w:sz="4" w:space="0"/>
            </w:tcBorders>
            <w:noWrap w:val="0"/>
            <w:vAlign w:val="center"/>
          </w:tcPr>
          <w:p>
            <w:pPr>
              <w:bidi w:val="0"/>
              <w:spacing w:line="240" w:lineRule="auto"/>
              <w:jc w:val="center"/>
              <w:rPr>
                <w:b/>
                <w:bCs/>
                <w:color w:val="auto"/>
                <w:sz w:val="24"/>
                <w:szCs w:val="24"/>
                <w:highlight w:val="none"/>
                <w:lang w:val="zh-CN"/>
              </w:rPr>
            </w:pPr>
          </w:p>
        </w:tc>
        <w:tc>
          <w:tcPr>
            <w:tcW w:w="3682" w:type="dxa"/>
            <w:vMerge w:val="continue"/>
            <w:tcBorders>
              <w:top w:val="single" w:color="auto" w:sz="4" w:space="0"/>
              <w:left w:val="single" w:color="auto" w:sz="4" w:space="0"/>
              <w:bottom w:val="single" w:color="auto" w:sz="4" w:space="0"/>
              <w:right w:val="single" w:color="auto" w:sz="12" w:space="0"/>
            </w:tcBorders>
            <w:noWrap w:val="0"/>
            <w:vAlign w:val="center"/>
          </w:tcPr>
          <w:p>
            <w:pPr>
              <w:bidi w:val="0"/>
              <w:spacing w:line="240" w:lineRule="auto"/>
              <w:jc w:val="center"/>
              <w:rPr>
                <w:b/>
                <w:bCs/>
                <w:color w:val="auto"/>
                <w:sz w:val="24"/>
                <w:szCs w:val="24"/>
                <w:highlight w:val="none"/>
                <w:lang w:val="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06" w:hRule="atLeast"/>
          <w:jc w:val="center"/>
        </w:trPr>
        <w:tc>
          <w:tcPr>
            <w:tcW w:w="1972" w:type="dxa"/>
            <w:tcBorders>
              <w:top w:val="single" w:color="auto" w:sz="4" w:space="0"/>
              <w:left w:val="single" w:color="auto" w:sz="12" w:space="0"/>
              <w:bottom w:val="single" w:color="auto" w:sz="4" w:space="0"/>
              <w:right w:val="single" w:color="auto" w:sz="4" w:space="0"/>
            </w:tcBorders>
            <w:noWrap w:val="0"/>
            <w:vAlign w:val="center"/>
          </w:tcPr>
          <w:p>
            <w:pPr>
              <w:bidi w:val="0"/>
              <w:spacing w:line="240" w:lineRule="auto"/>
              <w:jc w:val="center"/>
              <w:rPr>
                <w:b/>
                <w:bCs/>
                <w:color w:val="auto"/>
                <w:sz w:val="24"/>
                <w:szCs w:val="24"/>
                <w:highlight w:val="none"/>
                <w:lang w:val="zh-CN"/>
              </w:rPr>
            </w:pPr>
            <w:r>
              <w:rPr>
                <w:rFonts w:hint="eastAsia"/>
                <w:b/>
                <w:bCs/>
                <w:color w:val="auto"/>
                <w:sz w:val="24"/>
                <w:szCs w:val="24"/>
                <w:highlight w:val="none"/>
                <w:lang w:val="zh-CN"/>
              </w:rPr>
              <w:t>毕业时间</w:t>
            </w:r>
          </w:p>
        </w:tc>
        <w:tc>
          <w:tcPr>
            <w:tcW w:w="2964" w:type="dxa"/>
            <w:tcBorders>
              <w:top w:val="single" w:color="auto" w:sz="4" w:space="0"/>
              <w:left w:val="single" w:color="auto" w:sz="4" w:space="0"/>
              <w:bottom w:val="single" w:color="auto" w:sz="4" w:space="0"/>
              <w:right w:val="single" w:color="auto" w:sz="4" w:space="0"/>
            </w:tcBorders>
            <w:noWrap w:val="0"/>
            <w:vAlign w:val="center"/>
          </w:tcPr>
          <w:p>
            <w:pPr>
              <w:bidi w:val="0"/>
              <w:spacing w:line="240" w:lineRule="auto"/>
              <w:jc w:val="center"/>
              <w:rPr>
                <w:b/>
                <w:bCs/>
                <w:color w:val="auto"/>
                <w:sz w:val="24"/>
                <w:szCs w:val="24"/>
                <w:highlight w:val="none"/>
                <w:lang w:val="zh-CN"/>
              </w:rPr>
            </w:pPr>
          </w:p>
        </w:tc>
        <w:tc>
          <w:tcPr>
            <w:tcW w:w="3682" w:type="dxa"/>
            <w:vMerge w:val="continue"/>
            <w:tcBorders>
              <w:top w:val="single" w:color="auto" w:sz="4" w:space="0"/>
              <w:left w:val="single" w:color="auto" w:sz="4" w:space="0"/>
              <w:bottom w:val="single" w:color="auto" w:sz="4" w:space="0"/>
              <w:right w:val="single" w:color="auto" w:sz="12" w:space="0"/>
            </w:tcBorders>
            <w:noWrap w:val="0"/>
            <w:vAlign w:val="center"/>
          </w:tcPr>
          <w:p>
            <w:pPr>
              <w:bidi w:val="0"/>
              <w:spacing w:line="240" w:lineRule="auto"/>
              <w:jc w:val="center"/>
              <w:rPr>
                <w:b/>
                <w:bCs/>
                <w:color w:val="auto"/>
                <w:sz w:val="24"/>
                <w:szCs w:val="24"/>
                <w:highlight w:val="none"/>
                <w:lang w:val="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06" w:hRule="atLeast"/>
          <w:jc w:val="center"/>
        </w:trPr>
        <w:tc>
          <w:tcPr>
            <w:tcW w:w="1972" w:type="dxa"/>
            <w:tcBorders>
              <w:top w:val="single" w:color="auto" w:sz="4" w:space="0"/>
              <w:left w:val="single" w:color="auto" w:sz="12" w:space="0"/>
              <w:bottom w:val="single" w:color="auto" w:sz="4" w:space="0"/>
              <w:right w:val="single" w:color="auto" w:sz="4" w:space="0"/>
            </w:tcBorders>
            <w:noWrap w:val="0"/>
            <w:vAlign w:val="center"/>
          </w:tcPr>
          <w:p>
            <w:pPr>
              <w:bidi w:val="0"/>
              <w:spacing w:line="240" w:lineRule="auto"/>
              <w:jc w:val="center"/>
              <w:rPr>
                <w:b/>
                <w:bCs/>
                <w:color w:val="auto"/>
                <w:sz w:val="24"/>
                <w:szCs w:val="24"/>
                <w:highlight w:val="none"/>
                <w:lang w:val="zh-CN"/>
              </w:rPr>
            </w:pPr>
            <w:r>
              <w:rPr>
                <w:rFonts w:hint="eastAsia"/>
                <w:b/>
                <w:bCs/>
                <w:color w:val="auto"/>
                <w:sz w:val="24"/>
                <w:szCs w:val="24"/>
                <w:highlight w:val="none"/>
                <w:lang w:val="zh-CN"/>
              </w:rPr>
              <w:t>学校专业</w:t>
            </w:r>
          </w:p>
        </w:tc>
        <w:tc>
          <w:tcPr>
            <w:tcW w:w="2964" w:type="dxa"/>
            <w:tcBorders>
              <w:top w:val="single" w:color="auto" w:sz="4" w:space="0"/>
              <w:left w:val="single" w:color="auto" w:sz="4" w:space="0"/>
              <w:bottom w:val="single" w:color="auto" w:sz="4" w:space="0"/>
              <w:right w:val="single" w:color="auto" w:sz="4" w:space="0"/>
            </w:tcBorders>
            <w:noWrap w:val="0"/>
            <w:vAlign w:val="center"/>
          </w:tcPr>
          <w:p>
            <w:pPr>
              <w:bidi w:val="0"/>
              <w:spacing w:line="240" w:lineRule="auto"/>
              <w:jc w:val="center"/>
              <w:rPr>
                <w:b/>
                <w:bCs/>
                <w:color w:val="auto"/>
                <w:sz w:val="24"/>
                <w:szCs w:val="24"/>
                <w:highlight w:val="none"/>
                <w:lang w:val="zh-CN"/>
              </w:rPr>
            </w:pPr>
          </w:p>
        </w:tc>
        <w:tc>
          <w:tcPr>
            <w:tcW w:w="3682" w:type="dxa"/>
            <w:vMerge w:val="continue"/>
            <w:tcBorders>
              <w:top w:val="single" w:color="auto" w:sz="4" w:space="0"/>
              <w:left w:val="single" w:color="auto" w:sz="4" w:space="0"/>
              <w:bottom w:val="single" w:color="auto" w:sz="4" w:space="0"/>
              <w:right w:val="single" w:color="auto" w:sz="12" w:space="0"/>
            </w:tcBorders>
            <w:noWrap w:val="0"/>
            <w:vAlign w:val="center"/>
          </w:tcPr>
          <w:p>
            <w:pPr>
              <w:bidi w:val="0"/>
              <w:spacing w:line="240" w:lineRule="auto"/>
              <w:jc w:val="center"/>
              <w:rPr>
                <w:b/>
                <w:bCs/>
                <w:color w:val="auto"/>
                <w:sz w:val="24"/>
                <w:szCs w:val="24"/>
                <w:highlight w:val="none"/>
                <w:lang w:val="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06" w:hRule="atLeast"/>
          <w:jc w:val="center"/>
        </w:trPr>
        <w:tc>
          <w:tcPr>
            <w:tcW w:w="1972" w:type="dxa"/>
            <w:tcBorders>
              <w:top w:val="single" w:color="auto" w:sz="4" w:space="0"/>
              <w:left w:val="single" w:color="auto" w:sz="12" w:space="0"/>
              <w:bottom w:val="single" w:color="auto" w:sz="4" w:space="0"/>
              <w:right w:val="single" w:color="auto" w:sz="4" w:space="0"/>
            </w:tcBorders>
            <w:noWrap w:val="0"/>
            <w:vAlign w:val="center"/>
          </w:tcPr>
          <w:p>
            <w:pPr>
              <w:bidi w:val="0"/>
              <w:spacing w:line="240" w:lineRule="auto"/>
              <w:jc w:val="center"/>
              <w:rPr>
                <w:b/>
                <w:bCs/>
                <w:color w:val="auto"/>
                <w:sz w:val="24"/>
                <w:szCs w:val="24"/>
                <w:highlight w:val="none"/>
                <w:lang w:val="zh-CN"/>
              </w:rPr>
            </w:pPr>
            <w:r>
              <w:rPr>
                <w:rFonts w:hint="eastAsia"/>
                <w:b/>
                <w:bCs/>
                <w:color w:val="auto"/>
                <w:sz w:val="24"/>
                <w:szCs w:val="24"/>
                <w:highlight w:val="none"/>
                <w:lang w:val="zh-CN"/>
              </w:rPr>
              <w:t>学历</w:t>
            </w:r>
          </w:p>
        </w:tc>
        <w:tc>
          <w:tcPr>
            <w:tcW w:w="2964" w:type="dxa"/>
            <w:tcBorders>
              <w:top w:val="single" w:color="auto" w:sz="4" w:space="0"/>
              <w:left w:val="single" w:color="auto" w:sz="4" w:space="0"/>
              <w:bottom w:val="single" w:color="auto" w:sz="4" w:space="0"/>
              <w:right w:val="single" w:color="auto" w:sz="4" w:space="0"/>
            </w:tcBorders>
            <w:noWrap w:val="0"/>
            <w:vAlign w:val="center"/>
          </w:tcPr>
          <w:p>
            <w:pPr>
              <w:bidi w:val="0"/>
              <w:spacing w:line="240" w:lineRule="auto"/>
              <w:jc w:val="center"/>
              <w:rPr>
                <w:b/>
                <w:bCs/>
                <w:color w:val="auto"/>
                <w:sz w:val="24"/>
                <w:szCs w:val="24"/>
                <w:highlight w:val="none"/>
                <w:lang w:val="zh-CN"/>
              </w:rPr>
            </w:pPr>
          </w:p>
        </w:tc>
        <w:tc>
          <w:tcPr>
            <w:tcW w:w="3682" w:type="dxa"/>
            <w:vMerge w:val="continue"/>
            <w:tcBorders>
              <w:top w:val="single" w:color="auto" w:sz="4" w:space="0"/>
              <w:left w:val="single" w:color="auto" w:sz="4" w:space="0"/>
              <w:bottom w:val="single" w:color="auto" w:sz="4" w:space="0"/>
              <w:right w:val="single" w:color="auto" w:sz="12" w:space="0"/>
            </w:tcBorders>
            <w:noWrap w:val="0"/>
            <w:vAlign w:val="center"/>
          </w:tcPr>
          <w:p>
            <w:pPr>
              <w:bidi w:val="0"/>
              <w:spacing w:line="240" w:lineRule="auto"/>
              <w:jc w:val="center"/>
              <w:rPr>
                <w:b/>
                <w:bCs/>
                <w:color w:val="auto"/>
                <w:sz w:val="24"/>
                <w:szCs w:val="24"/>
                <w:highlight w:val="none"/>
                <w:lang w:val="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06" w:hRule="atLeast"/>
          <w:jc w:val="center"/>
        </w:trPr>
        <w:tc>
          <w:tcPr>
            <w:tcW w:w="1972" w:type="dxa"/>
            <w:tcBorders>
              <w:top w:val="single" w:color="auto" w:sz="4" w:space="0"/>
              <w:left w:val="single" w:color="auto" w:sz="12" w:space="0"/>
              <w:bottom w:val="single" w:color="auto" w:sz="4" w:space="0"/>
              <w:right w:val="single" w:color="auto" w:sz="4" w:space="0"/>
            </w:tcBorders>
            <w:noWrap w:val="0"/>
            <w:vAlign w:val="center"/>
          </w:tcPr>
          <w:p>
            <w:pPr>
              <w:bidi w:val="0"/>
              <w:spacing w:line="240" w:lineRule="auto"/>
              <w:jc w:val="center"/>
              <w:rPr>
                <w:b/>
                <w:bCs/>
                <w:color w:val="auto"/>
                <w:sz w:val="24"/>
                <w:szCs w:val="24"/>
                <w:highlight w:val="none"/>
                <w:lang w:val="zh-CN"/>
              </w:rPr>
            </w:pPr>
            <w:r>
              <w:rPr>
                <w:rFonts w:hint="eastAsia"/>
                <w:b/>
                <w:bCs/>
                <w:color w:val="auto"/>
                <w:sz w:val="24"/>
                <w:szCs w:val="24"/>
                <w:highlight w:val="none"/>
                <w:lang w:val="zh-CN"/>
              </w:rPr>
              <w:t>联系电话</w:t>
            </w:r>
          </w:p>
        </w:tc>
        <w:tc>
          <w:tcPr>
            <w:tcW w:w="2964" w:type="dxa"/>
            <w:tcBorders>
              <w:top w:val="single" w:color="auto" w:sz="4" w:space="0"/>
              <w:left w:val="single" w:color="auto" w:sz="4" w:space="0"/>
              <w:bottom w:val="single" w:color="auto" w:sz="4" w:space="0"/>
              <w:right w:val="single" w:color="auto" w:sz="4" w:space="0"/>
            </w:tcBorders>
            <w:noWrap w:val="0"/>
            <w:vAlign w:val="center"/>
          </w:tcPr>
          <w:p>
            <w:pPr>
              <w:bidi w:val="0"/>
              <w:spacing w:line="240" w:lineRule="auto"/>
              <w:jc w:val="center"/>
              <w:rPr>
                <w:b/>
                <w:bCs/>
                <w:color w:val="auto"/>
                <w:sz w:val="24"/>
                <w:szCs w:val="24"/>
                <w:highlight w:val="none"/>
                <w:lang w:val="zh-CN"/>
              </w:rPr>
            </w:pPr>
          </w:p>
        </w:tc>
        <w:tc>
          <w:tcPr>
            <w:tcW w:w="3682" w:type="dxa"/>
            <w:vMerge w:val="continue"/>
            <w:tcBorders>
              <w:top w:val="single" w:color="auto" w:sz="4" w:space="0"/>
              <w:left w:val="single" w:color="auto" w:sz="4" w:space="0"/>
              <w:bottom w:val="single" w:color="auto" w:sz="4" w:space="0"/>
              <w:right w:val="single" w:color="auto" w:sz="12" w:space="0"/>
            </w:tcBorders>
            <w:noWrap w:val="0"/>
            <w:vAlign w:val="center"/>
          </w:tcPr>
          <w:p>
            <w:pPr>
              <w:bidi w:val="0"/>
              <w:spacing w:line="240" w:lineRule="auto"/>
              <w:jc w:val="center"/>
              <w:rPr>
                <w:b/>
                <w:bCs/>
                <w:color w:val="auto"/>
                <w:sz w:val="24"/>
                <w:szCs w:val="24"/>
                <w:highlight w:val="none"/>
                <w:lang w:val="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58" w:hRule="atLeast"/>
          <w:jc w:val="center"/>
        </w:trPr>
        <w:tc>
          <w:tcPr>
            <w:tcW w:w="1972" w:type="dxa"/>
            <w:tcBorders>
              <w:top w:val="single" w:color="auto" w:sz="4" w:space="0"/>
              <w:left w:val="single" w:color="auto" w:sz="12" w:space="0"/>
              <w:bottom w:val="single" w:color="auto" w:sz="12" w:space="0"/>
              <w:right w:val="single" w:color="auto" w:sz="4" w:space="0"/>
            </w:tcBorders>
            <w:noWrap w:val="0"/>
            <w:vAlign w:val="center"/>
          </w:tcPr>
          <w:p>
            <w:pPr>
              <w:bidi w:val="0"/>
              <w:spacing w:line="240" w:lineRule="auto"/>
              <w:jc w:val="center"/>
              <w:rPr>
                <w:b/>
                <w:bCs/>
                <w:color w:val="auto"/>
                <w:sz w:val="24"/>
                <w:szCs w:val="24"/>
                <w:highlight w:val="none"/>
                <w:lang w:val="zh-CN"/>
              </w:rPr>
            </w:pPr>
            <w:r>
              <w:rPr>
                <w:rFonts w:hint="eastAsia"/>
                <w:b/>
                <w:bCs/>
                <w:color w:val="auto"/>
                <w:sz w:val="24"/>
                <w:szCs w:val="24"/>
                <w:highlight w:val="none"/>
                <w:lang w:val="zh-CN"/>
              </w:rPr>
              <w:t>拟在本项目中担任主要工作</w:t>
            </w:r>
          </w:p>
        </w:tc>
        <w:tc>
          <w:tcPr>
            <w:tcW w:w="6646" w:type="dxa"/>
            <w:gridSpan w:val="2"/>
            <w:tcBorders>
              <w:top w:val="single" w:color="auto" w:sz="4" w:space="0"/>
              <w:left w:val="single" w:color="auto" w:sz="4" w:space="0"/>
              <w:bottom w:val="single" w:color="auto" w:sz="12" w:space="0"/>
              <w:right w:val="single" w:color="auto" w:sz="12" w:space="0"/>
            </w:tcBorders>
            <w:noWrap w:val="0"/>
            <w:vAlign w:val="center"/>
          </w:tcPr>
          <w:p>
            <w:pPr>
              <w:bidi w:val="0"/>
              <w:spacing w:line="240" w:lineRule="auto"/>
              <w:jc w:val="center"/>
              <w:rPr>
                <w:b/>
                <w:bCs/>
                <w:color w:val="auto"/>
                <w:sz w:val="24"/>
                <w:szCs w:val="24"/>
                <w:highlight w:val="none"/>
                <w:lang w:val="zh-CN"/>
              </w:rPr>
            </w:pPr>
          </w:p>
        </w:tc>
      </w:tr>
    </w:tbl>
    <w:p>
      <w:pPr>
        <w:pStyle w:val="28"/>
        <w:ind w:left="0" w:leftChars="0" w:firstLine="482" w:firstLineChars="200"/>
        <w:rPr>
          <w:rFonts w:hint="eastAsia" w:ascii="宋体" w:hAnsi="宋体" w:cs="宋体"/>
          <w:b/>
          <w:bCs/>
          <w:color w:val="auto"/>
          <w:sz w:val="24"/>
          <w:szCs w:val="32"/>
          <w:highlight w:val="none"/>
          <w:lang w:eastAsia="zh-CN"/>
        </w:rPr>
      </w:pPr>
    </w:p>
    <w:p>
      <w:pPr>
        <w:pStyle w:val="28"/>
        <w:ind w:left="0" w:leftChars="0" w:firstLine="482" w:firstLineChars="200"/>
        <w:rPr>
          <w:rFonts w:hint="eastAsia" w:ascii="宋体" w:hAnsi="宋体" w:cs="宋体"/>
          <w:color w:val="auto"/>
          <w:sz w:val="24"/>
          <w:highlight w:val="none"/>
          <w:lang w:eastAsia="zh-CN"/>
        </w:rPr>
      </w:pPr>
      <w:r>
        <w:rPr>
          <w:rFonts w:hint="eastAsia" w:ascii="宋体" w:hAnsi="宋体" w:cs="宋体"/>
          <w:b/>
          <w:bCs/>
          <w:color w:val="auto"/>
          <w:sz w:val="24"/>
          <w:szCs w:val="32"/>
          <w:highlight w:val="none"/>
          <w:lang w:eastAsia="zh-CN"/>
        </w:rPr>
        <w:t>注：</w:t>
      </w:r>
      <w:r>
        <w:rPr>
          <w:rFonts w:hint="eastAsia" w:ascii="宋体" w:hAnsi="宋体" w:cs="宋体"/>
          <w:color w:val="auto"/>
          <w:sz w:val="24"/>
          <w:highlight w:val="none"/>
          <w:lang w:eastAsia="zh-CN"/>
        </w:rPr>
        <w:t>项目经理</w:t>
      </w:r>
      <w:r>
        <w:rPr>
          <w:rFonts w:hint="eastAsia" w:ascii="宋体" w:hAnsi="宋体" w:cs="宋体"/>
          <w:color w:val="auto"/>
          <w:sz w:val="24"/>
          <w:highlight w:val="none"/>
        </w:rPr>
        <w:t>必须为</w:t>
      </w:r>
      <w:r>
        <w:rPr>
          <w:rFonts w:hint="eastAsia" w:ascii="宋体" w:hAnsi="宋体" w:cs="宋体"/>
          <w:color w:val="auto"/>
          <w:sz w:val="24"/>
          <w:highlight w:val="none"/>
          <w:lang w:eastAsia="zh-CN"/>
        </w:rPr>
        <w:t>投标人</w:t>
      </w:r>
      <w:r>
        <w:rPr>
          <w:rFonts w:hint="eastAsia" w:ascii="宋体" w:hAnsi="宋体" w:cs="宋体"/>
          <w:color w:val="auto"/>
          <w:sz w:val="24"/>
          <w:highlight w:val="none"/>
        </w:rPr>
        <w:t>在职员工，须提供劳动合同</w:t>
      </w:r>
      <w:r>
        <w:rPr>
          <w:rFonts w:hint="eastAsia" w:ascii="宋体" w:hAnsi="宋体" w:cs="宋体"/>
          <w:color w:val="auto"/>
          <w:sz w:val="24"/>
          <w:highlight w:val="none"/>
          <w:lang w:eastAsia="zh-CN"/>
        </w:rPr>
        <w:t>及</w:t>
      </w:r>
      <w:r>
        <w:rPr>
          <w:rFonts w:hint="eastAsia" w:ascii="宋体" w:hAnsi="宋体" w:cs="宋体"/>
          <w:color w:val="auto"/>
          <w:sz w:val="24"/>
          <w:highlight w:val="none"/>
        </w:rPr>
        <w:t>社保部门出具</w:t>
      </w:r>
      <w:r>
        <w:rPr>
          <w:rFonts w:hint="eastAsia" w:ascii="宋体" w:hAnsi="宋体" w:cs="宋体"/>
          <w:color w:val="auto"/>
          <w:sz w:val="24"/>
          <w:highlight w:val="none"/>
          <w:lang w:eastAsia="zh-CN"/>
        </w:rPr>
        <w:t>的</w:t>
      </w:r>
      <w:r>
        <w:rPr>
          <w:rFonts w:hint="eastAsia" w:ascii="宋体" w:hAnsi="宋体" w:eastAsia="宋体" w:cs="宋体"/>
          <w:b w:val="0"/>
          <w:bCs w:val="0"/>
          <w:color w:val="000000"/>
          <w:sz w:val="24"/>
          <w:szCs w:val="24"/>
          <w:highlight w:val="none"/>
        </w:rPr>
        <w:t>近</w:t>
      </w:r>
      <w:r>
        <w:rPr>
          <w:rFonts w:hint="eastAsia" w:ascii="宋体" w:hAnsi="宋体" w:cs="宋体"/>
          <w:b w:val="0"/>
          <w:bCs w:val="0"/>
          <w:color w:val="000000"/>
          <w:sz w:val="24"/>
          <w:szCs w:val="24"/>
          <w:highlight w:val="none"/>
          <w:lang w:val="en-US" w:eastAsia="zh-CN"/>
        </w:rPr>
        <w:t>3</w:t>
      </w:r>
      <w:r>
        <w:rPr>
          <w:rFonts w:hint="eastAsia" w:ascii="宋体" w:hAnsi="宋体" w:eastAsia="宋体" w:cs="宋体"/>
          <w:b w:val="0"/>
          <w:bCs w:val="0"/>
          <w:color w:val="000000"/>
          <w:sz w:val="24"/>
          <w:szCs w:val="24"/>
          <w:highlight w:val="none"/>
        </w:rPr>
        <w:t>个月社保缴纳证明</w:t>
      </w:r>
      <w:r>
        <w:rPr>
          <w:rFonts w:hint="eastAsia" w:ascii="宋体" w:hAnsi="宋体" w:cs="宋体"/>
          <w:color w:val="auto"/>
          <w:sz w:val="24"/>
          <w:highlight w:val="none"/>
          <w:lang w:eastAsia="zh-CN"/>
        </w:rPr>
        <w:t>（</w:t>
      </w:r>
      <w:r>
        <w:rPr>
          <w:rFonts w:hint="eastAsia" w:ascii="宋体" w:hAnsi="宋体"/>
          <w:color w:val="auto"/>
          <w:sz w:val="24"/>
          <w:highlight w:val="none"/>
          <w:lang w:val="zh-CN"/>
        </w:rPr>
        <w:t>随表提交相应的</w:t>
      </w:r>
      <w:r>
        <w:rPr>
          <w:rFonts w:hint="eastAsia" w:ascii="宋体" w:hAnsi="宋体" w:cs="宋体"/>
          <w:color w:val="auto"/>
          <w:sz w:val="24"/>
          <w:highlight w:val="none"/>
          <w:lang w:eastAsia="zh-CN"/>
        </w:rPr>
        <w:t>劳动合同原件和社保证明</w:t>
      </w:r>
      <w:r>
        <w:rPr>
          <w:rFonts w:hint="eastAsia" w:ascii="宋体" w:hAnsi="宋体" w:cs="宋体"/>
          <w:color w:val="auto"/>
          <w:sz w:val="24"/>
          <w:highlight w:val="none"/>
        </w:rPr>
        <w:t>原件</w:t>
      </w:r>
      <w:r>
        <w:rPr>
          <w:rFonts w:hint="eastAsia" w:ascii="宋体" w:hAnsi="宋体" w:cs="宋体"/>
          <w:color w:val="auto"/>
          <w:sz w:val="24"/>
          <w:highlight w:val="none"/>
          <w:lang w:eastAsia="zh-CN"/>
        </w:rPr>
        <w:t>的扫描件</w:t>
      </w:r>
      <w:r>
        <w:rPr>
          <w:rFonts w:hint="eastAsia" w:ascii="宋体" w:hAnsi="宋体"/>
          <w:color w:val="auto"/>
          <w:sz w:val="24"/>
          <w:highlight w:val="none"/>
          <w:lang w:val="zh-CN"/>
        </w:rPr>
        <w:t>。</w:t>
      </w:r>
      <w:r>
        <w:rPr>
          <w:rFonts w:hint="eastAsia" w:ascii="宋体" w:hAnsi="宋体" w:cs="宋体"/>
          <w:color w:val="auto"/>
          <w:sz w:val="24"/>
          <w:highlight w:val="none"/>
          <w:lang w:eastAsia="zh-CN"/>
        </w:rPr>
        <w:t>）</w:t>
      </w:r>
    </w:p>
    <w:p>
      <w:pPr>
        <w:pStyle w:val="15"/>
        <w:numPr>
          <w:ilvl w:val="0"/>
          <w:numId w:val="0"/>
        </w:numPr>
        <w:rPr>
          <w:color w:val="auto"/>
          <w:highlight w:val="none"/>
        </w:rPr>
      </w:pPr>
    </w:p>
    <w:p>
      <w:pPr>
        <w:rPr>
          <w:rFonts w:hint="eastAsia" w:ascii="宋体" w:hAnsi="宋体"/>
          <w:color w:val="auto"/>
          <w:sz w:val="24"/>
          <w:highlight w:val="none"/>
        </w:rPr>
      </w:pPr>
    </w:p>
    <w:p>
      <w:pPr>
        <w:rPr>
          <w:rFonts w:ascii="宋体" w:hAnsi="宋体"/>
          <w:color w:val="auto"/>
          <w:sz w:val="24"/>
          <w:highlight w:val="none"/>
          <w:u w:val="single"/>
        </w:rPr>
      </w:pPr>
      <w:r>
        <w:rPr>
          <w:rFonts w:hint="eastAsia" w:ascii="宋体" w:hAnsi="宋体"/>
          <w:color w:val="auto"/>
          <w:sz w:val="24"/>
          <w:highlight w:val="none"/>
        </w:rPr>
        <w:t>投标人名称（盖章）：</w:t>
      </w:r>
    </w:p>
    <w:p>
      <w:pPr>
        <w:ind w:left="420"/>
        <w:rPr>
          <w:rFonts w:ascii="宋体" w:hAnsi="宋体"/>
          <w:color w:val="auto"/>
          <w:sz w:val="24"/>
          <w:highlight w:val="none"/>
        </w:rPr>
      </w:pPr>
    </w:p>
    <w:p>
      <w:pPr>
        <w:rPr>
          <w:rFonts w:ascii="宋体" w:hAnsi="宋体"/>
          <w:color w:val="auto"/>
          <w:sz w:val="24"/>
          <w:highlight w:val="none"/>
        </w:rPr>
      </w:pPr>
      <w:r>
        <w:rPr>
          <w:rFonts w:hint="eastAsia" w:ascii="宋体" w:hAnsi="宋体" w:cs="仿宋_GB2312"/>
          <w:color w:val="auto"/>
          <w:sz w:val="24"/>
          <w:highlight w:val="none"/>
          <w:lang w:val="zh-CN"/>
        </w:rPr>
        <w:t>法定代表人或授权代表(签字或电子印章)</w:t>
      </w:r>
      <w:r>
        <w:rPr>
          <w:rFonts w:hint="eastAsia" w:ascii="宋体" w:hAnsi="宋体"/>
          <w:color w:val="auto"/>
          <w:sz w:val="24"/>
          <w:highlight w:val="none"/>
        </w:rPr>
        <w:t>：</w:t>
      </w:r>
    </w:p>
    <w:p>
      <w:pPr>
        <w:rPr>
          <w:rFonts w:ascii="宋体" w:hAnsi="宋体"/>
          <w:color w:val="auto"/>
          <w:sz w:val="24"/>
          <w:highlight w:val="none"/>
        </w:rPr>
      </w:pPr>
    </w:p>
    <w:p>
      <w:pPr>
        <w:rPr>
          <w:rFonts w:hAnsi="宋体"/>
          <w:color w:val="auto"/>
          <w:sz w:val="24"/>
          <w:highlight w:val="none"/>
        </w:rPr>
      </w:pPr>
      <w:r>
        <w:rPr>
          <w:rFonts w:hint="eastAsia" w:ascii="宋体" w:hAnsi="宋体"/>
          <w:color w:val="auto"/>
          <w:sz w:val="24"/>
          <w:highlight w:val="none"/>
        </w:rPr>
        <w:t>日     期：</w:t>
      </w:r>
      <w:r>
        <w:rPr>
          <w:rFonts w:hint="eastAsia" w:ascii="宋体" w:hAnsi="宋体" w:cs="仿宋_GB2312"/>
          <w:color w:val="auto"/>
          <w:sz w:val="24"/>
          <w:highlight w:val="none"/>
          <w:lang w:eastAsia="zh-CN"/>
        </w:rPr>
        <w:t>2022</w:t>
      </w:r>
      <w:r>
        <w:rPr>
          <w:rFonts w:hint="eastAsia" w:ascii="宋体" w:hAnsi="宋体" w:cs="仿宋_GB2312"/>
          <w:color w:val="auto"/>
          <w:sz w:val="24"/>
          <w:highlight w:val="none"/>
          <w:lang w:val="zh-CN"/>
        </w:rPr>
        <w:t>年  月   日</w:t>
      </w:r>
    </w:p>
    <w:p>
      <w:pPr>
        <w:spacing w:before="100" w:beforeAutospacing="1"/>
        <w:jc w:val="center"/>
        <w:rPr>
          <w:rFonts w:ascii="宋体" w:hAnsi="宋体"/>
          <w:color w:val="auto"/>
          <w:sz w:val="24"/>
          <w:szCs w:val="24"/>
          <w:highlight w:val="none"/>
        </w:rPr>
      </w:pPr>
    </w:p>
    <w:p>
      <w:pPr>
        <w:rPr>
          <w:rFonts w:hint="eastAsia" w:ascii="宋体" w:hAnsi="宋体"/>
          <w:b/>
          <w:sz w:val="32"/>
          <w:szCs w:val="32"/>
        </w:rPr>
      </w:pPr>
      <w:r>
        <w:rPr>
          <w:rFonts w:hint="eastAsia"/>
          <w:b/>
          <w:color w:val="auto"/>
          <w:sz w:val="28"/>
          <w:szCs w:val="28"/>
          <w:highlight w:val="none"/>
        </w:rPr>
        <w:t>附件</w:t>
      </w:r>
      <w:r>
        <w:rPr>
          <w:rFonts w:hint="eastAsia"/>
          <w:b/>
          <w:color w:val="auto"/>
          <w:sz w:val="28"/>
          <w:szCs w:val="28"/>
          <w:highlight w:val="none"/>
          <w:lang w:val="en-US" w:eastAsia="zh-CN"/>
        </w:rPr>
        <w:t>8</w:t>
      </w:r>
      <w:r>
        <w:rPr>
          <w:rFonts w:hint="eastAsia"/>
          <w:b/>
          <w:color w:val="auto"/>
          <w:sz w:val="28"/>
          <w:szCs w:val="28"/>
          <w:highlight w:val="none"/>
          <w:lang w:eastAsia="zh-CN"/>
        </w:rPr>
        <w:t>：</w:t>
      </w:r>
      <w:r>
        <w:rPr>
          <w:rFonts w:hint="eastAsia"/>
          <w:b/>
          <w:bCs/>
          <w:color w:val="auto"/>
          <w:spacing w:val="11"/>
          <w:sz w:val="28"/>
          <w:szCs w:val="28"/>
          <w:highlight w:val="none"/>
        </w:rPr>
        <w:t xml:space="preserve">  </w:t>
      </w:r>
      <w:bookmarkStart w:id="58" w:name="_Toc20569_WPSOffice_Level1"/>
      <w:bookmarkStart w:id="59" w:name="_Toc23671_WPSOffice_Level1"/>
    </w:p>
    <w:p>
      <w:pPr>
        <w:snapToGrid w:val="0"/>
        <w:spacing w:beforeLines="50" w:after="50" w:line="360" w:lineRule="auto"/>
        <w:jc w:val="center"/>
        <w:rPr>
          <w:rFonts w:hint="eastAsia" w:ascii="宋体" w:hAnsi="宋体"/>
          <w:b/>
          <w:sz w:val="32"/>
          <w:szCs w:val="32"/>
          <w:lang w:eastAsia="zh-CN"/>
        </w:rPr>
      </w:pPr>
    </w:p>
    <w:p>
      <w:pPr>
        <w:snapToGrid w:val="0"/>
        <w:spacing w:beforeLines="50" w:after="50" w:line="360" w:lineRule="auto"/>
        <w:jc w:val="center"/>
        <w:rPr>
          <w:rFonts w:ascii="宋体" w:hAnsi="宋体"/>
          <w:b/>
          <w:sz w:val="36"/>
          <w:szCs w:val="36"/>
        </w:rPr>
      </w:pPr>
      <w:r>
        <w:rPr>
          <w:rFonts w:hint="eastAsia" w:ascii="宋体" w:hAnsi="宋体"/>
          <w:b/>
          <w:sz w:val="32"/>
          <w:szCs w:val="32"/>
          <w:lang w:eastAsia="zh-CN"/>
        </w:rPr>
        <w:t>本</w:t>
      </w:r>
      <w:r>
        <w:rPr>
          <w:rFonts w:hint="eastAsia" w:ascii="宋体" w:hAnsi="宋体"/>
          <w:b/>
          <w:sz w:val="32"/>
          <w:szCs w:val="32"/>
        </w:rPr>
        <w:t>项目实施人员一览表</w:t>
      </w:r>
      <w:bookmarkEnd w:id="58"/>
      <w:bookmarkEnd w:id="59"/>
    </w:p>
    <w:p>
      <w:pPr>
        <w:snapToGrid w:val="0"/>
        <w:spacing w:beforeLines="50" w:after="50" w:line="360" w:lineRule="auto"/>
        <w:ind w:left="0" w:leftChars="0" w:firstLine="0" w:firstLineChars="0"/>
        <w:jc w:val="center"/>
        <w:rPr>
          <w:rFonts w:ascii="宋体" w:hAnsi="宋体"/>
          <w:sz w:val="24"/>
        </w:rPr>
      </w:pPr>
      <w:r>
        <w:rPr>
          <w:rFonts w:hint="eastAsia" w:ascii="宋体" w:hAnsi="宋体"/>
          <w:sz w:val="24"/>
        </w:rPr>
        <w:t>（主要从业人员及其技术资格）</w:t>
      </w:r>
    </w:p>
    <w:tbl>
      <w:tblPr>
        <w:tblStyle w:val="37"/>
        <w:tblpPr w:leftFromText="181" w:rightFromText="181" w:bottomFromText="170" w:vertAnchor="text" w:tblpXSpec="center" w:tblpY="1"/>
        <w:tblOverlap w:val="never"/>
        <w:tblW w:w="8898" w:type="dxa"/>
        <w:jc w:val="center"/>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461"/>
        <w:gridCol w:w="543"/>
        <w:gridCol w:w="1004"/>
        <w:gridCol w:w="795"/>
        <w:gridCol w:w="1276"/>
        <w:gridCol w:w="1275"/>
        <w:gridCol w:w="1743"/>
        <w:gridCol w:w="1801"/>
      </w:tblGrid>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jc w:val="center"/>
        </w:trPr>
        <w:tc>
          <w:tcPr>
            <w:tcW w:w="461" w:type="dxa"/>
            <w:tcBorders>
              <w:top w:val="single" w:color="auto" w:sz="4" w:space="0"/>
              <w:left w:val="single" w:color="auto" w:sz="4" w:space="0"/>
              <w:bottom w:val="single" w:color="auto" w:sz="4" w:space="0"/>
              <w:right w:val="single" w:color="auto" w:sz="4" w:space="0"/>
            </w:tcBorders>
            <w:tcMar>
              <w:top w:w="57" w:type="dxa"/>
              <w:left w:w="108" w:type="dxa"/>
              <w:bottom w:w="0" w:type="dxa"/>
              <w:right w:w="108" w:type="dxa"/>
            </w:tcMar>
            <w:vAlign w:val="center"/>
          </w:tcPr>
          <w:p>
            <w:pPr>
              <w:snapToGrid w:val="0"/>
              <w:spacing w:line="360" w:lineRule="auto"/>
              <w:jc w:val="center"/>
              <w:rPr>
                <w:rFonts w:hint="eastAsia" w:asciiTheme="minorEastAsia" w:hAnsiTheme="minorEastAsia" w:eastAsiaTheme="minorEastAsia" w:cstheme="minorEastAsia"/>
                <w:b/>
                <w:sz w:val="21"/>
                <w:szCs w:val="21"/>
              </w:rPr>
            </w:pPr>
            <w:r>
              <w:rPr>
                <w:rFonts w:hint="eastAsia" w:asciiTheme="minorEastAsia" w:hAnsiTheme="minorEastAsia" w:eastAsiaTheme="minorEastAsia" w:cstheme="minorEastAsia"/>
                <w:b/>
                <w:sz w:val="21"/>
                <w:szCs w:val="21"/>
              </w:rPr>
              <w:t>序号</w:t>
            </w:r>
          </w:p>
        </w:tc>
        <w:tc>
          <w:tcPr>
            <w:tcW w:w="543" w:type="dxa"/>
            <w:tcBorders>
              <w:top w:val="single" w:color="auto" w:sz="4" w:space="0"/>
              <w:left w:val="single" w:color="auto" w:sz="4" w:space="0"/>
              <w:bottom w:val="single" w:color="auto" w:sz="4" w:space="0"/>
              <w:right w:val="single" w:color="auto" w:sz="4" w:space="0"/>
            </w:tcBorders>
            <w:tcMar>
              <w:top w:w="57" w:type="dxa"/>
              <w:left w:w="108" w:type="dxa"/>
              <w:bottom w:w="0" w:type="dxa"/>
              <w:right w:w="108" w:type="dxa"/>
            </w:tcMar>
            <w:vAlign w:val="center"/>
          </w:tcPr>
          <w:p>
            <w:pPr>
              <w:snapToGrid w:val="0"/>
              <w:spacing w:line="360" w:lineRule="auto"/>
              <w:jc w:val="center"/>
              <w:rPr>
                <w:rFonts w:hint="eastAsia" w:asciiTheme="minorEastAsia" w:hAnsiTheme="minorEastAsia" w:eastAsiaTheme="minorEastAsia" w:cstheme="minorEastAsia"/>
                <w:b/>
                <w:sz w:val="21"/>
                <w:szCs w:val="21"/>
              </w:rPr>
            </w:pPr>
            <w:r>
              <w:rPr>
                <w:rFonts w:hint="eastAsia" w:asciiTheme="minorEastAsia" w:hAnsiTheme="minorEastAsia" w:eastAsiaTheme="minorEastAsia" w:cstheme="minorEastAsia"/>
                <w:b/>
                <w:sz w:val="21"/>
                <w:szCs w:val="21"/>
              </w:rPr>
              <w:t>姓名</w:t>
            </w:r>
          </w:p>
        </w:tc>
        <w:tc>
          <w:tcPr>
            <w:tcW w:w="1004" w:type="dxa"/>
            <w:tcBorders>
              <w:top w:val="single" w:color="auto" w:sz="4" w:space="0"/>
              <w:left w:val="single" w:color="auto" w:sz="4" w:space="0"/>
              <w:bottom w:val="single" w:color="auto" w:sz="4" w:space="0"/>
              <w:right w:val="single" w:color="auto" w:sz="4" w:space="0"/>
            </w:tcBorders>
            <w:tcMar>
              <w:top w:w="57" w:type="dxa"/>
              <w:left w:w="108" w:type="dxa"/>
              <w:bottom w:w="0" w:type="dxa"/>
              <w:right w:w="108" w:type="dxa"/>
            </w:tcMar>
            <w:vAlign w:val="center"/>
          </w:tcPr>
          <w:p>
            <w:pPr>
              <w:snapToGrid w:val="0"/>
              <w:spacing w:line="360" w:lineRule="auto"/>
              <w:jc w:val="center"/>
              <w:rPr>
                <w:rFonts w:hint="eastAsia" w:asciiTheme="minorEastAsia" w:hAnsiTheme="minorEastAsia" w:eastAsiaTheme="minorEastAsia" w:cstheme="minorEastAsia"/>
                <w:b/>
                <w:sz w:val="21"/>
                <w:szCs w:val="21"/>
              </w:rPr>
            </w:pPr>
            <w:r>
              <w:rPr>
                <w:rFonts w:hint="eastAsia" w:asciiTheme="minorEastAsia" w:hAnsiTheme="minorEastAsia" w:eastAsiaTheme="minorEastAsia" w:cstheme="minorEastAsia"/>
                <w:b/>
                <w:sz w:val="21"/>
                <w:szCs w:val="21"/>
              </w:rPr>
              <w:t>职务</w:t>
            </w:r>
          </w:p>
        </w:tc>
        <w:tc>
          <w:tcPr>
            <w:tcW w:w="795" w:type="dxa"/>
            <w:tcBorders>
              <w:top w:val="single" w:color="auto" w:sz="4" w:space="0"/>
              <w:left w:val="single" w:color="auto" w:sz="4" w:space="0"/>
              <w:bottom w:val="single" w:color="auto" w:sz="4" w:space="0"/>
              <w:right w:val="single" w:color="auto" w:sz="4" w:space="0"/>
            </w:tcBorders>
            <w:tcMar>
              <w:top w:w="57" w:type="dxa"/>
              <w:left w:w="108" w:type="dxa"/>
              <w:bottom w:w="0" w:type="dxa"/>
              <w:right w:w="108" w:type="dxa"/>
            </w:tcMar>
            <w:vAlign w:val="center"/>
          </w:tcPr>
          <w:p>
            <w:pPr>
              <w:snapToGrid w:val="0"/>
              <w:spacing w:line="360" w:lineRule="auto"/>
              <w:jc w:val="center"/>
              <w:rPr>
                <w:rFonts w:hint="eastAsia" w:asciiTheme="minorEastAsia" w:hAnsiTheme="minorEastAsia" w:eastAsiaTheme="minorEastAsia" w:cstheme="minorEastAsia"/>
                <w:b/>
                <w:sz w:val="21"/>
                <w:szCs w:val="21"/>
              </w:rPr>
            </w:pPr>
            <w:r>
              <w:rPr>
                <w:rFonts w:hint="eastAsia" w:asciiTheme="minorEastAsia" w:hAnsiTheme="minorEastAsia" w:eastAsiaTheme="minorEastAsia" w:cstheme="minorEastAsia"/>
                <w:b/>
                <w:sz w:val="21"/>
                <w:szCs w:val="21"/>
              </w:rPr>
              <w:t>职责</w:t>
            </w:r>
          </w:p>
        </w:tc>
        <w:tc>
          <w:tcPr>
            <w:tcW w:w="1276" w:type="dxa"/>
            <w:tcBorders>
              <w:top w:val="single" w:color="auto" w:sz="4" w:space="0"/>
              <w:left w:val="single" w:color="auto" w:sz="4" w:space="0"/>
              <w:bottom w:val="single" w:color="auto" w:sz="4" w:space="0"/>
              <w:right w:val="single" w:color="auto" w:sz="4" w:space="0"/>
            </w:tcBorders>
            <w:tcMar>
              <w:top w:w="57" w:type="dxa"/>
              <w:left w:w="108" w:type="dxa"/>
              <w:bottom w:w="0" w:type="dxa"/>
              <w:right w:w="108" w:type="dxa"/>
            </w:tcMar>
            <w:vAlign w:val="center"/>
          </w:tcPr>
          <w:p>
            <w:pPr>
              <w:snapToGrid w:val="0"/>
              <w:spacing w:line="360" w:lineRule="auto"/>
              <w:jc w:val="center"/>
              <w:rPr>
                <w:rFonts w:hint="eastAsia" w:asciiTheme="minorEastAsia" w:hAnsiTheme="minorEastAsia" w:eastAsiaTheme="minorEastAsia" w:cstheme="minorEastAsia"/>
                <w:b/>
                <w:sz w:val="21"/>
                <w:szCs w:val="21"/>
              </w:rPr>
            </w:pPr>
            <w:r>
              <w:rPr>
                <w:rFonts w:hint="eastAsia" w:asciiTheme="minorEastAsia" w:hAnsiTheme="minorEastAsia" w:eastAsiaTheme="minorEastAsia" w:cstheme="minorEastAsia"/>
                <w:b/>
                <w:sz w:val="21"/>
                <w:szCs w:val="21"/>
              </w:rPr>
              <w:t>专业技术资格</w:t>
            </w:r>
          </w:p>
        </w:tc>
        <w:tc>
          <w:tcPr>
            <w:tcW w:w="1275" w:type="dxa"/>
            <w:tcBorders>
              <w:top w:val="single" w:color="auto" w:sz="4" w:space="0"/>
              <w:left w:val="single" w:color="auto" w:sz="4" w:space="0"/>
              <w:bottom w:val="single" w:color="auto" w:sz="4" w:space="0"/>
              <w:right w:val="single" w:color="auto" w:sz="4" w:space="0"/>
            </w:tcBorders>
            <w:tcMar>
              <w:top w:w="57" w:type="dxa"/>
              <w:left w:w="108" w:type="dxa"/>
              <w:bottom w:w="0" w:type="dxa"/>
              <w:right w:w="108" w:type="dxa"/>
            </w:tcMar>
            <w:vAlign w:val="center"/>
          </w:tcPr>
          <w:p>
            <w:pPr>
              <w:snapToGrid w:val="0"/>
              <w:spacing w:line="360" w:lineRule="auto"/>
              <w:jc w:val="center"/>
              <w:rPr>
                <w:rFonts w:hint="eastAsia" w:asciiTheme="minorEastAsia" w:hAnsiTheme="minorEastAsia" w:eastAsiaTheme="minorEastAsia" w:cstheme="minorEastAsia"/>
                <w:b/>
                <w:sz w:val="21"/>
                <w:szCs w:val="21"/>
              </w:rPr>
            </w:pPr>
            <w:r>
              <w:rPr>
                <w:rFonts w:hint="eastAsia" w:asciiTheme="minorEastAsia" w:hAnsiTheme="minorEastAsia" w:eastAsiaTheme="minorEastAsia" w:cstheme="minorEastAsia"/>
                <w:b/>
                <w:sz w:val="21"/>
                <w:szCs w:val="21"/>
              </w:rPr>
              <w:t>证书编号</w:t>
            </w:r>
          </w:p>
        </w:tc>
        <w:tc>
          <w:tcPr>
            <w:tcW w:w="1743" w:type="dxa"/>
            <w:tcBorders>
              <w:top w:val="single" w:color="auto" w:sz="4" w:space="0"/>
              <w:left w:val="single" w:color="auto" w:sz="4" w:space="0"/>
              <w:bottom w:val="single" w:color="auto" w:sz="4" w:space="0"/>
              <w:right w:val="single" w:color="auto" w:sz="4" w:space="0"/>
            </w:tcBorders>
            <w:tcMar>
              <w:top w:w="57" w:type="dxa"/>
              <w:left w:w="108" w:type="dxa"/>
              <w:bottom w:w="0" w:type="dxa"/>
              <w:right w:w="108" w:type="dxa"/>
            </w:tcMar>
            <w:vAlign w:val="center"/>
          </w:tcPr>
          <w:p>
            <w:pPr>
              <w:snapToGrid w:val="0"/>
              <w:spacing w:line="360" w:lineRule="auto"/>
              <w:jc w:val="center"/>
              <w:rPr>
                <w:rFonts w:hint="eastAsia" w:asciiTheme="minorEastAsia" w:hAnsiTheme="minorEastAsia" w:eastAsiaTheme="minorEastAsia" w:cstheme="minorEastAsia"/>
                <w:b/>
                <w:bCs/>
                <w:sz w:val="21"/>
                <w:szCs w:val="21"/>
              </w:rPr>
            </w:pPr>
            <w:r>
              <w:rPr>
                <w:rFonts w:hint="eastAsia" w:asciiTheme="minorEastAsia" w:hAnsiTheme="minorEastAsia" w:eastAsiaTheme="minorEastAsia" w:cstheme="minorEastAsia"/>
                <w:b/>
                <w:bCs/>
                <w:sz w:val="21"/>
                <w:szCs w:val="21"/>
              </w:rPr>
              <w:t>参加本单位工作时间</w:t>
            </w:r>
          </w:p>
        </w:tc>
        <w:tc>
          <w:tcPr>
            <w:tcW w:w="1801" w:type="dxa"/>
            <w:tcBorders>
              <w:top w:val="single" w:color="auto" w:sz="4" w:space="0"/>
              <w:left w:val="single" w:color="auto" w:sz="4" w:space="0"/>
              <w:bottom w:val="single" w:color="auto" w:sz="4" w:space="0"/>
              <w:right w:val="single" w:color="auto" w:sz="4" w:space="0"/>
            </w:tcBorders>
            <w:tcMar>
              <w:top w:w="57" w:type="dxa"/>
              <w:left w:w="108" w:type="dxa"/>
              <w:bottom w:w="0" w:type="dxa"/>
              <w:right w:w="108" w:type="dxa"/>
            </w:tcMar>
            <w:vAlign w:val="center"/>
          </w:tcPr>
          <w:p>
            <w:pPr>
              <w:snapToGrid w:val="0"/>
              <w:spacing w:line="360" w:lineRule="auto"/>
              <w:jc w:val="center"/>
              <w:rPr>
                <w:rFonts w:hint="eastAsia" w:asciiTheme="minorEastAsia" w:hAnsiTheme="minorEastAsia" w:eastAsiaTheme="minorEastAsia" w:cstheme="minorEastAsia"/>
                <w:b/>
                <w:bCs/>
                <w:sz w:val="21"/>
                <w:szCs w:val="21"/>
              </w:rPr>
            </w:pPr>
            <w:r>
              <w:rPr>
                <w:rFonts w:hint="eastAsia" w:asciiTheme="minorEastAsia" w:hAnsiTheme="minorEastAsia" w:eastAsiaTheme="minorEastAsia" w:cstheme="minorEastAsia"/>
                <w:b/>
                <w:sz w:val="21"/>
                <w:szCs w:val="21"/>
              </w:rPr>
              <w:t>劳动合同编号</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jc w:val="center"/>
        </w:trPr>
        <w:tc>
          <w:tcPr>
            <w:tcW w:w="461" w:type="dxa"/>
            <w:tcBorders>
              <w:top w:val="single" w:color="auto" w:sz="4" w:space="0"/>
              <w:left w:val="single" w:color="auto" w:sz="4" w:space="0"/>
              <w:bottom w:val="single" w:color="auto" w:sz="4" w:space="0"/>
              <w:right w:val="single" w:color="auto" w:sz="4" w:space="0"/>
            </w:tcBorders>
            <w:tcMar>
              <w:top w:w="57" w:type="dxa"/>
              <w:left w:w="108" w:type="dxa"/>
              <w:bottom w:w="0" w:type="dxa"/>
              <w:right w:w="108" w:type="dxa"/>
            </w:tcMar>
          </w:tcPr>
          <w:p>
            <w:pPr>
              <w:snapToGrid w:val="0"/>
              <w:spacing w:beforeLines="50" w:after="50" w:line="360" w:lineRule="auto"/>
              <w:rPr>
                <w:rFonts w:hint="eastAsia" w:asciiTheme="minorEastAsia" w:hAnsiTheme="minorEastAsia" w:eastAsiaTheme="minorEastAsia" w:cstheme="minorEastAsia"/>
                <w:sz w:val="21"/>
                <w:szCs w:val="21"/>
              </w:rPr>
            </w:pPr>
          </w:p>
        </w:tc>
        <w:tc>
          <w:tcPr>
            <w:tcW w:w="543" w:type="dxa"/>
            <w:tcBorders>
              <w:top w:val="single" w:color="auto" w:sz="4" w:space="0"/>
              <w:left w:val="single" w:color="auto" w:sz="4" w:space="0"/>
              <w:bottom w:val="single" w:color="auto" w:sz="4" w:space="0"/>
              <w:right w:val="single" w:color="auto" w:sz="4" w:space="0"/>
            </w:tcBorders>
            <w:tcMar>
              <w:top w:w="57" w:type="dxa"/>
              <w:left w:w="108" w:type="dxa"/>
              <w:bottom w:w="0" w:type="dxa"/>
              <w:right w:w="108" w:type="dxa"/>
            </w:tcMar>
          </w:tcPr>
          <w:p>
            <w:pPr>
              <w:snapToGrid w:val="0"/>
              <w:spacing w:beforeLines="50" w:after="50" w:line="360" w:lineRule="auto"/>
              <w:rPr>
                <w:rFonts w:hint="eastAsia" w:asciiTheme="minorEastAsia" w:hAnsiTheme="minorEastAsia" w:eastAsiaTheme="minorEastAsia" w:cstheme="minorEastAsia"/>
                <w:b/>
                <w:kern w:val="44"/>
                <w:sz w:val="21"/>
                <w:szCs w:val="21"/>
              </w:rPr>
            </w:pPr>
          </w:p>
        </w:tc>
        <w:tc>
          <w:tcPr>
            <w:tcW w:w="1004" w:type="dxa"/>
            <w:tcBorders>
              <w:top w:val="single" w:color="auto" w:sz="4" w:space="0"/>
              <w:left w:val="single" w:color="auto" w:sz="4" w:space="0"/>
              <w:bottom w:val="single" w:color="auto" w:sz="4" w:space="0"/>
              <w:right w:val="single" w:color="auto" w:sz="4" w:space="0"/>
            </w:tcBorders>
            <w:tcMar>
              <w:top w:w="57" w:type="dxa"/>
              <w:left w:w="108" w:type="dxa"/>
              <w:bottom w:w="0" w:type="dxa"/>
              <w:right w:w="108" w:type="dxa"/>
            </w:tcMar>
          </w:tcPr>
          <w:p>
            <w:pPr>
              <w:snapToGrid w:val="0"/>
              <w:spacing w:beforeLines="50" w:after="50" w:line="360" w:lineRule="auto"/>
              <w:rPr>
                <w:rFonts w:hint="eastAsia" w:asciiTheme="minorEastAsia" w:hAnsiTheme="minorEastAsia" w:eastAsiaTheme="minorEastAsia" w:cstheme="minorEastAsia"/>
                <w:b/>
                <w:kern w:val="44"/>
                <w:sz w:val="21"/>
                <w:szCs w:val="21"/>
              </w:rPr>
            </w:pPr>
          </w:p>
        </w:tc>
        <w:tc>
          <w:tcPr>
            <w:tcW w:w="795" w:type="dxa"/>
            <w:tcBorders>
              <w:top w:val="single" w:color="auto" w:sz="4" w:space="0"/>
              <w:left w:val="single" w:color="auto" w:sz="4" w:space="0"/>
              <w:bottom w:val="single" w:color="auto" w:sz="4" w:space="0"/>
              <w:right w:val="single" w:color="auto" w:sz="4" w:space="0"/>
            </w:tcBorders>
            <w:tcMar>
              <w:top w:w="57" w:type="dxa"/>
              <w:left w:w="108" w:type="dxa"/>
              <w:bottom w:w="0" w:type="dxa"/>
              <w:right w:w="108" w:type="dxa"/>
            </w:tcMar>
          </w:tcPr>
          <w:p>
            <w:pPr>
              <w:snapToGrid w:val="0"/>
              <w:spacing w:beforeLines="50" w:after="50" w:line="360" w:lineRule="auto"/>
              <w:rPr>
                <w:rFonts w:hint="eastAsia" w:asciiTheme="minorEastAsia" w:hAnsiTheme="minorEastAsia" w:eastAsiaTheme="minorEastAsia" w:cstheme="minorEastAsia"/>
                <w:b/>
                <w:kern w:val="44"/>
                <w:sz w:val="21"/>
                <w:szCs w:val="21"/>
              </w:rPr>
            </w:pPr>
          </w:p>
        </w:tc>
        <w:tc>
          <w:tcPr>
            <w:tcW w:w="1276" w:type="dxa"/>
            <w:tcBorders>
              <w:top w:val="single" w:color="auto" w:sz="4" w:space="0"/>
              <w:left w:val="single" w:color="auto" w:sz="4" w:space="0"/>
              <w:bottom w:val="single" w:color="auto" w:sz="4" w:space="0"/>
              <w:right w:val="single" w:color="auto" w:sz="4" w:space="0"/>
            </w:tcBorders>
            <w:tcMar>
              <w:top w:w="57" w:type="dxa"/>
              <w:left w:w="108" w:type="dxa"/>
              <w:bottom w:w="0" w:type="dxa"/>
              <w:right w:w="108" w:type="dxa"/>
            </w:tcMar>
          </w:tcPr>
          <w:p>
            <w:pPr>
              <w:snapToGrid w:val="0"/>
              <w:spacing w:beforeLines="50" w:after="50" w:line="360" w:lineRule="auto"/>
              <w:rPr>
                <w:rFonts w:hint="eastAsia" w:asciiTheme="minorEastAsia" w:hAnsiTheme="minorEastAsia" w:eastAsiaTheme="minorEastAsia" w:cstheme="minorEastAsia"/>
                <w:b/>
                <w:kern w:val="44"/>
                <w:sz w:val="21"/>
                <w:szCs w:val="21"/>
              </w:rPr>
            </w:pPr>
          </w:p>
        </w:tc>
        <w:tc>
          <w:tcPr>
            <w:tcW w:w="1275" w:type="dxa"/>
            <w:tcBorders>
              <w:top w:val="single" w:color="auto" w:sz="4" w:space="0"/>
              <w:left w:val="single" w:color="auto" w:sz="4" w:space="0"/>
              <w:bottom w:val="single" w:color="auto" w:sz="4" w:space="0"/>
              <w:right w:val="single" w:color="auto" w:sz="4" w:space="0"/>
            </w:tcBorders>
            <w:tcMar>
              <w:top w:w="57" w:type="dxa"/>
              <w:left w:w="108" w:type="dxa"/>
              <w:bottom w:w="0" w:type="dxa"/>
              <w:right w:w="108" w:type="dxa"/>
            </w:tcMar>
          </w:tcPr>
          <w:p>
            <w:pPr>
              <w:snapToGrid w:val="0"/>
              <w:spacing w:beforeLines="50" w:after="50" w:line="360" w:lineRule="auto"/>
              <w:rPr>
                <w:rFonts w:hint="eastAsia" w:asciiTheme="minorEastAsia" w:hAnsiTheme="minorEastAsia" w:eastAsiaTheme="minorEastAsia" w:cstheme="minorEastAsia"/>
                <w:b/>
                <w:kern w:val="44"/>
                <w:sz w:val="21"/>
                <w:szCs w:val="21"/>
              </w:rPr>
            </w:pPr>
          </w:p>
        </w:tc>
        <w:tc>
          <w:tcPr>
            <w:tcW w:w="1743" w:type="dxa"/>
            <w:tcBorders>
              <w:top w:val="single" w:color="auto" w:sz="4" w:space="0"/>
              <w:left w:val="single" w:color="auto" w:sz="4" w:space="0"/>
              <w:bottom w:val="single" w:color="auto" w:sz="4" w:space="0"/>
              <w:right w:val="single" w:color="auto" w:sz="4" w:space="0"/>
            </w:tcBorders>
            <w:tcMar>
              <w:top w:w="57" w:type="dxa"/>
              <w:left w:w="108" w:type="dxa"/>
              <w:bottom w:w="0" w:type="dxa"/>
              <w:right w:w="108" w:type="dxa"/>
            </w:tcMar>
          </w:tcPr>
          <w:p>
            <w:pPr>
              <w:snapToGrid w:val="0"/>
              <w:spacing w:beforeLines="50" w:after="50" w:line="360" w:lineRule="auto"/>
              <w:rPr>
                <w:rFonts w:hint="eastAsia" w:asciiTheme="minorEastAsia" w:hAnsiTheme="minorEastAsia" w:eastAsiaTheme="minorEastAsia" w:cstheme="minorEastAsia"/>
                <w:b/>
                <w:kern w:val="44"/>
                <w:sz w:val="21"/>
                <w:szCs w:val="21"/>
              </w:rPr>
            </w:pPr>
          </w:p>
        </w:tc>
        <w:tc>
          <w:tcPr>
            <w:tcW w:w="1801" w:type="dxa"/>
            <w:tcBorders>
              <w:top w:val="single" w:color="auto" w:sz="4" w:space="0"/>
              <w:left w:val="single" w:color="auto" w:sz="4" w:space="0"/>
              <w:bottom w:val="single" w:color="auto" w:sz="4" w:space="0"/>
              <w:right w:val="single" w:color="auto" w:sz="4" w:space="0"/>
            </w:tcBorders>
            <w:tcMar>
              <w:top w:w="57" w:type="dxa"/>
              <w:left w:w="108" w:type="dxa"/>
              <w:bottom w:w="0" w:type="dxa"/>
              <w:right w:w="108" w:type="dxa"/>
            </w:tcMar>
          </w:tcPr>
          <w:p>
            <w:pPr>
              <w:snapToGrid w:val="0"/>
              <w:spacing w:beforeLines="50" w:after="50" w:line="360" w:lineRule="auto"/>
              <w:rPr>
                <w:rFonts w:hint="eastAsia" w:asciiTheme="minorEastAsia" w:hAnsiTheme="minorEastAsia" w:eastAsiaTheme="minorEastAsia" w:cstheme="minorEastAsia"/>
                <w:b/>
                <w:kern w:val="44"/>
                <w:sz w:val="21"/>
                <w:szCs w:val="21"/>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jc w:val="center"/>
        </w:trPr>
        <w:tc>
          <w:tcPr>
            <w:tcW w:w="461" w:type="dxa"/>
            <w:tcBorders>
              <w:top w:val="single" w:color="auto" w:sz="4" w:space="0"/>
              <w:left w:val="single" w:color="auto" w:sz="4" w:space="0"/>
              <w:bottom w:val="single" w:color="auto" w:sz="4" w:space="0"/>
              <w:right w:val="single" w:color="auto" w:sz="4" w:space="0"/>
            </w:tcBorders>
            <w:tcMar>
              <w:top w:w="57" w:type="dxa"/>
              <w:left w:w="108" w:type="dxa"/>
              <w:bottom w:w="0" w:type="dxa"/>
              <w:right w:w="108" w:type="dxa"/>
            </w:tcMar>
          </w:tcPr>
          <w:p>
            <w:pPr>
              <w:snapToGrid w:val="0"/>
              <w:spacing w:beforeLines="50" w:after="50" w:line="360" w:lineRule="auto"/>
              <w:rPr>
                <w:rFonts w:hint="eastAsia" w:asciiTheme="minorEastAsia" w:hAnsiTheme="minorEastAsia" w:eastAsiaTheme="minorEastAsia" w:cstheme="minorEastAsia"/>
                <w:sz w:val="21"/>
                <w:szCs w:val="21"/>
              </w:rPr>
            </w:pPr>
          </w:p>
        </w:tc>
        <w:tc>
          <w:tcPr>
            <w:tcW w:w="543" w:type="dxa"/>
            <w:tcBorders>
              <w:top w:val="single" w:color="auto" w:sz="4" w:space="0"/>
              <w:left w:val="single" w:color="auto" w:sz="4" w:space="0"/>
              <w:bottom w:val="single" w:color="auto" w:sz="4" w:space="0"/>
              <w:right w:val="single" w:color="auto" w:sz="4" w:space="0"/>
            </w:tcBorders>
            <w:tcMar>
              <w:top w:w="57" w:type="dxa"/>
              <w:left w:w="108" w:type="dxa"/>
              <w:bottom w:w="0" w:type="dxa"/>
              <w:right w:w="108" w:type="dxa"/>
            </w:tcMar>
          </w:tcPr>
          <w:p>
            <w:pPr>
              <w:snapToGrid w:val="0"/>
              <w:spacing w:beforeLines="50" w:after="50" w:line="360" w:lineRule="auto"/>
              <w:rPr>
                <w:rFonts w:hint="eastAsia" w:asciiTheme="minorEastAsia" w:hAnsiTheme="minorEastAsia" w:eastAsiaTheme="minorEastAsia" w:cstheme="minorEastAsia"/>
                <w:b/>
                <w:kern w:val="44"/>
                <w:sz w:val="21"/>
                <w:szCs w:val="21"/>
              </w:rPr>
            </w:pPr>
          </w:p>
        </w:tc>
        <w:tc>
          <w:tcPr>
            <w:tcW w:w="1004" w:type="dxa"/>
            <w:tcBorders>
              <w:top w:val="single" w:color="auto" w:sz="4" w:space="0"/>
              <w:left w:val="single" w:color="auto" w:sz="4" w:space="0"/>
              <w:bottom w:val="single" w:color="auto" w:sz="4" w:space="0"/>
              <w:right w:val="single" w:color="auto" w:sz="4" w:space="0"/>
            </w:tcBorders>
            <w:tcMar>
              <w:top w:w="57" w:type="dxa"/>
              <w:left w:w="108" w:type="dxa"/>
              <w:bottom w:w="0" w:type="dxa"/>
              <w:right w:w="108" w:type="dxa"/>
            </w:tcMar>
          </w:tcPr>
          <w:p>
            <w:pPr>
              <w:snapToGrid w:val="0"/>
              <w:spacing w:beforeLines="50" w:after="50" w:line="360" w:lineRule="auto"/>
              <w:rPr>
                <w:rFonts w:hint="eastAsia" w:asciiTheme="minorEastAsia" w:hAnsiTheme="minorEastAsia" w:eastAsiaTheme="minorEastAsia" w:cstheme="minorEastAsia"/>
                <w:b/>
                <w:kern w:val="44"/>
                <w:sz w:val="21"/>
                <w:szCs w:val="21"/>
              </w:rPr>
            </w:pPr>
          </w:p>
        </w:tc>
        <w:tc>
          <w:tcPr>
            <w:tcW w:w="795" w:type="dxa"/>
            <w:tcBorders>
              <w:top w:val="single" w:color="auto" w:sz="4" w:space="0"/>
              <w:left w:val="single" w:color="auto" w:sz="4" w:space="0"/>
              <w:bottom w:val="single" w:color="auto" w:sz="4" w:space="0"/>
              <w:right w:val="single" w:color="auto" w:sz="4" w:space="0"/>
            </w:tcBorders>
            <w:tcMar>
              <w:top w:w="57" w:type="dxa"/>
              <w:left w:w="108" w:type="dxa"/>
              <w:bottom w:w="0" w:type="dxa"/>
              <w:right w:w="108" w:type="dxa"/>
            </w:tcMar>
          </w:tcPr>
          <w:p>
            <w:pPr>
              <w:snapToGrid w:val="0"/>
              <w:spacing w:beforeLines="50" w:after="50" w:line="360" w:lineRule="auto"/>
              <w:rPr>
                <w:rFonts w:hint="eastAsia" w:asciiTheme="minorEastAsia" w:hAnsiTheme="minorEastAsia" w:eastAsiaTheme="minorEastAsia" w:cstheme="minorEastAsia"/>
                <w:b/>
                <w:kern w:val="44"/>
                <w:sz w:val="21"/>
                <w:szCs w:val="21"/>
              </w:rPr>
            </w:pPr>
          </w:p>
        </w:tc>
        <w:tc>
          <w:tcPr>
            <w:tcW w:w="1276" w:type="dxa"/>
            <w:tcBorders>
              <w:top w:val="single" w:color="auto" w:sz="4" w:space="0"/>
              <w:left w:val="single" w:color="auto" w:sz="4" w:space="0"/>
              <w:bottom w:val="single" w:color="auto" w:sz="4" w:space="0"/>
              <w:right w:val="single" w:color="auto" w:sz="4" w:space="0"/>
            </w:tcBorders>
            <w:tcMar>
              <w:top w:w="57" w:type="dxa"/>
              <w:left w:w="108" w:type="dxa"/>
              <w:bottom w:w="0" w:type="dxa"/>
              <w:right w:w="108" w:type="dxa"/>
            </w:tcMar>
          </w:tcPr>
          <w:p>
            <w:pPr>
              <w:snapToGrid w:val="0"/>
              <w:spacing w:beforeLines="50" w:after="50" w:line="360" w:lineRule="auto"/>
              <w:rPr>
                <w:rFonts w:hint="eastAsia" w:asciiTheme="minorEastAsia" w:hAnsiTheme="minorEastAsia" w:eastAsiaTheme="minorEastAsia" w:cstheme="minorEastAsia"/>
                <w:b/>
                <w:kern w:val="44"/>
                <w:sz w:val="21"/>
                <w:szCs w:val="21"/>
              </w:rPr>
            </w:pPr>
          </w:p>
        </w:tc>
        <w:tc>
          <w:tcPr>
            <w:tcW w:w="1275" w:type="dxa"/>
            <w:tcBorders>
              <w:top w:val="single" w:color="auto" w:sz="4" w:space="0"/>
              <w:left w:val="single" w:color="auto" w:sz="4" w:space="0"/>
              <w:bottom w:val="single" w:color="auto" w:sz="4" w:space="0"/>
              <w:right w:val="single" w:color="auto" w:sz="4" w:space="0"/>
            </w:tcBorders>
            <w:tcMar>
              <w:top w:w="57" w:type="dxa"/>
              <w:left w:w="108" w:type="dxa"/>
              <w:bottom w:w="0" w:type="dxa"/>
              <w:right w:w="108" w:type="dxa"/>
            </w:tcMar>
          </w:tcPr>
          <w:p>
            <w:pPr>
              <w:snapToGrid w:val="0"/>
              <w:spacing w:beforeLines="50" w:after="50" w:line="360" w:lineRule="auto"/>
              <w:rPr>
                <w:rFonts w:hint="eastAsia" w:asciiTheme="minorEastAsia" w:hAnsiTheme="minorEastAsia" w:eastAsiaTheme="minorEastAsia" w:cstheme="minorEastAsia"/>
                <w:b/>
                <w:kern w:val="44"/>
                <w:sz w:val="21"/>
                <w:szCs w:val="21"/>
              </w:rPr>
            </w:pPr>
          </w:p>
        </w:tc>
        <w:tc>
          <w:tcPr>
            <w:tcW w:w="1743" w:type="dxa"/>
            <w:tcBorders>
              <w:top w:val="single" w:color="auto" w:sz="4" w:space="0"/>
              <w:left w:val="single" w:color="auto" w:sz="4" w:space="0"/>
              <w:bottom w:val="single" w:color="auto" w:sz="4" w:space="0"/>
              <w:right w:val="single" w:color="auto" w:sz="4" w:space="0"/>
            </w:tcBorders>
            <w:tcMar>
              <w:top w:w="57" w:type="dxa"/>
              <w:left w:w="108" w:type="dxa"/>
              <w:bottom w:w="0" w:type="dxa"/>
              <w:right w:w="108" w:type="dxa"/>
            </w:tcMar>
          </w:tcPr>
          <w:p>
            <w:pPr>
              <w:snapToGrid w:val="0"/>
              <w:spacing w:beforeLines="50" w:after="50" w:line="360" w:lineRule="auto"/>
              <w:rPr>
                <w:rFonts w:hint="eastAsia" w:asciiTheme="minorEastAsia" w:hAnsiTheme="minorEastAsia" w:eastAsiaTheme="minorEastAsia" w:cstheme="minorEastAsia"/>
                <w:b/>
                <w:kern w:val="44"/>
                <w:sz w:val="21"/>
                <w:szCs w:val="21"/>
              </w:rPr>
            </w:pPr>
          </w:p>
        </w:tc>
        <w:tc>
          <w:tcPr>
            <w:tcW w:w="1801" w:type="dxa"/>
            <w:tcBorders>
              <w:top w:val="single" w:color="auto" w:sz="4" w:space="0"/>
              <w:left w:val="single" w:color="auto" w:sz="4" w:space="0"/>
              <w:bottom w:val="single" w:color="auto" w:sz="4" w:space="0"/>
              <w:right w:val="single" w:color="auto" w:sz="4" w:space="0"/>
            </w:tcBorders>
            <w:tcMar>
              <w:top w:w="57" w:type="dxa"/>
              <w:left w:w="108" w:type="dxa"/>
              <w:bottom w:w="0" w:type="dxa"/>
              <w:right w:w="108" w:type="dxa"/>
            </w:tcMar>
          </w:tcPr>
          <w:p>
            <w:pPr>
              <w:snapToGrid w:val="0"/>
              <w:spacing w:beforeLines="50" w:after="50" w:line="360" w:lineRule="auto"/>
              <w:rPr>
                <w:rFonts w:hint="eastAsia" w:asciiTheme="minorEastAsia" w:hAnsiTheme="minorEastAsia" w:eastAsiaTheme="minorEastAsia" w:cstheme="minorEastAsia"/>
                <w:b/>
                <w:kern w:val="44"/>
                <w:sz w:val="21"/>
                <w:szCs w:val="21"/>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jc w:val="center"/>
        </w:trPr>
        <w:tc>
          <w:tcPr>
            <w:tcW w:w="461" w:type="dxa"/>
            <w:tcBorders>
              <w:top w:val="single" w:color="auto" w:sz="4" w:space="0"/>
              <w:left w:val="single" w:color="auto" w:sz="4" w:space="0"/>
              <w:bottom w:val="single" w:color="auto" w:sz="4" w:space="0"/>
              <w:right w:val="single" w:color="auto" w:sz="4" w:space="0"/>
            </w:tcBorders>
            <w:tcMar>
              <w:top w:w="57" w:type="dxa"/>
              <w:left w:w="108" w:type="dxa"/>
              <w:bottom w:w="0" w:type="dxa"/>
              <w:right w:w="108" w:type="dxa"/>
            </w:tcMar>
          </w:tcPr>
          <w:p>
            <w:pPr>
              <w:snapToGrid w:val="0"/>
              <w:spacing w:beforeLines="50" w:after="50" w:line="360" w:lineRule="auto"/>
              <w:rPr>
                <w:rFonts w:hint="eastAsia" w:asciiTheme="minorEastAsia" w:hAnsiTheme="minorEastAsia" w:eastAsiaTheme="minorEastAsia" w:cstheme="minorEastAsia"/>
                <w:sz w:val="21"/>
                <w:szCs w:val="21"/>
              </w:rPr>
            </w:pPr>
          </w:p>
        </w:tc>
        <w:tc>
          <w:tcPr>
            <w:tcW w:w="543" w:type="dxa"/>
            <w:tcBorders>
              <w:top w:val="single" w:color="auto" w:sz="4" w:space="0"/>
              <w:left w:val="single" w:color="auto" w:sz="4" w:space="0"/>
              <w:bottom w:val="single" w:color="auto" w:sz="4" w:space="0"/>
              <w:right w:val="single" w:color="auto" w:sz="4" w:space="0"/>
            </w:tcBorders>
            <w:tcMar>
              <w:top w:w="57" w:type="dxa"/>
              <w:left w:w="108" w:type="dxa"/>
              <w:bottom w:w="0" w:type="dxa"/>
              <w:right w:w="108" w:type="dxa"/>
            </w:tcMar>
          </w:tcPr>
          <w:p>
            <w:pPr>
              <w:snapToGrid w:val="0"/>
              <w:spacing w:beforeLines="50" w:after="50" w:line="360" w:lineRule="auto"/>
              <w:rPr>
                <w:rFonts w:hint="eastAsia" w:asciiTheme="minorEastAsia" w:hAnsiTheme="minorEastAsia" w:eastAsiaTheme="minorEastAsia" w:cstheme="minorEastAsia"/>
                <w:b/>
                <w:kern w:val="44"/>
                <w:sz w:val="21"/>
                <w:szCs w:val="21"/>
              </w:rPr>
            </w:pPr>
          </w:p>
        </w:tc>
        <w:tc>
          <w:tcPr>
            <w:tcW w:w="1004" w:type="dxa"/>
            <w:tcBorders>
              <w:top w:val="single" w:color="auto" w:sz="4" w:space="0"/>
              <w:left w:val="single" w:color="auto" w:sz="4" w:space="0"/>
              <w:bottom w:val="single" w:color="auto" w:sz="4" w:space="0"/>
              <w:right w:val="single" w:color="auto" w:sz="4" w:space="0"/>
            </w:tcBorders>
            <w:tcMar>
              <w:top w:w="57" w:type="dxa"/>
              <w:left w:w="108" w:type="dxa"/>
              <w:bottom w:w="0" w:type="dxa"/>
              <w:right w:w="108" w:type="dxa"/>
            </w:tcMar>
          </w:tcPr>
          <w:p>
            <w:pPr>
              <w:snapToGrid w:val="0"/>
              <w:spacing w:beforeLines="50" w:after="50" w:line="360" w:lineRule="auto"/>
              <w:rPr>
                <w:rFonts w:hint="eastAsia" w:asciiTheme="minorEastAsia" w:hAnsiTheme="minorEastAsia" w:eastAsiaTheme="minorEastAsia" w:cstheme="minorEastAsia"/>
                <w:b/>
                <w:kern w:val="44"/>
                <w:sz w:val="21"/>
                <w:szCs w:val="21"/>
              </w:rPr>
            </w:pPr>
          </w:p>
        </w:tc>
        <w:tc>
          <w:tcPr>
            <w:tcW w:w="795" w:type="dxa"/>
            <w:tcBorders>
              <w:top w:val="single" w:color="auto" w:sz="4" w:space="0"/>
              <w:left w:val="single" w:color="auto" w:sz="4" w:space="0"/>
              <w:bottom w:val="single" w:color="auto" w:sz="4" w:space="0"/>
              <w:right w:val="single" w:color="auto" w:sz="4" w:space="0"/>
            </w:tcBorders>
            <w:tcMar>
              <w:top w:w="57" w:type="dxa"/>
              <w:left w:w="108" w:type="dxa"/>
              <w:bottom w:w="0" w:type="dxa"/>
              <w:right w:w="108" w:type="dxa"/>
            </w:tcMar>
          </w:tcPr>
          <w:p>
            <w:pPr>
              <w:pStyle w:val="20"/>
              <w:snapToGrid w:val="0"/>
              <w:spacing w:beforeLines="50" w:after="50" w:line="360" w:lineRule="auto"/>
              <w:ind w:left="5250"/>
              <w:rPr>
                <w:rFonts w:hint="eastAsia" w:asciiTheme="minorEastAsia" w:hAnsiTheme="minorEastAsia" w:eastAsiaTheme="minorEastAsia" w:cstheme="minorEastAsia"/>
                <w:b/>
                <w:kern w:val="44"/>
                <w:sz w:val="21"/>
                <w:szCs w:val="21"/>
              </w:rPr>
            </w:pPr>
          </w:p>
        </w:tc>
        <w:tc>
          <w:tcPr>
            <w:tcW w:w="1276" w:type="dxa"/>
            <w:tcBorders>
              <w:top w:val="single" w:color="auto" w:sz="4" w:space="0"/>
              <w:left w:val="single" w:color="auto" w:sz="4" w:space="0"/>
              <w:bottom w:val="single" w:color="auto" w:sz="4" w:space="0"/>
              <w:right w:val="single" w:color="auto" w:sz="4" w:space="0"/>
            </w:tcBorders>
            <w:tcMar>
              <w:top w:w="57" w:type="dxa"/>
              <w:left w:w="108" w:type="dxa"/>
              <w:bottom w:w="0" w:type="dxa"/>
              <w:right w:w="108" w:type="dxa"/>
            </w:tcMar>
          </w:tcPr>
          <w:p>
            <w:pPr>
              <w:pStyle w:val="20"/>
              <w:snapToGrid w:val="0"/>
              <w:spacing w:beforeLines="50" w:after="50" w:line="360" w:lineRule="auto"/>
              <w:ind w:left="5250"/>
              <w:rPr>
                <w:rFonts w:hint="eastAsia" w:asciiTheme="minorEastAsia" w:hAnsiTheme="minorEastAsia" w:eastAsiaTheme="minorEastAsia" w:cstheme="minorEastAsia"/>
                <w:b/>
                <w:kern w:val="44"/>
                <w:sz w:val="21"/>
                <w:szCs w:val="21"/>
              </w:rPr>
            </w:pPr>
          </w:p>
        </w:tc>
        <w:tc>
          <w:tcPr>
            <w:tcW w:w="1275" w:type="dxa"/>
            <w:tcBorders>
              <w:top w:val="single" w:color="auto" w:sz="4" w:space="0"/>
              <w:left w:val="single" w:color="auto" w:sz="4" w:space="0"/>
              <w:bottom w:val="single" w:color="auto" w:sz="4" w:space="0"/>
              <w:right w:val="single" w:color="auto" w:sz="4" w:space="0"/>
            </w:tcBorders>
            <w:tcMar>
              <w:top w:w="57" w:type="dxa"/>
              <w:left w:w="108" w:type="dxa"/>
              <w:bottom w:w="0" w:type="dxa"/>
              <w:right w:w="108" w:type="dxa"/>
            </w:tcMar>
          </w:tcPr>
          <w:p>
            <w:pPr>
              <w:pStyle w:val="20"/>
              <w:spacing w:line="360" w:lineRule="auto"/>
              <w:ind w:left="5250"/>
              <w:rPr>
                <w:rFonts w:hint="eastAsia" w:asciiTheme="minorEastAsia" w:hAnsiTheme="minorEastAsia" w:eastAsiaTheme="minorEastAsia" w:cstheme="minorEastAsia"/>
                <w:sz w:val="21"/>
                <w:szCs w:val="21"/>
              </w:rPr>
            </w:pPr>
          </w:p>
        </w:tc>
        <w:tc>
          <w:tcPr>
            <w:tcW w:w="1743" w:type="dxa"/>
            <w:tcBorders>
              <w:top w:val="single" w:color="auto" w:sz="4" w:space="0"/>
              <w:left w:val="single" w:color="auto" w:sz="4" w:space="0"/>
              <w:bottom w:val="single" w:color="auto" w:sz="4" w:space="0"/>
              <w:right w:val="single" w:color="auto" w:sz="4" w:space="0"/>
            </w:tcBorders>
            <w:tcMar>
              <w:top w:w="57" w:type="dxa"/>
              <w:left w:w="108" w:type="dxa"/>
              <w:bottom w:w="0" w:type="dxa"/>
              <w:right w:w="108" w:type="dxa"/>
            </w:tcMar>
          </w:tcPr>
          <w:p>
            <w:pPr>
              <w:snapToGrid w:val="0"/>
              <w:spacing w:beforeLines="50" w:after="50" w:line="360" w:lineRule="auto"/>
              <w:rPr>
                <w:rFonts w:hint="eastAsia" w:asciiTheme="minorEastAsia" w:hAnsiTheme="minorEastAsia" w:eastAsiaTheme="minorEastAsia" w:cstheme="minorEastAsia"/>
                <w:sz w:val="21"/>
                <w:szCs w:val="21"/>
              </w:rPr>
            </w:pPr>
          </w:p>
        </w:tc>
        <w:tc>
          <w:tcPr>
            <w:tcW w:w="1801" w:type="dxa"/>
            <w:tcBorders>
              <w:top w:val="single" w:color="auto" w:sz="4" w:space="0"/>
              <w:left w:val="single" w:color="auto" w:sz="4" w:space="0"/>
              <w:bottom w:val="single" w:color="auto" w:sz="4" w:space="0"/>
              <w:right w:val="single" w:color="auto" w:sz="4" w:space="0"/>
            </w:tcBorders>
            <w:tcMar>
              <w:top w:w="57" w:type="dxa"/>
              <w:left w:w="108" w:type="dxa"/>
              <w:bottom w:w="0" w:type="dxa"/>
              <w:right w:w="108" w:type="dxa"/>
            </w:tcMar>
          </w:tcPr>
          <w:p>
            <w:pPr>
              <w:snapToGrid w:val="0"/>
              <w:spacing w:beforeLines="50" w:after="50" w:line="360" w:lineRule="auto"/>
              <w:rPr>
                <w:rFonts w:hint="eastAsia" w:asciiTheme="minorEastAsia" w:hAnsiTheme="minorEastAsia" w:eastAsiaTheme="minorEastAsia" w:cstheme="minorEastAsia"/>
                <w:b/>
                <w:kern w:val="44"/>
                <w:sz w:val="21"/>
                <w:szCs w:val="21"/>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jc w:val="center"/>
        </w:trPr>
        <w:tc>
          <w:tcPr>
            <w:tcW w:w="461" w:type="dxa"/>
            <w:tcBorders>
              <w:top w:val="single" w:color="auto" w:sz="4" w:space="0"/>
              <w:left w:val="single" w:color="auto" w:sz="4" w:space="0"/>
              <w:bottom w:val="single" w:color="auto" w:sz="4" w:space="0"/>
              <w:right w:val="single" w:color="auto" w:sz="4" w:space="0"/>
            </w:tcBorders>
            <w:tcMar>
              <w:top w:w="57" w:type="dxa"/>
              <w:left w:w="108" w:type="dxa"/>
              <w:bottom w:w="0" w:type="dxa"/>
              <w:right w:w="108" w:type="dxa"/>
            </w:tcMar>
          </w:tcPr>
          <w:p>
            <w:pPr>
              <w:snapToGrid w:val="0"/>
              <w:spacing w:beforeLines="50" w:after="50" w:line="360" w:lineRule="auto"/>
              <w:rPr>
                <w:rFonts w:hint="eastAsia" w:asciiTheme="minorEastAsia" w:hAnsiTheme="minorEastAsia" w:eastAsiaTheme="minorEastAsia" w:cstheme="minorEastAsia"/>
                <w:sz w:val="21"/>
                <w:szCs w:val="21"/>
              </w:rPr>
            </w:pPr>
          </w:p>
        </w:tc>
        <w:tc>
          <w:tcPr>
            <w:tcW w:w="543" w:type="dxa"/>
            <w:tcBorders>
              <w:top w:val="single" w:color="auto" w:sz="4" w:space="0"/>
              <w:left w:val="single" w:color="auto" w:sz="4" w:space="0"/>
              <w:bottom w:val="single" w:color="auto" w:sz="4" w:space="0"/>
              <w:right w:val="single" w:color="auto" w:sz="4" w:space="0"/>
            </w:tcBorders>
            <w:tcMar>
              <w:top w:w="57" w:type="dxa"/>
              <w:left w:w="108" w:type="dxa"/>
              <w:bottom w:w="0" w:type="dxa"/>
              <w:right w:w="108" w:type="dxa"/>
            </w:tcMar>
          </w:tcPr>
          <w:p>
            <w:pPr>
              <w:snapToGrid w:val="0"/>
              <w:spacing w:beforeLines="50" w:after="50" w:line="360" w:lineRule="auto"/>
              <w:rPr>
                <w:rFonts w:hint="eastAsia" w:asciiTheme="minorEastAsia" w:hAnsiTheme="minorEastAsia" w:eastAsiaTheme="minorEastAsia" w:cstheme="minorEastAsia"/>
                <w:b/>
                <w:kern w:val="44"/>
                <w:sz w:val="21"/>
                <w:szCs w:val="21"/>
              </w:rPr>
            </w:pPr>
          </w:p>
        </w:tc>
        <w:tc>
          <w:tcPr>
            <w:tcW w:w="1004" w:type="dxa"/>
            <w:tcBorders>
              <w:top w:val="single" w:color="auto" w:sz="4" w:space="0"/>
              <w:left w:val="single" w:color="auto" w:sz="4" w:space="0"/>
              <w:bottom w:val="single" w:color="auto" w:sz="4" w:space="0"/>
              <w:right w:val="single" w:color="auto" w:sz="4" w:space="0"/>
            </w:tcBorders>
            <w:tcMar>
              <w:top w:w="57" w:type="dxa"/>
              <w:left w:w="108" w:type="dxa"/>
              <w:bottom w:w="0" w:type="dxa"/>
              <w:right w:w="108" w:type="dxa"/>
            </w:tcMar>
          </w:tcPr>
          <w:p>
            <w:pPr>
              <w:snapToGrid w:val="0"/>
              <w:spacing w:beforeLines="50" w:after="50" w:line="360" w:lineRule="auto"/>
              <w:rPr>
                <w:rFonts w:hint="eastAsia" w:asciiTheme="minorEastAsia" w:hAnsiTheme="minorEastAsia" w:eastAsiaTheme="minorEastAsia" w:cstheme="minorEastAsia"/>
                <w:b/>
                <w:kern w:val="44"/>
                <w:sz w:val="21"/>
                <w:szCs w:val="21"/>
              </w:rPr>
            </w:pPr>
          </w:p>
        </w:tc>
        <w:tc>
          <w:tcPr>
            <w:tcW w:w="795" w:type="dxa"/>
            <w:tcBorders>
              <w:top w:val="single" w:color="auto" w:sz="4" w:space="0"/>
              <w:left w:val="single" w:color="auto" w:sz="4" w:space="0"/>
              <w:bottom w:val="single" w:color="auto" w:sz="4" w:space="0"/>
              <w:right w:val="single" w:color="auto" w:sz="4" w:space="0"/>
            </w:tcBorders>
            <w:tcMar>
              <w:top w:w="57" w:type="dxa"/>
              <w:left w:w="108" w:type="dxa"/>
              <w:bottom w:w="0" w:type="dxa"/>
              <w:right w:w="108" w:type="dxa"/>
            </w:tcMar>
          </w:tcPr>
          <w:p>
            <w:pPr>
              <w:snapToGrid w:val="0"/>
              <w:spacing w:beforeLines="50" w:after="50" w:line="360" w:lineRule="auto"/>
              <w:rPr>
                <w:rFonts w:hint="eastAsia" w:asciiTheme="minorEastAsia" w:hAnsiTheme="minorEastAsia" w:eastAsiaTheme="minorEastAsia" w:cstheme="minorEastAsia"/>
                <w:b/>
                <w:kern w:val="44"/>
                <w:sz w:val="21"/>
                <w:szCs w:val="21"/>
              </w:rPr>
            </w:pPr>
          </w:p>
        </w:tc>
        <w:tc>
          <w:tcPr>
            <w:tcW w:w="1276" w:type="dxa"/>
            <w:tcBorders>
              <w:top w:val="single" w:color="auto" w:sz="4" w:space="0"/>
              <w:left w:val="single" w:color="auto" w:sz="4" w:space="0"/>
              <w:bottom w:val="single" w:color="auto" w:sz="4" w:space="0"/>
              <w:right w:val="single" w:color="auto" w:sz="4" w:space="0"/>
            </w:tcBorders>
            <w:tcMar>
              <w:top w:w="57" w:type="dxa"/>
              <w:left w:w="108" w:type="dxa"/>
              <w:bottom w:w="0" w:type="dxa"/>
              <w:right w:w="108" w:type="dxa"/>
            </w:tcMar>
          </w:tcPr>
          <w:p>
            <w:pPr>
              <w:snapToGrid w:val="0"/>
              <w:spacing w:beforeLines="50" w:after="50" w:line="360" w:lineRule="auto"/>
              <w:rPr>
                <w:rFonts w:hint="eastAsia" w:asciiTheme="minorEastAsia" w:hAnsiTheme="minorEastAsia" w:eastAsiaTheme="minorEastAsia" w:cstheme="minorEastAsia"/>
                <w:b/>
                <w:kern w:val="44"/>
                <w:sz w:val="21"/>
                <w:szCs w:val="21"/>
              </w:rPr>
            </w:pPr>
          </w:p>
        </w:tc>
        <w:tc>
          <w:tcPr>
            <w:tcW w:w="1275" w:type="dxa"/>
            <w:tcBorders>
              <w:top w:val="single" w:color="auto" w:sz="4" w:space="0"/>
              <w:left w:val="single" w:color="auto" w:sz="4" w:space="0"/>
              <w:bottom w:val="single" w:color="auto" w:sz="4" w:space="0"/>
              <w:right w:val="single" w:color="auto" w:sz="4" w:space="0"/>
            </w:tcBorders>
            <w:tcMar>
              <w:top w:w="57" w:type="dxa"/>
              <w:left w:w="108" w:type="dxa"/>
              <w:bottom w:w="0" w:type="dxa"/>
              <w:right w:w="108" w:type="dxa"/>
            </w:tcMar>
          </w:tcPr>
          <w:p>
            <w:pPr>
              <w:snapToGrid w:val="0"/>
              <w:spacing w:beforeLines="50" w:after="50" w:line="360" w:lineRule="auto"/>
              <w:rPr>
                <w:rFonts w:hint="eastAsia" w:asciiTheme="minorEastAsia" w:hAnsiTheme="minorEastAsia" w:eastAsiaTheme="minorEastAsia" w:cstheme="minorEastAsia"/>
                <w:b/>
                <w:kern w:val="44"/>
                <w:sz w:val="21"/>
                <w:szCs w:val="21"/>
              </w:rPr>
            </w:pPr>
          </w:p>
        </w:tc>
        <w:tc>
          <w:tcPr>
            <w:tcW w:w="1743" w:type="dxa"/>
            <w:tcBorders>
              <w:top w:val="single" w:color="auto" w:sz="4" w:space="0"/>
              <w:left w:val="single" w:color="auto" w:sz="4" w:space="0"/>
              <w:bottom w:val="single" w:color="auto" w:sz="4" w:space="0"/>
              <w:right w:val="single" w:color="auto" w:sz="4" w:space="0"/>
            </w:tcBorders>
            <w:tcMar>
              <w:top w:w="57" w:type="dxa"/>
              <w:left w:w="108" w:type="dxa"/>
              <w:bottom w:w="0" w:type="dxa"/>
              <w:right w:w="108" w:type="dxa"/>
            </w:tcMar>
          </w:tcPr>
          <w:p>
            <w:pPr>
              <w:snapToGrid w:val="0"/>
              <w:spacing w:beforeLines="50" w:after="50" w:line="360" w:lineRule="auto"/>
              <w:rPr>
                <w:rFonts w:hint="eastAsia" w:asciiTheme="minorEastAsia" w:hAnsiTheme="minorEastAsia" w:eastAsiaTheme="minorEastAsia" w:cstheme="minorEastAsia"/>
                <w:b/>
                <w:kern w:val="44"/>
                <w:sz w:val="21"/>
                <w:szCs w:val="21"/>
              </w:rPr>
            </w:pPr>
          </w:p>
        </w:tc>
        <w:tc>
          <w:tcPr>
            <w:tcW w:w="1801" w:type="dxa"/>
            <w:tcBorders>
              <w:top w:val="single" w:color="auto" w:sz="4" w:space="0"/>
              <w:left w:val="single" w:color="auto" w:sz="4" w:space="0"/>
              <w:bottom w:val="single" w:color="auto" w:sz="4" w:space="0"/>
              <w:right w:val="single" w:color="auto" w:sz="4" w:space="0"/>
            </w:tcBorders>
            <w:tcMar>
              <w:top w:w="57" w:type="dxa"/>
              <w:left w:w="108" w:type="dxa"/>
              <w:bottom w:w="0" w:type="dxa"/>
              <w:right w:w="108" w:type="dxa"/>
            </w:tcMar>
          </w:tcPr>
          <w:p>
            <w:pPr>
              <w:snapToGrid w:val="0"/>
              <w:spacing w:beforeLines="50" w:after="50" w:line="360" w:lineRule="auto"/>
              <w:rPr>
                <w:rFonts w:hint="eastAsia" w:asciiTheme="minorEastAsia" w:hAnsiTheme="minorEastAsia" w:eastAsiaTheme="minorEastAsia" w:cstheme="minorEastAsia"/>
                <w:b/>
                <w:kern w:val="44"/>
                <w:sz w:val="21"/>
                <w:szCs w:val="21"/>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jc w:val="center"/>
        </w:trPr>
        <w:tc>
          <w:tcPr>
            <w:tcW w:w="461" w:type="dxa"/>
            <w:tcBorders>
              <w:top w:val="single" w:color="auto" w:sz="4" w:space="0"/>
              <w:left w:val="single" w:color="auto" w:sz="4" w:space="0"/>
              <w:bottom w:val="single" w:color="auto" w:sz="4" w:space="0"/>
              <w:right w:val="single" w:color="auto" w:sz="4" w:space="0"/>
            </w:tcBorders>
            <w:tcMar>
              <w:top w:w="57" w:type="dxa"/>
              <w:left w:w="108" w:type="dxa"/>
              <w:bottom w:w="0" w:type="dxa"/>
              <w:right w:w="108" w:type="dxa"/>
            </w:tcMar>
          </w:tcPr>
          <w:p>
            <w:pPr>
              <w:snapToGrid w:val="0"/>
              <w:spacing w:beforeLines="50" w:after="50" w:line="360" w:lineRule="auto"/>
              <w:rPr>
                <w:rFonts w:hint="eastAsia" w:asciiTheme="minorEastAsia" w:hAnsiTheme="minorEastAsia" w:eastAsiaTheme="minorEastAsia" w:cstheme="minorEastAsia"/>
                <w:sz w:val="21"/>
                <w:szCs w:val="21"/>
              </w:rPr>
            </w:pPr>
          </w:p>
        </w:tc>
        <w:tc>
          <w:tcPr>
            <w:tcW w:w="543" w:type="dxa"/>
            <w:tcBorders>
              <w:top w:val="single" w:color="auto" w:sz="4" w:space="0"/>
              <w:left w:val="single" w:color="auto" w:sz="4" w:space="0"/>
              <w:bottom w:val="single" w:color="auto" w:sz="4" w:space="0"/>
              <w:right w:val="single" w:color="auto" w:sz="4" w:space="0"/>
            </w:tcBorders>
            <w:tcMar>
              <w:top w:w="57" w:type="dxa"/>
              <w:left w:w="108" w:type="dxa"/>
              <w:bottom w:w="0" w:type="dxa"/>
              <w:right w:w="108" w:type="dxa"/>
            </w:tcMar>
          </w:tcPr>
          <w:p>
            <w:pPr>
              <w:snapToGrid w:val="0"/>
              <w:spacing w:beforeLines="50" w:after="50" w:line="360" w:lineRule="auto"/>
              <w:rPr>
                <w:rFonts w:hint="eastAsia" w:asciiTheme="minorEastAsia" w:hAnsiTheme="minorEastAsia" w:eastAsiaTheme="minorEastAsia" w:cstheme="minorEastAsia"/>
                <w:b/>
                <w:kern w:val="44"/>
                <w:sz w:val="21"/>
                <w:szCs w:val="21"/>
              </w:rPr>
            </w:pPr>
          </w:p>
        </w:tc>
        <w:tc>
          <w:tcPr>
            <w:tcW w:w="1004" w:type="dxa"/>
            <w:tcBorders>
              <w:top w:val="single" w:color="auto" w:sz="4" w:space="0"/>
              <w:left w:val="single" w:color="auto" w:sz="4" w:space="0"/>
              <w:bottom w:val="single" w:color="auto" w:sz="4" w:space="0"/>
              <w:right w:val="single" w:color="auto" w:sz="4" w:space="0"/>
            </w:tcBorders>
            <w:tcMar>
              <w:top w:w="57" w:type="dxa"/>
              <w:left w:w="108" w:type="dxa"/>
              <w:bottom w:w="0" w:type="dxa"/>
              <w:right w:w="108" w:type="dxa"/>
            </w:tcMar>
          </w:tcPr>
          <w:p>
            <w:pPr>
              <w:snapToGrid w:val="0"/>
              <w:spacing w:beforeLines="50" w:after="50" w:line="360" w:lineRule="auto"/>
              <w:rPr>
                <w:rFonts w:hint="eastAsia" w:asciiTheme="minorEastAsia" w:hAnsiTheme="minorEastAsia" w:eastAsiaTheme="minorEastAsia" w:cstheme="minorEastAsia"/>
                <w:b/>
                <w:kern w:val="44"/>
                <w:sz w:val="21"/>
                <w:szCs w:val="21"/>
              </w:rPr>
            </w:pPr>
          </w:p>
        </w:tc>
        <w:tc>
          <w:tcPr>
            <w:tcW w:w="795" w:type="dxa"/>
            <w:tcBorders>
              <w:top w:val="single" w:color="auto" w:sz="4" w:space="0"/>
              <w:left w:val="single" w:color="auto" w:sz="4" w:space="0"/>
              <w:bottom w:val="single" w:color="auto" w:sz="4" w:space="0"/>
              <w:right w:val="single" w:color="auto" w:sz="4" w:space="0"/>
            </w:tcBorders>
            <w:tcMar>
              <w:top w:w="57" w:type="dxa"/>
              <w:left w:w="108" w:type="dxa"/>
              <w:bottom w:w="0" w:type="dxa"/>
              <w:right w:w="108" w:type="dxa"/>
            </w:tcMar>
          </w:tcPr>
          <w:p>
            <w:pPr>
              <w:snapToGrid w:val="0"/>
              <w:spacing w:beforeLines="50" w:after="50" w:line="360" w:lineRule="auto"/>
              <w:rPr>
                <w:rFonts w:hint="eastAsia" w:asciiTheme="minorEastAsia" w:hAnsiTheme="minorEastAsia" w:eastAsiaTheme="minorEastAsia" w:cstheme="minorEastAsia"/>
                <w:b/>
                <w:kern w:val="44"/>
                <w:sz w:val="21"/>
                <w:szCs w:val="21"/>
              </w:rPr>
            </w:pPr>
          </w:p>
        </w:tc>
        <w:tc>
          <w:tcPr>
            <w:tcW w:w="1276" w:type="dxa"/>
            <w:tcBorders>
              <w:top w:val="single" w:color="auto" w:sz="4" w:space="0"/>
              <w:left w:val="single" w:color="auto" w:sz="4" w:space="0"/>
              <w:bottom w:val="single" w:color="auto" w:sz="4" w:space="0"/>
              <w:right w:val="single" w:color="auto" w:sz="4" w:space="0"/>
            </w:tcBorders>
            <w:tcMar>
              <w:top w:w="57" w:type="dxa"/>
              <w:left w:w="108" w:type="dxa"/>
              <w:bottom w:w="0" w:type="dxa"/>
              <w:right w:w="108" w:type="dxa"/>
            </w:tcMar>
          </w:tcPr>
          <w:p>
            <w:pPr>
              <w:snapToGrid w:val="0"/>
              <w:spacing w:beforeLines="50" w:after="50" w:line="360" w:lineRule="auto"/>
              <w:rPr>
                <w:rFonts w:hint="eastAsia" w:asciiTheme="minorEastAsia" w:hAnsiTheme="minorEastAsia" w:eastAsiaTheme="minorEastAsia" w:cstheme="minorEastAsia"/>
                <w:b/>
                <w:kern w:val="44"/>
                <w:sz w:val="21"/>
                <w:szCs w:val="21"/>
              </w:rPr>
            </w:pPr>
          </w:p>
        </w:tc>
        <w:tc>
          <w:tcPr>
            <w:tcW w:w="1275" w:type="dxa"/>
            <w:tcBorders>
              <w:top w:val="single" w:color="auto" w:sz="4" w:space="0"/>
              <w:left w:val="single" w:color="auto" w:sz="4" w:space="0"/>
              <w:bottom w:val="single" w:color="auto" w:sz="4" w:space="0"/>
              <w:right w:val="single" w:color="auto" w:sz="4" w:space="0"/>
            </w:tcBorders>
            <w:tcMar>
              <w:top w:w="57" w:type="dxa"/>
              <w:left w:w="108" w:type="dxa"/>
              <w:bottom w:w="0" w:type="dxa"/>
              <w:right w:w="108" w:type="dxa"/>
            </w:tcMar>
          </w:tcPr>
          <w:p>
            <w:pPr>
              <w:snapToGrid w:val="0"/>
              <w:spacing w:beforeLines="50" w:after="50" w:line="360" w:lineRule="auto"/>
              <w:rPr>
                <w:rFonts w:hint="eastAsia" w:asciiTheme="minorEastAsia" w:hAnsiTheme="minorEastAsia" w:eastAsiaTheme="minorEastAsia" w:cstheme="minorEastAsia"/>
                <w:b/>
                <w:kern w:val="44"/>
                <w:sz w:val="21"/>
                <w:szCs w:val="21"/>
              </w:rPr>
            </w:pPr>
          </w:p>
        </w:tc>
        <w:tc>
          <w:tcPr>
            <w:tcW w:w="1743" w:type="dxa"/>
            <w:tcBorders>
              <w:top w:val="single" w:color="auto" w:sz="4" w:space="0"/>
              <w:left w:val="single" w:color="auto" w:sz="4" w:space="0"/>
              <w:bottom w:val="single" w:color="auto" w:sz="4" w:space="0"/>
              <w:right w:val="single" w:color="auto" w:sz="4" w:space="0"/>
            </w:tcBorders>
            <w:tcMar>
              <w:top w:w="57" w:type="dxa"/>
              <w:left w:w="108" w:type="dxa"/>
              <w:bottom w:w="0" w:type="dxa"/>
              <w:right w:w="108" w:type="dxa"/>
            </w:tcMar>
          </w:tcPr>
          <w:p>
            <w:pPr>
              <w:snapToGrid w:val="0"/>
              <w:spacing w:beforeLines="50" w:after="50" w:line="360" w:lineRule="auto"/>
              <w:rPr>
                <w:rFonts w:hint="eastAsia" w:asciiTheme="minorEastAsia" w:hAnsiTheme="minorEastAsia" w:eastAsiaTheme="minorEastAsia" w:cstheme="minorEastAsia"/>
                <w:b/>
                <w:kern w:val="44"/>
                <w:sz w:val="21"/>
                <w:szCs w:val="21"/>
              </w:rPr>
            </w:pPr>
          </w:p>
        </w:tc>
        <w:tc>
          <w:tcPr>
            <w:tcW w:w="1801" w:type="dxa"/>
            <w:tcBorders>
              <w:top w:val="single" w:color="auto" w:sz="4" w:space="0"/>
              <w:left w:val="single" w:color="auto" w:sz="4" w:space="0"/>
              <w:bottom w:val="single" w:color="auto" w:sz="4" w:space="0"/>
              <w:right w:val="single" w:color="auto" w:sz="4" w:space="0"/>
            </w:tcBorders>
            <w:tcMar>
              <w:top w:w="57" w:type="dxa"/>
              <w:left w:w="108" w:type="dxa"/>
              <w:bottom w:w="0" w:type="dxa"/>
              <w:right w:w="108" w:type="dxa"/>
            </w:tcMar>
          </w:tcPr>
          <w:p>
            <w:pPr>
              <w:snapToGrid w:val="0"/>
              <w:spacing w:beforeLines="50" w:after="50" w:line="360" w:lineRule="auto"/>
              <w:rPr>
                <w:rFonts w:hint="eastAsia" w:asciiTheme="minorEastAsia" w:hAnsiTheme="minorEastAsia" w:eastAsiaTheme="minorEastAsia" w:cstheme="minorEastAsia"/>
                <w:b/>
                <w:kern w:val="44"/>
                <w:sz w:val="21"/>
                <w:szCs w:val="21"/>
              </w:rPr>
            </w:pPr>
          </w:p>
        </w:tc>
      </w:tr>
    </w:tbl>
    <w:p>
      <w:pPr>
        <w:spacing w:line="360" w:lineRule="auto"/>
        <w:rPr>
          <w:rFonts w:ascii="宋体" w:hAnsi="宋体"/>
          <w:b/>
          <w:sz w:val="24"/>
          <w:szCs w:val="24"/>
        </w:rPr>
      </w:pPr>
      <w:r>
        <w:rPr>
          <w:rFonts w:hint="eastAsia" w:ascii="宋体" w:hAnsi="宋体"/>
          <w:b/>
          <w:sz w:val="24"/>
          <w:szCs w:val="24"/>
        </w:rPr>
        <w:t>要求：</w:t>
      </w:r>
    </w:p>
    <w:p>
      <w:pPr>
        <w:spacing w:line="360" w:lineRule="auto"/>
        <w:ind w:left="437"/>
        <w:rPr>
          <w:rFonts w:ascii="宋体" w:hAnsi="宋体"/>
          <w:sz w:val="24"/>
          <w:szCs w:val="24"/>
        </w:rPr>
      </w:pPr>
      <w:r>
        <w:rPr>
          <w:rFonts w:hint="eastAsia" w:ascii="宋体" w:hAnsi="宋体" w:eastAsia="宋体" w:cs="Times New Roman"/>
          <w:kern w:val="2"/>
          <w:sz w:val="24"/>
          <w:szCs w:val="24"/>
          <w:lang w:val="en-US" w:eastAsia="zh-CN" w:bidi="ar-SA"/>
        </w:rPr>
        <w:t>1</w:t>
      </w:r>
      <w:r>
        <w:rPr>
          <w:rFonts w:hint="eastAsia" w:ascii="宋体" w:hAnsi="宋体" w:cs="Times New Roman"/>
          <w:kern w:val="2"/>
          <w:sz w:val="24"/>
          <w:szCs w:val="24"/>
          <w:lang w:val="en-US" w:eastAsia="zh-CN" w:bidi="ar-SA"/>
        </w:rPr>
        <w:t>、</w:t>
      </w:r>
      <w:r>
        <w:rPr>
          <w:rFonts w:hint="eastAsia" w:ascii="宋体" w:hAnsi="宋体"/>
          <w:sz w:val="24"/>
          <w:szCs w:val="24"/>
        </w:rPr>
        <w:t>在填写时，如本表格不适合投标单位的实际情况，可根据本表格式自行划表填写。</w:t>
      </w:r>
    </w:p>
    <w:p>
      <w:pPr>
        <w:pStyle w:val="73"/>
        <w:spacing w:line="360" w:lineRule="auto"/>
        <w:ind w:left="424" w:leftChars="202"/>
        <w:rPr>
          <w:rFonts w:hint="eastAsia" w:ascii="宋体" w:hAnsi="宋体"/>
          <w:sz w:val="24"/>
          <w:szCs w:val="24"/>
        </w:rPr>
      </w:pPr>
      <w:r>
        <w:rPr>
          <w:rFonts w:hint="eastAsia" w:ascii="宋体" w:hAnsi="宋体"/>
          <w:sz w:val="24"/>
          <w:szCs w:val="24"/>
        </w:rPr>
        <w:t>2</w:t>
      </w:r>
      <w:r>
        <w:rPr>
          <w:rFonts w:hint="eastAsia" w:ascii="宋体" w:hAnsi="宋体"/>
          <w:sz w:val="24"/>
          <w:szCs w:val="24"/>
          <w:lang w:eastAsia="zh-CN"/>
        </w:rPr>
        <w:t>、</w:t>
      </w:r>
      <w:r>
        <w:rPr>
          <w:rFonts w:hint="eastAsia" w:ascii="宋体" w:hAnsi="宋体"/>
          <w:sz w:val="24"/>
          <w:szCs w:val="24"/>
        </w:rPr>
        <w:t>附人员证书。</w:t>
      </w:r>
    </w:p>
    <w:p>
      <w:pPr>
        <w:spacing w:line="360" w:lineRule="auto"/>
        <w:rPr>
          <w:rFonts w:hint="eastAsia" w:ascii="宋体" w:hAnsi="宋体" w:eastAsia="宋体"/>
          <w:b/>
          <w:color w:val="auto"/>
          <w:sz w:val="24"/>
          <w:szCs w:val="18"/>
          <w:highlight w:val="none"/>
          <w:lang w:eastAsia="zh-CN"/>
        </w:rPr>
      </w:pPr>
    </w:p>
    <w:p>
      <w:pPr>
        <w:pStyle w:val="35"/>
        <w:rPr>
          <w:rFonts w:hint="eastAsia"/>
          <w:lang w:eastAsia="zh-CN"/>
        </w:rPr>
      </w:pPr>
    </w:p>
    <w:p>
      <w:pPr>
        <w:spacing w:line="360" w:lineRule="auto"/>
        <w:rPr>
          <w:rFonts w:hint="eastAsia" w:ascii="宋体" w:hAnsi="宋体"/>
          <w:b/>
          <w:color w:val="auto"/>
          <w:sz w:val="24"/>
          <w:szCs w:val="18"/>
          <w:highlight w:val="none"/>
        </w:rPr>
      </w:pPr>
    </w:p>
    <w:p>
      <w:pPr>
        <w:ind w:left="420" w:firstLine="240" w:firstLineChars="100"/>
        <w:rPr>
          <w:rFonts w:hint="eastAsia" w:ascii="宋体" w:hAnsi="宋体"/>
          <w:color w:val="auto"/>
          <w:sz w:val="24"/>
          <w:highlight w:val="none"/>
        </w:rPr>
      </w:pPr>
    </w:p>
    <w:p>
      <w:pPr>
        <w:ind w:left="420" w:firstLine="240" w:firstLineChars="100"/>
        <w:rPr>
          <w:rFonts w:hint="eastAsia" w:ascii="宋体" w:hAnsi="宋体"/>
          <w:color w:val="auto"/>
          <w:sz w:val="24"/>
          <w:highlight w:val="none"/>
        </w:rPr>
      </w:pPr>
    </w:p>
    <w:p>
      <w:pPr>
        <w:ind w:left="420" w:firstLine="240" w:firstLineChars="100"/>
        <w:rPr>
          <w:rFonts w:hint="eastAsia" w:ascii="宋体" w:hAnsi="宋体"/>
          <w:color w:val="auto"/>
          <w:sz w:val="24"/>
          <w:highlight w:val="none"/>
        </w:rPr>
      </w:pPr>
    </w:p>
    <w:p>
      <w:pPr>
        <w:rPr>
          <w:rFonts w:ascii="宋体" w:hAnsi="宋体"/>
          <w:color w:val="auto"/>
          <w:sz w:val="24"/>
          <w:highlight w:val="none"/>
          <w:u w:val="single"/>
        </w:rPr>
      </w:pPr>
      <w:r>
        <w:rPr>
          <w:rFonts w:hint="eastAsia" w:ascii="宋体" w:hAnsi="宋体"/>
          <w:color w:val="auto"/>
          <w:sz w:val="24"/>
          <w:highlight w:val="none"/>
        </w:rPr>
        <w:t>投标人名称（盖章）：</w:t>
      </w:r>
    </w:p>
    <w:p>
      <w:pPr>
        <w:ind w:left="420"/>
        <w:rPr>
          <w:rFonts w:ascii="宋体" w:hAnsi="宋体"/>
          <w:color w:val="auto"/>
          <w:sz w:val="24"/>
          <w:highlight w:val="none"/>
        </w:rPr>
      </w:pPr>
    </w:p>
    <w:p>
      <w:pPr>
        <w:rPr>
          <w:rFonts w:ascii="宋体" w:hAnsi="宋体"/>
          <w:color w:val="auto"/>
          <w:sz w:val="24"/>
          <w:highlight w:val="none"/>
        </w:rPr>
      </w:pPr>
      <w:r>
        <w:rPr>
          <w:rFonts w:hint="eastAsia" w:ascii="宋体" w:hAnsi="宋体" w:cs="仿宋_GB2312"/>
          <w:color w:val="auto"/>
          <w:sz w:val="24"/>
          <w:highlight w:val="none"/>
          <w:lang w:val="zh-CN"/>
        </w:rPr>
        <w:t>法定代表人或授权代表(签字或电子印章)</w:t>
      </w:r>
      <w:r>
        <w:rPr>
          <w:rFonts w:hint="eastAsia" w:ascii="宋体" w:hAnsi="宋体"/>
          <w:color w:val="auto"/>
          <w:sz w:val="24"/>
          <w:highlight w:val="none"/>
        </w:rPr>
        <w:t>：</w:t>
      </w:r>
    </w:p>
    <w:p>
      <w:pPr>
        <w:ind w:firstLine="435"/>
        <w:rPr>
          <w:rFonts w:ascii="宋体" w:hAnsi="宋体"/>
          <w:color w:val="auto"/>
          <w:sz w:val="24"/>
          <w:highlight w:val="none"/>
        </w:rPr>
      </w:pPr>
    </w:p>
    <w:p>
      <w:pPr>
        <w:rPr>
          <w:rFonts w:ascii="宋体" w:hAnsi="宋体"/>
          <w:color w:val="auto"/>
          <w:sz w:val="24"/>
          <w:highlight w:val="none"/>
        </w:rPr>
      </w:pPr>
      <w:r>
        <w:rPr>
          <w:rFonts w:hint="eastAsia" w:ascii="宋体" w:hAnsi="宋体"/>
          <w:color w:val="auto"/>
          <w:sz w:val="24"/>
          <w:highlight w:val="none"/>
        </w:rPr>
        <w:t>日  期：</w:t>
      </w:r>
      <w:r>
        <w:rPr>
          <w:rFonts w:hint="eastAsia" w:ascii="宋体" w:hAnsi="宋体" w:cs="仿宋_GB2312"/>
          <w:color w:val="auto"/>
          <w:sz w:val="24"/>
          <w:highlight w:val="none"/>
          <w:lang w:eastAsia="zh-CN"/>
        </w:rPr>
        <w:t>2022</w:t>
      </w:r>
      <w:r>
        <w:rPr>
          <w:rFonts w:hint="eastAsia" w:ascii="宋体" w:hAnsi="宋体" w:cs="仿宋_GB2312"/>
          <w:color w:val="auto"/>
          <w:sz w:val="24"/>
          <w:highlight w:val="none"/>
          <w:lang w:val="zh-CN"/>
        </w:rPr>
        <w:t>年  月   日</w:t>
      </w:r>
    </w:p>
    <w:p>
      <w:pPr>
        <w:rPr>
          <w:color w:val="auto"/>
          <w:highlight w:val="none"/>
        </w:rPr>
      </w:pPr>
    </w:p>
    <w:p>
      <w:pPr>
        <w:pStyle w:val="70"/>
        <w:spacing w:line="360" w:lineRule="auto"/>
        <w:jc w:val="left"/>
        <w:rPr>
          <w:rFonts w:hint="eastAsia" w:ascii="宋体" w:hAnsi="宋体"/>
          <w:b/>
          <w:color w:val="auto"/>
          <w:sz w:val="28"/>
          <w:highlight w:val="none"/>
        </w:rPr>
      </w:pPr>
    </w:p>
    <w:p>
      <w:pPr>
        <w:pStyle w:val="70"/>
        <w:spacing w:line="360" w:lineRule="auto"/>
        <w:jc w:val="left"/>
        <w:rPr>
          <w:rFonts w:hint="eastAsia" w:ascii="宋体" w:hAnsi="宋体"/>
          <w:b/>
          <w:color w:val="auto"/>
          <w:sz w:val="28"/>
          <w:highlight w:val="none"/>
        </w:rPr>
      </w:pPr>
    </w:p>
    <w:p>
      <w:pPr>
        <w:spacing w:line="360" w:lineRule="auto"/>
        <w:jc w:val="left"/>
        <w:rPr>
          <w:rFonts w:hint="eastAsia" w:ascii="宋体" w:hAnsi="宋体"/>
          <w:b/>
          <w:color w:val="auto"/>
          <w:sz w:val="28"/>
          <w:highlight w:val="none"/>
          <w:lang w:val="en-US" w:eastAsia="zh-CN"/>
        </w:rPr>
      </w:pPr>
      <w:r>
        <w:rPr>
          <w:rFonts w:hint="eastAsia" w:ascii="宋体" w:hAnsi="宋体"/>
          <w:b/>
          <w:color w:val="auto"/>
          <w:sz w:val="28"/>
          <w:highlight w:val="none"/>
        </w:rPr>
        <w:t>附件</w:t>
      </w:r>
      <w:r>
        <w:rPr>
          <w:rFonts w:hint="eastAsia" w:ascii="宋体" w:hAnsi="宋体"/>
          <w:b/>
          <w:color w:val="auto"/>
          <w:sz w:val="28"/>
          <w:highlight w:val="none"/>
          <w:lang w:val="en-US" w:eastAsia="zh-CN"/>
        </w:rPr>
        <w:t>9：</w:t>
      </w:r>
    </w:p>
    <w:p>
      <w:pPr>
        <w:spacing w:line="360" w:lineRule="auto"/>
        <w:ind w:left="480"/>
        <w:jc w:val="center"/>
        <w:rPr>
          <w:rFonts w:hint="eastAsia" w:ascii="宋体" w:hAnsi="宋体"/>
          <w:b/>
          <w:color w:val="000000"/>
          <w:sz w:val="32"/>
          <w:szCs w:val="32"/>
        </w:rPr>
      </w:pPr>
    </w:p>
    <w:p>
      <w:pPr>
        <w:spacing w:line="360" w:lineRule="auto"/>
        <w:ind w:left="480"/>
        <w:jc w:val="center"/>
        <w:rPr>
          <w:rFonts w:ascii="宋体" w:hAnsi="宋体"/>
          <w:b/>
          <w:color w:val="000000"/>
          <w:sz w:val="32"/>
          <w:szCs w:val="32"/>
        </w:rPr>
      </w:pPr>
      <w:r>
        <w:rPr>
          <w:rFonts w:hint="eastAsia" w:ascii="宋体" w:hAnsi="宋体"/>
          <w:b/>
          <w:color w:val="000000"/>
          <w:sz w:val="32"/>
          <w:szCs w:val="32"/>
          <w:lang w:eastAsia="zh-CN"/>
        </w:rPr>
        <w:t>供</w:t>
      </w:r>
      <w:r>
        <w:rPr>
          <w:rFonts w:hint="eastAsia" w:ascii="宋体" w:hAnsi="宋体"/>
          <w:b/>
          <w:color w:val="000000"/>
          <w:sz w:val="32"/>
          <w:szCs w:val="32"/>
          <w:lang w:val="en-US" w:eastAsia="zh-CN"/>
        </w:rPr>
        <w:t xml:space="preserve"> </w:t>
      </w:r>
      <w:r>
        <w:rPr>
          <w:rFonts w:hint="eastAsia" w:ascii="宋体" w:hAnsi="宋体"/>
          <w:b/>
          <w:color w:val="000000"/>
          <w:sz w:val="32"/>
          <w:szCs w:val="32"/>
          <w:lang w:eastAsia="zh-CN"/>
        </w:rPr>
        <w:t>货</w:t>
      </w:r>
      <w:r>
        <w:rPr>
          <w:rFonts w:hint="eastAsia" w:ascii="宋体" w:hAnsi="宋体"/>
          <w:b/>
          <w:color w:val="000000"/>
          <w:sz w:val="32"/>
          <w:szCs w:val="32"/>
          <w:lang w:val="en-US" w:eastAsia="zh-CN"/>
        </w:rPr>
        <w:t xml:space="preserve"> </w:t>
      </w:r>
      <w:r>
        <w:rPr>
          <w:rFonts w:ascii="宋体" w:hAnsi="宋体"/>
          <w:b/>
          <w:color w:val="000000"/>
          <w:sz w:val="32"/>
          <w:szCs w:val="32"/>
        </w:rPr>
        <w:t>清</w:t>
      </w:r>
      <w:r>
        <w:rPr>
          <w:rFonts w:hint="eastAsia" w:ascii="宋体" w:hAnsi="宋体"/>
          <w:b/>
          <w:color w:val="000000"/>
          <w:sz w:val="32"/>
          <w:szCs w:val="32"/>
          <w:lang w:val="en-US" w:eastAsia="zh-CN"/>
        </w:rPr>
        <w:t xml:space="preserve"> </w:t>
      </w:r>
      <w:r>
        <w:rPr>
          <w:rFonts w:ascii="宋体" w:hAnsi="宋体"/>
          <w:b/>
          <w:color w:val="000000"/>
          <w:sz w:val="32"/>
          <w:szCs w:val="32"/>
        </w:rPr>
        <w:t>单</w:t>
      </w:r>
    </w:p>
    <w:p>
      <w:pPr>
        <w:spacing w:before="100" w:beforeAutospacing="1"/>
        <w:jc w:val="center"/>
        <w:rPr>
          <w:rFonts w:hint="eastAsia" w:ascii="宋体" w:hAnsi="宋体"/>
          <w:color w:val="auto"/>
          <w:sz w:val="24"/>
          <w:highlight w:val="none"/>
        </w:rPr>
      </w:pPr>
      <w:r>
        <w:rPr>
          <w:rFonts w:hint="eastAsia" w:ascii="宋体" w:hAnsi="宋体"/>
          <w:color w:val="auto"/>
          <w:sz w:val="24"/>
          <w:szCs w:val="24"/>
          <w:highlight w:val="none"/>
        </w:rPr>
        <w:t>（如表格长度</w:t>
      </w:r>
      <w:r>
        <w:rPr>
          <w:rFonts w:hint="eastAsia" w:ascii="宋体" w:hAnsi="宋体"/>
          <w:color w:val="auto"/>
          <w:sz w:val="24"/>
          <w:szCs w:val="24"/>
          <w:highlight w:val="none"/>
          <w:lang w:eastAsia="zh-CN"/>
        </w:rPr>
        <w:t>或格式</w:t>
      </w:r>
      <w:r>
        <w:rPr>
          <w:rFonts w:hint="eastAsia" w:ascii="宋体" w:hAnsi="宋体"/>
          <w:color w:val="auto"/>
          <w:sz w:val="24"/>
          <w:szCs w:val="24"/>
          <w:highlight w:val="none"/>
        </w:rPr>
        <w:t>不够，</w:t>
      </w:r>
      <w:r>
        <w:rPr>
          <w:rFonts w:hint="eastAsia" w:ascii="宋体" w:hAnsi="宋体"/>
          <w:color w:val="auto"/>
          <w:sz w:val="24"/>
          <w:szCs w:val="24"/>
          <w:highlight w:val="none"/>
          <w:lang w:eastAsia="zh-CN"/>
        </w:rPr>
        <w:t>可按实际需要</w:t>
      </w:r>
      <w:r>
        <w:rPr>
          <w:rFonts w:hint="eastAsia" w:ascii="宋体" w:hAnsi="宋体"/>
          <w:color w:val="auto"/>
          <w:sz w:val="24"/>
          <w:szCs w:val="24"/>
          <w:highlight w:val="none"/>
        </w:rPr>
        <w:t>自制）</w:t>
      </w:r>
    </w:p>
    <w:p>
      <w:pPr>
        <w:spacing w:line="360" w:lineRule="auto"/>
        <w:ind w:left="480"/>
        <w:rPr>
          <w:rFonts w:ascii="宋体" w:hAnsi="宋体"/>
          <w:color w:val="000000"/>
        </w:rPr>
      </w:pPr>
    </w:p>
    <w:tbl>
      <w:tblPr>
        <w:tblStyle w:val="37"/>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66"/>
        <w:gridCol w:w="2169"/>
        <w:gridCol w:w="1134"/>
        <w:gridCol w:w="1842"/>
        <w:gridCol w:w="993"/>
        <w:gridCol w:w="1559"/>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40" w:hRule="atLeast"/>
          <w:jc w:val="center"/>
        </w:trPr>
        <w:tc>
          <w:tcPr>
            <w:tcW w:w="766" w:type="dxa"/>
            <w:noWrap w:val="0"/>
            <w:vAlign w:val="center"/>
          </w:tcPr>
          <w:p>
            <w:pPr>
              <w:jc w:val="center"/>
              <w:rPr>
                <w:rFonts w:ascii="宋体" w:hAnsi="宋体"/>
                <w:b/>
                <w:color w:val="000000"/>
                <w:sz w:val="24"/>
                <w:szCs w:val="24"/>
              </w:rPr>
            </w:pPr>
            <w:r>
              <w:rPr>
                <w:rFonts w:hint="eastAsia" w:ascii="宋体" w:hAnsi="宋体"/>
                <w:b/>
                <w:color w:val="000000"/>
                <w:sz w:val="24"/>
                <w:szCs w:val="24"/>
              </w:rPr>
              <w:t>序号</w:t>
            </w:r>
          </w:p>
        </w:tc>
        <w:tc>
          <w:tcPr>
            <w:tcW w:w="2169" w:type="dxa"/>
            <w:noWrap w:val="0"/>
            <w:vAlign w:val="center"/>
          </w:tcPr>
          <w:p>
            <w:pPr>
              <w:tabs>
                <w:tab w:val="left" w:pos="8280"/>
              </w:tabs>
              <w:autoSpaceDE w:val="0"/>
              <w:autoSpaceDN w:val="0"/>
              <w:adjustRightInd w:val="0"/>
              <w:jc w:val="center"/>
              <w:rPr>
                <w:rFonts w:ascii="宋体" w:hAnsi="宋体"/>
                <w:b/>
                <w:color w:val="000000"/>
                <w:sz w:val="24"/>
                <w:szCs w:val="24"/>
              </w:rPr>
            </w:pPr>
            <w:r>
              <w:rPr>
                <w:rFonts w:hint="eastAsia" w:ascii="宋体" w:hAnsi="宋体"/>
                <w:b/>
                <w:color w:val="000000"/>
                <w:sz w:val="24"/>
                <w:szCs w:val="24"/>
              </w:rPr>
              <w:t>名称</w:t>
            </w:r>
          </w:p>
        </w:tc>
        <w:tc>
          <w:tcPr>
            <w:tcW w:w="1134" w:type="dxa"/>
            <w:noWrap w:val="0"/>
            <w:vAlign w:val="center"/>
          </w:tcPr>
          <w:p>
            <w:pPr>
              <w:tabs>
                <w:tab w:val="left" w:pos="8280"/>
              </w:tabs>
              <w:autoSpaceDE w:val="0"/>
              <w:autoSpaceDN w:val="0"/>
              <w:adjustRightInd w:val="0"/>
              <w:jc w:val="center"/>
              <w:rPr>
                <w:rFonts w:ascii="宋体" w:hAnsi="宋体"/>
                <w:b/>
                <w:color w:val="000000"/>
                <w:sz w:val="24"/>
                <w:szCs w:val="24"/>
              </w:rPr>
            </w:pPr>
            <w:r>
              <w:rPr>
                <w:rFonts w:hint="eastAsia" w:ascii="宋体" w:hAnsi="宋体"/>
                <w:b/>
                <w:color w:val="000000"/>
                <w:sz w:val="24"/>
                <w:szCs w:val="24"/>
              </w:rPr>
              <w:t>品牌</w:t>
            </w:r>
          </w:p>
        </w:tc>
        <w:tc>
          <w:tcPr>
            <w:tcW w:w="1842" w:type="dxa"/>
            <w:noWrap w:val="0"/>
            <w:vAlign w:val="center"/>
          </w:tcPr>
          <w:p>
            <w:pPr>
              <w:tabs>
                <w:tab w:val="left" w:pos="8280"/>
              </w:tabs>
              <w:autoSpaceDE w:val="0"/>
              <w:autoSpaceDN w:val="0"/>
              <w:adjustRightInd w:val="0"/>
              <w:jc w:val="center"/>
              <w:rPr>
                <w:rFonts w:ascii="宋体" w:hAnsi="宋体"/>
                <w:b/>
                <w:color w:val="000000"/>
                <w:sz w:val="24"/>
                <w:szCs w:val="24"/>
              </w:rPr>
            </w:pPr>
            <w:r>
              <w:rPr>
                <w:rFonts w:hint="eastAsia" w:ascii="宋体" w:hAnsi="宋体"/>
                <w:b/>
                <w:color w:val="000000"/>
                <w:sz w:val="24"/>
                <w:szCs w:val="24"/>
              </w:rPr>
              <w:t>规格型号</w:t>
            </w:r>
          </w:p>
        </w:tc>
        <w:tc>
          <w:tcPr>
            <w:tcW w:w="993" w:type="dxa"/>
            <w:noWrap w:val="0"/>
            <w:vAlign w:val="center"/>
          </w:tcPr>
          <w:p>
            <w:pPr>
              <w:jc w:val="center"/>
              <w:rPr>
                <w:rFonts w:ascii="宋体" w:hAnsi="宋体"/>
                <w:b/>
                <w:color w:val="000000"/>
                <w:sz w:val="24"/>
                <w:szCs w:val="24"/>
              </w:rPr>
            </w:pPr>
            <w:r>
              <w:rPr>
                <w:rFonts w:hint="eastAsia" w:ascii="宋体" w:hAnsi="宋体"/>
                <w:b/>
                <w:color w:val="000000"/>
                <w:sz w:val="24"/>
                <w:szCs w:val="24"/>
              </w:rPr>
              <w:t>产地</w:t>
            </w:r>
          </w:p>
        </w:tc>
        <w:tc>
          <w:tcPr>
            <w:tcW w:w="1559" w:type="dxa"/>
            <w:noWrap w:val="0"/>
            <w:vAlign w:val="center"/>
          </w:tcPr>
          <w:p>
            <w:pPr>
              <w:jc w:val="center"/>
              <w:rPr>
                <w:rFonts w:ascii="宋体" w:hAnsi="宋体"/>
                <w:b/>
                <w:color w:val="000000"/>
                <w:sz w:val="24"/>
                <w:szCs w:val="24"/>
              </w:rPr>
            </w:pPr>
            <w:r>
              <w:rPr>
                <w:rFonts w:hint="eastAsia" w:ascii="宋体" w:hAnsi="宋体"/>
                <w:b/>
                <w:color w:val="000000"/>
                <w:sz w:val="24"/>
                <w:szCs w:val="24"/>
              </w:rPr>
              <w:t>数量</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40" w:hRule="atLeast"/>
          <w:jc w:val="center"/>
        </w:trPr>
        <w:tc>
          <w:tcPr>
            <w:tcW w:w="766" w:type="dxa"/>
            <w:noWrap w:val="0"/>
            <w:vAlign w:val="center"/>
          </w:tcPr>
          <w:p>
            <w:pPr>
              <w:spacing w:line="360" w:lineRule="auto"/>
              <w:rPr>
                <w:rFonts w:ascii="宋体" w:hAnsi="宋体"/>
                <w:color w:val="000000"/>
                <w:sz w:val="24"/>
                <w:szCs w:val="24"/>
              </w:rPr>
            </w:pPr>
          </w:p>
        </w:tc>
        <w:tc>
          <w:tcPr>
            <w:tcW w:w="2169" w:type="dxa"/>
            <w:noWrap w:val="0"/>
            <w:vAlign w:val="center"/>
          </w:tcPr>
          <w:p>
            <w:pPr>
              <w:spacing w:line="360" w:lineRule="auto"/>
              <w:rPr>
                <w:rFonts w:ascii="宋体" w:hAnsi="宋体"/>
                <w:color w:val="000000"/>
                <w:sz w:val="24"/>
                <w:szCs w:val="24"/>
              </w:rPr>
            </w:pPr>
          </w:p>
        </w:tc>
        <w:tc>
          <w:tcPr>
            <w:tcW w:w="1134" w:type="dxa"/>
            <w:noWrap w:val="0"/>
            <w:vAlign w:val="center"/>
          </w:tcPr>
          <w:p>
            <w:pPr>
              <w:spacing w:line="360" w:lineRule="auto"/>
              <w:rPr>
                <w:rFonts w:ascii="宋体" w:hAnsi="宋体"/>
                <w:color w:val="000000"/>
                <w:sz w:val="24"/>
                <w:szCs w:val="24"/>
              </w:rPr>
            </w:pPr>
          </w:p>
        </w:tc>
        <w:tc>
          <w:tcPr>
            <w:tcW w:w="1842" w:type="dxa"/>
            <w:noWrap w:val="0"/>
            <w:vAlign w:val="center"/>
          </w:tcPr>
          <w:p>
            <w:pPr>
              <w:spacing w:line="360" w:lineRule="auto"/>
              <w:rPr>
                <w:rFonts w:ascii="宋体" w:hAnsi="宋体"/>
                <w:color w:val="000000"/>
                <w:sz w:val="24"/>
                <w:szCs w:val="24"/>
              </w:rPr>
            </w:pPr>
          </w:p>
        </w:tc>
        <w:tc>
          <w:tcPr>
            <w:tcW w:w="993" w:type="dxa"/>
            <w:noWrap w:val="0"/>
            <w:vAlign w:val="center"/>
          </w:tcPr>
          <w:p>
            <w:pPr>
              <w:spacing w:line="360" w:lineRule="auto"/>
              <w:rPr>
                <w:rFonts w:ascii="宋体" w:hAnsi="宋体"/>
                <w:color w:val="000000"/>
                <w:sz w:val="24"/>
                <w:szCs w:val="24"/>
              </w:rPr>
            </w:pPr>
          </w:p>
        </w:tc>
        <w:tc>
          <w:tcPr>
            <w:tcW w:w="1559" w:type="dxa"/>
            <w:noWrap w:val="0"/>
            <w:vAlign w:val="center"/>
          </w:tcPr>
          <w:p>
            <w:pPr>
              <w:spacing w:line="360" w:lineRule="auto"/>
              <w:rPr>
                <w:rFonts w:ascii="宋体" w:hAnsi="宋体"/>
                <w:color w:val="000000"/>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80" w:hRule="atLeast"/>
          <w:jc w:val="center"/>
        </w:trPr>
        <w:tc>
          <w:tcPr>
            <w:tcW w:w="766" w:type="dxa"/>
            <w:noWrap w:val="0"/>
            <w:vAlign w:val="center"/>
          </w:tcPr>
          <w:p>
            <w:pPr>
              <w:spacing w:line="360" w:lineRule="auto"/>
              <w:rPr>
                <w:rFonts w:ascii="宋体" w:hAnsi="宋体"/>
                <w:color w:val="000000"/>
                <w:sz w:val="24"/>
                <w:szCs w:val="24"/>
              </w:rPr>
            </w:pPr>
          </w:p>
        </w:tc>
        <w:tc>
          <w:tcPr>
            <w:tcW w:w="2169" w:type="dxa"/>
            <w:noWrap w:val="0"/>
            <w:vAlign w:val="center"/>
          </w:tcPr>
          <w:p>
            <w:pPr>
              <w:spacing w:line="360" w:lineRule="auto"/>
              <w:rPr>
                <w:rFonts w:ascii="宋体" w:hAnsi="宋体"/>
                <w:color w:val="000000"/>
                <w:sz w:val="24"/>
                <w:szCs w:val="24"/>
              </w:rPr>
            </w:pPr>
          </w:p>
        </w:tc>
        <w:tc>
          <w:tcPr>
            <w:tcW w:w="1134" w:type="dxa"/>
            <w:noWrap w:val="0"/>
            <w:vAlign w:val="center"/>
          </w:tcPr>
          <w:p>
            <w:pPr>
              <w:spacing w:line="360" w:lineRule="auto"/>
              <w:rPr>
                <w:rFonts w:ascii="宋体" w:hAnsi="宋体"/>
                <w:color w:val="000000"/>
                <w:sz w:val="24"/>
                <w:szCs w:val="24"/>
              </w:rPr>
            </w:pPr>
          </w:p>
        </w:tc>
        <w:tc>
          <w:tcPr>
            <w:tcW w:w="1842" w:type="dxa"/>
            <w:noWrap w:val="0"/>
            <w:vAlign w:val="center"/>
          </w:tcPr>
          <w:p>
            <w:pPr>
              <w:spacing w:line="360" w:lineRule="auto"/>
              <w:rPr>
                <w:rFonts w:ascii="宋体" w:hAnsi="宋体"/>
                <w:color w:val="000000"/>
                <w:sz w:val="24"/>
                <w:szCs w:val="24"/>
              </w:rPr>
            </w:pPr>
          </w:p>
        </w:tc>
        <w:tc>
          <w:tcPr>
            <w:tcW w:w="993" w:type="dxa"/>
            <w:noWrap w:val="0"/>
            <w:vAlign w:val="center"/>
          </w:tcPr>
          <w:p>
            <w:pPr>
              <w:spacing w:line="360" w:lineRule="auto"/>
              <w:rPr>
                <w:rFonts w:ascii="宋体" w:hAnsi="宋体"/>
                <w:color w:val="000000"/>
                <w:sz w:val="24"/>
                <w:szCs w:val="24"/>
              </w:rPr>
            </w:pPr>
          </w:p>
        </w:tc>
        <w:tc>
          <w:tcPr>
            <w:tcW w:w="1559" w:type="dxa"/>
            <w:noWrap w:val="0"/>
            <w:vAlign w:val="center"/>
          </w:tcPr>
          <w:p>
            <w:pPr>
              <w:spacing w:line="360" w:lineRule="auto"/>
              <w:rPr>
                <w:rFonts w:ascii="宋体" w:hAnsi="宋体"/>
                <w:color w:val="000000"/>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00" w:hRule="atLeast"/>
          <w:jc w:val="center"/>
        </w:trPr>
        <w:tc>
          <w:tcPr>
            <w:tcW w:w="766" w:type="dxa"/>
            <w:noWrap w:val="0"/>
            <w:vAlign w:val="center"/>
          </w:tcPr>
          <w:p>
            <w:pPr>
              <w:spacing w:line="360" w:lineRule="auto"/>
              <w:rPr>
                <w:rFonts w:ascii="宋体" w:hAnsi="宋体"/>
                <w:color w:val="000000"/>
                <w:sz w:val="24"/>
                <w:szCs w:val="24"/>
              </w:rPr>
            </w:pPr>
          </w:p>
        </w:tc>
        <w:tc>
          <w:tcPr>
            <w:tcW w:w="2169" w:type="dxa"/>
            <w:noWrap w:val="0"/>
            <w:vAlign w:val="center"/>
          </w:tcPr>
          <w:p>
            <w:pPr>
              <w:spacing w:line="360" w:lineRule="auto"/>
              <w:rPr>
                <w:rFonts w:ascii="宋体" w:hAnsi="宋体"/>
                <w:color w:val="000000"/>
                <w:sz w:val="24"/>
                <w:szCs w:val="24"/>
              </w:rPr>
            </w:pPr>
          </w:p>
        </w:tc>
        <w:tc>
          <w:tcPr>
            <w:tcW w:w="1134" w:type="dxa"/>
            <w:noWrap w:val="0"/>
            <w:vAlign w:val="center"/>
          </w:tcPr>
          <w:p>
            <w:pPr>
              <w:spacing w:line="360" w:lineRule="auto"/>
              <w:rPr>
                <w:rFonts w:ascii="宋体" w:hAnsi="宋体"/>
                <w:color w:val="000000"/>
                <w:sz w:val="24"/>
                <w:szCs w:val="24"/>
              </w:rPr>
            </w:pPr>
          </w:p>
        </w:tc>
        <w:tc>
          <w:tcPr>
            <w:tcW w:w="1842" w:type="dxa"/>
            <w:noWrap w:val="0"/>
            <w:vAlign w:val="center"/>
          </w:tcPr>
          <w:p>
            <w:pPr>
              <w:spacing w:line="360" w:lineRule="auto"/>
              <w:rPr>
                <w:rFonts w:ascii="宋体" w:hAnsi="宋体"/>
                <w:color w:val="000000"/>
                <w:sz w:val="24"/>
                <w:szCs w:val="24"/>
              </w:rPr>
            </w:pPr>
          </w:p>
        </w:tc>
        <w:tc>
          <w:tcPr>
            <w:tcW w:w="993" w:type="dxa"/>
            <w:noWrap w:val="0"/>
            <w:vAlign w:val="center"/>
          </w:tcPr>
          <w:p>
            <w:pPr>
              <w:spacing w:line="360" w:lineRule="auto"/>
              <w:rPr>
                <w:rFonts w:ascii="宋体" w:hAnsi="宋体"/>
                <w:color w:val="000000"/>
                <w:sz w:val="24"/>
                <w:szCs w:val="24"/>
              </w:rPr>
            </w:pPr>
          </w:p>
        </w:tc>
        <w:tc>
          <w:tcPr>
            <w:tcW w:w="1559" w:type="dxa"/>
            <w:noWrap w:val="0"/>
            <w:vAlign w:val="center"/>
          </w:tcPr>
          <w:p>
            <w:pPr>
              <w:spacing w:line="360" w:lineRule="auto"/>
              <w:rPr>
                <w:rFonts w:ascii="宋体" w:hAnsi="宋体"/>
                <w:color w:val="000000"/>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00" w:hRule="atLeast"/>
          <w:jc w:val="center"/>
        </w:trPr>
        <w:tc>
          <w:tcPr>
            <w:tcW w:w="766" w:type="dxa"/>
            <w:noWrap w:val="0"/>
            <w:vAlign w:val="center"/>
          </w:tcPr>
          <w:p>
            <w:pPr>
              <w:spacing w:line="360" w:lineRule="auto"/>
              <w:rPr>
                <w:rFonts w:ascii="宋体" w:hAnsi="宋体"/>
                <w:color w:val="000000"/>
                <w:sz w:val="24"/>
                <w:szCs w:val="24"/>
              </w:rPr>
            </w:pPr>
          </w:p>
        </w:tc>
        <w:tc>
          <w:tcPr>
            <w:tcW w:w="2169" w:type="dxa"/>
            <w:noWrap w:val="0"/>
            <w:vAlign w:val="center"/>
          </w:tcPr>
          <w:p>
            <w:pPr>
              <w:spacing w:line="360" w:lineRule="auto"/>
              <w:rPr>
                <w:rFonts w:ascii="宋体" w:hAnsi="宋体"/>
                <w:color w:val="000000"/>
                <w:sz w:val="24"/>
                <w:szCs w:val="24"/>
              </w:rPr>
            </w:pPr>
          </w:p>
        </w:tc>
        <w:tc>
          <w:tcPr>
            <w:tcW w:w="1134" w:type="dxa"/>
            <w:noWrap w:val="0"/>
            <w:vAlign w:val="center"/>
          </w:tcPr>
          <w:p>
            <w:pPr>
              <w:spacing w:line="360" w:lineRule="auto"/>
              <w:rPr>
                <w:rFonts w:ascii="宋体" w:hAnsi="宋体"/>
                <w:color w:val="000000"/>
                <w:sz w:val="24"/>
                <w:szCs w:val="24"/>
              </w:rPr>
            </w:pPr>
          </w:p>
        </w:tc>
        <w:tc>
          <w:tcPr>
            <w:tcW w:w="1842" w:type="dxa"/>
            <w:noWrap w:val="0"/>
            <w:vAlign w:val="center"/>
          </w:tcPr>
          <w:p>
            <w:pPr>
              <w:spacing w:line="360" w:lineRule="auto"/>
              <w:rPr>
                <w:rFonts w:ascii="宋体" w:hAnsi="宋体"/>
                <w:color w:val="000000"/>
                <w:sz w:val="24"/>
                <w:szCs w:val="24"/>
              </w:rPr>
            </w:pPr>
          </w:p>
        </w:tc>
        <w:tc>
          <w:tcPr>
            <w:tcW w:w="993" w:type="dxa"/>
            <w:noWrap w:val="0"/>
            <w:vAlign w:val="center"/>
          </w:tcPr>
          <w:p>
            <w:pPr>
              <w:spacing w:line="360" w:lineRule="auto"/>
              <w:rPr>
                <w:rFonts w:ascii="宋体" w:hAnsi="宋体"/>
                <w:color w:val="000000"/>
                <w:sz w:val="24"/>
                <w:szCs w:val="24"/>
              </w:rPr>
            </w:pPr>
          </w:p>
        </w:tc>
        <w:tc>
          <w:tcPr>
            <w:tcW w:w="1559" w:type="dxa"/>
            <w:noWrap w:val="0"/>
            <w:vAlign w:val="center"/>
          </w:tcPr>
          <w:p>
            <w:pPr>
              <w:spacing w:line="360" w:lineRule="auto"/>
              <w:rPr>
                <w:rFonts w:ascii="宋体" w:hAnsi="宋体"/>
                <w:color w:val="000000"/>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60" w:hRule="atLeast"/>
          <w:jc w:val="center"/>
        </w:trPr>
        <w:tc>
          <w:tcPr>
            <w:tcW w:w="766" w:type="dxa"/>
            <w:noWrap w:val="0"/>
            <w:vAlign w:val="center"/>
          </w:tcPr>
          <w:p>
            <w:pPr>
              <w:spacing w:line="360" w:lineRule="auto"/>
              <w:rPr>
                <w:rFonts w:ascii="宋体" w:hAnsi="宋体"/>
                <w:color w:val="000000"/>
                <w:sz w:val="24"/>
                <w:szCs w:val="24"/>
              </w:rPr>
            </w:pPr>
          </w:p>
        </w:tc>
        <w:tc>
          <w:tcPr>
            <w:tcW w:w="2169" w:type="dxa"/>
            <w:noWrap w:val="0"/>
            <w:vAlign w:val="center"/>
          </w:tcPr>
          <w:p>
            <w:pPr>
              <w:spacing w:line="360" w:lineRule="auto"/>
              <w:rPr>
                <w:rFonts w:ascii="宋体" w:hAnsi="宋体"/>
                <w:color w:val="000000"/>
                <w:sz w:val="24"/>
                <w:szCs w:val="24"/>
              </w:rPr>
            </w:pPr>
          </w:p>
        </w:tc>
        <w:tc>
          <w:tcPr>
            <w:tcW w:w="1134" w:type="dxa"/>
            <w:noWrap w:val="0"/>
            <w:vAlign w:val="center"/>
          </w:tcPr>
          <w:p>
            <w:pPr>
              <w:spacing w:line="360" w:lineRule="auto"/>
              <w:rPr>
                <w:rFonts w:ascii="宋体" w:hAnsi="宋体"/>
                <w:color w:val="000000"/>
                <w:sz w:val="24"/>
                <w:szCs w:val="24"/>
              </w:rPr>
            </w:pPr>
          </w:p>
        </w:tc>
        <w:tc>
          <w:tcPr>
            <w:tcW w:w="1842" w:type="dxa"/>
            <w:noWrap w:val="0"/>
            <w:vAlign w:val="center"/>
          </w:tcPr>
          <w:p>
            <w:pPr>
              <w:spacing w:line="360" w:lineRule="auto"/>
              <w:rPr>
                <w:rFonts w:ascii="宋体" w:hAnsi="宋体"/>
                <w:color w:val="000000"/>
                <w:sz w:val="24"/>
                <w:szCs w:val="24"/>
              </w:rPr>
            </w:pPr>
          </w:p>
        </w:tc>
        <w:tc>
          <w:tcPr>
            <w:tcW w:w="993" w:type="dxa"/>
            <w:noWrap w:val="0"/>
            <w:vAlign w:val="center"/>
          </w:tcPr>
          <w:p>
            <w:pPr>
              <w:spacing w:line="360" w:lineRule="auto"/>
              <w:rPr>
                <w:rFonts w:ascii="宋体" w:hAnsi="宋体"/>
                <w:color w:val="000000"/>
                <w:sz w:val="24"/>
                <w:szCs w:val="24"/>
              </w:rPr>
            </w:pPr>
          </w:p>
        </w:tc>
        <w:tc>
          <w:tcPr>
            <w:tcW w:w="1559" w:type="dxa"/>
            <w:noWrap w:val="0"/>
            <w:vAlign w:val="center"/>
          </w:tcPr>
          <w:p>
            <w:pPr>
              <w:spacing w:line="360" w:lineRule="auto"/>
              <w:rPr>
                <w:rFonts w:ascii="宋体" w:hAnsi="宋体"/>
                <w:color w:val="000000"/>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20" w:hRule="atLeast"/>
          <w:jc w:val="center"/>
        </w:trPr>
        <w:tc>
          <w:tcPr>
            <w:tcW w:w="766" w:type="dxa"/>
            <w:noWrap w:val="0"/>
            <w:vAlign w:val="center"/>
          </w:tcPr>
          <w:p>
            <w:pPr>
              <w:spacing w:line="360" w:lineRule="auto"/>
              <w:rPr>
                <w:rFonts w:ascii="宋体" w:hAnsi="宋体"/>
                <w:color w:val="000000"/>
                <w:sz w:val="24"/>
                <w:szCs w:val="24"/>
              </w:rPr>
            </w:pPr>
          </w:p>
        </w:tc>
        <w:tc>
          <w:tcPr>
            <w:tcW w:w="2169" w:type="dxa"/>
            <w:noWrap w:val="0"/>
            <w:vAlign w:val="center"/>
          </w:tcPr>
          <w:p>
            <w:pPr>
              <w:spacing w:line="360" w:lineRule="auto"/>
              <w:rPr>
                <w:rFonts w:ascii="宋体" w:hAnsi="宋体"/>
                <w:color w:val="000000"/>
                <w:sz w:val="24"/>
                <w:szCs w:val="24"/>
              </w:rPr>
            </w:pPr>
          </w:p>
        </w:tc>
        <w:tc>
          <w:tcPr>
            <w:tcW w:w="1134" w:type="dxa"/>
            <w:noWrap w:val="0"/>
            <w:vAlign w:val="center"/>
          </w:tcPr>
          <w:p>
            <w:pPr>
              <w:spacing w:line="360" w:lineRule="auto"/>
              <w:rPr>
                <w:rFonts w:ascii="宋体" w:hAnsi="宋体"/>
                <w:color w:val="000000"/>
                <w:sz w:val="24"/>
                <w:szCs w:val="24"/>
              </w:rPr>
            </w:pPr>
          </w:p>
        </w:tc>
        <w:tc>
          <w:tcPr>
            <w:tcW w:w="1842" w:type="dxa"/>
            <w:noWrap w:val="0"/>
            <w:vAlign w:val="center"/>
          </w:tcPr>
          <w:p>
            <w:pPr>
              <w:spacing w:line="360" w:lineRule="auto"/>
              <w:rPr>
                <w:rFonts w:ascii="宋体" w:hAnsi="宋体"/>
                <w:color w:val="000000"/>
                <w:sz w:val="24"/>
                <w:szCs w:val="24"/>
              </w:rPr>
            </w:pPr>
          </w:p>
        </w:tc>
        <w:tc>
          <w:tcPr>
            <w:tcW w:w="993" w:type="dxa"/>
            <w:noWrap w:val="0"/>
            <w:vAlign w:val="center"/>
          </w:tcPr>
          <w:p>
            <w:pPr>
              <w:spacing w:line="360" w:lineRule="auto"/>
              <w:rPr>
                <w:rFonts w:ascii="宋体" w:hAnsi="宋体"/>
                <w:color w:val="000000"/>
                <w:sz w:val="24"/>
                <w:szCs w:val="24"/>
              </w:rPr>
            </w:pPr>
          </w:p>
        </w:tc>
        <w:tc>
          <w:tcPr>
            <w:tcW w:w="1559" w:type="dxa"/>
            <w:noWrap w:val="0"/>
            <w:vAlign w:val="center"/>
          </w:tcPr>
          <w:p>
            <w:pPr>
              <w:spacing w:line="360" w:lineRule="auto"/>
              <w:rPr>
                <w:rFonts w:ascii="宋体" w:hAnsi="宋体"/>
                <w:color w:val="000000"/>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00" w:hRule="atLeast"/>
          <w:jc w:val="center"/>
        </w:trPr>
        <w:tc>
          <w:tcPr>
            <w:tcW w:w="766" w:type="dxa"/>
            <w:noWrap w:val="0"/>
            <w:vAlign w:val="center"/>
          </w:tcPr>
          <w:p>
            <w:pPr>
              <w:spacing w:line="360" w:lineRule="auto"/>
              <w:rPr>
                <w:rFonts w:ascii="宋体" w:hAnsi="宋体"/>
                <w:color w:val="000000"/>
                <w:sz w:val="24"/>
                <w:szCs w:val="24"/>
              </w:rPr>
            </w:pPr>
          </w:p>
        </w:tc>
        <w:tc>
          <w:tcPr>
            <w:tcW w:w="2169" w:type="dxa"/>
            <w:noWrap w:val="0"/>
            <w:vAlign w:val="center"/>
          </w:tcPr>
          <w:p>
            <w:pPr>
              <w:spacing w:line="360" w:lineRule="auto"/>
              <w:rPr>
                <w:rFonts w:ascii="宋体" w:hAnsi="宋体"/>
                <w:color w:val="000000"/>
                <w:sz w:val="24"/>
                <w:szCs w:val="24"/>
              </w:rPr>
            </w:pPr>
          </w:p>
        </w:tc>
        <w:tc>
          <w:tcPr>
            <w:tcW w:w="1134" w:type="dxa"/>
            <w:noWrap w:val="0"/>
            <w:vAlign w:val="center"/>
          </w:tcPr>
          <w:p>
            <w:pPr>
              <w:spacing w:line="360" w:lineRule="auto"/>
              <w:rPr>
                <w:rFonts w:ascii="宋体" w:hAnsi="宋体"/>
                <w:color w:val="000000"/>
                <w:sz w:val="24"/>
                <w:szCs w:val="24"/>
              </w:rPr>
            </w:pPr>
          </w:p>
        </w:tc>
        <w:tc>
          <w:tcPr>
            <w:tcW w:w="1842" w:type="dxa"/>
            <w:noWrap w:val="0"/>
            <w:vAlign w:val="center"/>
          </w:tcPr>
          <w:p>
            <w:pPr>
              <w:spacing w:line="360" w:lineRule="auto"/>
              <w:rPr>
                <w:rFonts w:ascii="宋体" w:hAnsi="宋体"/>
                <w:color w:val="000000"/>
                <w:sz w:val="24"/>
                <w:szCs w:val="24"/>
              </w:rPr>
            </w:pPr>
          </w:p>
        </w:tc>
        <w:tc>
          <w:tcPr>
            <w:tcW w:w="993" w:type="dxa"/>
            <w:noWrap w:val="0"/>
            <w:vAlign w:val="center"/>
          </w:tcPr>
          <w:p>
            <w:pPr>
              <w:spacing w:line="360" w:lineRule="auto"/>
              <w:rPr>
                <w:rFonts w:ascii="宋体" w:hAnsi="宋体"/>
                <w:color w:val="000000"/>
                <w:sz w:val="24"/>
                <w:szCs w:val="24"/>
              </w:rPr>
            </w:pPr>
          </w:p>
        </w:tc>
        <w:tc>
          <w:tcPr>
            <w:tcW w:w="1559" w:type="dxa"/>
            <w:noWrap w:val="0"/>
            <w:vAlign w:val="center"/>
          </w:tcPr>
          <w:p>
            <w:pPr>
              <w:spacing w:line="360" w:lineRule="auto"/>
              <w:rPr>
                <w:rFonts w:ascii="宋体" w:hAnsi="宋体"/>
                <w:color w:val="000000"/>
                <w:sz w:val="24"/>
                <w:szCs w:val="24"/>
              </w:rPr>
            </w:pPr>
          </w:p>
        </w:tc>
      </w:tr>
    </w:tbl>
    <w:p>
      <w:pPr>
        <w:spacing w:line="360" w:lineRule="auto"/>
        <w:ind w:firstLine="482" w:firstLineChars="200"/>
        <w:rPr>
          <w:rFonts w:ascii="宋体" w:hAnsi="宋体"/>
          <w:b/>
          <w:sz w:val="24"/>
          <w:szCs w:val="24"/>
        </w:rPr>
      </w:pPr>
      <w:r>
        <w:rPr>
          <w:rFonts w:hint="eastAsia" w:ascii="宋体" w:hAnsi="宋体"/>
          <w:b/>
          <w:sz w:val="24"/>
          <w:szCs w:val="24"/>
        </w:rPr>
        <w:t>要求：</w:t>
      </w:r>
    </w:p>
    <w:p>
      <w:pPr>
        <w:numPr>
          <w:ilvl w:val="0"/>
          <w:numId w:val="9"/>
        </w:numPr>
        <w:spacing w:line="360" w:lineRule="auto"/>
        <w:ind w:left="435" w:firstLine="636" w:firstLineChars="265"/>
        <w:rPr>
          <w:rFonts w:ascii="宋体" w:hAnsi="宋体"/>
          <w:sz w:val="24"/>
          <w:szCs w:val="24"/>
        </w:rPr>
      </w:pPr>
      <w:r>
        <w:rPr>
          <w:rFonts w:hint="eastAsia" w:ascii="宋体" w:hAnsi="宋体"/>
          <w:sz w:val="24"/>
          <w:szCs w:val="24"/>
        </w:rPr>
        <w:t>本表中的名称、数量应与报价明细表中相对应的报价名称、数量一致。</w:t>
      </w:r>
    </w:p>
    <w:p>
      <w:pPr>
        <w:numPr>
          <w:ilvl w:val="0"/>
          <w:numId w:val="9"/>
        </w:numPr>
        <w:spacing w:line="360" w:lineRule="auto"/>
        <w:ind w:left="435" w:firstLine="636" w:firstLineChars="265"/>
        <w:rPr>
          <w:rFonts w:ascii="宋体" w:hAnsi="宋体"/>
          <w:sz w:val="24"/>
          <w:szCs w:val="24"/>
        </w:rPr>
      </w:pPr>
      <w:r>
        <w:rPr>
          <w:rFonts w:hint="eastAsia" w:ascii="宋体" w:hAnsi="宋体"/>
          <w:sz w:val="24"/>
          <w:szCs w:val="24"/>
        </w:rPr>
        <w:t>不含报价。</w:t>
      </w:r>
    </w:p>
    <w:p>
      <w:pPr>
        <w:spacing w:line="360" w:lineRule="auto"/>
        <w:ind w:left="420"/>
        <w:rPr>
          <w:rFonts w:ascii="宋体" w:hAnsi="宋体"/>
          <w:color w:val="000000"/>
          <w:sz w:val="24"/>
        </w:rPr>
      </w:pPr>
    </w:p>
    <w:p>
      <w:pPr>
        <w:ind w:left="420" w:firstLine="571" w:firstLineChars="238"/>
        <w:rPr>
          <w:rFonts w:hint="eastAsia" w:ascii="宋体" w:hAnsi="宋体"/>
          <w:color w:val="000000"/>
          <w:sz w:val="24"/>
        </w:rPr>
      </w:pPr>
    </w:p>
    <w:p>
      <w:pPr>
        <w:ind w:left="420" w:firstLine="571" w:firstLineChars="238"/>
        <w:rPr>
          <w:rFonts w:hint="eastAsia" w:ascii="宋体" w:hAnsi="宋体"/>
          <w:color w:val="000000"/>
          <w:sz w:val="24"/>
        </w:rPr>
      </w:pPr>
    </w:p>
    <w:p>
      <w:pPr>
        <w:ind w:left="420" w:firstLine="571" w:firstLineChars="238"/>
        <w:rPr>
          <w:rFonts w:hint="eastAsia" w:ascii="宋体" w:hAnsi="宋体"/>
          <w:color w:val="000000"/>
          <w:sz w:val="24"/>
        </w:rPr>
      </w:pPr>
    </w:p>
    <w:p>
      <w:pPr>
        <w:ind w:left="420" w:firstLine="571" w:firstLineChars="238"/>
        <w:rPr>
          <w:rFonts w:hint="eastAsia" w:ascii="宋体" w:hAnsi="宋体"/>
          <w:color w:val="000000"/>
          <w:sz w:val="24"/>
        </w:rPr>
      </w:pPr>
    </w:p>
    <w:p>
      <w:pPr>
        <w:ind w:left="420" w:firstLine="571" w:firstLineChars="238"/>
        <w:rPr>
          <w:rFonts w:hint="eastAsia" w:ascii="宋体" w:hAnsi="宋体"/>
          <w:color w:val="000000"/>
          <w:sz w:val="24"/>
        </w:rPr>
      </w:pPr>
      <w:r>
        <w:rPr>
          <w:rFonts w:hint="eastAsia" w:ascii="宋体" w:hAnsi="宋体"/>
          <w:color w:val="000000"/>
          <w:sz w:val="24"/>
        </w:rPr>
        <w:t>投标人名称（盖章）：</w:t>
      </w:r>
    </w:p>
    <w:p>
      <w:pPr>
        <w:ind w:left="420" w:firstLine="571" w:firstLineChars="238"/>
        <w:rPr>
          <w:rFonts w:hint="eastAsia" w:ascii="宋体" w:hAnsi="宋体"/>
          <w:color w:val="000000"/>
          <w:sz w:val="24"/>
        </w:rPr>
      </w:pPr>
    </w:p>
    <w:p>
      <w:pPr>
        <w:ind w:left="420" w:firstLine="571" w:firstLineChars="238"/>
        <w:rPr>
          <w:rFonts w:ascii="宋体" w:hAnsi="宋体"/>
          <w:color w:val="000000"/>
          <w:sz w:val="24"/>
        </w:rPr>
      </w:pPr>
      <w:r>
        <w:rPr>
          <w:rFonts w:hint="eastAsia" w:ascii="宋体" w:hAnsi="宋体" w:cs="仿宋_GB2312"/>
          <w:color w:val="auto"/>
          <w:sz w:val="24"/>
          <w:highlight w:val="none"/>
          <w:lang w:val="zh-CN"/>
        </w:rPr>
        <w:t>法定代表人或授权代表(签字或电子印章)</w:t>
      </w:r>
      <w:r>
        <w:rPr>
          <w:rFonts w:hint="eastAsia" w:ascii="宋体" w:hAnsi="宋体"/>
          <w:color w:val="auto"/>
          <w:sz w:val="24"/>
          <w:highlight w:val="none"/>
        </w:rPr>
        <w:t>：</w:t>
      </w:r>
    </w:p>
    <w:p>
      <w:pPr>
        <w:rPr>
          <w:rFonts w:ascii="宋体" w:hAnsi="宋体"/>
          <w:color w:val="000000"/>
          <w:sz w:val="24"/>
        </w:rPr>
      </w:pPr>
    </w:p>
    <w:p>
      <w:pPr>
        <w:ind w:firstLine="993"/>
        <w:rPr>
          <w:rFonts w:ascii="宋体" w:hAnsi="宋体"/>
          <w:color w:val="000000"/>
          <w:sz w:val="24"/>
        </w:rPr>
      </w:pPr>
      <w:r>
        <w:rPr>
          <w:rFonts w:hint="eastAsia" w:ascii="宋体" w:hAnsi="宋体"/>
          <w:color w:val="000000"/>
          <w:sz w:val="24"/>
        </w:rPr>
        <w:t>日        期：</w:t>
      </w:r>
      <w:r>
        <w:rPr>
          <w:rFonts w:hint="eastAsia" w:ascii="宋体" w:hAnsi="宋体" w:cs="仿宋_GB2312"/>
          <w:sz w:val="24"/>
        </w:rPr>
        <w:t>202</w:t>
      </w:r>
      <w:r>
        <w:rPr>
          <w:rFonts w:hint="eastAsia" w:ascii="宋体" w:hAnsi="宋体" w:cs="仿宋_GB2312"/>
          <w:sz w:val="24"/>
          <w:lang w:val="en-US" w:eastAsia="zh-CN"/>
        </w:rPr>
        <w:t>2</w:t>
      </w:r>
      <w:r>
        <w:rPr>
          <w:rFonts w:hint="eastAsia" w:ascii="宋体" w:hAnsi="宋体" w:cs="仿宋_GB2312"/>
          <w:sz w:val="24"/>
          <w:lang w:val="zh-CN"/>
        </w:rPr>
        <w:t>年  月   日</w:t>
      </w:r>
    </w:p>
    <w:p>
      <w:pPr>
        <w:snapToGrid w:val="0"/>
        <w:spacing w:before="50" w:after="50" w:line="360" w:lineRule="auto"/>
        <w:rPr>
          <w:rFonts w:hint="default" w:ascii="宋体" w:hAnsi="宋体" w:eastAsia="宋体"/>
          <w:b/>
          <w:sz w:val="28"/>
          <w:lang w:val="en-US" w:eastAsia="zh-CN"/>
        </w:rPr>
      </w:pPr>
      <w:r>
        <w:rPr>
          <w:rFonts w:hint="eastAsia" w:ascii="宋体" w:hAnsi="宋体"/>
          <w:b/>
          <w:color w:val="auto"/>
          <w:sz w:val="28"/>
          <w:highlight w:val="none"/>
        </w:rPr>
        <w:br w:type="page"/>
      </w:r>
      <w:r>
        <w:rPr>
          <w:rFonts w:hint="eastAsia" w:ascii="宋体" w:hAnsi="宋体"/>
          <w:b/>
          <w:sz w:val="28"/>
        </w:rPr>
        <w:t>附件</w:t>
      </w:r>
      <w:r>
        <w:rPr>
          <w:rFonts w:hint="eastAsia" w:ascii="宋体" w:hAnsi="宋体"/>
          <w:b/>
          <w:sz w:val="28"/>
          <w:lang w:val="en-US" w:eastAsia="zh-CN"/>
        </w:rPr>
        <w:t>10：</w:t>
      </w:r>
    </w:p>
    <w:p>
      <w:pPr>
        <w:spacing w:line="360" w:lineRule="auto"/>
        <w:ind w:left="480"/>
        <w:jc w:val="center"/>
        <w:rPr>
          <w:rFonts w:ascii="宋体" w:hAnsi="宋体"/>
          <w:b/>
          <w:kern w:val="0"/>
          <w:sz w:val="32"/>
          <w:szCs w:val="32"/>
        </w:rPr>
      </w:pPr>
      <w:bookmarkStart w:id="60" w:name="_Toc12856_WPSOffice_Level1"/>
      <w:bookmarkStart w:id="61" w:name="_Toc26601_WPSOffice_Level1"/>
      <w:r>
        <w:rPr>
          <w:rFonts w:ascii="宋体" w:hAnsi="宋体"/>
          <w:b/>
          <w:kern w:val="0"/>
          <w:sz w:val="32"/>
          <w:szCs w:val="32"/>
        </w:rPr>
        <w:t>技术</w:t>
      </w:r>
      <w:r>
        <w:rPr>
          <w:rFonts w:hint="eastAsia" w:ascii="宋体" w:hAnsi="宋体"/>
          <w:b/>
          <w:kern w:val="0"/>
          <w:sz w:val="32"/>
          <w:szCs w:val="32"/>
        </w:rPr>
        <w:t>需求</w:t>
      </w:r>
      <w:r>
        <w:rPr>
          <w:rFonts w:ascii="宋体" w:hAnsi="宋体"/>
          <w:b/>
          <w:kern w:val="0"/>
          <w:sz w:val="32"/>
          <w:szCs w:val="32"/>
        </w:rPr>
        <w:t>响应表</w:t>
      </w:r>
      <w:bookmarkEnd w:id="60"/>
      <w:bookmarkEnd w:id="61"/>
    </w:p>
    <w:p>
      <w:pPr>
        <w:spacing w:before="100" w:beforeAutospacing="1"/>
        <w:jc w:val="center"/>
        <w:rPr>
          <w:rFonts w:hint="eastAsia" w:ascii="宋体" w:hAnsi="宋体"/>
          <w:color w:val="auto"/>
          <w:sz w:val="24"/>
          <w:highlight w:val="none"/>
        </w:rPr>
      </w:pPr>
      <w:r>
        <w:rPr>
          <w:rFonts w:hint="eastAsia" w:ascii="宋体" w:hAnsi="宋体"/>
          <w:color w:val="auto"/>
          <w:sz w:val="24"/>
          <w:szCs w:val="24"/>
          <w:highlight w:val="none"/>
        </w:rPr>
        <w:t>（如表格长度</w:t>
      </w:r>
      <w:r>
        <w:rPr>
          <w:rFonts w:hint="eastAsia" w:ascii="宋体" w:hAnsi="宋体"/>
          <w:color w:val="auto"/>
          <w:sz w:val="24"/>
          <w:szCs w:val="24"/>
          <w:highlight w:val="none"/>
          <w:lang w:eastAsia="zh-CN"/>
        </w:rPr>
        <w:t>或格式</w:t>
      </w:r>
      <w:r>
        <w:rPr>
          <w:rFonts w:hint="eastAsia" w:ascii="宋体" w:hAnsi="宋体"/>
          <w:color w:val="auto"/>
          <w:sz w:val="24"/>
          <w:szCs w:val="24"/>
          <w:highlight w:val="none"/>
        </w:rPr>
        <w:t>不够，</w:t>
      </w:r>
      <w:r>
        <w:rPr>
          <w:rFonts w:hint="eastAsia" w:ascii="宋体" w:hAnsi="宋体"/>
          <w:color w:val="auto"/>
          <w:sz w:val="24"/>
          <w:szCs w:val="24"/>
          <w:highlight w:val="none"/>
          <w:lang w:eastAsia="zh-CN"/>
        </w:rPr>
        <w:t>可按实际需要</w:t>
      </w:r>
      <w:r>
        <w:rPr>
          <w:rFonts w:hint="eastAsia" w:ascii="宋体" w:hAnsi="宋体"/>
          <w:color w:val="auto"/>
          <w:sz w:val="24"/>
          <w:szCs w:val="24"/>
          <w:highlight w:val="none"/>
        </w:rPr>
        <w:t>自制）</w:t>
      </w:r>
    </w:p>
    <w:p>
      <w:pPr>
        <w:pStyle w:val="36"/>
      </w:pPr>
    </w:p>
    <w:tbl>
      <w:tblPr>
        <w:tblStyle w:val="37"/>
        <w:tblpPr w:leftFromText="181" w:rightFromText="181" w:bottomFromText="170" w:vertAnchor="text" w:tblpXSpec="center" w:tblpY="1"/>
        <w:tblOverlap w:val="never"/>
        <w:tblW w:w="9054"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35"/>
        <w:gridCol w:w="1641"/>
        <w:gridCol w:w="1449"/>
        <w:gridCol w:w="1560"/>
        <w:gridCol w:w="1401"/>
        <w:gridCol w:w="1365"/>
        <w:gridCol w:w="903"/>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40" w:hRule="atLeast"/>
          <w:jc w:val="center"/>
        </w:trPr>
        <w:tc>
          <w:tcPr>
            <w:tcW w:w="735" w:type="dxa"/>
            <w:tcMar>
              <w:top w:w="57" w:type="dxa"/>
              <w:left w:w="108" w:type="dxa"/>
              <w:bottom w:w="0" w:type="dxa"/>
              <w:right w:w="108" w:type="dxa"/>
            </w:tcMar>
            <w:vAlign w:val="center"/>
          </w:tcPr>
          <w:p>
            <w:pPr>
              <w:jc w:val="center"/>
              <w:rPr>
                <w:rFonts w:hint="eastAsia" w:asciiTheme="minorEastAsia" w:hAnsiTheme="minorEastAsia" w:eastAsiaTheme="minorEastAsia" w:cstheme="minorEastAsia"/>
                <w:b/>
                <w:sz w:val="21"/>
                <w:szCs w:val="21"/>
              </w:rPr>
            </w:pPr>
            <w:r>
              <w:rPr>
                <w:rFonts w:hint="eastAsia" w:asciiTheme="minorEastAsia" w:hAnsiTheme="minorEastAsia" w:eastAsiaTheme="minorEastAsia" w:cstheme="minorEastAsia"/>
                <w:b/>
                <w:sz w:val="21"/>
                <w:szCs w:val="21"/>
              </w:rPr>
              <w:t>序号</w:t>
            </w:r>
          </w:p>
        </w:tc>
        <w:tc>
          <w:tcPr>
            <w:tcW w:w="1641" w:type="dxa"/>
            <w:tcMar>
              <w:top w:w="57" w:type="dxa"/>
              <w:left w:w="108" w:type="dxa"/>
              <w:bottom w:w="0" w:type="dxa"/>
              <w:right w:w="108" w:type="dxa"/>
            </w:tcMar>
            <w:vAlign w:val="center"/>
          </w:tcPr>
          <w:p>
            <w:pPr>
              <w:jc w:val="center"/>
              <w:rPr>
                <w:rFonts w:hint="eastAsia" w:asciiTheme="minorEastAsia" w:hAnsiTheme="minorEastAsia" w:eastAsiaTheme="minorEastAsia" w:cstheme="minorEastAsia"/>
                <w:b/>
                <w:sz w:val="21"/>
                <w:szCs w:val="21"/>
              </w:rPr>
            </w:pPr>
            <w:r>
              <w:rPr>
                <w:rFonts w:hint="eastAsia" w:asciiTheme="minorEastAsia" w:hAnsiTheme="minorEastAsia" w:eastAsiaTheme="minorEastAsia" w:cstheme="minorEastAsia"/>
                <w:b/>
                <w:sz w:val="21"/>
                <w:szCs w:val="21"/>
              </w:rPr>
              <w:t>名称</w:t>
            </w:r>
          </w:p>
        </w:tc>
        <w:tc>
          <w:tcPr>
            <w:tcW w:w="1449" w:type="dxa"/>
            <w:tcMar>
              <w:top w:w="57" w:type="dxa"/>
              <w:left w:w="108" w:type="dxa"/>
              <w:bottom w:w="0" w:type="dxa"/>
              <w:right w:w="108" w:type="dxa"/>
            </w:tcMar>
            <w:vAlign w:val="center"/>
          </w:tcPr>
          <w:p>
            <w:pPr>
              <w:jc w:val="center"/>
              <w:rPr>
                <w:rFonts w:hint="eastAsia" w:asciiTheme="minorEastAsia" w:hAnsiTheme="minorEastAsia" w:eastAsiaTheme="minorEastAsia" w:cstheme="minorEastAsia"/>
                <w:b/>
                <w:sz w:val="21"/>
                <w:szCs w:val="21"/>
              </w:rPr>
            </w:pPr>
            <w:r>
              <w:rPr>
                <w:rFonts w:hint="eastAsia" w:asciiTheme="minorEastAsia" w:hAnsiTheme="minorEastAsia" w:eastAsiaTheme="minorEastAsia" w:cstheme="minorEastAsia"/>
                <w:b/>
                <w:sz w:val="21"/>
                <w:szCs w:val="21"/>
              </w:rPr>
              <w:t>规格型号</w:t>
            </w:r>
          </w:p>
        </w:tc>
        <w:tc>
          <w:tcPr>
            <w:tcW w:w="1560" w:type="dxa"/>
            <w:tcMar>
              <w:top w:w="57" w:type="dxa"/>
              <w:left w:w="108" w:type="dxa"/>
              <w:bottom w:w="0" w:type="dxa"/>
              <w:right w:w="108" w:type="dxa"/>
            </w:tcMar>
            <w:vAlign w:val="center"/>
          </w:tcPr>
          <w:p>
            <w:pPr>
              <w:jc w:val="center"/>
              <w:rPr>
                <w:rFonts w:hint="eastAsia" w:asciiTheme="minorEastAsia" w:hAnsiTheme="minorEastAsia" w:eastAsiaTheme="minorEastAsia" w:cstheme="minorEastAsia"/>
                <w:b/>
                <w:sz w:val="21"/>
                <w:szCs w:val="21"/>
              </w:rPr>
            </w:pPr>
            <w:r>
              <w:rPr>
                <w:rFonts w:hint="eastAsia" w:asciiTheme="minorEastAsia" w:hAnsiTheme="minorEastAsia" w:eastAsiaTheme="minorEastAsia" w:cstheme="minorEastAsia"/>
                <w:b/>
                <w:sz w:val="21"/>
                <w:szCs w:val="21"/>
              </w:rPr>
              <w:t>招标参数</w:t>
            </w:r>
          </w:p>
        </w:tc>
        <w:tc>
          <w:tcPr>
            <w:tcW w:w="1401" w:type="dxa"/>
            <w:tcMar>
              <w:top w:w="57" w:type="dxa"/>
              <w:left w:w="108" w:type="dxa"/>
              <w:bottom w:w="0" w:type="dxa"/>
              <w:right w:w="108" w:type="dxa"/>
            </w:tcMar>
            <w:vAlign w:val="center"/>
          </w:tcPr>
          <w:p>
            <w:pPr>
              <w:jc w:val="center"/>
              <w:rPr>
                <w:rFonts w:hint="eastAsia" w:asciiTheme="minorEastAsia" w:hAnsiTheme="minorEastAsia" w:eastAsiaTheme="minorEastAsia" w:cstheme="minorEastAsia"/>
                <w:b/>
                <w:sz w:val="21"/>
                <w:szCs w:val="21"/>
              </w:rPr>
            </w:pPr>
            <w:r>
              <w:rPr>
                <w:rFonts w:hint="eastAsia" w:asciiTheme="minorEastAsia" w:hAnsiTheme="minorEastAsia" w:eastAsiaTheme="minorEastAsia" w:cstheme="minorEastAsia"/>
                <w:b/>
                <w:sz w:val="21"/>
                <w:szCs w:val="21"/>
              </w:rPr>
              <w:t>投标参数</w:t>
            </w:r>
          </w:p>
        </w:tc>
        <w:tc>
          <w:tcPr>
            <w:tcW w:w="1365" w:type="dxa"/>
            <w:tcMar>
              <w:top w:w="57" w:type="dxa"/>
              <w:left w:w="108" w:type="dxa"/>
              <w:bottom w:w="0" w:type="dxa"/>
              <w:right w:w="108" w:type="dxa"/>
            </w:tcMar>
            <w:vAlign w:val="center"/>
          </w:tcPr>
          <w:p>
            <w:pPr>
              <w:jc w:val="center"/>
              <w:rPr>
                <w:rFonts w:hint="eastAsia" w:asciiTheme="minorEastAsia" w:hAnsiTheme="minorEastAsia" w:eastAsiaTheme="minorEastAsia" w:cstheme="minorEastAsia"/>
                <w:b/>
                <w:sz w:val="21"/>
                <w:szCs w:val="21"/>
              </w:rPr>
            </w:pPr>
            <w:r>
              <w:rPr>
                <w:rFonts w:hint="eastAsia" w:asciiTheme="minorEastAsia" w:hAnsiTheme="minorEastAsia" w:eastAsiaTheme="minorEastAsia" w:cstheme="minorEastAsia"/>
                <w:b/>
                <w:sz w:val="21"/>
                <w:szCs w:val="21"/>
              </w:rPr>
              <w:t>偏离说明</w:t>
            </w:r>
          </w:p>
        </w:tc>
        <w:tc>
          <w:tcPr>
            <w:tcW w:w="903" w:type="dxa"/>
            <w:tcMar>
              <w:top w:w="57" w:type="dxa"/>
              <w:left w:w="108" w:type="dxa"/>
              <w:bottom w:w="0" w:type="dxa"/>
              <w:right w:w="108" w:type="dxa"/>
            </w:tcMar>
            <w:vAlign w:val="center"/>
          </w:tcPr>
          <w:p>
            <w:pPr>
              <w:jc w:val="center"/>
              <w:rPr>
                <w:rFonts w:hint="eastAsia" w:asciiTheme="minorEastAsia" w:hAnsiTheme="minorEastAsia" w:eastAsiaTheme="minorEastAsia" w:cstheme="minorEastAsia"/>
                <w:b/>
                <w:sz w:val="21"/>
                <w:szCs w:val="21"/>
              </w:rPr>
            </w:pPr>
            <w:r>
              <w:rPr>
                <w:rFonts w:hint="eastAsia" w:asciiTheme="minorEastAsia" w:hAnsiTheme="minorEastAsia" w:eastAsiaTheme="minorEastAsia" w:cstheme="minorEastAsia"/>
                <w:b/>
                <w:sz w:val="21"/>
                <w:szCs w:val="21"/>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40" w:hRule="atLeast"/>
          <w:jc w:val="center"/>
        </w:trPr>
        <w:tc>
          <w:tcPr>
            <w:tcW w:w="735" w:type="dxa"/>
            <w:tcMar>
              <w:top w:w="57" w:type="dxa"/>
              <w:left w:w="108" w:type="dxa"/>
              <w:bottom w:w="0" w:type="dxa"/>
              <w:right w:w="108" w:type="dxa"/>
            </w:tcMar>
            <w:vAlign w:val="center"/>
          </w:tcPr>
          <w:p>
            <w:pPr>
              <w:spacing w:line="360" w:lineRule="auto"/>
              <w:rPr>
                <w:rFonts w:hint="eastAsia" w:asciiTheme="minorEastAsia" w:hAnsiTheme="minorEastAsia" w:eastAsiaTheme="minorEastAsia" w:cstheme="minorEastAsia"/>
                <w:sz w:val="21"/>
                <w:szCs w:val="21"/>
              </w:rPr>
            </w:pPr>
          </w:p>
        </w:tc>
        <w:tc>
          <w:tcPr>
            <w:tcW w:w="1641" w:type="dxa"/>
            <w:tcMar>
              <w:top w:w="57" w:type="dxa"/>
              <w:left w:w="108" w:type="dxa"/>
              <w:bottom w:w="0" w:type="dxa"/>
              <w:right w:w="108" w:type="dxa"/>
            </w:tcMar>
            <w:vAlign w:val="center"/>
          </w:tcPr>
          <w:p>
            <w:pPr>
              <w:spacing w:line="360" w:lineRule="auto"/>
              <w:rPr>
                <w:rFonts w:hint="eastAsia" w:asciiTheme="minorEastAsia" w:hAnsiTheme="minorEastAsia" w:eastAsiaTheme="minorEastAsia" w:cstheme="minorEastAsia"/>
                <w:sz w:val="21"/>
                <w:szCs w:val="21"/>
              </w:rPr>
            </w:pPr>
          </w:p>
        </w:tc>
        <w:tc>
          <w:tcPr>
            <w:tcW w:w="1449" w:type="dxa"/>
            <w:tcMar>
              <w:top w:w="57" w:type="dxa"/>
              <w:left w:w="108" w:type="dxa"/>
              <w:bottom w:w="0" w:type="dxa"/>
              <w:right w:w="108" w:type="dxa"/>
            </w:tcMar>
            <w:vAlign w:val="center"/>
          </w:tcPr>
          <w:p>
            <w:pPr>
              <w:spacing w:line="360" w:lineRule="auto"/>
              <w:rPr>
                <w:rFonts w:hint="eastAsia" w:asciiTheme="minorEastAsia" w:hAnsiTheme="minorEastAsia" w:eastAsiaTheme="minorEastAsia" w:cstheme="minorEastAsia"/>
                <w:sz w:val="21"/>
                <w:szCs w:val="21"/>
              </w:rPr>
            </w:pPr>
          </w:p>
        </w:tc>
        <w:tc>
          <w:tcPr>
            <w:tcW w:w="1560" w:type="dxa"/>
            <w:tcMar>
              <w:top w:w="57" w:type="dxa"/>
              <w:left w:w="108" w:type="dxa"/>
              <w:bottom w:w="0" w:type="dxa"/>
              <w:right w:w="108" w:type="dxa"/>
            </w:tcMar>
            <w:vAlign w:val="center"/>
          </w:tcPr>
          <w:p>
            <w:pPr>
              <w:spacing w:line="360" w:lineRule="auto"/>
              <w:rPr>
                <w:rFonts w:hint="eastAsia" w:asciiTheme="minorEastAsia" w:hAnsiTheme="minorEastAsia" w:eastAsiaTheme="minorEastAsia" w:cstheme="minorEastAsia"/>
                <w:sz w:val="21"/>
                <w:szCs w:val="21"/>
              </w:rPr>
            </w:pPr>
          </w:p>
        </w:tc>
        <w:tc>
          <w:tcPr>
            <w:tcW w:w="1401" w:type="dxa"/>
            <w:tcMar>
              <w:top w:w="57" w:type="dxa"/>
              <w:left w:w="108" w:type="dxa"/>
              <w:bottom w:w="0" w:type="dxa"/>
              <w:right w:w="108" w:type="dxa"/>
            </w:tcMar>
            <w:vAlign w:val="center"/>
          </w:tcPr>
          <w:p>
            <w:pPr>
              <w:spacing w:line="360" w:lineRule="auto"/>
              <w:rPr>
                <w:rFonts w:hint="eastAsia" w:asciiTheme="minorEastAsia" w:hAnsiTheme="minorEastAsia" w:eastAsiaTheme="minorEastAsia" w:cstheme="minorEastAsia"/>
                <w:sz w:val="21"/>
                <w:szCs w:val="21"/>
              </w:rPr>
            </w:pPr>
          </w:p>
        </w:tc>
        <w:tc>
          <w:tcPr>
            <w:tcW w:w="1365" w:type="dxa"/>
            <w:tcMar>
              <w:top w:w="57" w:type="dxa"/>
              <w:left w:w="108" w:type="dxa"/>
              <w:bottom w:w="0" w:type="dxa"/>
              <w:right w:w="108" w:type="dxa"/>
            </w:tcMar>
            <w:vAlign w:val="center"/>
          </w:tcPr>
          <w:p>
            <w:pPr>
              <w:spacing w:line="360" w:lineRule="auto"/>
              <w:rPr>
                <w:rFonts w:hint="eastAsia" w:asciiTheme="minorEastAsia" w:hAnsiTheme="minorEastAsia" w:eastAsiaTheme="minorEastAsia" w:cstheme="minorEastAsia"/>
                <w:sz w:val="21"/>
                <w:szCs w:val="21"/>
              </w:rPr>
            </w:pPr>
          </w:p>
        </w:tc>
        <w:tc>
          <w:tcPr>
            <w:tcW w:w="903" w:type="dxa"/>
            <w:tcMar>
              <w:top w:w="57" w:type="dxa"/>
              <w:left w:w="108" w:type="dxa"/>
              <w:bottom w:w="0" w:type="dxa"/>
              <w:right w:w="108" w:type="dxa"/>
            </w:tcMar>
            <w:vAlign w:val="center"/>
          </w:tcPr>
          <w:p>
            <w:pPr>
              <w:spacing w:line="360" w:lineRule="auto"/>
              <w:rPr>
                <w:rFonts w:hint="eastAsia" w:asciiTheme="minorEastAsia" w:hAnsiTheme="minorEastAsia" w:eastAsiaTheme="minorEastAsia" w:cstheme="minorEastAsia"/>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80" w:hRule="atLeast"/>
          <w:jc w:val="center"/>
        </w:trPr>
        <w:tc>
          <w:tcPr>
            <w:tcW w:w="735" w:type="dxa"/>
            <w:tcMar>
              <w:top w:w="57" w:type="dxa"/>
              <w:left w:w="108" w:type="dxa"/>
              <w:bottom w:w="0" w:type="dxa"/>
              <w:right w:w="108" w:type="dxa"/>
            </w:tcMar>
            <w:vAlign w:val="center"/>
          </w:tcPr>
          <w:p>
            <w:pPr>
              <w:spacing w:line="360" w:lineRule="auto"/>
              <w:rPr>
                <w:rFonts w:hint="eastAsia" w:asciiTheme="minorEastAsia" w:hAnsiTheme="minorEastAsia" w:eastAsiaTheme="minorEastAsia" w:cstheme="minorEastAsia"/>
                <w:sz w:val="21"/>
                <w:szCs w:val="21"/>
              </w:rPr>
            </w:pPr>
          </w:p>
        </w:tc>
        <w:tc>
          <w:tcPr>
            <w:tcW w:w="1641" w:type="dxa"/>
            <w:tcMar>
              <w:top w:w="57" w:type="dxa"/>
              <w:left w:w="108" w:type="dxa"/>
              <w:bottom w:w="0" w:type="dxa"/>
              <w:right w:w="108" w:type="dxa"/>
            </w:tcMar>
            <w:vAlign w:val="center"/>
          </w:tcPr>
          <w:p>
            <w:pPr>
              <w:spacing w:line="360" w:lineRule="auto"/>
              <w:rPr>
                <w:rFonts w:hint="eastAsia" w:asciiTheme="minorEastAsia" w:hAnsiTheme="minorEastAsia" w:eastAsiaTheme="minorEastAsia" w:cstheme="minorEastAsia"/>
                <w:sz w:val="21"/>
                <w:szCs w:val="21"/>
              </w:rPr>
            </w:pPr>
          </w:p>
        </w:tc>
        <w:tc>
          <w:tcPr>
            <w:tcW w:w="1449" w:type="dxa"/>
            <w:tcMar>
              <w:top w:w="57" w:type="dxa"/>
              <w:left w:w="108" w:type="dxa"/>
              <w:bottom w:w="0" w:type="dxa"/>
              <w:right w:w="108" w:type="dxa"/>
            </w:tcMar>
            <w:vAlign w:val="center"/>
          </w:tcPr>
          <w:p>
            <w:pPr>
              <w:spacing w:line="360" w:lineRule="auto"/>
              <w:rPr>
                <w:rFonts w:hint="eastAsia" w:asciiTheme="minorEastAsia" w:hAnsiTheme="minorEastAsia" w:eastAsiaTheme="minorEastAsia" w:cstheme="minorEastAsia"/>
                <w:sz w:val="21"/>
                <w:szCs w:val="21"/>
              </w:rPr>
            </w:pPr>
          </w:p>
        </w:tc>
        <w:tc>
          <w:tcPr>
            <w:tcW w:w="1560" w:type="dxa"/>
            <w:tcMar>
              <w:top w:w="57" w:type="dxa"/>
              <w:left w:w="108" w:type="dxa"/>
              <w:bottom w:w="0" w:type="dxa"/>
              <w:right w:w="108" w:type="dxa"/>
            </w:tcMar>
            <w:vAlign w:val="center"/>
          </w:tcPr>
          <w:p>
            <w:pPr>
              <w:spacing w:line="360" w:lineRule="auto"/>
              <w:rPr>
                <w:rFonts w:hint="eastAsia" w:asciiTheme="minorEastAsia" w:hAnsiTheme="minorEastAsia" w:eastAsiaTheme="minorEastAsia" w:cstheme="minorEastAsia"/>
                <w:sz w:val="21"/>
                <w:szCs w:val="21"/>
              </w:rPr>
            </w:pPr>
          </w:p>
        </w:tc>
        <w:tc>
          <w:tcPr>
            <w:tcW w:w="1401" w:type="dxa"/>
            <w:tcMar>
              <w:top w:w="57" w:type="dxa"/>
              <w:left w:w="108" w:type="dxa"/>
              <w:bottom w:w="0" w:type="dxa"/>
              <w:right w:w="108" w:type="dxa"/>
            </w:tcMar>
            <w:vAlign w:val="center"/>
          </w:tcPr>
          <w:p>
            <w:pPr>
              <w:spacing w:line="360" w:lineRule="auto"/>
              <w:rPr>
                <w:rFonts w:hint="eastAsia" w:asciiTheme="minorEastAsia" w:hAnsiTheme="minorEastAsia" w:eastAsiaTheme="minorEastAsia" w:cstheme="minorEastAsia"/>
                <w:sz w:val="21"/>
                <w:szCs w:val="21"/>
              </w:rPr>
            </w:pPr>
          </w:p>
        </w:tc>
        <w:tc>
          <w:tcPr>
            <w:tcW w:w="1365" w:type="dxa"/>
            <w:tcMar>
              <w:top w:w="57" w:type="dxa"/>
              <w:left w:w="108" w:type="dxa"/>
              <w:bottom w:w="0" w:type="dxa"/>
              <w:right w:w="108" w:type="dxa"/>
            </w:tcMar>
            <w:vAlign w:val="center"/>
          </w:tcPr>
          <w:p>
            <w:pPr>
              <w:spacing w:line="360" w:lineRule="auto"/>
              <w:rPr>
                <w:rFonts w:hint="eastAsia" w:asciiTheme="minorEastAsia" w:hAnsiTheme="minorEastAsia" w:eastAsiaTheme="minorEastAsia" w:cstheme="minorEastAsia"/>
                <w:sz w:val="21"/>
                <w:szCs w:val="21"/>
              </w:rPr>
            </w:pPr>
          </w:p>
        </w:tc>
        <w:tc>
          <w:tcPr>
            <w:tcW w:w="903" w:type="dxa"/>
            <w:tcMar>
              <w:top w:w="57" w:type="dxa"/>
              <w:left w:w="108" w:type="dxa"/>
              <w:bottom w:w="0" w:type="dxa"/>
              <w:right w:w="108" w:type="dxa"/>
            </w:tcMar>
            <w:vAlign w:val="center"/>
          </w:tcPr>
          <w:p>
            <w:pPr>
              <w:spacing w:line="360" w:lineRule="auto"/>
              <w:rPr>
                <w:rFonts w:hint="eastAsia" w:asciiTheme="minorEastAsia" w:hAnsiTheme="minorEastAsia" w:eastAsiaTheme="minorEastAsia" w:cstheme="minorEastAsia"/>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00" w:hRule="atLeast"/>
          <w:jc w:val="center"/>
        </w:trPr>
        <w:tc>
          <w:tcPr>
            <w:tcW w:w="735" w:type="dxa"/>
            <w:tcMar>
              <w:top w:w="57" w:type="dxa"/>
              <w:left w:w="108" w:type="dxa"/>
              <w:bottom w:w="0" w:type="dxa"/>
              <w:right w:w="108" w:type="dxa"/>
            </w:tcMar>
            <w:vAlign w:val="center"/>
          </w:tcPr>
          <w:p>
            <w:pPr>
              <w:spacing w:line="360" w:lineRule="auto"/>
              <w:rPr>
                <w:rFonts w:hint="eastAsia" w:asciiTheme="minorEastAsia" w:hAnsiTheme="minorEastAsia" w:eastAsiaTheme="minorEastAsia" w:cstheme="minorEastAsia"/>
                <w:sz w:val="21"/>
                <w:szCs w:val="21"/>
              </w:rPr>
            </w:pPr>
          </w:p>
        </w:tc>
        <w:tc>
          <w:tcPr>
            <w:tcW w:w="1641" w:type="dxa"/>
            <w:tcMar>
              <w:top w:w="57" w:type="dxa"/>
              <w:left w:w="108" w:type="dxa"/>
              <w:bottom w:w="0" w:type="dxa"/>
              <w:right w:w="108" w:type="dxa"/>
            </w:tcMar>
            <w:vAlign w:val="center"/>
          </w:tcPr>
          <w:p>
            <w:pPr>
              <w:spacing w:line="360" w:lineRule="auto"/>
              <w:rPr>
                <w:rFonts w:hint="eastAsia" w:asciiTheme="minorEastAsia" w:hAnsiTheme="minorEastAsia" w:eastAsiaTheme="minorEastAsia" w:cstheme="minorEastAsia"/>
                <w:sz w:val="21"/>
                <w:szCs w:val="21"/>
              </w:rPr>
            </w:pPr>
          </w:p>
        </w:tc>
        <w:tc>
          <w:tcPr>
            <w:tcW w:w="1449" w:type="dxa"/>
            <w:tcMar>
              <w:top w:w="57" w:type="dxa"/>
              <w:left w:w="108" w:type="dxa"/>
              <w:bottom w:w="0" w:type="dxa"/>
              <w:right w:w="108" w:type="dxa"/>
            </w:tcMar>
            <w:vAlign w:val="center"/>
          </w:tcPr>
          <w:p>
            <w:pPr>
              <w:spacing w:line="360" w:lineRule="auto"/>
              <w:rPr>
                <w:rFonts w:hint="eastAsia" w:asciiTheme="minorEastAsia" w:hAnsiTheme="minorEastAsia" w:eastAsiaTheme="minorEastAsia" w:cstheme="minorEastAsia"/>
                <w:sz w:val="21"/>
                <w:szCs w:val="21"/>
              </w:rPr>
            </w:pPr>
          </w:p>
        </w:tc>
        <w:tc>
          <w:tcPr>
            <w:tcW w:w="1560" w:type="dxa"/>
            <w:tcMar>
              <w:top w:w="57" w:type="dxa"/>
              <w:left w:w="108" w:type="dxa"/>
              <w:bottom w:w="0" w:type="dxa"/>
              <w:right w:w="108" w:type="dxa"/>
            </w:tcMar>
            <w:vAlign w:val="center"/>
          </w:tcPr>
          <w:p>
            <w:pPr>
              <w:spacing w:line="360" w:lineRule="auto"/>
              <w:rPr>
                <w:rFonts w:hint="eastAsia" w:asciiTheme="minorEastAsia" w:hAnsiTheme="minorEastAsia" w:eastAsiaTheme="minorEastAsia" w:cstheme="minorEastAsia"/>
                <w:sz w:val="21"/>
                <w:szCs w:val="21"/>
              </w:rPr>
            </w:pPr>
          </w:p>
        </w:tc>
        <w:tc>
          <w:tcPr>
            <w:tcW w:w="1401" w:type="dxa"/>
            <w:tcMar>
              <w:top w:w="57" w:type="dxa"/>
              <w:left w:w="108" w:type="dxa"/>
              <w:bottom w:w="0" w:type="dxa"/>
              <w:right w:w="108" w:type="dxa"/>
            </w:tcMar>
            <w:vAlign w:val="center"/>
          </w:tcPr>
          <w:p>
            <w:pPr>
              <w:spacing w:line="360" w:lineRule="auto"/>
              <w:rPr>
                <w:rFonts w:hint="eastAsia" w:asciiTheme="minorEastAsia" w:hAnsiTheme="minorEastAsia" w:eastAsiaTheme="minorEastAsia" w:cstheme="minorEastAsia"/>
                <w:sz w:val="21"/>
                <w:szCs w:val="21"/>
              </w:rPr>
            </w:pPr>
          </w:p>
        </w:tc>
        <w:tc>
          <w:tcPr>
            <w:tcW w:w="1365" w:type="dxa"/>
            <w:tcMar>
              <w:top w:w="57" w:type="dxa"/>
              <w:left w:w="108" w:type="dxa"/>
              <w:bottom w:w="0" w:type="dxa"/>
              <w:right w:w="108" w:type="dxa"/>
            </w:tcMar>
            <w:vAlign w:val="center"/>
          </w:tcPr>
          <w:p>
            <w:pPr>
              <w:spacing w:line="360" w:lineRule="auto"/>
              <w:rPr>
                <w:rFonts w:hint="eastAsia" w:asciiTheme="minorEastAsia" w:hAnsiTheme="minorEastAsia" w:eastAsiaTheme="minorEastAsia" w:cstheme="minorEastAsia"/>
                <w:sz w:val="21"/>
                <w:szCs w:val="21"/>
              </w:rPr>
            </w:pPr>
          </w:p>
        </w:tc>
        <w:tc>
          <w:tcPr>
            <w:tcW w:w="903" w:type="dxa"/>
            <w:tcMar>
              <w:top w:w="57" w:type="dxa"/>
              <w:left w:w="108" w:type="dxa"/>
              <w:bottom w:w="0" w:type="dxa"/>
              <w:right w:w="108" w:type="dxa"/>
            </w:tcMar>
            <w:vAlign w:val="center"/>
          </w:tcPr>
          <w:p>
            <w:pPr>
              <w:spacing w:line="360" w:lineRule="auto"/>
              <w:rPr>
                <w:rFonts w:hint="eastAsia" w:asciiTheme="minorEastAsia" w:hAnsiTheme="minorEastAsia" w:eastAsiaTheme="minorEastAsia" w:cstheme="minorEastAsia"/>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00" w:hRule="atLeast"/>
          <w:jc w:val="center"/>
        </w:trPr>
        <w:tc>
          <w:tcPr>
            <w:tcW w:w="735" w:type="dxa"/>
            <w:tcMar>
              <w:top w:w="57" w:type="dxa"/>
              <w:left w:w="108" w:type="dxa"/>
              <w:bottom w:w="0" w:type="dxa"/>
              <w:right w:w="108" w:type="dxa"/>
            </w:tcMar>
            <w:vAlign w:val="center"/>
          </w:tcPr>
          <w:p>
            <w:pPr>
              <w:spacing w:line="360" w:lineRule="auto"/>
              <w:rPr>
                <w:rFonts w:hint="eastAsia" w:asciiTheme="minorEastAsia" w:hAnsiTheme="minorEastAsia" w:eastAsiaTheme="minorEastAsia" w:cstheme="minorEastAsia"/>
                <w:sz w:val="21"/>
                <w:szCs w:val="21"/>
              </w:rPr>
            </w:pPr>
          </w:p>
        </w:tc>
        <w:tc>
          <w:tcPr>
            <w:tcW w:w="1641" w:type="dxa"/>
            <w:tcMar>
              <w:top w:w="57" w:type="dxa"/>
              <w:left w:w="108" w:type="dxa"/>
              <w:bottom w:w="0" w:type="dxa"/>
              <w:right w:w="108" w:type="dxa"/>
            </w:tcMar>
            <w:vAlign w:val="center"/>
          </w:tcPr>
          <w:p>
            <w:pPr>
              <w:spacing w:line="360" w:lineRule="auto"/>
              <w:rPr>
                <w:rFonts w:hint="eastAsia" w:asciiTheme="minorEastAsia" w:hAnsiTheme="minorEastAsia" w:eastAsiaTheme="minorEastAsia" w:cstheme="minorEastAsia"/>
                <w:sz w:val="21"/>
                <w:szCs w:val="21"/>
              </w:rPr>
            </w:pPr>
          </w:p>
        </w:tc>
        <w:tc>
          <w:tcPr>
            <w:tcW w:w="1449" w:type="dxa"/>
            <w:tcMar>
              <w:top w:w="57" w:type="dxa"/>
              <w:left w:w="108" w:type="dxa"/>
              <w:bottom w:w="0" w:type="dxa"/>
              <w:right w:w="108" w:type="dxa"/>
            </w:tcMar>
            <w:vAlign w:val="center"/>
          </w:tcPr>
          <w:p>
            <w:pPr>
              <w:spacing w:line="360" w:lineRule="auto"/>
              <w:rPr>
                <w:rFonts w:hint="eastAsia" w:asciiTheme="minorEastAsia" w:hAnsiTheme="minorEastAsia" w:eastAsiaTheme="minorEastAsia" w:cstheme="minorEastAsia"/>
                <w:sz w:val="21"/>
                <w:szCs w:val="21"/>
              </w:rPr>
            </w:pPr>
          </w:p>
        </w:tc>
        <w:tc>
          <w:tcPr>
            <w:tcW w:w="1560" w:type="dxa"/>
            <w:tcMar>
              <w:top w:w="57" w:type="dxa"/>
              <w:left w:w="108" w:type="dxa"/>
              <w:bottom w:w="0" w:type="dxa"/>
              <w:right w:w="108" w:type="dxa"/>
            </w:tcMar>
            <w:vAlign w:val="center"/>
          </w:tcPr>
          <w:p>
            <w:pPr>
              <w:spacing w:line="360" w:lineRule="auto"/>
              <w:rPr>
                <w:rFonts w:hint="eastAsia" w:asciiTheme="minorEastAsia" w:hAnsiTheme="minorEastAsia" w:eastAsiaTheme="minorEastAsia" w:cstheme="minorEastAsia"/>
                <w:sz w:val="21"/>
                <w:szCs w:val="21"/>
              </w:rPr>
            </w:pPr>
          </w:p>
        </w:tc>
        <w:tc>
          <w:tcPr>
            <w:tcW w:w="1401" w:type="dxa"/>
            <w:tcMar>
              <w:top w:w="57" w:type="dxa"/>
              <w:left w:w="108" w:type="dxa"/>
              <w:bottom w:w="0" w:type="dxa"/>
              <w:right w:w="108" w:type="dxa"/>
            </w:tcMar>
            <w:vAlign w:val="center"/>
          </w:tcPr>
          <w:p>
            <w:pPr>
              <w:spacing w:line="360" w:lineRule="auto"/>
              <w:rPr>
                <w:rFonts w:hint="eastAsia" w:asciiTheme="minorEastAsia" w:hAnsiTheme="minorEastAsia" w:eastAsiaTheme="minorEastAsia" w:cstheme="minorEastAsia"/>
                <w:sz w:val="21"/>
                <w:szCs w:val="21"/>
              </w:rPr>
            </w:pPr>
          </w:p>
        </w:tc>
        <w:tc>
          <w:tcPr>
            <w:tcW w:w="1365" w:type="dxa"/>
            <w:tcMar>
              <w:top w:w="57" w:type="dxa"/>
              <w:left w:w="108" w:type="dxa"/>
              <w:bottom w:w="0" w:type="dxa"/>
              <w:right w:w="108" w:type="dxa"/>
            </w:tcMar>
            <w:vAlign w:val="center"/>
          </w:tcPr>
          <w:p>
            <w:pPr>
              <w:spacing w:line="360" w:lineRule="auto"/>
              <w:rPr>
                <w:rFonts w:hint="eastAsia" w:asciiTheme="minorEastAsia" w:hAnsiTheme="minorEastAsia" w:eastAsiaTheme="minorEastAsia" w:cstheme="minorEastAsia"/>
                <w:sz w:val="21"/>
                <w:szCs w:val="21"/>
              </w:rPr>
            </w:pPr>
          </w:p>
        </w:tc>
        <w:tc>
          <w:tcPr>
            <w:tcW w:w="903" w:type="dxa"/>
            <w:tcMar>
              <w:top w:w="57" w:type="dxa"/>
              <w:left w:w="108" w:type="dxa"/>
              <w:bottom w:w="0" w:type="dxa"/>
              <w:right w:w="108" w:type="dxa"/>
            </w:tcMar>
            <w:vAlign w:val="center"/>
          </w:tcPr>
          <w:p>
            <w:pPr>
              <w:spacing w:line="360" w:lineRule="auto"/>
              <w:rPr>
                <w:rFonts w:hint="eastAsia" w:asciiTheme="minorEastAsia" w:hAnsiTheme="minorEastAsia" w:eastAsiaTheme="minorEastAsia" w:cstheme="minorEastAsia"/>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60" w:hRule="atLeast"/>
          <w:jc w:val="center"/>
        </w:trPr>
        <w:tc>
          <w:tcPr>
            <w:tcW w:w="735" w:type="dxa"/>
            <w:tcMar>
              <w:top w:w="57" w:type="dxa"/>
              <w:left w:w="108" w:type="dxa"/>
              <w:bottom w:w="0" w:type="dxa"/>
              <w:right w:w="108" w:type="dxa"/>
            </w:tcMar>
            <w:vAlign w:val="center"/>
          </w:tcPr>
          <w:p>
            <w:pPr>
              <w:spacing w:line="360" w:lineRule="auto"/>
              <w:rPr>
                <w:rFonts w:hint="eastAsia" w:asciiTheme="minorEastAsia" w:hAnsiTheme="minorEastAsia" w:eastAsiaTheme="minorEastAsia" w:cstheme="minorEastAsia"/>
                <w:sz w:val="21"/>
                <w:szCs w:val="21"/>
              </w:rPr>
            </w:pPr>
          </w:p>
        </w:tc>
        <w:tc>
          <w:tcPr>
            <w:tcW w:w="1641" w:type="dxa"/>
            <w:tcMar>
              <w:top w:w="57" w:type="dxa"/>
              <w:left w:w="108" w:type="dxa"/>
              <w:bottom w:w="0" w:type="dxa"/>
              <w:right w:w="108" w:type="dxa"/>
            </w:tcMar>
            <w:vAlign w:val="center"/>
          </w:tcPr>
          <w:p>
            <w:pPr>
              <w:spacing w:line="360" w:lineRule="auto"/>
              <w:rPr>
                <w:rFonts w:hint="eastAsia" w:asciiTheme="minorEastAsia" w:hAnsiTheme="minorEastAsia" w:eastAsiaTheme="minorEastAsia" w:cstheme="minorEastAsia"/>
                <w:sz w:val="21"/>
                <w:szCs w:val="21"/>
              </w:rPr>
            </w:pPr>
          </w:p>
        </w:tc>
        <w:tc>
          <w:tcPr>
            <w:tcW w:w="1449" w:type="dxa"/>
            <w:tcMar>
              <w:top w:w="57" w:type="dxa"/>
              <w:left w:w="108" w:type="dxa"/>
              <w:bottom w:w="0" w:type="dxa"/>
              <w:right w:w="108" w:type="dxa"/>
            </w:tcMar>
            <w:vAlign w:val="center"/>
          </w:tcPr>
          <w:p>
            <w:pPr>
              <w:spacing w:line="360" w:lineRule="auto"/>
              <w:rPr>
                <w:rFonts w:hint="eastAsia" w:asciiTheme="minorEastAsia" w:hAnsiTheme="minorEastAsia" w:eastAsiaTheme="minorEastAsia" w:cstheme="minorEastAsia"/>
                <w:sz w:val="21"/>
                <w:szCs w:val="21"/>
              </w:rPr>
            </w:pPr>
          </w:p>
        </w:tc>
        <w:tc>
          <w:tcPr>
            <w:tcW w:w="1560" w:type="dxa"/>
            <w:tcMar>
              <w:top w:w="57" w:type="dxa"/>
              <w:left w:w="108" w:type="dxa"/>
              <w:bottom w:w="0" w:type="dxa"/>
              <w:right w:w="108" w:type="dxa"/>
            </w:tcMar>
            <w:vAlign w:val="center"/>
          </w:tcPr>
          <w:p>
            <w:pPr>
              <w:spacing w:line="360" w:lineRule="auto"/>
              <w:rPr>
                <w:rFonts w:hint="eastAsia" w:asciiTheme="minorEastAsia" w:hAnsiTheme="minorEastAsia" w:eastAsiaTheme="minorEastAsia" w:cstheme="minorEastAsia"/>
                <w:sz w:val="21"/>
                <w:szCs w:val="21"/>
              </w:rPr>
            </w:pPr>
          </w:p>
        </w:tc>
        <w:tc>
          <w:tcPr>
            <w:tcW w:w="1401" w:type="dxa"/>
            <w:tcMar>
              <w:top w:w="57" w:type="dxa"/>
              <w:left w:w="108" w:type="dxa"/>
              <w:bottom w:w="0" w:type="dxa"/>
              <w:right w:w="108" w:type="dxa"/>
            </w:tcMar>
            <w:vAlign w:val="center"/>
          </w:tcPr>
          <w:p>
            <w:pPr>
              <w:spacing w:line="360" w:lineRule="auto"/>
              <w:rPr>
                <w:rFonts w:hint="eastAsia" w:asciiTheme="minorEastAsia" w:hAnsiTheme="minorEastAsia" w:eastAsiaTheme="minorEastAsia" w:cstheme="minorEastAsia"/>
                <w:sz w:val="21"/>
                <w:szCs w:val="21"/>
              </w:rPr>
            </w:pPr>
          </w:p>
        </w:tc>
        <w:tc>
          <w:tcPr>
            <w:tcW w:w="1365" w:type="dxa"/>
            <w:tcMar>
              <w:top w:w="57" w:type="dxa"/>
              <w:left w:w="108" w:type="dxa"/>
              <w:bottom w:w="0" w:type="dxa"/>
              <w:right w:w="108" w:type="dxa"/>
            </w:tcMar>
            <w:vAlign w:val="center"/>
          </w:tcPr>
          <w:p>
            <w:pPr>
              <w:spacing w:line="360" w:lineRule="auto"/>
              <w:rPr>
                <w:rFonts w:hint="eastAsia" w:asciiTheme="minorEastAsia" w:hAnsiTheme="minorEastAsia" w:eastAsiaTheme="minorEastAsia" w:cstheme="minorEastAsia"/>
                <w:sz w:val="21"/>
                <w:szCs w:val="21"/>
              </w:rPr>
            </w:pPr>
          </w:p>
        </w:tc>
        <w:tc>
          <w:tcPr>
            <w:tcW w:w="903" w:type="dxa"/>
            <w:tcMar>
              <w:top w:w="57" w:type="dxa"/>
              <w:left w:w="108" w:type="dxa"/>
              <w:bottom w:w="0" w:type="dxa"/>
              <w:right w:w="108" w:type="dxa"/>
            </w:tcMar>
            <w:vAlign w:val="center"/>
          </w:tcPr>
          <w:p>
            <w:pPr>
              <w:spacing w:line="360" w:lineRule="auto"/>
              <w:rPr>
                <w:rFonts w:hint="eastAsia" w:asciiTheme="minorEastAsia" w:hAnsiTheme="minorEastAsia" w:eastAsiaTheme="minorEastAsia" w:cstheme="minorEastAsia"/>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80" w:hRule="atLeast"/>
          <w:jc w:val="center"/>
        </w:trPr>
        <w:tc>
          <w:tcPr>
            <w:tcW w:w="735" w:type="dxa"/>
            <w:tcMar>
              <w:top w:w="57" w:type="dxa"/>
              <w:left w:w="108" w:type="dxa"/>
              <w:bottom w:w="0" w:type="dxa"/>
              <w:right w:w="108" w:type="dxa"/>
            </w:tcMar>
            <w:vAlign w:val="center"/>
          </w:tcPr>
          <w:p>
            <w:pPr>
              <w:spacing w:line="360" w:lineRule="auto"/>
              <w:rPr>
                <w:rFonts w:hint="eastAsia" w:asciiTheme="minorEastAsia" w:hAnsiTheme="minorEastAsia" w:eastAsiaTheme="minorEastAsia" w:cstheme="minorEastAsia"/>
                <w:sz w:val="21"/>
                <w:szCs w:val="21"/>
              </w:rPr>
            </w:pPr>
          </w:p>
        </w:tc>
        <w:tc>
          <w:tcPr>
            <w:tcW w:w="1641" w:type="dxa"/>
            <w:tcMar>
              <w:top w:w="57" w:type="dxa"/>
              <w:left w:w="108" w:type="dxa"/>
              <w:bottom w:w="0" w:type="dxa"/>
              <w:right w:w="108" w:type="dxa"/>
            </w:tcMar>
            <w:vAlign w:val="center"/>
          </w:tcPr>
          <w:p>
            <w:pPr>
              <w:spacing w:line="360" w:lineRule="auto"/>
              <w:rPr>
                <w:rFonts w:hint="eastAsia" w:asciiTheme="minorEastAsia" w:hAnsiTheme="minorEastAsia" w:eastAsiaTheme="minorEastAsia" w:cstheme="minorEastAsia"/>
                <w:sz w:val="21"/>
                <w:szCs w:val="21"/>
              </w:rPr>
            </w:pPr>
          </w:p>
        </w:tc>
        <w:tc>
          <w:tcPr>
            <w:tcW w:w="1449" w:type="dxa"/>
            <w:tcMar>
              <w:top w:w="57" w:type="dxa"/>
              <w:left w:w="108" w:type="dxa"/>
              <w:bottom w:w="0" w:type="dxa"/>
              <w:right w:w="108" w:type="dxa"/>
            </w:tcMar>
            <w:vAlign w:val="center"/>
          </w:tcPr>
          <w:p>
            <w:pPr>
              <w:spacing w:line="360" w:lineRule="auto"/>
              <w:rPr>
                <w:rFonts w:hint="eastAsia" w:asciiTheme="minorEastAsia" w:hAnsiTheme="minorEastAsia" w:eastAsiaTheme="minorEastAsia" w:cstheme="minorEastAsia"/>
                <w:sz w:val="21"/>
                <w:szCs w:val="21"/>
              </w:rPr>
            </w:pPr>
          </w:p>
        </w:tc>
        <w:tc>
          <w:tcPr>
            <w:tcW w:w="1560" w:type="dxa"/>
            <w:tcMar>
              <w:top w:w="57" w:type="dxa"/>
              <w:left w:w="108" w:type="dxa"/>
              <w:bottom w:w="0" w:type="dxa"/>
              <w:right w:w="108" w:type="dxa"/>
            </w:tcMar>
            <w:vAlign w:val="center"/>
          </w:tcPr>
          <w:p>
            <w:pPr>
              <w:spacing w:line="360" w:lineRule="auto"/>
              <w:rPr>
                <w:rFonts w:hint="eastAsia" w:asciiTheme="minorEastAsia" w:hAnsiTheme="minorEastAsia" w:eastAsiaTheme="minorEastAsia" w:cstheme="minorEastAsia"/>
                <w:sz w:val="21"/>
                <w:szCs w:val="21"/>
              </w:rPr>
            </w:pPr>
          </w:p>
        </w:tc>
        <w:tc>
          <w:tcPr>
            <w:tcW w:w="1401" w:type="dxa"/>
            <w:tcMar>
              <w:top w:w="57" w:type="dxa"/>
              <w:left w:w="108" w:type="dxa"/>
              <w:bottom w:w="0" w:type="dxa"/>
              <w:right w:w="108" w:type="dxa"/>
            </w:tcMar>
            <w:vAlign w:val="center"/>
          </w:tcPr>
          <w:p>
            <w:pPr>
              <w:spacing w:line="360" w:lineRule="auto"/>
              <w:rPr>
                <w:rFonts w:hint="eastAsia" w:asciiTheme="minorEastAsia" w:hAnsiTheme="minorEastAsia" w:eastAsiaTheme="minorEastAsia" w:cstheme="minorEastAsia"/>
                <w:sz w:val="21"/>
                <w:szCs w:val="21"/>
              </w:rPr>
            </w:pPr>
          </w:p>
        </w:tc>
        <w:tc>
          <w:tcPr>
            <w:tcW w:w="1365" w:type="dxa"/>
            <w:tcMar>
              <w:top w:w="57" w:type="dxa"/>
              <w:left w:w="108" w:type="dxa"/>
              <w:bottom w:w="0" w:type="dxa"/>
              <w:right w:w="108" w:type="dxa"/>
            </w:tcMar>
            <w:vAlign w:val="center"/>
          </w:tcPr>
          <w:p>
            <w:pPr>
              <w:spacing w:line="360" w:lineRule="auto"/>
              <w:rPr>
                <w:rFonts w:hint="eastAsia" w:asciiTheme="minorEastAsia" w:hAnsiTheme="minorEastAsia" w:eastAsiaTheme="minorEastAsia" w:cstheme="minorEastAsia"/>
                <w:sz w:val="21"/>
                <w:szCs w:val="21"/>
              </w:rPr>
            </w:pPr>
          </w:p>
        </w:tc>
        <w:tc>
          <w:tcPr>
            <w:tcW w:w="903" w:type="dxa"/>
            <w:tcMar>
              <w:top w:w="57" w:type="dxa"/>
              <w:left w:w="108" w:type="dxa"/>
              <w:bottom w:w="0" w:type="dxa"/>
              <w:right w:w="108" w:type="dxa"/>
            </w:tcMar>
            <w:vAlign w:val="center"/>
          </w:tcPr>
          <w:p>
            <w:pPr>
              <w:spacing w:line="360" w:lineRule="auto"/>
              <w:rPr>
                <w:rFonts w:hint="eastAsia" w:asciiTheme="minorEastAsia" w:hAnsiTheme="minorEastAsia" w:eastAsiaTheme="minorEastAsia" w:cstheme="minorEastAsia"/>
                <w:sz w:val="21"/>
                <w:szCs w:val="21"/>
              </w:rPr>
            </w:pPr>
          </w:p>
        </w:tc>
      </w:tr>
    </w:tbl>
    <w:p>
      <w:pPr>
        <w:pStyle w:val="69"/>
        <w:tabs>
          <w:tab w:val="left" w:pos="360"/>
        </w:tabs>
        <w:spacing w:line="360" w:lineRule="auto"/>
        <w:jc w:val="both"/>
        <w:rPr>
          <w:rFonts w:ascii="宋体"/>
          <w:b/>
          <w:szCs w:val="21"/>
        </w:rPr>
      </w:pPr>
      <w:r>
        <w:rPr>
          <w:rFonts w:hint="eastAsia" w:ascii="宋体"/>
          <w:b/>
          <w:szCs w:val="21"/>
        </w:rPr>
        <w:t>要求：</w:t>
      </w:r>
    </w:p>
    <w:p>
      <w:pPr>
        <w:pStyle w:val="69"/>
        <w:spacing w:line="360" w:lineRule="auto"/>
        <w:ind w:firstLine="420" w:firstLineChars="200"/>
        <w:jc w:val="both"/>
        <w:rPr>
          <w:rFonts w:hint="eastAsia" w:ascii="宋体" w:eastAsia="宋体"/>
          <w:szCs w:val="21"/>
          <w:lang w:eastAsia="zh-CN"/>
        </w:rPr>
      </w:pPr>
      <w:r>
        <w:rPr>
          <w:rFonts w:hint="eastAsia" w:ascii="宋体"/>
          <w:szCs w:val="21"/>
          <w:lang w:val="en-US" w:eastAsia="zh-CN"/>
        </w:rPr>
        <w:t>1</w:t>
      </w:r>
      <w:r>
        <w:rPr>
          <w:rFonts w:hint="eastAsia" w:ascii="宋体"/>
          <w:szCs w:val="21"/>
        </w:rPr>
        <w:t>.本表参照本招标文件第二部分“招标需求”内第二条“具体技术需求”填制，投标人应根据投标设备的性能指标、服务指标，对照招标文件要求在“偏离情况”栏注明“正偏离”、“负偏离”或“无偏离”</w:t>
      </w:r>
      <w:r>
        <w:rPr>
          <w:rFonts w:hint="eastAsia" w:ascii="宋体"/>
          <w:szCs w:val="21"/>
          <w:lang w:eastAsia="zh-CN"/>
        </w:rPr>
        <w:t>；</w:t>
      </w:r>
    </w:p>
    <w:p>
      <w:pPr>
        <w:pStyle w:val="69"/>
        <w:tabs>
          <w:tab w:val="left" w:pos="360"/>
        </w:tabs>
        <w:spacing w:line="360" w:lineRule="auto"/>
        <w:ind w:firstLine="420" w:firstLineChars="200"/>
        <w:jc w:val="both"/>
        <w:rPr>
          <w:rFonts w:hint="eastAsia" w:ascii="宋体" w:eastAsia="宋体"/>
          <w:szCs w:val="21"/>
          <w:lang w:eastAsia="zh-CN"/>
        </w:rPr>
      </w:pPr>
      <w:r>
        <w:rPr>
          <w:rFonts w:hint="eastAsia" w:ascii="宋体"/>
          <w:szCs w:val="21"/>
          <w:lang w:val="en-US" w:eastAsia="zh-CN"/>
        </w:rPr>
        <w:t>2</w:t>
      </w:r>
      <w:r>
        <w:rPr>
          <w:rFonts w:hint="eastAsia" w:ascii="宋体"/>
          <w:szCs w:val="21"/>
        </w:rPr>
        <w:t>.对于投标产品的技术偏离情况需严格按照招标文件的技术要求一一比对给出，未达到技术要求中规定的数值应以负偏离标注。若因技术实现方式等其他问题而导致的理解不同未标注负偏离的，需在备注中具体说明；若未按要求标注负偏离又未予以说明的，评标委员会将视偏离程度给予扣分或认定为虚假应标</w:t>
      </w:r>
      <w:r>
        <w:rPr>
          <w:rFonts w:hint="eastAsia" w:ascii="宋体"/>
          <w:szCs w:val="21"/>
          <w:lang w:eastAsia="zh-CN"/>
        </w:rPr>
        <w:t>；</w:t>
      </w:r>
    </w:p>
    <w:p>
      <w:pPr>
        <w:pStyle w:val="69"/>
        <w:tabs>
          <w:tab w:val="left" w:pos="360"/>
        </w:tabs>
        <w:spacing w:line="360" w:lineRule="auto"/>
        <w:ind w:firstLine="420" w:firstLineChars="200"/>
        <w:jc w:val="both"/>
        <w:rPr>
          <w:rFonts w:ascii="宋体"/>
          <w:szCs w:val="21"/>
        </w:rPr>
      </w:pPr>
      <w:r>
        <w:rPr>
          <w:rFonts w:hint="eastAsia" w:ascii="宋体"/>
          <w:szCs w:val="21"/>
          <w:lang w:val="en-US" w:eastAsia="zh-CN"/>
        </w:rPr>
        <w:t>3</w:t>
      </w:r>
      <w:r>
        <w:rPr>
          <w:rFonts w:hint="eastAsia" w:ascii="宋体"/>
          <w:szCs w:val="21"/>
        </w:rPr>
        <w:t>.投标参数</w:t>
      </w:r>
      <w:r>
        <w:rPr>
          <w:rFonts w:hint="eastAsia" w:ascii="宋体"/>
          <w:szCs w:val="21"/>
          <w:lang w:eastAsia="zh-CN"/>
        </w:rPr>
        <w:t>应根据所投产品的实际参数响应填写</w:t>
      </w:r>
      <w:r>
        <w:rPr>
          <w:rFonts w:hint="eastAsia" w:ascii="宋体"/>
          <w:szCs w:val="21"/>
        </w:rPr>
        <w:t>，</w:t>
      </w:r>
      <w:r>
        <w:rPr>
          <w:rFonts w:hint="eastAsia" w:ascii="宋体"/>
          <w:szCs w:val="21"/>
          <w:lang w:eastAsia="zh-CN"/>
        </w:rPr>
        <w:t>严禁</w:t>
      </w:r>
      <w:r>
        <w:rPr>
          <w:rFonts w:hint="eastAsia" w:ascii="宋体"/>
          <w:szCs w:val="21"/>
        </w:rPr>
        <w:t>完全复制粘贴招标参数</w:t>
      </w:r>
      <w:r>
        <w:rPr>
          <w:rFonts w:hint="eastAsia" w:ascii="宋体"/>
          <w:szCs w:val="21"/>
          <w:lang w:eastAsia="zh-CN"/>
        </w:rPr>
        <w:t>，否则评标委员会有权</w:t>
      </w:r>
      <w:r>
        <w:rPr>
          <w:rFonts w:hint="eastAsia" w:ascii="宋体"/>
          <w:szCs w:val="21"/>
        </w:rPr>
        <w:t>给予扣分</w:t>
      </w:r>
      <w:r>
        <w:rPr>
          <w:rFonts w:hint="eastAsia" w:ascii="宋体"/>
          <w:szCs w:val="21"/>
          <w:lang w:eastAsia="zh-CN"/>
        </w:rPr>
        <w:t>处理。</w:t>
      </w:r>
    </w:p>
    <w:p>
      <w:pPr>
        <w:pStyle w:val="19"/>
        <w:spacing w:line="500" w:lineRule="exact"/>
        <w:textAlignment w:val="baseline"/>
        <w:rPr>
          <w:rFonts w:hAnsi="宋体"/>
          <w:color w:val="auto"/>
          <w:sz w:val="24"/>
          <w:highlight w:val="none"/>
        </w:rPr>
      </w:pPr>
      <w:r>
        <w:rPr>
          <w:rFonts w:hAnsi="宋体"/>
          <w:color w:val="auto"/>
          <w:sz w:val="24"/>
          <w:highlight w:val="none"/>
        </w:rPr>
        <w:t xml:space="preserve">                   </w:t>
      </w:r>
    </w:p>
    <w:p>
      <w:pPr>
        <w:pStyle w:val="19"/>
        <w:spacing w:line="500" w:lineRule="exact"/>
        <w:ind w:firstLine="480" w:firstLineChars="200"/>
        <w:textAlignment w:val="baseline"/>
        <w:rPr>
          <w:rFonts w:hAnsi="宋体"/>
          <w:color w:val="auto"/>
          <w:sz w:val="24"/>
          <w:highlight w:val="none"/>
        </w:rPr>
      </w:pPr>
      <w:r>
        <w:rPr>
          <w:rFonts w:hAnsi="宋体"/>
          <w:color w:val="auto"/>
          <w:sz w:val="24"/>
          <w:highlight w:val="none"/>
        </w:rPr>
        <w:t xml:space="preserve"> </w:t>
      </w:r>
      <w:r>
        <w:rPr>
          <w:rFonts w:hint="eastAsia" w:hAnsi="宋体"/>
          <w:color w:val="auto"/>
          <w:sz w:val="24"/>
          <w:highlight w:val="none"/>
        </w:rPr>
        <w:t>投标人名称（盖章）：</w:t>
      </w:r>
      <w:r>
        <w:rPr>
          <w:rFonts w:hAnsi="宋体"/>
          <w:color w:val="auto"/>
          <w:sz w:val="24"/>
          <w:highlight w:val="none"/>
        </w:rPr>
        <w:t xml:space="preserve">                               </w:t>
      </w:r>
    </w:p>
    <w:p>
      <w:pPr>
        <w:pStyle w:val="19"/>
        <w:spacing w:line="500" w:lineRule="exact"/>
        <w:ind w:firstLine="480" w:firstLineChars="200"/>
        <w:textAlignment w:val="baseline"/>
        <w:rPr>
          <w:rFonts w:hAnsi="宋体"/>
          <w:color w:val="auto"/>
          <w:sz w:val="24"/>
          <w:highlight w:val="none"/>
        </w:rPr>
      </w:pPr>
      <w:r>
        <w:rPr>
          <w:rFonts w:hint="eastAsia" w:ascii="宋体" w:hAnsi="宋体" w:cs="仿宋_GB2312"/>
          <w:color w:val="auto"/>
          <w:sz w:val="24"/>
          <w:highlight w:val="none"/>
          <w:lang w:val="zh-CN"/>
        </w:rPr>
        <w:t>法定代表人或授权代表(</w:t>
      </w:r>
      <w:r>
        <w:rPr>
          <w:rFonts w:hint="eastAsia" w:hAnsi="宋体" w:cs="仿宋_GB2312"/>
          <w:color w:val="auto"/>
          <w:sz w:val="24"/>
          <w:highlight w:val="none"/>
          <w:lang w:val="zh-CN"/>
        </w:rPr>
        <w:t>签字或电子印章</w:t>
      </w:r>
      <w:r>
        <w:rPr>
          <w:rFonts w:hint="eastAsia" w:ascii="宋体" w:hAnsi="宋体" w:cs="仿宋_GB2312"/>
          <w:color w:val="auto"/>
          <w:sz w:val="24"/>
          <w:highlight w:val="none"/>
          <w:lang w:val="zh-CN"/>
        </w:rPr>
        <w:t>)</w:t>
      </w:r>
      <w:r>
        <w:rPr>
          <w:rFonts w:hint="eastAsia" w:hAnsi="宋体"/>
          <w:color w:val="auto"/>
          <w:sz w:val="24"/>
          <w:highlight w:val="none"/>
        </w:rPr>
        <w:t>：</w:t>
      </w:r>
      <w:r>
        <w:rPr>
          <w:rFonts w:hAnsi="宋体"/>
          <w:color w:val="auto"/>
          <w:sz w:val="24"/>
          <w:highlight w:val="none"/>
        </w:rPr>
        <w:t xml:space="preserve">                                </w:t>
      </w:r>
    </w:p>
    <w:p>
      <w:pPr>
        <w:pStyle w:val="19"/>
        <w:spacing w:line="500" w:lineRule="exact"/>
        <w:ind w:firstLine="480" w:firstLineChars="200"/>
        <w:textAlignment w:val="baseline"/>
        <w:rPr>
          <w:rFonts w:hint="eastAsia" w:hAnsi="宋体"/>
          <w:b/>
          <w:color w:val="auto"/>
          <w:sz w:val="28"/>
          <w:highlight w:val="none"/>
        </w:rPr>
      </w:pPr>
      <w:r>
        <w:rPr>
          <w:rFonts w:hint="eastAsia" w:hAnsi="宋体"/>
          <w:color w:val="auto"/>
          <w:sz w:val="24"/>
          <w:highlight w:val="none"/>
        </w:rPr>
        <w:t>日    期：</w:t>
      </w:r>
      <w:r>
        <w:rPr>
          <w:rFonts w:hint="eastAsia" w:hAnsi="宋体" w:cs="仿宋_GB2312"/>
          <w:color w:val="auto"/>
          <w:sz w:val="24"/>
          <w:highlight w:val="none"/>
          <w:lang w:eastAsia="zh-CN"/>
        </w:rPr>
        <w:t>2022</w:t>
      </w:r>
      <w:r>
        <w:rPr>
          <w:rFonts w:hint="eastAsia" w:hAnsi="宋体" w:cs="仿宋_GB2312"/>
          <w:color w:val="auto"/>
          <w:sz w:val="24"/>
          <w:highlight w:val="none"/>
          <w:lang w:val="zh-CN"/>
        </w:rPr>
        <w:t>年  月   日</w:t>
      </w:r>
    </w:p>
    <w:p>
      <w:pPr>
        <w:spacing w:line="360" w:lineRule="auto"/>
        <w:rPr>
          <w:rFonts w:hint="eastAsia" w:ascii="宋体" w:hAnsi="宋体" w:eastAsia="宋体"/>
          <w:b/>
          <w:color w:val="auto"/>
          <w:sz w:val="28"/>
          <w:highlight w:val="none"/>
          <w:lang w:eastAsia="zh-CN"/>
        </w:rPr>
      </w:pPr>
      <w:r>
        <w:rPr>
          <w:rFonts w:ascii="宋体" w:hAnsi="宋体"/>
          <w:b/>
          <w:color w:val="auto"/>
          <w:sz w:val="32"/>
          <w:szCs w:val="32"/>
          <w:highlight w:val="none"/>
        </w:rPr>
        <w:br w:type="page"/>
      </w:r>
      <w:r>
        <w:rPr>
          <w:rFonts w:hint="eastAsia" w:ascii="宋体" w:hAnsi="宋体"/>
          <w:b/>
          <w:color w:val="auto"/>
          <w:sz w:val="28"/>
          <w:highlight w:val="none"/>
        </w:rPr>
        <w:t>附件</w:t>
      </w:r>
      <w:r>
        <w:rPr>
          <w:rFonts w:hint="eastAsia" w:ascii="宋体" w:hAnsi="宋体"/>
          <w:b/>
          <w:color w:val="auto"/>
          <w:sz w:val="28"/>
          <w:highlight w:val="none"/>
          <w:lang w:val="en-US" w:eastAsia="zh-CN"/>
        </w:rPr>
        <w:t>11</w:t>
      </w:r>
      <w:r>
        <w:rPr>
          <w:rFonts w:hint="eastAsia" w:ascii="宋体" w:hAnsi="宋体"/>
          <w:b/>
          <w:color w:val="auto"/>
          <w:sz w:val="28"/>
          <w:highlight w:val="none"/>
          <w:lang w:eastAsia="zh-CN"/>
        </w:rPr>
        <w:t>：</w:t>
      </w:r>
    </w:p>
    <w:p>
      <w:pPr>
        <w:spacing w:line="360" w:lineRule="auto"/>
        <w:ind w:left="549" w:hanging="549" w:hangingChars="171"/>
        <w:jc w:val="center"/>
        <w:rPr>
          <w:rFonts w:ascii="宋体" w:hAnsi="宋体"/>
          <w:b/>
          <w:color w:val="auto"/>
          <w:sz w:val="32"/>
          <w:szCs w:val="32"/>
          <w:highlight w:val="none"/>
        </w:rPr>
      </w:pPr>
      <w:r>
        <w:rPr>
          <w:rFonts w:hint="eastAsia" w:ascii="宋体" w:hAnsi="宋体"/>
          <w:b/>
          <w:color w:val="auto"/>
          <w:sz w:val="32"/>
          <w:szCs w:val="32"/>
          <w:highlight w:val="none"/>
        </w:rPr>
        <w:t>商务需求响应表</w:t>
      </w:r>
    </w:p>
    <w:p>
      <w:pPr>
        <w:spacing w:before="100" w:beforeAutospacing="1"/>
        <w:jc w:val="center"/>
        <w:rPr>
          <w:rFonts w:hint="eastAsia" w:ascii="宋体" w:hAnsi="宋体"/>
          <w:color w:val="auto"/>
          <w:sz w:val="24"/>
          <w:highlight w:val="none"/>
        </w:rPr>
      </w:pPr>
      <w:r>
        <w:rPr>
          <w:rFonts w:hint="eastAsia" w:ascii="宋体" w:hAnsi="宋体"/>
          <w:color w:val="auto"/>
          <w:sz w:val="24"/>
          <w:szCs w:val="24"/>
          <w:highlight w:val="none"/>
        </w:rPr>
        <w:t>（如表格长度</w:t>
      </w:r>
      <w:r>
        <w:rPr>
          <w:rFonts w:hint="eastAsia" w:ascii="宋体" w:hAnsi="宋体"/>
          <w:color w:val="auto"/>
          <w:sz w:val="24"/>
          <w:szCs w:val="24"/>
          <w:highlight w:val="none"/>
          <w:lang w:eastAsia="zh-CN"/>
        </w:rPr>
        <w:t>或格式</w:t>
      </w:r>
      <w:r>
        <w:rPr>
          <w:rFonts w:hint="eastAsia" w:ascii="宋体" w:hAnsi="宋体"/>
          <w:color w:val="auto"/>
          <w:sz w:val="24"/>
          <w:szCs w:val="24"/>
          <w:highlight w:val="none"/>
        </w:rPr>
        <w:t>不够，</w:t>
      </w:r>
      <w:r>
        <w:rPr>
          <w:rFonts w:hint="eastAsia" w:ascii="宋体" w:hAnsi="宋体"/>
          <w:color w:val="auto"/>
          <w:sz w:val="24"/>
          <w:szCs w:val="24"/>
          <w:highlight w:val="none"/>
          <w:lang w:eastAsia="zh-CN"/>
        </w:rPr>
        <w:t>可按实际需要</w:t>
      </w:r>
      <w:r>
        <w:rPr>
          <w:rFonts w:hint="eastAsia" w:ascii="宋体" w:hAnsi="宋体"/>
          <w:color w:val="auto"/>
          <w:sz w:val="24"/>
          <w:szCs w:val="24"/>
          <w:highlight w:val="none"/>
        </w:rPr>
        <w:t>自制）</w:t>
      </w:r>
    </w:p>
    <w:p>
      <w:pPr>
        <w:spacing w:line="360" w:lineRule="auto"/>
        <w:ind w:left="481" w:leftChars="229" w:firstLine="813" w:firstLineChars="450"/>
        <w:rPr>
          <w:rFonts w:ascii="宋体" w:hAnsi="宋体"/>
          <w:b/>
          <w:color w:val="auto"/>
          <w:sz w:val="18"/>
          <w:szCs w:val="18"/>
          <w:highlight w:val="none"/>
        </w:rPr>
      </w:pPr>
    </w:p>
    <w:tbl>
      <w:tblPr>
        <w:tblStyle w:val="37"/>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35"/>
        <w:gridCol w:w="1785"/>
        <w:gridCol w:w="1785"/>
        <w:gridCol w:w="1365"/>
        <w:gridCol w:w="262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60" w:hRule="atLeast"/>
          <w:jc w:val="center"/>
        </w:trPr>
        <w:tc>
          <w:tcPr>
            <w:tcW w:w="735" w:type="dxa"/>
            <w:noWrap w:val="0"/>
            <w:vAlign w:val="center"/>
          </w:tcPr>
          <w:p>
            <w:pPr>
              <w:rPr>
                <w:rFonts w:ascii="宋体" w:hAnsi="宋体"/>
                <w:b/>
                <w:color w:val="auto"/>
                <w:sz w:val="24"/>
                <w:highlight w:val="none"/>
              </w:rPr>
            </w:pPr>
            <w:r>
              <w:rPr>
                <w:rFonts w:hint="eastAsia" w:ascii="宋体" w:hAnsi="宋体"/>
                <w:b/>
                <w:color w:val="auto"/>
                <w:sz w:val="24"/>
                <w:highlight w:val="none"/>
              </w:rPr>
              <w:t>序号</w:t>
            </w:r>
          </w:p>
        </w:tc>
        <w:tc>
          <w:tcPr>
            <w:tcW w:w="1785" w:type="dxa"/>
            <w:noWrap w:val="0"/>
            <w:vAlign w:val="center"/>
          </w:tcPr>
          <w:p>
            <w:pPr>
              <w:rPr>
                <w:rFonts w:ascii="宋体" w:hAnsi="宋体"/>
                <w:b/>
                <w:color w:val="auto"/>
                <w:sz w:val="24"/>
                <w:highlight w:val="none"/>
              </w:rPr>
            </w:pPr>
            <w:r>
              <w:rPr>
                <w:rFonts w:hint="eastAsia" w:ascii="宋体" w:hAnsi="宋体"/>
                <w:b/>
                <w:color w:val="auto"/>
                <w:sz w:val="24"/>
                <w:highlight w:val="none"/>
              </w:rPr>
              <w:t xml:space="preserve">   内容</w:t>
            </w:r>
          </w:p>
        </w:tc>
        <w:tc>
          <w:tcPr>
            <w:tcW w:w="1785" w:type="dxa"/>
            <w:noWrap w:val="0"/>
            <w:vAlign w:val="center"/>
          </w:tcPr>
          <w:p>
            <w:pPr>
              <w:ind w:left="53" w:leftChars="25" w:firstLine="241" w:firstLineChars="100"/>
              <w:rPr>
                <w:rFonts w:ascii="宋体" w:hAnsi="宋体"/>
                <w:b/>
                <w:color w:val="auto"/>
                <w:sz w:val="24"/>
                <w:highlight w:val="none"/>
              </w:rPr>
            </w:pPr>
            <w:r>
              <w:rPr>
                <w:rFonts w:hint="eastAsia" w:ascii="宋体" w:hAnsi="宋体"/>
                <w:b/>
                <w:color w:val="auto"/>
                <w:sz w:val="24"/>
                <w:highlight w:val="none"/>
              </w:rPr>
              <w:t>招标需求</w:t>
            </w:r>
          </w:p>
        </w:tc>
        <w:tc>
          <w:tcPr>
            <w:tcW w:w="1365" w:type="dxa"/>
            <w:noWrap w:val="0"/>
            <w:vAlign w:val="center"/>
          </w:tcPr>
          <w:p>
            <w:pPr>
              <w:ind w:left="152"/>
              <w:rPr>
                <w:rFonts w:ascii="宋体" w:hAnsi="宋体"/>
                <w:b/>
                <w:color w:val="auto"/>
                <w:sz w:val="24"/>
                <w:highlight w:val="none"/>
              </w:rPr>
            </w:pPr>
            <w:r>
              <w:rPr>
                <w:rFonts w:hint="eastAsia" w:ascii="宋体" w:hAnsi="宋体"/>
                <w:b/>
                <w:color w:val="auto"/>
                <w:sz w:val="24"/>
                <w:highlight w:val="none"/>
              </w:rPr>
              <w:t>是否响应</w:t>
            </w:r>
          </w:p>
        </w:tc>
        <w:tc>
          <w:tcPr>
            <w:tcW w:w="2625" w:type="dxa"/>
            <w:noWrap w:val="0"/>
            <w:vAlign w:val="center"/>
          </w:tcPr>
          <w:p>
            <w:pPr>
              <w:jc w:val="center"/>
              <w:rPr>
                <w:rFonts w:ascii="宋体" w:hAnsi="宋体"/>
                <w:b/>
                <w:color w:val="auto"/>
                <w:sz w:val="24"/>
                <w:highlight w:val="none"/>
              </w:rPr>
            </w:pPr>
            <w:r>
              <w:rPr>
                <w:rFonts w:hint="eastAsia" w:ascii="宋体" w:hAnsi="宋体"/>
                <w:b/>
                <w:color w:val="auto"/>
                <w:sz w:val="24"/>
                <w:highlight w:val="none"/>
              </w:rPr>
              <w:t>投标人的承诺或说明</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40" w:hRule="atLeast"/>
          <w:jc w:val="center"/>
        </w:trPr>
        <w:tc>
          <w:tcPr>
            <w:tcW w:w="735" w:type="dxa"/>
            <w:noWrap w:val="0"/>
            <w:vAlign w:val="center"/>
          </w:tcPr>
          <w:p>
            <w:pPr>
              <w:jc w:val="center"/>
              <w:rPr>
                <w:rFonts w:hint="eastAsia" w:ascii="宋体" w:hAnsi="宋体"/>
                <w:color w:val="auto"/>
                <w:sz w:val="24"/>
                <w:highlight w:val="none"/>
              </w:rPr>
            </w:pPr>
            <w:r>
              <w:rPr>
                <w:rFonts w:hint="eastAsia" w:ascii="宋体" w:hAnsi="宋体"/>
                <w:color w:val="auto"/>
                <w:sz w:val="24"/>
                <w:highlight w:val="none"/>
              </w:rPr>
              <w:t>1</w:t>
            </w:r>
          </w:p>
        </w:tc>
        <w:tc>
          <w:tcPr>
            <w:tcW w:w="1785" w:type="dxa"/>
            <w:noWrap w:val="0"/>
            <w:vAlign w:val="center"/>
          </w:tcPr>
          <w:p>
            <w:pPr>
              <w:snapToGrid w:val="0"/>
              <w:jc w:val="both"/>
              <w:rPr>
                <w:rFonts w:ascii="宋体" w:hAnsi="宋体"/>
                <w:color w:val="auto"/>
                <w:sz w:val="24"/>
                <w:highlight w:val="none"/>
              </w:rPr>
            </w:pPr>
          </w:p>
        </w:tc>
        <w:tc>
          <w:tcPr>
            <w:tcW w:w="1785" w:type="dxa"/>
            <w:noWrap w:val="0"/>
            <w:vAlign w:val="center"/>
          </w:tcPr>
          <w:p>
            <w:pPr>
              <w:rPr>
                <w:rFonts w:ascii="宋体" w:hAnsi="宋体"/>
                <w:color w:val="auto"/>
                <w:sz w:val="24"/>
                <w:highlight w:val="none"/>
              </w:rPr>
            </w:pPr>
          </w:p>
        </w:tc>
        <w:tc>
          <w:tcPr>
            <w:tcW w:w="1365" w:type="dxa"/>
            <w:noWrap w:val="0"/>
            <w:vAlign w:val="center"/>
          </w:tcPr>
          <w:p>
            <w:pPr>
              <w:rPr>
                <w:rFonts w:ascii="宋体" w:hAnsi="宋体"/>
                <w:color w:val="auto"/>
                <w:sz w:val="24"/>
                <w:highlight w:val="none"/>
              </w:rPr>
            </w:pPr>
          </w:p>
        </w:tc>
        <w:tc>
          <w:tcPr>
            <w:tcW w:w="2625" w:type="dxa"/>
            <w:noWrap w:val="0"/>
            <w:vAlign w:val="center"/>
          </w:tcPr>
          <w:p>
            <w:pPr>
              <w:rPr>
                <w:rFonts w:ascii="宋体" w:hAnsi="宋体"/>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80" w:hRule="atLeast"/>
          <w:jc w:val="center"/>
        </w:trPr>
        <w:tc>
          <w:tcPr>
            <w:tcW w:w="735" w:type="dxa"/>
            <w:noWrap w:val="0"/>
            <w:vAlign w:val="center"/>
          </w:tcPr>
          <w:p>
            <w:pPr>
              <w:jc w:val="center"/>
              <w:rPr>
                <w:rFonts w:hint="eastAsia" w:ascii="宋体" w:hAnsi="宋体"/>
                <w:color w:val="auto"/>
                <w:sz w:val="24"/>
                <w:highlight w:val="none"/>
              </w:rPr>
            </w:pPr>
            <w:r>
              <w:rPr>
                <w:rFonts w:hint="eastAsia" w:ascii="宋体" w:hAnsi="宋体"/>
                <w:color w:val="auto"/>
                <w:sz w:val="24"/>
                <w:highlight w:val="none"/>
              </w:rPr>
              <w:t>2</w:t>
            </w:r>
          </w:p>
        </w:tc>
        <w:tc>
          <w:tcPr>
            <w:tcW w:w="1785" w:type="dxa"/>
            <w:noWrap w:val="0"/>
            <w:vAlign w:val="center"/>
          </w:tcPr>
          <w:p>
            <w:pPr>
              <w:snapToGrid w:val="0"/>
              <w:jc w:val="both"/>
              <w:rPr>
                <w:rFonts w:ascii="宋体" w:hAnsi="宋体"/>
                <w:color w:val="auto"/>
                <w:sz w:val="24"/>
                <w:highlight w:val="none"/>
              </w:rPr>
            </w:pPr>
          </w:p>
        </w:tc>
        <w:tc>
          <w:tcPr>
            <w:tcW w:w="1785" w:type="dxa"/>
            <w:noWrap w:val="0"/>
            <w:vAlign w:val="center"/>
          </w:tcPr>
          <w:p>
            <w:pPr>
              <w:rPr>
                <w:rFonts w:ascii="宋体" w:hAnsi="宋体"/>
                <w:color w:val="auto"/>
                <w:sz w:val="24"/>
                <w:highlight w:val="none"/>
              </w:rPr>
            </w:pPr>
          </w:p>
        </w:tc>
        <w:tc>
          <w:tcPr>
            <w:tcW w:w="1365" w:type="dxa"/>
            <w:noWrap w:val="0"/>
            <w:vAlign w:val="center"/>
          </w:tcPr>
          <w:p>
            <w:pPr>
              <w:rPr>
                <w:rFonts w:ascii="宋体" w:hAnsi="宋体"/>
                <w:color w:val="auto"/>
                <w:sz w:val="24"/>
                <w:highlight w:val="none"/>
              </w:rPr>
            </w:pPr>
          </w:p>
        </w:tc>
        <w:tc>
          <w:tcPr>
            <w:tcW w:w="2625" w:type="dxa"/>
            <w:noWrap w:val="0"/>
            <w:vAlign w:val="center"/>
          </w:tcPr>
          <w:p>
            <w:pPr>
              <w:rPr>
                <w:rFonts w:ascii="宋体" w:hAnsi="宋体"/>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00" w:hRule="atLeast"/>
          <w:jc w:val="center"/>
        </w:trPr>
        <w:tc>
          <w:tcPr>
            <w:tcW w:w="735" w:type="dxa"/>
            <w:noWrap w:val="0"/>
            <w:vAlign w:val="center"/>
          </w:tcPr>
          <w:p>
            <w:pPr>
              <w:jc w:val="center"/>
              <w:rPr>
                <w:rFonts w:hint="eastAsia" w:ascii="宋体" w:hAnsi="宋体"/>
                <w:color w:val="auto"/>
                <w:sz w:val="24"/>
                <w:highlight w:val="none"/>
              </w:rPr>
            </w:pPr>
            <w:r>
              <w:rPr>
                <w:rFonts w:hint="eastAsia" w:ascii="宋体" w:hAnsi="宋体"/>
                <w:color w:val="auto"/>
                <w:sz w:val="24"/>
                <w:highlight w:val="none"/>
              </w:rPr>
              <w:t>3</w:t>
            </w:r>
          </w:p>
        </w:tc>
        <w:tc>
          <w:tcPr>
            <w:tcW w:w="1785" w:type="dxa"/>
            <w:noWrap w:val="0"/>
            <w:vAlign w:val="center"/>
          </w:tcPr>
          <w:p>
            <w:pPr>
              <w:snapToGrid w:val="0"/>
              <w:jc w:val="both"/>
              <w:rPr>
                <w:rFonts w:ascii="宋体" w:hAnsi="宋体"/>
                <w:color w:val="auto"/>
                <w:sz w:val="24"/>
                <w:highlight w:val="none"/>
              </w:rPr>
            </w:pPr>
          </w:p>
        </w:tc>
        <w:tc>
          <w:tcPr>
            <w:tcW w:w="1785" w:type="dxa"/>
            <w:noWrap w:val="0"/>
            <w:vAlign w:val="center"/>
          </w:tcPr>
          <w:p>
            <w:pPr>
              <w:rPr>
                <w:rFonts w:ascii="宋体" w:hAnsi="宋体"/>
                <w:color w:val="auto"/>
                <w:sz w:val="24"/>
                <w:highlight w:val="none"/>
              </w:rPr>
            </w:pPr>
          </w:p>
        </w:tc>
        <w:tc>
          <w:tcPr>
            <w:tcW w:w="1365" w:type="dxa"/>
            <w:noWrap w:val="0"/>
            <w:vAlign w:val="center"/>
          </w:tcPr>
          <w:p>
            <w:pPr>
              <w:rPr>
                <w:rFonts w:ascii="宋体" w:hAnsi="宋体"/>
                <w:color w:val="auto"/>
                <w:sz w:val="24"/>
                <w:highlight w:val="none"/>
              </w:rPr>
            </w:pPr>
          </w:p>
        </w:tc>
        <w:tc>
          <w:tcPr>
            <w:tcW w:w="2625" w:type="dxa"/>
            <w:noWrap w:val="0"/>
            <w:vAlign w:val="center"/>
          </w:tcPr>
          <w:p>
            <w:pPr>
              <w:rPr>
                <w:rFonts w:ascii="宋体" w:hAnsi="宋体"/>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00" w:hRule="atLeast"/>
          <w:jc w:val="center"/>
        </w:trPr>
        <w:tc>
          <w:tcPr>
            <w:tcW w:w="735" w:type="dxa"/>
            <w:noWrap w:val="0"/>
            <w:vAlign w:val="center"/>
          </w:tcPr>
          <w:p>
            <w:pPr>
              <w:jc w:val="center"/>
              <w:rPr>
                <w:rFonts w:hint="eastAsia" w:ascii="宋体" w:hAnsi="宋体"/>
                <w:color w:val="auto"/>
                <w:sz w:val="24"/>
                <w:highlight w:val="none"/>
              </w:rPr>
            </w:pPr>
            <w:r>
              <w:rPr>
                <w:rFonts w:hint="eastAsia" w:ascii="宋体" w:hAnsi="宋体"/>
                <w:color w:val="auto"/>
                <w:sz w:val="24"/>
                <w:highlight w:val="none"/>
              </w:rPr>
              <w:t>4</w:t>
            </w:r>
          </w:p>
        </w:tc>
        <w:tc>
          <w:tcPr>
            <w:tcW w:w="1785" w:type="dxa"/>
            <w:noWrap w:val="0"/>
            <w:vAlign w:val="center"/>
          </w:tcPr>
          <w:p>
            <w:pPr>
              <w:snapToGrid w:val="0"/>
              <w:jc w:val="both"/>
              <w:rPr>
                <w:rFonts w:ascii="宋体" w:hAnsi="宋体"/>
                <w:color w:val="auto"/>
                <w:sz w:val="24"/>
                <w:highlight w:val="none"/>
              </w:rPr>
            </w:pPr>
          </w:p>
        </w:tc>
        <w:tc>
          <w:tcPr>
            <w:tcW w:w="1785" w:type="dxa"/>
            <w:noWrap w:val="0"/>
            <w:vAlign w:val="center"/>
          </w:tcPr>
          <w:p>
            <w:pPr>
              <w:rPr>
                <w:rFonts w:ascii="宋体" w:hAnsi="宋体"/>
                <w:color w:val="auto"/>
                <w:sz w:val="24"/>
                <w:highlight w:val="none"/>
              </w:rPr>
            </w:pPr>
          </w:p>
        </w:tc>
        <w:tc>
          <w:tcPr>
            <w:tcW w:w="1365" w:type="dxa"/>
            <w:noWrap w:val="0"/>
            <w:vAlign w:val="center"/>
          </w:tcPr>
          <w:p>
            <w:pPr>
              <w:rPr>
                <w:rFonts w:ascii="宋体" w:hAnsi="宋体"/>
                <w:color w:val="auto"/>
                <w:sz w:val="24"/>
                <w:highlight w:val="none"/>
              </w:rPr>
            </w:pPr>
          </w:p>
        </w:tc>
        <w:tc>
          <w:tcPr>
            <w:tcW w:w="2625" w:type="dxa"/>
            <w:noWrap w:val="0"/>
            <w:vAlign w:val="center"/>
          </w:tcPr>
          <w:p>
            <w:pPr>
              <w:rPr>
                <w:rFonts w:ascii="宋体" w:hAnsi="宋体"/>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00" w:hRule="atLeast"/>
          <w:jc w:val="center"/>
        </w:trPr>
        <w:tc>
          <w:tcPr>
            <w:tcW w:w="735" w:type="dxa"/>
            <w:noWrap w:val="0"/>
            <w:vAlign w:val="center"/>
          </w:tcPr>
          <w:p>
            <w:pPr>
              <w:rPr>
                <w:rFonts w:ascii="宋体" w:hAnsi="宋体"/>
                <w:color w:val="auto"/>
                <w:sz w:val="24"/>
                <w:highlight w:val="none"/>
              </w:rPr>
            </w:pPr>
          </w:p>
        </w:tc>
        <w:tc>
          <w:tcPr>
            <w:tcW w:w="1785" w:type="dxa"/>
            <w:noWrap w:val="0"/>
            <w:vAlign w:val="center"/>
          </w:tcPr>
          <w:p>
            <w:pPr>
              <w:snapToGrid w:val="0"/>
              <w:jc w:val="both"/>
              <w:rPr>
                <w:rFonts w:ascii="宋体" w:hAnsi="宋体"/>
                <w:color w:val="auto"/>
                <w:sz w:val="24"/>
                <w:highlight w:val="none"/>
              </w:rPr>
            </w:pPr>
          </w:p>
        </w:tc>
        <w:tc>
          <w:tcPr>
            <w:tcW w:w="1785" w:type="dxa"/>
            <w:noWrap w:val="0"/>
            <w:vAlign w:val="center"/>
          </w:tcPr>
          <w:p>
            <w:pPr>
              <w:rPr>
                <w:rFonts w:ascii="宋体" w:hAnsi="宋体"/>
                <w:color w:val="auto"/>
                <w:sz w:val="24"/>
                <w:highlight w:val="none"/>
              </w:rPr>
            </w:pPr>
          </w:p>
        </w:tc>
        <w:tc>
          <w:tcPr>
            <w:tcW w:w="1365" w:type="dxa"/>
            <w:noWrap w:val="0"/>
            <w:vAlign w:val="center"/>
          </w:tcPr>
          <w:p>
            <w:pPr>
              <w:rPr>
                <w:rFonts w:ascii="宋体" w:hAnsi="宋体"/>
                <w:color w:val="auto"/>
                <w:sz w:val="24"/>
                <w:highlight w:val="none"/>
              </w:rPr>
            </w:pPr>
          </w:p>
        </w:tc>
        <w:tc>
          <w:tcPr>
            <w:tcW w:w="2625" w:type="dxa"/>
            <w:noWrap w:val="0"/>
            <w:vAlign w:val="center"/>
          </w:tcPr>
          <w:p>
            <w:pPr>
              <w:rPr>
                <w:rFonts w:ascii="宋体" w:hAnsi="宋体"/>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00" w:hRule="atLeast"/>
          <w:jc w:val="center"/>
        </w:trPr>
        <w:tc>
          <w:tcPr>
            <w:tcW w:w="735" w:type="dxa"/>
            <w:noWrap w:val="0"/>
            <w:vAlign w:val="center"/>
          </w:tcPr>
          <w:p>
            <w:pPr>
              <w:rPr>
                <w:rFonts w:ascii="宋体" w:hAnsi="宋体"/>
                <w:color w:val="auto"/>
                <w:sz w:val="24"/>
                <w:highlight w:val="none"/>
              </w:rPr>
            </w:pPr>
          </w:p>
        </w:tc>
        <w:tc>
          <w:tcPr>
            <w:tcW w:w="1785" w:type="dxa"/>
            <w:noWrap w:val="0"/>
            <w:vAlign w:val="center"/>
          </w:tcPr>
          <w:p>
            <w:pPr>
              <w:snapToGrid w:val="0"/>
              <w:jc w:val="both"/>
              <w:rPr>
                <w:rFonts w:ascii="宋体" w:hAnsi="宋体"/>
                <w:color w:val="auto"/>
                <w:sz w:val="24"/>
                <w:highlight w:val="none"/>
              </w:rPr>
            </w:pPr>
          </w:p>
        </w:tc>
        <w:tc>
          <w:tcPr>
            <w:tcW w:w="1785" w:type="dxa"/>
            <w:noWrap w:val="0"/>
            <w:vAlign w:val="center"/>
          </w:tcPr>
          <w:p>
            <w:pPr>
              <w:rPr>
                <w:rFonts w:ascii="宋体" w:hAnsi="宋体"/>
                <w:color w:val="auto"/>
                <w:sz w:val="24"/>
                <w:highlight w:val="none"/>
              </w:rPr>
            </w:pPr>
          </w:p>
        </w:tc>
        <w:tc>
          <w:tcPr>
            <w:tcW w:w="1365" w:type="dxa"/>
            <w:noWrap w:val="0"/>
            <w:vAlign w:val="center"/>
          </w:tcPr>
          <w:p>
            <w:pPr>
              <w:rPr>
                <w:rFonts w:ascii="宋体" w:hAnsi="宋体"/>
                <w:color w:val="auto"/>
                <w:sz w:val="24"/>
                <w:highlight w:val="none"/>
              </w:rPr>
            </w:pPr>
          </w:p>
        </w:tc>
        <w:tc>
          <w:tcPr>
            <w:tcW w:w="2625" w:type="dxa"/>
            <w:noWrap w:val="0"/>
            <w:vAlign w:val="center"/>
          </w:tcPr>
          <w:p>
            <w:pPr>
              <w:rPr>
                <w:rFonts w:ascii="宋体" w:hAnsi="宋体"/>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23" w:hRule="atLeast"/>
          <w:jc w:val="center"/>
        </w:trPr>
        <w:tc>
          <w:tcPr>
            <w:tcW w:w="735" w:type="dxa"/>
            <w:noWrap w:val="0"/>
            <w:vAlign w:val="center"/>
          </w:tcPr>
          <w:p>
            <w:pPr>
              <w:rPr>
                <w:rFonts w:ascii="宋体" w:hAnsi="宋体"/>
                <w:color w:val="auto"/>
                <w:sz w:val="24"/>
                <w:highlight w:val="none"/>
              </w:rPr>
            </w:pPr>
          </w:p>
        </w:tc>
        <w:tc>
          <w:tcPr>
            <w:tcW w:w="1785" w:type="dxa"/>
            <w:noWrap w:val="0"/>
            <w:vAlign w:val="center"/>
          </w:tcPr>
          <w:p>
            <w:pPr>
              <w:snapToGrid w:val="0"/>
              <w:jc w:val="both"/>
              <w:rPr>
                <w:rFonts w:ascii="宋体" w:hAnsi="宋体"/>
                <w:color w:val="auto"/>
                <w:sz w:val="24"/>
                <w:highlight w:val="none"/>
              </w:rPr>
            </w:pPr>
          </w:p>
        </w:tc>
        <w:tc>
          <w:tcPr>
            <w:tcW w:w="1785" w:type="dxa"/>
            <w:noWrap w:val="0"/>
            <w:vAlign w:val="center"/>
          </w:tcPr>
          <w:p>
            <w:pPr>
              <w:rPr>
                <w:rFonts w:ascii="宋体" w:hAnsi="宋体"/>
                <w:color w:val="auto"/>
                <w:sz w:val="24"/>
                <w:highlight w:val="none"/>
              </w:rPr>
            </w:pPr>
          </w:p>
        </w:tc>
        <w:tc>
          <w:tcPr>
            <w:tcW w:w="1365" w:type="dxa"/>
            <w:noWrap w:val="0"/>
            <w:vAlign w:val="center"/>
          </w:tcPr>
          <w:p>
            <w:pPr>
              <w:rPr>
                <w:rFonts w:ascii="宋体" w:hAnsi="宋体"/>
                <w:color w:val="auto"/>
                <w:sz w:val="24"/>
                <w:highlight w:val="none"/>
              </w:rPr>
            </w:pPr>
          </w:p>
        </w:tc>
        <w:tc>
          <w:tcPr>
            <w:tcW w:w="2625" w:type="dxa"/>
            <w:noWrap w:val="0"/>
            <w:vAlign w:val="center"/>
          </w:tcPr>
          <w:p>
            <w:pPr>
              <w:rPr>
                <w:rFonts w:ascii="宋体" w:hAnsi="宋体"/>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30" w:hRule="atLeast"/>
          <w:jc w:val="center"/>
        </w:trPr>
        <w:tc>
          <w:tcPr>
            <w:tcW w:w="735" w:type="dxa"/>
            <w:noWrap w:val="0"/>
            <w:vAlign w:val="center"/>
          </w:tcPr>
          <w:p>
            <w:pPr>
              <w:rPr>
                <w:rFonts w:ascii="宋体" w:hAnsi="宋体"/>
                <w:color w:val="auto"/>
                <w:sz w:val="24"/>
                <w:highlight w:val="none"/>
              </w:rPr>
            </w:pPr>
          </w:p>
        </w:tc>
        <w:tc>
          <w:tcPr>
            <w:tcW w:w="1785" w:type="dxa"/>
            <w:noWrap w:val="0"/>
            <w:vAlign w:val="top"/>
          </w:tcPr>
          <w:p>
            <w:pPr>
              <w:snapToGrid w:val="0"/>
              <w:rPr>
                <w:rFonts w:ascii="宋体" w:hAnsi="宋体"/>
                <w:color w:val="auto"/>
                <w:sz w:val="24"/>
                <w:highlight w:val="none"/>
              </w:rPr>
            </w:pPr>
          </w:p>
        </w:tc>
        <w:tc>
          <w:tcPr>
            <w:tcW w:w="1785" w:type="dxa"/>
            <w:noWrap w:val="0"/>
            <w:vAlign w:val="center"/>
          </w:tcPr>
          <w:p>
            <w:pPr>
              <w:rPr>
                <w:rFonts w:ascii="宋体" w:hAnsi="宋体"/>
                <w:color w:val="auto"/>
                <w:sz w:val="24"/>
                <w:highlight w:val="none"/>
              </w:rPr>
            </w:pPr>
          </w:p>
        </w:tc>
        <w:tc>
          <w:tcPr>
            <w:tcW w:w="1365" w:type="dxa"/>
            <w:noWrap w:val="0"/>
            <w:vAlign w:val="center"/>
          </w:tcPr>
          <w:p>
            <w:pPr>
              <w:rPr>
                <w:rFonts w:ascii="宋体" w:hAnsi="宋体"/>
                <w:color w:val="auto"/>
                <w:sz w:val="24"/>
                <w:highlight w:val="none"/>
              </w:rPr>
            </w:pPr>
          </w:p>
        </w:tc>
        <w:tc>
          <w:tcPr>
            <w:tcW w:w="2625" w:type="dxa"/>
            <w:noWrap w:val="0"/>
            <w:vAlign w:val="center"/>
          </w:tcPr>
          <w:p>
            <w:pPr>
              <w:rPr>
                <w:rFonts w:ascii="宋体" w:hAnsi="宋体"/>
                <w:color w:val="auto"/>
                <w:sz w:val="24"/>
                <w:highlight w:val="none"/>
              </w:rPr>
            </w:pPr>
          </w:p>
        </w:tc>
      </w:tr>
    </w:tbl>
    <w:p>
      <w:pPr>
        <w:spacing w:line="360" w:lineRule="auto"/>
        <w:ind w:firstLine="422" w:firstLineChars="200"/>
        <w:rPr>
          <w:rFonts w:hint="eastAsia" w:ascii="宋体"/>
          <w:b/>
          <w:bCs/>
          <w:szCs w:val="21"/>
          <w:lang w:eastAsia="zh-CN"/>
        </w:rPr>
      </w:pPr>
    </w:p>
    <w:p>
      <w:pPr>
        <w:ind w:left="420"/>
        <w:rPr>
          <w:rFonts w:hint="eastAsia" w:ascii="宋体"/>
          <w:b/>
          <w:bCs/>
          <w:szCs w:val="21"/>
          <w:lang w:val="en-US" w:eastAsia="zh-CN"/>
        </w:rPr>
      </w:pPr>
      <w:r>
        <w:rPr>
          <w:rFonts w:hint="eastAsia" w:ascii="宋体"/>
          <w:b/>
          <w:bCs/>
          <w:szCs w:val="21"/>
          <w:lang w:val="en-US" w:eastAsia="zh-CN"/>
        </w:rPr>
        <w:t xml:space="preserve"> </w:t>
      </w:r>
    </w:p>
    <w:p>
      <w:pPr>
        <w:pStyle w:val="36"/>
        <w:rPr>
          <w:rFonts w:hint="eastAsia"/>
        </w:rPr>
      </w:pPr>
    </w:p>
    <w:p>
      <w:pPr>
        <w:ind w:left="420"/>
        <w:rPr>
          <w:rFonts w:ascii="宋体" w:hAnsi="宋体"/>
          <w:color w:val="auto"/>
          <w:sz w:val="24"/>
          <w:highlight w:val="none"/>
          <w:u w:val="single"/>
        </w:rPr>
      </w:pPr>
      <w:r>
        <w:rPr>
          <w:rFonts w:hint="eastAsia" w:ascii="宋体" w:hAnsi="宋体"/>
          <w:color w:val="auto"/>
          <w:sz w:val="24"/>
          <w:highlight w:val="none"/>
        </w:rPr>
        <w:t>投标人名称（盖章）：</w:t>
      </w:r>
    </w:p>
    <w:p>
      <w:pPr>
        <w:ind w:left="420"/>
        <w:rPr>
          <w:rFonts w:ascii="宋体" w:hAnsi="宋体"/>
          <w:color w:val="auto"/>
          <w:sz w:val="24"/>
          <w:highlight w:val="none"/>
        </w:rPr>
      </w:pPr>
    </w:p>
    <w:p>
      <w:pPr>
        <w:ind w:firstLine="435"/>
        <w:rPr>
          <w:rFonts w:ascii="宋体" w:hAnsi="宋体"/>
          <w:color w:val="auto"/>
          <w:sz w:val="24"/>
          <w:highlight w:val="none"/>
        </w:rPr>
      </w:pPr>
      <w:r>
        <w:rPr>
          <w:rFonts w:hint="eastAsia" w:ascii="宋体" w:hAnsi="宋体" w:cs="仿宋_GB2312"/>
          <w:color w:val="auto"/>
          <w:sz w:val="24"/>
          <w:highlight w:val="none"/>
          <w:lang w:val="zh-CN"/>
        </w:rPr>
        <w:t>法定代表人或授权代表(签字或电子印章)</w:t>
      </w:r>
      <w:r>
        <w:rPr>
          <w:rFonts w:hint="eastAsia" w:ascii="宋体" w:hAnsi="宋体"/>
          <w:color w:val="auto"/>
          <w:sz w:val="24"/>
          <w:highlight w:val="none"/>
        </w:rPr>
        <w:t>：</w:t>
      </w:r>
    </w:p>
    <w:p>
      <w:pPr>
        <w:rPr>
          <w:rFonts w:ascii="宋体" w:hAnsi="宋体"/>
          <w:color w:val="auto"/>
          <w:sz w:val="24"/>
          <w:highlight w:val="none"/>
        </w:rPr>
      </w:pPr>
    </w:p>
    <w:p>
      <w:pPr>
        <w:ind w:firstLine="435"/>
        <w:rPr>
          <w:rFonts w:ascii="宋体" w:hAnsi="宋体"/>
          <w:color w:val="auto"/>
          <w:sz w:val="24"/>
          <w:highlight w:val="none"/>
        </w:rPr>
      </w:pPr>
      <w:r>
        <w:rPr>
          <w:rFonts w:hint="eastAsia" w:ascii="宋体" w:hAnsi="宋体"/>
          <w:color w:val="auto"/>
          <w:sz w:val="24"/>
          <w:highlight w:val="none"/>
        </w:rPr>
        <w:t>日        期：</w:t>
      </w:r>
      <w:r>
        <w:rPr>
          <w:rFonts w:hint="eastAsia" w:ascii="宋体" w:hAnsi="宋体" w:cs="仿宋_GB2312"/>
          <w:color w:val="auto"/>
          <w:sz w:val="24"/>
          <w:highlight w:val="none"/>
          <w:lang w:eastAsia="zh-CN"/>
        </w:rPr>
        <w:t>2022</w:t>
      </w:r>
      <w:r>
        <w:rPr>
          <w:rFonts w:hint="eastAsia" w:ascii="宋体" w:hAnsi="宋体" w:cs="仿宋_GB2312"/>
          <w:color w:val="auto"/>
          <w:sz w:val="24"/>
          <w:highlight w:val="none"/>
          <w:lang w:val="zh-CN"/>
        </w:rPr>
        <w:t>年  月   日</w:t>
      </w:r>
    </w:p>
    <w:p>
      <w:pPr>
        <w:ind w:firstLine="435"/>
        <w:rPr>
          <w:rFonts w:ascii="宋体" w:hAnsi="宋体"/>
          <w:color w:val="auto"/>
          <w:sz w:val="24"/>
          <w:highlight w:val="none"/>
          <w:u w:val="single"/>
        </w:rPr>
      </w:pPr>
    </w:p>
    <w:p>
      <w:pPr>
        <w:rPr>
          <w:rFonts w:hint="default" w:ascii="宋体" w:hAnsi="宋体" w:eastAsia="宋体"/>
          <w:b/>
          <w:color w:val="auto"/>
          <w:sz w:val="32"/>
          <w:szCs w:val="32"/>
          <w:highlight w:val="none"/>
          <w:lang w:val="en-US" w:eastAsia="zh-CN"/>
        </w:rPr>
      </w:pPr>
      <w:r>
        <w:rPr>
          <w:rFonts w:ascii="宋体" w:hAnsi="宋体"/>
          <w:b/>
          <w:color w:val="auto"/>
          <w:sz w:val="28"/>
          <w:highlight w:val="none"/>
        </w:rPr>
        <w:br w:type="page"/>
      </w:r>
      <w:r>
        <w:rPr>
          <w:rFonts w:hint="eastAsia" w:ascii="宋体" w:hAnsi="宋体"/>
          <w:b/>
          <w:color w:val="auto"/>
          <w:sz w:val="28"/>
          <w:highlight w:val="none"/>
        </w:rPr>
        <w:t>附件</w:t>
      </w:r>
      <w:r>
        <w:rPr>
          <w:rFonts w:hint="eastAsia" w:ascii="宋体" w:hAnsi="宋体"/>
          <w:b/>
          <w:color w:val="auto"/>
          <w:sz w:val="28"/>
          <w:highlight w:val="none"/>
          <w:lang w:val="en-US" w:eastAsia="zh-CN"/>
        </w:rPr>
        <w:t>12：</w:t>
      </w:r>
    </w:p>
    <w:p>
      <w:pPr>
        <w:pStyle w:val="70"/>
        <w:spacing w:line="360" w:lineRule="auto"/>
        <w:jc w:val="center"/>
        <w:rPr>
          <w:rFonts w:hint="eastAsia" w:ascii="宋体" w:hAnsi="宋体"/>
          <w:b/>
          <w:color w:val="auto"/>
          <w:sz w:val="32"/>
          <w:szCs w:val="32"/>
          <w:highlight w:val="none"/>
        </w:rPr>
      </w:pPr>
    </w:p>
    <w:p>
      <w:pPr>
        <w:pStyle w:val="70"/>
        <w:spacing w:line="360" w:lineRule="auto"/>
        <w:jc w:val="center"/>
        <w:rPr>
          <w:rFonts w:ascii="宋体" w:hAnsi="宋体"/>
          <w:b/>
          <w:color w:val="auto"/>
          <w:sz w:val="32"/>
          <w:szCs w:val="32"/>
          <w:highlight w:val="none"/>
        </w:rPr>
      </w:pPr>
      <w:r>
        <w:rPr>
          <w:rFonts w:hint="eastAsia" w:ascii="宋体" w:hAnsi="宋体"/>
          <w:b/>
          <w:color w:val="auto"/>
          <w:sz w:val="32"/>
          <w:szCs w:val="32"/>
          <w:highlight w:val="none"/>
        </w:rPr>
        <w:t>201</w:t>
      </w:r>
      <w:r>
        <w:rPr>
          <w:rFonts w:hint="eastAsia" w:ascii="宋体" w:hAnsi="宋体"/>
          <w:b/>
          <w:color w:val="auto"/>
          <w:sz w:val="32"/>
          <w:szCs w:val="32"/>
          <w:highlight w:val="none"/>
          <w:lang w:val="en-US" w:eastAsia="zh-CN"/>
        </w:rPr>
        <w:t>9</w:t>
      </w:r>
      <w:r>
        <w:rPr>
          <w:rFonts w:hint="eastAsia" w:ascii="宋体" w:hAnsi="宋体"/>
          <w:b/>
          <w:color w:val="auto"/>
          <w:sz w:val="32"/>
          <w:szCs w:val="32"/>
          <w:highlight w:val="none"/>
        </w:rPr>
        <w:t>年1月1日以来同类项目的成功案例一览表</w:t>
      </w:r>
    </w:p>
    <w:p>
      <w:pPr>
        <w:spacing w:before="100" w:beforeAutospacing="1"/>
        <w:jc w:val="center"/>
        <w:rPr>
          <w:rFonts w:hint="eastAsia" w:ascii="宋体" w:hAnsi="宋体"/>
          <w:color w:val="auto"/>
          <w:sz w:val="24"/>
          <w:szCs w:val="24"/>
          <w:highlight w:val="none"/>
        </w:rPr>
      </w:pPr>
      <w:r>
        <w:rPr>
          <w:rFonts w:hint="eastAsia" w:ascii="宋体" w:hAnsi="宋体"/>
          <w:color w:val="auto"/>
          <w:sz w:val="24"/>
          <w:szCs w:val="24"/>
          <w:highlight w:val="none"/>
        </w:rPr>
        <w:t>（如表格长度</w:t>
      </w:r>
      <w:r>
        <w:rPr>
          <w:rFonts w:hint="eastAsia" w:ascii="宋体" w:hAnsi="宋体"/>
          <w:color w:val="auto"/>
          <w:sz w:val="24"/>
          <w:szCs w:val="24"/>
          <w:highlight w:val="none"/>
          <w:lang w:eastAsia="zh-CN"/>
        </w:rPr>
        <w:t>或格式</w:t>
      </w:r>
      <w:r>
        <w:rPr>
          <w:rFonts w:hint="eastAsia" w:ascii="宋体" w:hAnsi="宋体"/>
          <w:color w:val="auto"/>
          <w:sz w:val="24"/>
          <w:szCs w:val="24"/>
          <w:highlight w:val="none"/>
        </w:rPr>
        <w:t>不够，</w:t>
      </w:r>
      <w:r>
        <w:rPr>
          <w:rFonts w:hint="eastAsia" w:ascii="宋体" w:hAnsi="宋体"/>
          <w:color w:val="auto"/>
          <w:sz w:val="24"/>
          <w:szCs w:val="24"/>
          <w:highlight w:val="none"/>
          <w:lang w:eastAsia="zh-CN"/>
        </w:rPr>
        <w:t>可按实际需要</w:t>
      </w:r>
      <w:r>
        <w:rPr>
          <w:rFonts w:hint="eastAsia" w:ascii="宋体" w:hAnsi="宋体"/>
          <w:color w:val="auto"/>
          <w:sz w:val="24"/>
          <w:szCs w:val="24"/>
          <w:highlight w:val="none"/>
        </w:rPr>
        <w:t>自制）</w:t>
      </w:r>
    </w:p>
    <w:p>
      <w:pPr>
        <w:pStyle w:val="7"/>
      </w:pPr>
    </w:p>
    <w:tbl>
      <w:tblPr>
        <w:tblStyle w:val="37"/>
        <w:tblW w:w="0" w:type="auto"/>
        <w:jc w:val="center"/>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540"/>
        <w:gridCol w:w="1293"/>
        <w:gridCol w:w="1575"/>
        <w:gridCol w:w="1260"/>
        <w:gridCol w:w="1452"/>
        <w:gridCol w:w="1383"/>
        <w:gridCol w:w="2037"/>
      </w:tblGrid>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876" w:hRule="atLeast"/>
          <w:jc w:val="center"/>
        </w:trPr>
        <w:tc>
          <w:tcPr>
            <w:tcW w:w="540" w:type="dxa"/>
            <w:tcBorders>
              <w:top w:val="single" w:color="auto" w:sz="6" w:space="0"/>
              <w:left w:val="single" w:color="auto" w:sz="6" w:space="0"/>
              <w:bottom w:val="single" w:color="auto" w:sz="6" w:space="0"/>
              <w:right w:val="single" w:color="auto" w:sz="6" w:space="0"/>
            </w:tcBorders>
            <w:noWrap w:val="0"/>
            <w:vAlign w:val="center"/>
          </w:tcPr>
          <w:p>
            <w:pPr>
              <w:pStyle w:val="70"/>
              <w:jc w:val="center"/>
              <w:rPr>
                <w:rFonts w:ascii="宋体" w:hAnsi="宋体" w:cs="Arial"/>
                <w:b/>
                <w:bCs/>
                <w:color w:val="auto"/>
                <w:sz w:val="24"/>
                <w:highlight w:val="none"/>
              </w:rPr>
            </w:pPr>
            <w:r>
              <w:rPr>
                <w:rFonts w:hint="eastAsia" w:ascii="宋体" w:hAnsi="宋体" w:cs="Arial"/>
                <w:b/>
                <w:bCs/>
                <w:color w:val="auto"/>
                <w:sz w:val="24"/>
                <w:highlight w:val="none"/>
              </w:rPr>
              <w:t>序号</w:t>
            </w:r>
          </w:p>
        </w:tc>
        <w:tc>
          <w:tcPr>
            <w:tcW w:w="1293" w:type="dxa"/>
            <w:tcBorders>
              <w:top w:val="single" w:color="auto" w:sz="6" w:space="0"/>
              <w:left w:val="single" w:color="auto" w:sz="6" w:space="0"/>
              <w:bottom w:val="single" w:color="auto" w:sz="6" w:space="0"/>
              <w:right w:val="single" w:color="auto" w:sz="6" w:space="0"/>
            </w:tcBorders>
            <w:noWrap w:val="0"/>
            <w:vAlign w:val="center"/>
          </w:tcPr>
          <w:p>
            <w:pPr>
              <w:pStyle w:val="70"/>
              <w:jc w:val="center"/>
              <w:rPr>
                <w:rFonts w:ascii="宋体" w:hAnsi="宋体" w:cs="Arial"/>
                <w:b/>
                <w:bCs/>
                <w:color w:val="auto"/>
                <w:sz w:val="24"/>
                <w:highlight w:val="none"/>
              </w:rPr>
            </w:pPr>
            <w:r>
              <w:rPr>
                <w:rFonts w:hint="eastAsia" w:ascii="宋体" w:hAnsi="宋体" w:cs="Arial"/>
                <w:b/>
                <w:bCs/>
                <w:color w:val="auto"/>
                <w:sz w:val="24"/>
                <w:highlight w:val="none"/>
              </w:rPr>
              <w:t>项目名称</w:t>
            </w:r>
          </w:p>
        </w:tc>
        <w:tc>
          <w:tcPr>
            <w:tcW w:w="1575" w:type="dxa"/>
            <w:tcBorders>
              <w:top w:val="single" w:color="auto" w:sz="6" w:space="0"/>
              <w:left w:val="single" w:color="auto" w:sz="6" w:space="0"/>
              <w:bottom w:val="single" w:color="auto" w:sz="6" w:space="0"/>
              <w:right w:val="single" w:color="auto" w:sz="6" w:space="0"/>
            </w:tcBorders>
            <w:noWrap w:val="0"/>
            <w:vAlign w:val="center"/>
          </w:tcPr>
          <w:p>
            <w:pPr>
              <w:pStyle w:val="70"/>
              <w:jc w:val="center"/>
              <w:rPr>
                <w:rFonts w:ascii="宋体" w:hAnsi="宋体" w:cs="Arial"/>
                <w:b/>
                <w:bCs/>
                <w:color w:val="auto"/>
                <w:sz w:val="24"/>
                <w:highlight w:val="none"/>
              </w:rPr>
            </w:pPr>
            <w:r>
              <w:rPr>
                <w:rFonts w:hint="eastAsia" w:ascii="宋体" w:hAnsi="宋体" w:cs="Arial"/>
                <w:b/>
                <w:bCs/>
                <w:color w:val="auto"/>
                <w:sz w:val="24"/>
                <w:highlight w:val="none"/>
              </w:rPr>
              <w:t>项目地址</w:t>
            </w:r>
          </w:p>
        </w:tc>
        <w:tc>
          <w:tcPr>
            <w:tcW w:w="1260" w:type="dxa"/>
            <w:tcBorders>
              <w:top w:val="single" w:color="auto" w:sz="6" w:space="0"/>
              <w:left w:val="single" w:color="auto" w:sz="6" w:space="0"/>
              <w:bottom w:val="single" w:color="auto" w:sz="6" w:space="0"/>
              <w:right w:val="single" w:color="auto" w:sz="6" w:space="0"/>
            </w:tcBorders>
            <w:noWrap w:val="0"/>
            <w:vAlign w:val="center"/>
          </w:tcPr>
          <w:p>
            <w:pPr>
              <w:pStyle w:val="70"/>
              <w:jc w:val="center"/>
              <w:rPr>
                <w:rFonts w:ascii="宋体" w:hAnsi="宋体" w:cs="Arial"/>
                <w:b/>
                <w:bCs/>
                <w:color w:val="auto"/>
                <w:sz w:val="24"/>
                <w:highlight w:val="none"/>
              </w:rPr>
            </w:pPr>
            <w:r>
              <w:rPr>
                <w:rFonts w:hint="eastAsia" w:ascii="宋体" w:hAnsi="宋体" w:cs="Arial"/>
                <w:b/>
                <w:bCs/>
                <w:color w:val="auto"/>
                <w:sz w:val="24"/>
                <w:highlight w:val="none"/>
              </w:rPr>
              <w:t>合同总价</w:t>
            </w:r>
          </w:p>
        </w:tc>
        <w:tc>
          <w:tcPr>
            <w:tcW w:w="1452" w:type="dxa"/>
            <w:tcBorders>
              <w:top w:val="single" w:color="auto" w:sz="6" w:space="0"/>
              <w:left w:val="single" w:color="auto" w:sz="6" w:space="0"/>
              <w:bottom w:val="single" w:color="auto" w:sz="6" w:space="0"/>
              <w:right w:val="single" w:color="auto" w:sz="6" w:space="0"/>
            </w:tcBorders>
            <w:noWrap w:val="0"/>
            <w:vAlign w:val="center"/>
          </w:tcPr>
          <w:p>
            <w:pPr>
              <w:pStyle w:val="70"/>
              <w:jc w:val="center"/>
              <w:rPr>
                <w:rFonts w:ascii="宋体" w:hAnsi="宋体" w:cs="Arial"/>
                <w:b/>
                <w:bCs/>
                <w:color w:val="auto"/>
                <w:sz w:val="24"/>
                <w:highlight w:val="none"/>
              </w:rPr>
            </w:pPr>
            <w:r>
              <w:rPr>
                <w:rFonts w:hint="eastAsia" w:ascii="宋体" w:hAnsi="宋体" w:cs="Arial"/>
                <w:b/>
                <w:bCs/>
                <w:color w:val="auto"/>
                <w:sz w:val="24"/>
                <w:highlight w:val="none"/>
              </w:rPr>
              <w:t>实施时间</w:t>
            </w:r>
          </w:p>
        </w:tc>
        <w:tc>
          <w:tcPr>
            <w:tcW w:w="1383" w:type="dxa"/>
            <w:tcBorders>
              <w:top w:val="single" w:color="auto" w:sz="6" w:space="0"/>
              <w:left w:val="single" w:color="auto" w:sz="6" w:space="0"/>
              <w:bottom w:val="single" w:color="auto" w:sz="6" w:space="0"/>
              <w:right w:val="single" w:color="auto" w:sz="6" w:space="0"/>
            </w:tcBorders>
            <w:noWrap w:val="0"/>
            <w:vAlign w:val="center"/>
          </w:tcPr>
          <w:p>
            <w:pPr>
              <w:pStyle w:val="70"/>
              <w:jc w:val="center"/>
              <w:rPr>
                <w:rFonts w:ascii="宋体" w:hAnsi="宋体" w:cs="Arial"/>
                <w:b/>
                <w:bCs/>
                <w:color w:val="auto"/>
                <w:sz w:val="24"/>
                <w:highlight w:val="none"/>
              </w:rPr>
            </w:pPr>
            <w:r>
              <w:rPr>
                <w:rFonts w:hint="eastAsia" w:ascii="宋体" w:hAnsi="宋体" w:cs="Arial"/>
                <w:b/>
                <w:bCs/>
                <w:color w:val="auto"/>
                <w:sz w:val="24"/>
                <w:highlight w:val="none"/>
              </w:rPr>
              <w:t>项目质量</w:t>
            </w:r>
          </w:p>
        </w:tc>
        <w:tc>
          <w:tcPr>
            <w:tcW w:w="2037" w:type="dxa"/>
            <w:tcBorders>
              <w:top w:val="single" w:color="auto" w:sz="6" w:space="0"/>
              <w:left w:val="single" w:color="auto" w:sz="6" w:space="0"/>
              <w:bottom w:val="single" w:color="auto" w:sz="6" w:space="0"/>
              <w:right w:val="single" w:color="auto" w:sz="6" w:space="0"/>
            </w:tcBorders>
            <w:noWrap w:val="0"/>
            <w:vAlign w:val="center"/>
          </w:tcPr>
          <w:p>
            <w:pPr>
              <w:pStyle w:val="70"/>
              <w:jc w:val="center"/>
              <w:rPr>
                <w:rFonts w:ascii="宋体" w:hAnsi="宋体" w:cs="Arial"/>
                <w:b/>
                <w:bCs/>
                <w:color w:val="auto"/>
                <w:sz w:val="24"/>
                <w:highlight w:val="none"/>
              </w:rPr>
            </w:pPr>
            <w:r>
              <w:rPr>
                <w:rFonts w:hint="eastAsia" w:ascii="宋体" w:hAnsi="宋体" w:cs="Arial"/>
                <w:b/>
                <w:bCs/>
                <w:color w:val="auto"/>
                <w:sz w:val="24"/>
                <w:highlight w:val="none"/>
              </w:rPr>
              <w:t>项目单位名称及其联系人电话</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01" w:hRule="atLeast"/>
          <w:jc w:val="center"/>
        </w:trPr>
        <w:tc>
          <w:tcPr>
            <w:tcW w:w="540" w:type="dxa"/>
            <w:tcBorders>
              <w:top w:val="single" w:color="auto" w:sz="6" w:space="0"/>
              <w:left w:val="single" w:color="auto" w:sz="6" w:space="0"/>
              <w:bottom w:val="single" w:color="auto" w:sz="6" w:space="0"/>
              <w:right w:val="single" w:color="auto" w:sz="6" w:space="0"/>
            </w:tcBorders>
            <w:noWrap w:val="0"/>
            <w:vAlign w:val="center"/>
          </w:tcPr>
          <w:p>
            <w:pPr>
              <w:pStyle w:val="70"/>
              <w:jc w:val="center"/>
              <w:rPr>
                <w:rFonts w:ascii="宋体" w:hAnsi="宋体" w:cs="Arial"/>
                <w:color w:val="auto"/>
                <w:sz w:val="24"/>
                <w:highlight w:val="none"/>
              </w:rPr>
            </w:pPr>
            <w:r>
              <w:rPr>
                <w:rFonts w:hint="eastAsia" w:ascii="宋体" w:hAnsi="宋体" w:cs="Arial"/>
                <w:color w:val="auto"/>
                <w:sz w:val="24"/>
                <w:highlight w:val="none"/>
              </w:rPr>
              <w:t>1</w:t>
            </w:r>
          </w:p>
        </w:tc>
        <w:tc>
          <w:tcPr>
            <w:tcW w:w="1293" w:type="dxa"/>
            <w:tcBorders>
              <w:top w:val="single" w:color="auto" w:sz="6" w:space="0"/>
              <w:left w:val="single" w:color="auto" w:sz="6" w:space="0"/>
              <w:bottom w:val="single" w:color="auto" w:sz="6" w:space="0"/>
              <w:right w:val="single" w:color="auto" w:sz="6" w:space="0"/>
            </w:tcBorders>
            <w:noWrap w:val="0"/>
            <w:vAlign w:val="top"/>
          </w:tcPr>
          <w:p>
            <w:pPr>
              <w:pStyle w:val="70"/>
              <w:spacing w:line="360" w:lineRule="auto"/>
              <w:rPr>
                <w:rFonts w:ascii="宋体" w:hAnsi="宋体" w:cs="Arial"/>
                <w:color w:val="auto"/>
                <w:sz w:val="24"/>
                <w:highlight w:val="none"/>
              </w:rPr>
            </w:pPr>
          </w:p>
        </w:tc>
        <w:tc>
          <w:tcPr>
            <w:tcW w:w="1575" w:type="dxa"/>
            <w:tcBorders>
              <w:top w:val="single" w:color="auto" w:sz="6" w:space="0"/>
              <w:left w:val="single" w:color="auto" w:sz="6" w:space="0"/>
              <w:bottom w:val="single" w:color="auto" w:sz="6" w:space="0"/>
              <w:right w:val="single" w:color="auto" w:sz="6" w:space="0"/>
            </w:tcBorders>
            <w:noWrap w:val="0"/>
            <w:vAlign w:val="top"/>
          </w:tcPr>
          <w:p>
            <w:pPr>
              <w:pStyle w:val="70"/>
              <w:spacing w:line="360" w:lineRule="auto"/>
              <w:rPr>
                <w:rFonts w:ascii="宋体" w:hAnsi="宋体" w:cs="Arial"/>
                <w:color w:val="auto"/>
                <w:sz w:val="24"/>
                <w:highlight w:val="none"/>
              </w:rPr>
            </w:pPr>
          </w:p>
        </w:tc>
        <w:tc>
          <w:tcPr>
            <w:tcW w:w="1260" w:type="dxa"/>
            <w:tcBorders>
              <w:top w:val="single" w:color="auto" w:sz="6" w:space="0"/>
              <w:left w:val="single" w:color="auto" w:sz="6" w:space="0"/>
              <w:bottom w:val="single" w:color="auto" w:sz="6" w:space="0"/>
              <w:right w:val="single" w:color="auto" w:sz="6" w:space="0"/>
            </w:tcBorders>
            <w:noWrap w:val="0"/>
            <w:vAlign w:val="top"/>
          </w:tcPr>
          <w:p>
            <w:pPr>
              <w:pStyle w:val="70"/>
              <w:spacing w:line="360" w:lineRule="auto"/>
              <w:rPr>
                <w:rFonts w:ascii="宋体" w:hAnsi="宋体" w:cs="Arial"/>
                <w:color w:val="auto"/>
                <w:sz w:val="24"/>
                <w:highlight w:val="none"/>
              </w:rPr>
            </w:pPr>
          </w:p>
        </w:tc>
        <w:tc>
          <w:tcPr>
            <w:tcW w:w="1452" w:type="dxa"/>
            <w:tcBorders>
              <w:top w:val="single" w:color="auto" w:sz="6" w:space="0"/>
              <w:left w:val="single" w:color="auto" w:sz="6" w:space="0"/>
              <w:bottom w:val="single" w:color="auto" w:sz="6" w:space="0"/>
              <w:right w:val="single" w:color="auto" w:sz="6" w:space="0"/>
            </w:tcBorders>
            <w:noWrap w:val="0"/>
            <w:vAlign w:val="top"/>
          </w:tcPr>
          <w:p>
            <w:pPr>
              <w:pStyle w:val="70"/>
              <w:spacing w:line="360" w:lineRule="auto"/>
              <w:rPr>
                <w:rFonts w:ascii="宋体" w:hAnsi="宋体" w:cs="Arial"/>
                <w:color w:val="auto"/>
                <w:sz w:val="24"/>
                <w:highlight w:val="none"/>
              </w:rPr>
            </w:pPr>
          </w:p>
        </w:tc>
        <w:tc>
          <w:tcPr>
            <w:tcW w:w="1383" w:type="dxa"/>
            <w:tcBorders>
              <w:top w:val="single" w:color="auto" w:sz="6" w:space="0"/>
              <w:left w:val="single" w:color="auto" w:sz="6" w:space="0"/>
              <w:bottom w:val="single" w:color="auto" w:sz="6" w:space="0"/>
              <w:right w:val="single" w:color="auto" w:sz="6" w:space="0"/>
            </w:tcBorders>
            <w:noWrap w:val="0"/>
            <w:vAlign w:val="top"/>
          </w:tcPr>
          <w:p>
            <w:pPr>
              <w:pStyle w:val="70"/>
              <w:spacing w:line="360" w:lineRule="auto"/>
              <w:rPr>
                <w:rFonts w:ascii="宋体" w:hAnsi="宋体" w:cs="Arial"/>
                <w:color w:val="auto"/>
                <w:sz w:val="24"/>
                <w:highlight w:val="none"/>
              </w:rPr>
            </w:pPr>
          </w:p>
        </w:tc>
        <w:tc>
          <w:tcPr>
            <w:tcW w:w="2037" w:type="dxa"/>
            <w:tcBorders>
              <w:top w:val="single" w:color="auto" w:sz="6" w:space="0"/>
              <w:left w:val="single" w:color="auto" w:sz="6" w:space="0"/>
              <w:bottom w:val="single" w:color="auto" w:sz="6" w:space="0"/>
              <w:right w:val="single" w:color="auto" w:sz="6" w:space="0"/>
            </w:tcBorders>
            <w:noWrap w:val="0"/>
            <w:vAlign w:val="top"/>
          </w:tcPr>
          <w:p>
            <w:pPr>
              <w:pStyle w:val="70"/>
              <w:spacing w:line="360" w:lineRule="auto"/>
              <w:rPr>
                <w:rFonts w:ascii="宋体" w:hAnsi="宋体" w:cs="Arial"/>
                <w:color w:val="auto"/>
                <w:sz w:val="24"/>
                <w:highlight w:val="none"/>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39" w:hRule="atLeast"/>
          <w:jc w:val="center"/>
        </w:trPr>
        <w:tc>
          <w:tcPr>
            <w:tcW w:w="540" w:type="dxa"/>
            <w:tcBorders>
              <w:top w:val="single" w:color="auto" w:sz="6" w:space="0"/>
              <w:left w:val="single" w:color="auto" w:sz="6" w:space="0"/>
              <w:bottom w:val="single" w:color="auto" w:sz="6" w:space="0"/>
              <w:right w:val="single" w:color="auto" w:sz="6" w:space="0"/>
            </w:tcBorders>
            <w:noWrap w:val="0"/>
            <w:vAlign w:val="center"/>
          </w:tcPr>
          <w:p>
            <w:pPr>
              <w:pStyle w:val="70"/>
              <w:jc w:val="center"/>
              <w:rPr>
                <w:rFonts w:ascii="宋体" w:hAnsi="宋体" w:cs="Arial"/>
                <w:color w:val="auto"/>
                <w:sz w:val="24"/>
                <w:highlight w:val="none"/>
              </w:rPr>
            </w:pPr>
            <w:r>
              <w:rPr>
                <w:rFonts w:hint="eastAsia" w:ascii="宋体" w:hAnsi="宋体" w:cs="Arial"/>
                <w:color w:val="auto"/>
                <w:sz w:val="24"/>
                <w:highlight w:val="none"/>
              </w:rPr>
              <w:t>2</w:t>
            </w:r>
          </w:p>
        </w:tc>
        <w:tc>
          <w:tcPr>
            <w:tcW w:w="1293" w:type="dxa"/>
            <w:tcBorders>
              <w:top w:val="single" w:color="auto" w:sz="6" w:space="0"/>
              <w:left w:val="single" w:color="auto" w:sz="6" w:space="0"/>
              <w:bottom w:val="single" w:color="auto" w:sz="6" w:space="0"/>
              <w:right w:val="single" w:color="auto" w:sz="6" w:space="0"/>
            </w:tcBorders>
            <w:noWrap w:val="0"/>
            <w:vAlign w:val="top"/>
          </w:tcPr>
          <w:p>
            <w:pPr>
              <w:pStyle w:val="70"/>
              <w:spacing w:line="360" w:lineRule="auto"/>
              <w:rPr>
                <w:rFonts w:ascii="宋体" w:hAnsi="宋体" w:cs="Arial"/>
                <w:color w:val="auto"/>
                <w:sz w:val="24"/>
                <w:highlight w:val="none"/>
              </w:rPr>
            </w:pPr>
          </w:p>
        </w:tc>
        <w:tc>
          <w:tcPr>
            <w:tcW w:w="1575" w:type="dxa"/>
            <w:tcBorders>
              <w:top w:val="single" w:color="auto" w:sz="6" w:space="0"/>
              <w:left w:val="single" w:color="auto" w:sz="6" w:space="0"/>
              <w:bottom w:val="single" w:color="auto" w:sz="6" w:space="0"/>
              <w:right w:val="single" w:color="auto" w:sz="6" w:space="0"/>
            </w:tcBorders>
            <w:noWrap w:val="0"/>
            <w:vAlign w:val="top"/>
          </w:tcPr>
          <w:p>
            <w:pPr>
              <w:pStyle w:val="70"/>
              <w:spacing w:line="360" w:lineRule="auto"/>
              <w:rPr>
                <w:rFonts w:ascii="宋体" w:hAnsi="宋体" w:cs="Arial"/>
                <w:color w:val="auto"/>
                <w:sz w:val="24"/>
                <w:highlight w:val="none"/>
              </w:rPr>
            </w:pPr>
          </w:p>
        </w:tc>
        <w:tc>
          <w:tcPr>
            <w:tcW w:w="1260" w:type="dxa"/>
            <w:tcBorders>
              <w:top w:val="single" w:color="auto" w:sz="6" w:space="0"/>
              <w:left w:val="single" w:color="auto" w:sz="6" w:space="0"/>
              <w:bottom w:val="single" w:color="auto" w:sz="6" w:space="0"/>
              <w:right w:val="single" w:color="auto" w:sz="6" w:space="0"/>
            </w:tcBorders>
            <w:noWrap w:val="0"/>
            <w:vAlign w:val="top"/>
          </w:tcPr>
          <w:p>
            <w:pPr>
              <w:pStyle w:val="70"/>
              <w:spacing w:line="360" w:lineRule="auto"/>
              <w:rPr>
                <w:rFonts w:ascii="宋体" w:hAnsi="宋体" w:cs="Arial"/>
                <w:color w:val="auto"/>
                <w:sz w:val="24"/>
                <w:highlight w:val="none"/>
              </w:rPr>
            </w:pPr>
          </w:p>
        </w:tc>
        <w:tc>
          <w:tcPr>
            <w:tcW w:w="1452" w:type="dxa"/>
            <w:tcBorders>
              <w:top w:val="single" w:color="auto" w:sz="6" w:space="0"/>
              <w:left w:val="single" w:color="auto" w:sz="6" w:space="0"/>
              <w:bottom w:val="single" w:color="auto" w:sz="6" w:space="0"/>
              <w:right w:val="single" w:color="auto" w:sz="6" w:space="0"/>
            </w:tcBorders>
            <w:noWrap w:val="0"/>
            <w:vAlign w:val="top"/>
          </w:tcPr>
          <w:p>
            <w:pPr>
              <w:pStyle w:val="70"/>
              <w:spacing w:line="360" w:lineRule="auto"/>
              <w:rPr>
                <w:rFonts w:ascii="宋体" w:hAnsi="宋体" w:cs="Arial"/>
                <w:color w:val="auto"/>
                <w:sz w:val="24"/>
                <w:highlight w:val="none"/>
              </w:rPr>
            </w:pPr>
          </w:p>
        </w:tc>
        <w:tc>
          <w:tcPr>
            <w:tcW w:w="1383" w:type="dxa"/>
            <w:tcBorders>
              <w:top w:val="single" w:color="auto" w:sz="6" w:space="0"/>
              <w:left w:val="single" w:color="auto" w:sz="6" w:space="0"/>
              <w:bottom w:val="single" w:color="auto" w:sz="6" w:space="0"/>
              <w:right w:val="single" w:color="auto" w:sz="6" w:space="0"/>
            </w:tcBorders>
            <w:noWrap w:val="0"/>
            <w:vAlign w:val="top"/>
          </w:tcPr>
          <w:p>
            <w:pPr>
              <w:pStyle w:val="70"/>
              <w:spacing w:line="360" w:lineRule="auto"/>
              <w:rPr>
                <w:rFonts w:ascii="宋体" w:hAnsi="宋体" w:cs="Arial"/>
                <w:color w:val="auto"/>
                <w:sz w:val="24"/>
                <w:highlight w:val="none"/>
              </w:rPr>
            </w:pPr>
          </w:p>
        </w:tc>
        <w:tc>
          <w:tcPr>
            <w:tcW w:w="2037" w:type="dxa"/>
            <w:tcBorders>
              <w:top w:val="single" w:color="auto" w:sz="6" w:space="0"/>
              <w:left w:val="single" w:color="auto" w:sz="6" w:space="0"/>
              <w:bottom w:val="single" w:color="auto" w:sz="6" w:space="0"/>
              <w:right w:val="single" w:color="auto" w:sz="6" w:space="0"/>
            </w:tcBorders>
            <w:noWrap w:val="0"/>
            <w:vAlign w:val="top"/>
          </w:tcPr>
          <w:p>
            <w:pPr>
              <w:pStyle w:val="70"/>
              <w:spacing w:line="360" w:lineRule="auto"/>
              <w:rPr>
                <w:rFonts w:ascii="宋体" w:hAnsi="宋体" w:cs="Arial"/>
                <w:color w:val="auto"/>
                <w:sz w:val="24"/>
                <w:highlight w:val="none"/>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3" w:hRule="atLeast"/>
          <w:jc w:val="center"/>
        </w:trPr>
        <w:tc>
          <w:tcPr>
            <w:tcW w:w="540" w:type="dxa"/>
            <w:tcBorders>
              <w:top w:val="single" w:color="auto" w:sz="6" w:space="0"/>
              <w:left w:val="single" w:color="auto" w:sz="6" w:space="0"/>
              <w:bottom w:val="single" w:color="auto" w:sz="6" w:space="0"/>
              <w:right w:val="single" w:color="auto" w:sz="6" w:space="0"/>
            </w:tcBorders>
            <w:noWrap w:val="0"/>
            <w:vAlign w:val="center"/>
          </w:tcPr>
          <w:p>
            <w:pPr>
              <w:pStyle w:val="70"/>
              <w:jc w:val="center"/>
              <w:rPr>
                <w:rFonts w:ascii="宋体" w:hAnsi="宋体" w:cs="Arial"/>
                <w:color w:val="auto"/>
                <w:sz w:val="24"/>
                <w:highlight w:val="none"/>
              </w:rPr>
            </w:pPr>
            <w:r>
              <w:rPr>
                <w:rFonts w:hint="eastAsia" w:ascii="宋体" w:hAnsi="宋体" w:cs="Arial"/>
                <w:color w:val="auto"/>
                <w:sz w:val="24"/>
                <w:highlight w:val="none"/>
              </w:rPr>
              <w:t>3</w:t>
            </w:r>
          </w:p>
        </w:tc>
        <w:tc>
          <w:tcPr>
            <w:tcW w:w="1293" w:type="dxa"/>
            <w:tcBorders>
              <w:top w:val="single" w:color="auto" w:sz="6" w:space="0"/>
              <w:left w:val="single" w:color="auto" w:sz="6" w:space="0"/>
              <w:bottom w:val="single" w:color="auto" w:sz="6" w:space="0"/>
              <w:right w:val="single" w:color="auto" w:sz="6" w:space="0"/>
            </w:tcBorders>
            <w:noWrap w:val="0"/>
            <w:vAlign w:val="top"/>
          </w:tcPr>
          <w:p>
            <w:pPr>
              <w:pStyle w:val="70"/>
              <w:spacing w:line="360" w:lineRule="auto"/>
              <w:rPr>
                <w:rFonts w:ascii="宋体" w:hAnsi="宋体" w:cs="Arial"/>
                <w:color w:val="auto"/>
                <w:sz w:val="24"/>
                <w:highlight w:val="none"/>
              </w:rPr>
            </w:pPr>
          </w:p>
        </w:tc>
        <w:tc>
          <w:tcPr>
            <w:tcW w:w="1575" w:type="dxa"/>
            <w:tcBorders>
              <w:top w:val="single" w:color="auto" w:sz="6" w:space="0"/>
              <w:left w:val="single" w:color="auto" w:sz="6" w:space="0"/>
              <w:bottom w:val="single" w:color="auto" w:sz="6" w:space="0"/>
              <w:right w:val="single" w:color="auto" w:sz="6" w:space="0"/>
            </w:tcBorders>
            <w:noWrap w:val="0"/>
            <w:vAlign w:val="top"/>
          </w:tcPr>
          <w:p>
            <w:pPr>
              <w:pStyle w:val="70"/>
              <w:spacing w:line="360" w:lineRule="auto"/>
              <w:rPr>
                <w:rFonts w:ascii="宋体" w:hAnsi="宋体" w:cs="Arial"/>
                <w:color w:val="auto"/>
                <w:sz w:val="24"/>
                <w:highlight w:val="none"/>
              </w:rPr>
            </w:pPr>
          </w:p>
        </w:tc>
        <w:tc>
          <w:tcPr>
            <w:tcW w:w="1260" w:type="dxa"/>
            <w:tcBorders>
              <w:top w:val="single" w:color="auto" w:sz="6" w:space="0"/>
              <w:left w:val="single" w:color="auto" w:sz="6" w:space="0"/>
              <w:bottom w:val="single" w:color="auto" w:sz="6" w:space="0"/>
              <w:right w:val="single" w:color="auto" w:sz="6" w:space="0"/>
            </w:tcBorders>
            <w:noWrap w:val="0"/>
            <w:vAlign w:val="top"/>
          </w:tcPr>
          <w:p>
            <w:pPr>
              <w:pStyle w:val="70"/>
              <w:spacing w:line="360" w:lineRule="auto"/>
              <w:rPr>
                <w:rFonts w:ascii="宋体" w:hAnsi="宋体" w:cs="Arial"/>
                <w:color w:val="auto"/>
                <w:sz w:val="24"/>
                <w:highlight w:val="none"/>
              </w:rPr>
            </w:pPr>
          </w:p>
        </w:tc>
        <w:tc>
          <w:tcPr>
            <w:tcW w:w="1452" w:type="dxa"/>
            <w:tcBorders>
              <w:top w:val="single" w:color="auto" w:sz="6" w:space="0"/>
              <w:left w:val="single" w:color="auto" w:sz="6" w:space="0"/>
              <w:bottom w:val="single" w:color="auto" w:sz="6" w:space="0"/>
              <w:right w:val="single" w:color="auto" w:sz="6" w:space="0"/>
            </w:tcBorders>
            <w:noWrap w:val="0"/>
            <w:vAlign w:val="top"/>
          </w:tcPr>
          <w:p>
            <w:pPr>
              <w:pStyle w:val="70"/>
              <w:spacing w:line="360" w:lineRule="auto"/>
              <w:rPr>
                <w:rFonts w:ascii="宋体" w:hAnsi="宋体" w:cs="Arial"/>
                <w:color w:val="auto"/>
                <w:sz w:val="24"/>
                <w:highlight w:val="none"/>
              </w:rPr>
            </w:pPr>
          </w:p>
        </w:tc>
        <w:tc>
          <w:tcPr>
            <w:tcW w:w="1383" w:type="dxa"/>
            <w:tcBorders>
              <w:top w:val="single" w:color="auto" w:sz="6" w:space="0"/>
              <w:left w:val="single" w:color="auto" w:sz="6" w:space="0"/>
              <w:bottom w:val="single" w:color="auto" w:sz="6" w:space="0"/>
              <w:right w:val="single" w:color="auto" w:sz="6" w:space="0"/>
            </w:tcBorders>
            <w:noWrap w:val="0"/>
            <w:vAlign w:val="top"/>
          </w:tcPr>
          <w:p>
            <w:pPr>
              <w:pStyle w:val="70"/>
              <w:spacing w:line="360" w:lineRule="auto"/>
              <w:rPr>
                <w:rFonts w:ascii="宋体" w:hAnsi="宋体" w:cs="Arial"/>
                <w:color w:val="auto"/>
                <w:sz w:val="24"/>
                <w:highlight w:val="none"/>
              </w:rPr>
            </w:pPr>
          </w:p>
        </w:tc>
        <w:tc>
          <w:tcPr>
            <w:tcW w:w="2037" w:type="dxa"/>
            <w:tcBorders>
              <w:top w:val="single" w:color="auto" w:sz="6" w:space="0"/>
              <w:left w:val="single" w:color="auto" w:sz="6" w:space="0"/>
              <w:bottom w:val="single" w:color="auto" w:sz="6" w:space="0"/>
              <w:right w:val="single" w:color="auto" w:sz="6" w:space="0"/>
            </w:tcBorders>
            <w:noWrap w:val="0"/>
            <w:vAlign w:val="top"/>
          </w:tcPr>
          <w:p>
            <w:pPr>
              <w:pStyle w:val="70"/>
              <w:spacing w:line="360" w:lineRule="auto"/>
              <w:rPr>
                <w:rFonts w:ascii="宋体" w:hAnsi="宋体" w:cs="Arial"/>
                <w:color w:val="auto"/>
                <w:sz w:val="24"/>
                <w:highlight w:val="none"/>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59" w:hRule="atLeast"/>
          <w:jc w:val="center"/>
        </w:trPr>
        <w:tc>
          <w:tcPr>
            <w:tcW w:w="540" w:type="dxa"/>
            <w:tcBorders>
              <w:top w:val="single" w:color="auto" w:sz="6" w:space="0"/>
              <w:left w:val="single" w:color="auto" w:sz="6" w:space="0"/>
              <w:bottom w:val="single" w:color="auto" w:sz="6" w:space="0"/>
              <w:right w:val="single" w:color="auto" w:sz="6" w:space="0"/>
            </w:tcBorders>
            <w:noWrap w:val="0"/>
            <w:vAlign w:val="center"/>
          </w:tcPr>
          <w:p>
            <w:pPr>
              <w:pStyle w:val="70"/>
              <w:jc w:val="center"/>
              <w:rPr>
                <w:rFonts w:ascii="宋体" w:hAnsi="宋体" w:cs="Arial"/>
                <w:color w:val="auto"/>
                <w:sz w:val="24"/>
                <w:highlight w:val="none"/>
              </w:rPr>
            </w:pPr>
            <w:r>
              <w:rPr>
                <w:rFonts w:hint="eastAsia" w:ascii="宋体" w:hAnsi="宋体" w:cs="Arial"/>
                <w:color w:val="auto"/>
                <w:sz w:val="24"/>
                <w:highlight w:val="none"/>
              </w:rPr>
              <w:t>…</w:t>
            </w:r>
          </w:p>
        </w:tc>
        <w:tc>
          <w:tcPr>
            <w:tcW w:w="1293" w:type="dxa"/>
            <w:tcBorders>
              <w:top w:val="single" w:color="auto" w:sz="6" w:space="0"/>
              <w:left w:val="single" w:color="auto" w:sz="6" w:space="0"/>
              <w:bottom w:val="single" w:color="auto" w:sz="6" w:space="0"/>
              <w:right w:val="single" w:color="auto" w:sz="6" w:space="0"/>
            </w:tcBorders>
            <w:noWrap w:val="0"/>
            <w:vAlign w:val="top"/>
          </w:tcPr>
          <w:p>
            <w:pPr>
              <w:pStyle w:val="70"/>
              <w:spacing w:line="360" w:lineRule="auto"/>
              <w:rPr>
                <w:rFonts w:ascii="宋体" w:hAnsi="宋体" w:cs="Arial"/>
                <w:color w:val="auto"/>
                <w:sz w:val="24"/>
                <w:highlight w:val="none"/>
              </w:rPr>
            </w:pPr>
          </w:p>
        </w:tc>
        <w:tc>
          <w:tcPr>
            <w:tcW w:w="1575" w:type="dxa"/>
            <w:tcBorders>
              <w:top w:val="single" w:color="auto" w:sz="6" w:space="0"/>
              <w:left w:val="single" w:color="auto" w:sz="6" w:space="0"/>
              <w:bottom w:val="single" w:color="auto" w:sz="6" w:space="0"/>
              <w:right w:val="single" w:color="auto" w:sz="6" w:space="0"/>
            </w:tcBorders>
            <w:noWrap w:val="0"/>
            <w:vAlign w:val="top"/>
          </w:tcPr>
          <w:p>
            <w:pPr>
              <w:pStyle w:val="70"/>
              <w:spacing w:line="360" w:lineRule="auto"/>
              <w:rPr>
                <w:rFonts w:ascii="宋体" w:hAnsi="宋体" w:cs="Arial"/>
                <w:color w:val="auto"/>
                <w:sz w:val="24"/>
                <w:highlight w:val="none"/>
              </w:rPr>
            </w:pPr>
          </w:p>
        </w:tc>
        <w:tc>
          <w:tcPr>
            <w:tcW w:w="1260" w:type="dxa"/>
            <w:tcBorders>
              <w:top w:val="single" w:color="auto" w:sz="6" w:space="0"/>
              <w:left w:val="single" w:color="auto" w:sz="6" w:space="0"/>
              <w:bottom w:val="single" w:color="auto" w:sz="6" w:space="0"/>
              <w:right w:val="single" w:color="auto" w:sz="6" w:space="0"/>
            </w:tcBorders>
            <w:noWrap w:val="0"/>
            <w:vAlign w:val="top"/>
          </w:tcPr>
          <w:p>
            <w:pPr>
              <w:pStyle w:val="70"/>
              <w:spacing w:line="360" w:lineRule="auto"/>
              <w:rPr>
                <w:rFonts w:ascii="宋体" w:hAnsi="宋体" w:cs="Arial"/>
                <w:color w:val="auto"/>
                <w:sz w:val="24"/>
                <w:highlight w:val="none"/>
              </w:rPr>
            </w:pPr>
          </w:p>
        </w:tc>
        <w:tc>
          <w:tcPr>
            <w:tcW w:w="1452" w:type="dxa"/>
            <w:tcBorders>
              <w:top w:val="single" w:color="auto" w:sz="6" w:space="0"/>
              <w:left w:val="single" w:color="auto" w:sz="6" w:space="0"/>
              <w:bottom w:val="single" w:color="auto" w:sz="6" w:space="0"/>
              <w:right w:val="single" w:color="auto" w:sz="6" w:space="0"/>
            </w:tcBorders>
            <w:noWrap w:val="0"/>
            <w:vAlign w:val="top"/>
          </w:tcPr>
          <w:p>
            <w:pPr>
              <w:pStyle w:val="70"/>
              <w:spacing w:line="360" w:lineRule="auto"/>
              <w:rPr>
                <w:rFonts w:ascii="宋体" w:hAnsi="宋体" w:cs="Arial"/>
                <w:color w:val="auto"/>
                <w:sz w:val="24"/>
                <w:highlight w:val="none"/>
              </w:rPr>
            </w:pPr>
          </w:p>
        </w:tc>
        <w:tc>
          <w:tcPr>
            <w:tcW w:w="1383" w:type="dxa"/>
            <w:tcBorders>
              <w:top w:val="single" w:color="auto" w:sz="6" w:space="0"/>
              <w:left w:val="single" w:color="auto" w:sz="6" w:space="0"/>
              <w:bottom w:val="single" w:color="auto" w:sz="6" w:space="0"/>
              <w:right w:val="single" w:color="auto" w:sz="6" w:space="0"/>
            </w:tcBorders>
            <w:noWrap w:val="0"/>
            <w:vAlign w:val="top"/>
          </w:tcPr>
          <w:p>
            <w:pPr>
              <w:pStyle w:val="70"/>
              <w:spacing w:line="360" w:lineRule="auto"/>
              <w:rPr>
                <w:rFonts w:ascii="宋体" w:hAnsi="宋体" w:cs="Arial"/>
                <w:color w:val="auto"/>
                <w:sz w:val="24"/>
                <w:highlight w:val="none"/>
              </w:rPr>
            </w:pPr>
          </w:p>
        </w:tc>
        <w:tc>
          <w:tcPr>
            <w:tcW w:w="2037" w:type="dxa"/>
            <w:tcBorders>
              <w:top w:val="single" w:color="auto" w:sz="6" w:space="0"/>
              <w:left w:val="single" w:color="auto" w:sz="6" w:space="0"/>
              <w:bottom w:val="single" w:color="auto" w:sz="6" w:space="0"/>
              <w:right w:val="single" w:color="auto" w:sz="6" w:space="0"/>
            </w:tcBorders>
            <w:noWrap w:val="0"/>
            <w:vAlign w:val="top"/>
          </w:tcPr>
          <w:p>
            <w:pPr>
              <w:pStyle w:val="70"/>
              <w:spacing w:line="360" w:lineRule="auto"/>
              <w:rPr>
                <w:rFonts w:ascii="宋体" w:hAnsi="宋体" w:cs="Arial"/>
                <w:color w:val="auto"/>
                <w:sz w:val="24"/>
                <w:highlight w:val="none"/>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59" w:hRule="atLeast"/>
          <w:jc w:val="center"/>
        </w:trPr>
        <w:tc>
          <w:tcPr>
            <w:tcW w:w="540" w:type="dxa"/>
            <w:tcBorders>
              <w:top w:val="single" w:color="auto" w:sz="6" w:space="0"/>
              <w:left w:val="single" w:color="auto" w:sz="6" w:space="0"/>
              <w:bottom w:val="single" w:color="auto" w:sz="6" w:space="0"/>
              <w:right w:val="single" w:color="auto" w:sz="6" w:space="0"/>
            </w:tcBorders>
            <w:noWrap w:val="0"/>
            <w:vAlign w:val="top"/>
          </w:tcPr>
          <w:p>
            <w:pPr>
              <w:pStyle w:val="70"/>
              <w:spacing w:line="360" w:lineRule="auto"/>
              <w:rPr>
                <w:rFonts w:ascii="宋体" w:hAnsi="宋体" w:cs="Arial"/>
                <w:color w:val="auto"/>
                <w:sz w:val="24"/>
                <w:highlight w:val="none"/>
              </w:rPr>
            </w:pPr>
          </w:p>
        </w:tc>
        <w:tc>
          <w:tcPr>
            <w:tcW w:w="1293" w:type="dxa"/>
            <w:tcBorders>
              <w:top w:val="single" w:color="auto" w:sz="6" w:space="0"/>
              <w:left w:val="single" w:color="auto" w:sz="6" w:space="0"/>
              <w:bottom w:val="single" w:color="auto" w:sz="6" w:space="0"/>
              <w:right w:val="single" w:color="auto" w:sz="6" w:space="0"/>
            </w:tcBorders>
            <w:noWrap w:val="0"/>
            <w:vAlign w:val="top"/>
          </w:tcPr>
          <w:p>
            <w:pPr>
              <w:pStyle w:val="70"/>
              <w:spacing w:line="360" w:lineRule="auto"/>
              <w:rPr>
                <w:rFonts w:ascii="宋体" w:hAnsi="宋体" w:cs="Arial"/>
                <w:color w:val="auto"/>
                <w:sz w:val="24"/>
                <w:highlight w:val="none"/>
              </w:rPr>
            </w:pPr>
          </w:p>
        </w:tc>
        <w:tc>
          <w:tcPr>
            <w:tcW w:w="1575" w:type="dxa"/>
            <w:tcBorders>
              <w:top w:val="single" w:color="auto" w:sz="6" w:space="0"/>
              <w:left w:val="single" w:color="auto" w:sz="6" w:space="0"/>
              <w:bottom w:val="single" w:color="auto" w:sz="6" w:space="0"/>
              <w:right w:val="single" w:color="auto" w:sz="6" w:space="0"/>
            </w:tcBorders>
            <w:noWrap w:val="0"/>
            <w:vAlign w:val="top"/>
          </w:tcPr>
          <w:p>
            <w:pPr>
              <w:pStyle w:val="70"/>
              <w:spacing w:line="360" w:lineRule="auto"/>
              <w:rPr>
                <w:rFonts w:ascii="宋体" w:hAnsi="宋体" w:cs="Arial"/>
                <w:color w:val="auto"/>
                <w:sz w:val="24"/>
                <w:highlight w:val="none"/>
              </w:rPr>
            </w:pPr>
          </w:p>
        </w:tc>
        <w:tc>
          <w:tcPr>
            <w:tcW w:w="1260" w:type="dxa"/>
            <w:tcBorders>
              <w:top w:val="single" w:color="auto" w:sz="6" w:space="0"/>
              <w:left w:val="single" w:color="auto" w:sz="6" w:space="0"/>
              <w:bottom w:val="single" w:color="auto" w:sz="6" w:space="0"/>
              <w:right w:val="single" w:color="auto" w:sz="6" w:space="0"/>
            </w:tcBorders>
            <w:noWrap w:val="0"/>
            <w:vAlign w:val="top"/>
          </w:tcPr>
          <w:p>
            <w:pPr>
              <w:pStyle w:val="70"/>
              <w:spacing w:line="360" w:lineRule="auto"/>
              <w:rPr>
                <w:rFonts w:ascii="宋体" w:hAnsi="宋体" w:cs="Arial"/>
                <w:color w:val="auto"/>
                <w:sz w:val="24"/>
                <w:highlight w:val="none"/>
              </w:rPr>
            </w:pPr>
          </w:p>
        </w:tc>
        <w:tc>
          <w:tcPr>
            <w:tcW w:w="1452" w:type="dxa"/>
            <w:tcBorders>
              <w:top w:val="single" w:color="auto" w:sz="6" w:space="0"/>
              <w:left w:val="single" w:color="auto" w:sz="6" w:space="0"/>
              <w:bottom w:val="single" w:color="auto" w:sz="6" w:space="0"/>
              <w:right w:val="single" w:color="auto" w:sz="6" w:space="0"/>
            </w:tcBorders>
            <w:noWrap w:val="0"/>
            <w:vAlign w:val="top"/>
          </w:tcPr>
          <w:p>
            <w:pPr>
              <w:pStyle w:val="70"/>
              <w:spacing w:line="360" w:lineRule="auto"/>
              <w:rPr>
                <w:rFonts w:ascii="宋体" w:hAnsi="宋体" w:cs="Arial"/>
                <w:color w:val="auto"/>
                <w:sz w:val="24"/>
                <w:highlight w:val="none"/>
              </w:rPr>
            </w:pPr>
          </w:p>
        </w:tc>
        <w:tc>
          <w:tcPr>
            <w:tcW w:w="1383" w:type="dxa"/>
            <w:tcBorders>
              <w:top w:val="single" w:color="auto" w:sz="6" w:space="0"/>
              <w:left w:val="single" w:color="auto" w:sz="6" w:space="0"/>
              <w:bottom w:val="single" w:color="auto" w:sz="6" w:space="0"/>
              <w:right w:val="single" w:color="auto" w:sz="6" w:space="0"/>
            </w:tcBorders>
            <w:noWrap w:val="0"/>
            <w:vAlign w:val="top"/>
          </w:tcPr>
          <w:p>
            <w:pPr>
              <w:pStyle w:val="70"/>
              <w:spacing w:line="360" w:lineRule="auto"/>
              <w:rPr>
                <w:rFonts w:ascii="宋体" w:hAnsi="宋体" w:cs="Arial"/>
                <w:color w:val="auto"/>
                <w:sz w:val="24"/>
                <w:highlight w:val="none"/>
              </w:rPr>
            </w:pPr>
          </w:p>
        </w:tc>
        <w:tc>
          <w:tcPr>
            <w:tcW w:w="2037" w:type="dxa"/>
            <w:tcBorders>
              <w:top w:val="single" w:color="auto" w:sz="6" w:space="0"/>
              <w:left w:val="single" w:color="auto" w:sz="6" w:space="0"/>
              <w:bottom w:val="single" w:color="auto" w:sz="6" w:space="0"/>
              <w:right w:val="single" w:color="auto" w:sz="6" w:space="0"/>
            </w:tcBorders>
            <w:noWrap w:val="0"/>
            <w:vAlign w:val="top"/>
          </w:tcPr>
          <w:p>
            <w:pPr>
              <w:pStyle w:val="70"/>
              <w:spacing w:line="360" w:lineRule="auto"/>
              <w:rPr>
                <w:rFonts w:ascii="宋体" w:hAnsi="宋体" w:cs="Arial"/>
                <w:color w:val="auto"/>
                <w:sz w:val="24"/>
                <w:highlight w:val="none"/>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59" w:hRule="atLeast"/>
          <w:jc w:val="center"/>
        </w:trPr>
        <w:tc>
          <w:tcPr>
            <w:tcW w:w="540" w:type="dxa"/>
            <w:tcBorders>
              <w:top w:val="single" w:color="auto" w:sz="6" w:space="0"/>
              <w:left w:val="single" w:color="auto" w:sz="6" w:space="0"/>
              <w:bottom w:val="single" w:color="auto" w:sz="6" w:space="0"/>
              <w:right w:val="single" w:color="auto" w:sz="6" w:space="0"/>
            </w:tcBorders>
            <w:noWrap w:val="0"/>
            <w:vAlign w:val="top"/>
          </w:tcPr>
          <w:p>
            <w:pPr>
              <w:pStyle w:val="70"/>
              <w:spacing w:line="360" w:lineRule="auto"/>
              <w:rPr>
                <w:rFonts w:ascii="宋体" w:hAnsi="宋体" w:cs="Arial"/>
                <w:color w:val="auto"/>
                <w:sz w:val="24"/>
                <w:highlight w:val="none"/>
              </w:rPr>
            </w:pPr>
          </w:p>
        </w:tc>
        <w:tc>
          <w:tcPr>
            <w:tcW w:w="1293" w:type="dxa"/>
            <w:tcBorders>
              <w:top w:val="single" w:color="auto" w:sz="6" w:space="0"/>
              <w:left w:val="single" w:color="auto" w:sz="6" w:space="0"/>
              <w:bottom w:val="single" w:color="auto" w:sz="6" w:space="0"/>
              <w:right w:val="single" w:color="auto" w:sz="6" w:space="0"/>
            </w:tcBorders>
            <w:noWrap w:val="0"/>
            <w:vAlign w:val="top"/>
          </w:tcPr>
          <w:p>
            <w:pPr>
              <w:pStyle w:val="70"/>
              <w:spacing w:line="360" w:lineRule="auto"/>
              <w:rPr>
                <w:rFonts w:ascii="宋体" w:hAnsi="宋体" w:cs="Arial"/>
                <w:color w:val="auto"/>
                <w:sz w:val="24"/>
                <w:highlight w:val="none"/>
              </w:rPr>
            </w:pPr>
          </w:p>
        </w:tc>
        <w:tc>
          <w:tcPr>
            <w:tcW w:w="1575" w:type="dxa"/>
            <w:tcBorders>
              <w:top w:val="single" w:color="auto" w:sz="6" w:space="0"/>
              <w:left w:val="single" w:color="auto" w:sz="6" w:space="0"/>
              <w:bottom w:val="single" w:color="auto" w:sz="6" w:space="0"/>
              <w:right w:val="single" w:color="auto" w:sz="6" w:space="0"/>
            </w:tcBorders>
            <w:noWrap w:val="0"/>
            <w:vAlign w:val="top"/>
          </w:tcPr>
          <w:p>
            <w:pPr>
              <w:pStyle w:val="70"/>
              <w:spacing w:line="360" w:lineRule="auto"/>
              <w:rPr>
                <w:rFonts w:ascii="宋体" w:hAnsi="宋体" w:cs="Arial"/>
                <w:color w:val="auto"/>
                <w:sz w:val="24"/>
                <w:highlight w:val="none"/>
              </w:rPr>
            </w:pPr>
          </w:p>
        </w:tc>
        <w:tc>
          <w:tcPr>
            <w:tcW w:w="1260" w:type="dxa"/>
            <w:tcBorders>
              <w:top w:val="single" w:color="auto" w:sz="6" w:space="0"/>
              <w:left w:val="single" w:color="auto" w:sz="6" w:space="0"/>
              <w:bottom w:val="single" w:color="auto" w:sz="6" w:space="0"/>
              <w:right w:val="single" w:color="auto" w:sz="6" w:space="0"/>
            </w:tcBorders>
            <w:noWrap w:val="0"/>
            <w:vAlign w:val="top"/>
          </w:tcPr>
          <w:p>
            <w:pPr>
              <w:pStyle w:val="70"/>
              <w:spacing w:line="360" w:lineRule="auto"/>
              <w:rPr>
                <w:rFonts w:ascii="宋体" w:hAnsi="宋体" w:cs="Arial"/>
                <w:color w:val="auto"/>
                <w:sz w:val="24"/>
                <w:highlight w:val="none"/>
              </w:rPr>
            </w:pPr>
          </w:p>
        </w:tc>
        <w:tc>
          <w:tcPr>
            <w:tcW w:w="1452" w:type="dxa"/>
            <w:tcBorders>
              <w:top w:val="single" w:color="auto" w:sz="6" w:space="0"/>
              <w:left w:val="single" w:color="auto" w:sz="6" w:space="0"/>
              <w:bottom w:val="single" w:color="auto" w:sz="6" w:space="0"/>
              <w:right w:val="single" w:color="auto" w:sz="6" w:space="0"/>
            </w:tcBorders>
            <w:noWrap w:val="0"/>
            <w:vAlign w:val="top"/>
          </w:tcPr>
          <w:p>
            <w:pPr>
              <w:pStyle w:val="70"/>
              <w:spacing w:line="360" w:lineRule="auto"/>
              <w:rPr>
                <w:rFonts w:ascii="宋体" w:hAnsi="宋体" w:cs="Arial"/>
                <w:color w:val="auto"/>
                <w:sz w:val="24"/>
                <w:highlight w:val="none"/>
              </w:rPr>
            </w:pPr>
          </w:p>
        </w:tc>
        <w:tc>
          <w:tcPr>
            <w:tcW w:w="1383" w:type="dxa"/>
            <w:tcBorders>
              <w:top w:val="single" w:color="auto" w:sz="6" w:space="0"/>
              <w:left w:val="single" w:color="auto" w:sz="6" w:space="0"/>
              <w:bottom w:val="single" w:color="auto" w:sz="6" w:space="0"/>
              <w:right w:val="single" w:color="auto" w:sz="6" w:space="0"/>
            </w:tcBorders>
            <w:noWrap w:val="0"/>
            <w:vAlign w:val="top"/>
          </w:tcPr>
          <w:p>
            <w:pPr>
              <w:pStyle w:val="70"/>
              <w:spacing w:line="360" w:lineRule="auto"/>
              <w:rPr>
                <w:rFonts w:ascii="宋体" w:hAnsi="宋体" w:cs="Arial"/>
                <w:color w:val="auto"/>
                <w:sz w:val="24"/>
                <w:highlight w:val="none"/>
              </w:rPr>
            </w:pPr>
          </w:p>
        </w:tc>
        <w:tc>
          <w:tcPr>
            <w:tcW w:w="2037" w:type="dxa"/>
            <w:tcBorders>
              <w:top w:val="single" w:color="auto" w:sz="6" w:space="0"/>
              <w:left w:val="single" w:color="auto" w:sz="6" w:space="0"/>
              <w:bottom w:val="single" w:color="auto" w:sz="6" w:space="0"/>
              <w:right w:val="single" w:color="auto" w:sz="6" w:space="0"/>
            </w:tcBorders>
            <w:noWrap w:val="0"/>
            <w:vAlign w:val="top"/>
          </w:tcPr>
          <w:p>
            <w:pPr>
              <w:pStyle w:val="70"/>
              <w:spacing w:line="360" w:lineRule="auto"/>
              <w:rPr>
                <w:rFonts w:ascii="宋体" w:hAnsi="宋体" w:cs="Arial"/>
                <w:color w:val="auto"/>
                <w:sz w:val="24"/>
                <w:highlight w:val="none"/>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59" w:hRule="atLeast"/>
          <w:jc w:val="center"/>
        </w:trPr>
        <w:tc>
          <w:tcPr>
            <w:tcW w:w="540" w:type="dxa"/>
            <w:tcBorders>
              <w:top w:val="single" w:color="auto" w:sz="6" w:space="0"/>
              <w:left w:val="single" w:color="auto" w:sz="6" w:space="0"/>
              <w:bottom w:val="single" w:color="auto" w:sz="6" w:space="0"/>
              <w:right w:val="single" w:color="auto" w:sz="6" w:space="0"/>
            </w:tcBorders>
            <w:noWrap w:val="0"/>
            <w:vAlign w:val="top"/>
          </w:tcPr>
          <w:p>
            <w:pPr>
              <w:pStyle w:val="70"/>
              <w:spacing w:line="360" w:lineRule="auto"/>
              <w:rPr>
                <w:rFonts w:ascii="宋体" w:hAnsi="宋体" w:cs="Arial"/>
                <w:color w:val="auto"/>
                <w:sz w:val="24"/>
                <w:highlight w:val="none"/>
              </w:rPr>
            </w:pPr>
          </w:p>
        </w:tc>
        <w:tc>
          <w:tcPr>
            <w:tcW w:w="1293" w:type="dxa"/>
            <w:tcBorders>
              <w:top w:val="single" w:color="auto" w:sz="6" w:space="0"/>
              <w:left w:val="single" w:color="auto" w:sz="6" w:space="0"/>
              <w:bottom w:val="single" w:color="auto" w:sz="6" w:space="0"/>
              <w:right w:val="single" w:color="auto" w:sz="6" w:space="0"/>
            </w:tcBorders>
            <w:noWrap w:val="0"/>
            <w:vAlign w:val="top"/>
          </w:tcPr>
          <w:p>
            <w:pPr>
              <w:pStyle w:val="70"/>
              <w:spacing w:line="360" w:lineRule="auto"/>
              <w:rPr>
                <w:rFonts w:ascii="宋体" w:hAnsi="宋体" w:cs="Arial"/>
                <w:color w:val="auto"/>
                <w:sz w:val="24"/>
                <w:highlight w:val="none"/>
              </w:rPr>
            </w:pPr>
          </w:p>
        </w:tc>
        <w:tc>
          <w:tcPr>
            <w:tcW w:w="1575" w:type="dxa"/>
            <w:tcBorders>
              <w:top w:val="single" w:color="auto" w:sz="6" w:space="0"/>
              <w:left w:val="single" w:color="auto" w:sz="6" w:space="0"/>
              <w:bottom w:val="single" w:color="auto" w:sz="6" w:space="0"/>
              <w:right w:val="single" w:color="auto" w:sz="6" w:space="0"/>
            </w:tcBorders>
            <w:noWrap w:val="0"/>
            <w:vAlign w:val="top"/>
          </w:tcPr>
          <w:p>
            <w:pPr>
              <w:pStyle w:val="70"/>
              <w:spacing w:line="360" w:lineRule="auto"/>
              <w:rPr>
                <w:rFonts w:ascii="宋体" w:hAnsi="宋体" w:cs="Arial"/>
                <w:color w:val="auto"/>
                <w:sz w:val="24"/>
                <w:highlight w:val="none"/>
              </w:rPr>
            </w:pPr>
          </w:p>
        </w:tc>
        <w:tc>
          <w:tcPr>
            <w:tcW w:w="1260" w:type="dxa"/>
            <w:tcBorders>
              <w:top w:val="single" w:color="auto" w:sz="6" w:space="0"/>
              <w:left w:val="single" w:color="auto" w:sz="6" w:space="0"/>
              <w:bottom w:val="single" w:color="auto" w:sz="6" w:space="0"/>
              <w:right w:val="single" w:color="auto" w:sz="6" w:space="0"/>
            </w:tcBorders>
            <w:noWrap w:val="0"/>
            <w:vAlign w:val="top"/>
          </w:tcPr>
          <w:p>
            <w:pPr>
              <w:pStyle w:val="70"/>
              <w:spacing w:line="360" w:lineRule="auto"/>
              <w:rPr>
                <w:rFonts w:ascii="宋体" w:hAnsi="宋体" w:cs="Arial"/>
                <w:color w:val="auto"/>
                <w:sz w:val="24"/>
                <w:highlight w:val="none"/>
              </w:rPr>
            </w:pPr>
          </w:p>
        </w:tc>
        <w:tc>
          <w:tcPr>
            <w:tcW w:w="1452" w:type="dxa"/>
            <w:tcBorders>
              <w:top w:val="single" w:color="auto" w:sz="6" w:space="0"/>
              <w:left w:val="single" w:color="auto" w:sz="6" w:space="0"/>
              <w:bottom w:val="single" w:color="auto" w:sz="6" w:space="0"/>
              <w:right w:val="single" w:color="auto" w:sz="6" w:space="0"/>
            </w:tcBorders>
            <w:noWrap w:val="0"/>
            <w:vAlign w:val="top"/>
          </w:tcPr>
          <w:p>
            <w:pPr>
              <w:pStyle w:val="70"/>
              <w:spacing w:line="360" w:lineRule="auto"/>
              <w:rPr>
                <w:rFonts w:ascii="宋体" w:hAnsi="宋体" w:cs="Arial"/>
                <w:color w:val="auto"/>
                <w:sz w:val="24"/>
                <w:highlight w:val="none"/>
              </w:rPr>
            </w:pPr>
          </w:p>
        </w:tc>
        <w:tc>
          <w:tcPr>
            <w:tcW w:w="1383" w:type="dxa"/>
            <w:tcBorders>
              <w:top w:val="single" w:color="auto" w:sz="6" w:space="0"/>
              <w:left w:val="single" w:color="auto" w:sz="6" w:space="0"/>
              <w:bottom w:val="single" w:color="auto" w:sz="6" w:space="0"/>
              <w:right w:val="single" w:color="auto" w:sz="6" w:space="0"/>
            </w:tcBorders>
            <w:noWrap w:val="0"/>
            <w:vAlign w:val="top"/>
          </w:tcPr>
          <w:p>
            <w:pPr>
              <w:pStyle w:val="70"/>
              <w:spacing w:line="360" w:lineRule="auto"/>
              <w:rPr>
                <w:rFonts w:ascii="宋体" w:hAnsi="宋体" w:cs="Arial"/>
                <w:color w:val="auto"/>
                <w:sz w:val="24"/>
                <w:highlight w:val="none"/>
              </w:rPr>
            </w:pPr>
          </w:p>
        </w:tc>
        <w:tc>
          <w:tcPr>
            <w:tcW w:w="2037" w:type="dxa"/>
            <w:tcBorders>
              <w:top w:val="single" w:color="auto" w:sz="6" w:space="0"/>
              <w:left w:val="single" w:color="auto" w:sz="6" w:space="0"/>
              <w:bottom w:val="single" w:color="auto" w:sz="6" w:space="0"/>
              <w:right w:val="single" w:color="auto" w:sz="6" w:space="0"/>
            </w:tcBorders>
            <w:noWrap w:val="0"/>
            <w:vAlign w:val="top"/>
          </w:tcPr>
          <w:p>
            <w:pPr>
              <w:pStyle w:val="70"/>
              <w:spacing w:line="360" w:lineRule="auto"/>
              <w:rPr>
                <w:rFonts w:ascii="宋体" w:hAnsi="宋体" w:cs="Arial"/>
                <w:color w:val="auto"/>
                <w:sz w:val="24"/>
                <w:highlight w:val="none"/>
              </w:rPr>
            </w:pPr>
          </w:p>
        </w:tc>
      </w:tr>
    </w:tbl>
    <w:p>
      <w:pPr>
        <w:autoSpaceDE w:val="0"/>
        <w:autoSpaceDN w:val="0"/>
        <w:adjustRightInd w:val="0"/>
        <w:spacing w:beforeLines="50" w:line="360" w:lineRule="auto"/>
        <w:rPr>
          <w:rFonts w:ascii="宋体" w:hAnsi="宋体" w:cs="Arial"/>
          <w:b/>
          <w:color w:val="auto"/>
          <w:sz w:val="24"/>
          <w:szCs w:val="24"/>
          <w:highlight w:val="none"/>
        </w:rPr>
      </w:pPr>
      <w:r>
        <w:rPr>
          <w:rFonts w:hint="eastAsia" w:ascii="宋体" w:hAnsi="宋体" w:cs="Arial"/>
          <w:b/>
          <w:color w:val="auto"/>
          <w:sz w:val="24"/>
          <w:szCs w:val="24"/>
          <w:highlight w:val="none"/>
        </w:rPr>
        <w:t>要求</w:t>
      </w:r>
      <w:r>
        <w:rPr>
          <w:rFonts w:ascii="宋体" w:hAnsi="宋体" w:cs="Arial"/>
          <w:b/>
          <w:color w:val="auto"/>
          <w:sz w:val="24"/>
          <w:szCs w:val="24"/>
          <w:highlight w:val="none"/>
        </w:rPr>
        <w:t>：</w:t>
      </w:r>
    </w:p>
    <w:p>
      <w:pPr>
        <w:spacing w:line="360" w:lineRule="auto"/>
        <w:ind w:firstLine="484" w:firstLineChars="202"/>
        <w:rPr>
          <w:rFonts w:hint="eastAsia" w:ascii="宋体" w:hAnsi="宋体"/>
          <w:color w:val="auto"/>
          <w:kern w:val="0"/>
          <w:sz w:val="24"/>
          <w:szCs w:val="24"/>
          <w:highlight w:val="none"/>
          <w:lang w:eastAsia="zh-CN"/>
        </w:rPr>
      </w:pPr>
      <w:r>
        <w:rPr>
          <w:rFonts w:hint="eastAsia" w:ascii="宋体" w:hAnsi="宋体" w:cs="Arial"/>
          <w:color w:val="auto"/>
          <w:sz w:val="24"/>
          <w:szCs w:val="24"/>
          <w:highlight w:val="none"/>
          <w:lang w:val="en-US" w:eastAsia="zh-CN"/>
        </w:rPr>
        <w:t>1、</w:t>
      </w:r>
      <w:r>
        <w:rPr>
          <w:rFonts w:hint="eastAsia" w:ascii="宋体" w:hAnsi="宋体" w:cs="Arial"/>
          <w:color w:val="auto"/>
          <w:sz w:val="24"/>
          <w:szCs w:val="24"/>
          <w:highlight w:val="none"/>
        </w:rPr>
        <w:t>合同</w:t>
      </w:r>
      <w:r>
        <w:rPr>
          <w:rFonts w:hint="eastAsia" w:ascii="宋体" w:hAnsi="宋体" w:cs="Arial"/>
          <w:color w:val="auto"/>
          <w:sz w:val="24"/>
          <w:szCs w:val="24"/>
          <w:highlight w:val="none"/>
          <w:lang w:eastAsia="zh-CN"/>
        </w:rPr>
        <w:t>原件</w:t>
      </w:r>
      <w:r>
        <w:rPr>
          <w:rFonts w:hint="eastAsia" w:ascii="宋体" w:hAnsi="宋体" w:cs="Arial"/>
          <w:color w:val="auto"/>
          <w:sz w:val="24"/>
          <w:szCs w:val="24"/>
          <w:highlight w:val="none"/>
        </w:rPr>
        <w:t>的扫描件，</w:t>
      </w:r>
      <w:r>
        <w:rPr>
          <w:rFonts w:ascii="宋体" w:hAnsi="宋体" w:cs="Arial"/>
          <w:color w:val="auto"/>
          <w:sz w:val="24"/>
          <w:szCs w:val="24"/>
          <w:highlight w:val="none"/>
        </w:rPr>
        <w:t>合同</w:t>
      </w:r>
      <w:r>
        <w:rPr>
          <w:rFonts w:hint="eastAsia" w:ascii="宋体" w:hAnsi="宋体" w:cs="Arial"/>
          <w:color w:val="auto"/>
          <w:sz w:val="24"/>
          <w:szCs w:val="24"/>
          <w:highlight w:val="none"/>
        </w:rPr>
        <w:t>扫描件可只提供首页、含金额页、盖章页并加盖投标人公章</w:t>
      </w:r>
      <w:r>
        <w:rPr>
          <w:rFonts w:ascii="宋体" w:hAnsi="宋体" w:cs="Arial"/>
          <w:color w:val="auto"/>
          <w:sz w:val="24"/>
          <w:szCs w:val="24"/>
          <w:highlight w:val="none"/>
        </w:rPr>
        <w:t>；</w:t>
      </w:r>
      <w:r>
        <w:rPr>
          <w:rFonts w:hint="eastAsia" w:ascii="宋体" w:hAnsi="宋体" w:cs="Arial"/>
          <w:color w:val="auto"/>
          <w:sz w:val="24"/>
          <w:szCs w:val="24"/>
          <w:highlight w:val="none"/>
        </w:rPr>
        <w:t>同一项目及续签合同只能算一份合同。</w:t>
      </w:r>
      <w:r>
        <w:rPr>
          <w:rFonts w:hint="eastAsia" w:ascii="宋体" w:hAnsi="宋体"/>
          <w:color w:val="auto"/>
          <w:kern w:val="0"/>
          <w:sz w:val="24"/>
          <w:szCs w:val="24"/>
          <w:highlight w:val="none"/>
        </w:rPr>
        <w:t>（以合同签订时间为准）</w:t>
      </w:r>
      <w:r>
        <w:rPr>
          <w:rFonts w:hint="eastAsia" w:ascii="宋体" w:hAnsi="宋体"/>
          <w:color w:val="auto"/>
          <w:kern w:val="0"/>
          <w:sz w:val="24"/>
          <w:szCs w:val="24"/>
          <w:highlight w:val="none"/>
          <w:lang w:eastAsia="zh-CN"/>
        </w:rPr>
        <w:t>；</w:t>
      </w:r>
    </w:p>
    <w:p>
      <w:pPr>
        <w:spacing w:line="360" w:lineRule="auto"/>
        <w:rPr>
          <w:rFonts w:ascii="宋体" w:hAnsi="宋体"/>
          <w:color w:val="auto"/>
          <w:sz w:val="24"/>
          <w:szCs w:val="24"/>
          <w:highlight w:val="none"/>
        </w:rPr>
      </w:pPr>
    </w:p>
    <w:p>
      <w:pPr>
        <w:pStyle w:val="7"/>
      </w:pPr>
    </w:p>
    <w:p>
      <w:pPr>
        <w:pStyle w:val="16"/>
      </w:pPr>
    </w:p>
    <w:p/>
    <w:p>
      <w:pPr>
        <w:pStyle w:val="36"/>
      </w:pPr>
    </w:p>
    <w:p>
      <w:pPr>
        <w:ind w:left="420"/>
        <w:rPr>
          <w:rFonts w:ascii="宋体" w:hAnsi="宋体"/>
          <w:color w:val="auto"/>
          <w:sz w:val="24"/>
          <w:szCs w:val="24"/>
          <w:highlight w:val="none"/>
          <w:u w:val="single"/>
        </w:rPr>
      </w:pPr>
      <w:r>
        <w:rPr>
          <w:rFonts w:hint="eastAsia" w:ascii="宋体" w:hAnsi="宋体"/>
          <w:color w:val="auto"/>
          <w:sz w:val="24"/>
          <w:szCs w:val="24"/>
          <w:highlight w:val="none"/>
        </w:rPr>
        <w:t>投标人名称（盖章）：</w:t>
      </w:r>
    </w:p>
    <w:p>
      <w:pPr>
        <w:ind w:left="420"/>
        <w:rPr>
          <w:rFonts w:ascii="宋体" w:hAnsi="宋体"/>
          <w:color w:val="auto"/>
          <w:sz w:val="24"/>
          <w:szCs w:val="24"/>
          <w:highlight w:val="none"/>
        </w:rPr>
      </w:pPr>
    </w:p>
    <w:p>
      <w:pPr>
        <w:ind w:firstLine="435"/>
        <w:rPr>
          <w:rFonts w:ascii="宋体" w:hAnsi="宋体"/>
          <w:color w:val="auto"/>
          <w:sz w:val="24"/>
          <w:szCs w:val="24"/>
          <w:highlight w:val="none"/>
        </w:rPr>
      </w:pPr>
      <w:r>
        <w:rPr>
          <w:rFonts w:hint="eastAsia" w:ascii="宋体" w:hAnsi="宋体" w:cs="仿宋_GB2312"/>
          <w:color w:val="auto"/>
          <w:sz w:val="24"/>
          <w:highlight w:val="none"/>
          <w:lang w:val="zh-CN"/>
        </w:rPr>
        <w:t>法定代表人或授权代表(签字或电子印章)</w:t>
      </w:r>
      <w:r>
        <w:rPr>
          <w:rFonts w:hint="eastAsia" w:ascii="宋体" w:hAnsi="宋体"/>
          <w:color w:val="auto"/>
          <w:sz w:val="24"/>
          <w:szCs w:val="24"/>
          <w:highlight w:val="none"/>
        </w:rPr>
        <w:t>：</w:t>
      </w:r>
    </w:p>
    <w:p>
      <w:pPr>
        <w:rPr>
          <w:rFonts w:ascii="宋体" w:hAnsi="宋体"/>
          <w:color w:val="auto"/>
          <w:sz w:val="24"/>
          <w:szCs w:val="24"/>
          <w:highlight w:val="none"/>
        </w:rPr>
      </w:pPr>
    </w:p>
    <w:p>
      <w:pPr>
        <w:ind w:firstLine="435"/>
        <w:rPr>
          <w:rFonts w:ascii="宋体" w:hAnsi="宋体" w:cs="仿宋_GB2312"/>
          <w:b/>
          <w:bCs/>
          <w:color w:val="auto"/>
          <w:sz w:val="32"/>
          <w:szCs w:val="32"/>
          <w:highlight w:val="none"/>
        </w:rPr>
      </w:pPr>
      <w:r>
        <w:rPr>
          <w:rFonts w:hint="eastAsia" w:ascii="宋体" w:hAnsi="宋体"/>
          <w:color w:val="auto"/>
          <w:sz w:val="24"/>
          <w:szCs w:val="24"/>
          <w:highlight w:val="none"/>
        </w:rPr>
        <w:t>日        期：</w:t>
      </w:r>
      <w:r>
        <w:rPr>
          <w:rFonts w:hint="eastAsia" w:ascii="宋体" w:hAnsi="宋体" w:cs="仿宋_GB2312"/>
          <w:color w:val="auto"/>
          <w:sz w:val="24"/>
          <w:highlight w:val="none"/>
          <w:lang w:eastAsia="zh-CN"/>
        </w:rPr>
        <w:t>2022</w:t>
      </w:r>
      <w:r>
        <w:rPr>
          <w:rFonts w:hint="eastAsia" w:ascii="宋体" w:hAnsi="宋体" w:cs="仿宋_GB2312"/>
          <w:color w:val="auto"/>
          <w:sz w:val="24"/>
          <w:highlight w:val="none"/>
          <w:lang w:val="zh-CN"/>
        </w:rPr>
        <w:t>年  月   日</w:t>
      </w:r>
    </w:p>
    <w:p>
      <w:pPr>
        <w:spacing w:line="360" w:lineRule="auto"/>
        <w:rPr>
          <w:rFonts w:hint="eastAsia" w:ascii="宋体" w:hAnsi="宋体"/>
          <w:b/>
          <w:color w:val="auto"/>
          <w:sz w:val="28"/>
          <w:highlight w:val="none"/>
        </w:rPr>
      </w:pPr>
    </w:p>
    <w:p>
      <w:pPr>
        <w:pStyle w:val="70"/>
        <w:spacing w:line="360" w:lineRule="auto"/>
        <w:jc w:val="left"/>
        <w:rPr>
          <w:rFonts w:hint="eastAsia" w:ascii="宋体" w:hAnsi="宋体" w:eastAsia="宋体"/>
          <w:b/>
          <w:color w:val="auto"/>
          <w:sz w:val="28"/>
          <w:highlight w:val="none"/>
          <w:lang w:val="en-US" w:eastAsia="zh-CN"/>
        </w:rPr>
      </w:pPr>
      <w:r>
        <w:rPr>
          <w:rFonts w:hint="eastAsia" w:ascii="宋体" w:hAnsi="宋体"/>
          <w:b/>
          <w:color w:val="auto"/>
          <w:sz w:val="28"/>
          <w:highlight w:val="none"/>
        </w:rPr>
        <w:t>附件</w:t>
      </w:r>
      <w:r>
        <w:rPr>
          <w:rFonts w:hint="eastAsia" w:ascii="宋体" w:hAnsi="宋体"/>
          <w:b/>
          <w:color w:val="auto"/>
          <w:sz w:val="28"/>
          <w:highlight w:val="none"/>
          <w:lang w:val="en-US" w:eastAsia="zh-CN"/>
        </w:rPr>
        <w:t>13：</w:t>
      </w:r>
    </w:p>
    <w:p>
      <w:pPr>
        <w:pStyle w:val="64"/>
        <w:spacing w:line="360" w:lineRule="auto"/>
        <w:jc w:val="center"/>
        <w:rPr>
          <w:rFonts w:ascii="宋体" w:hAnsi="宋体"/>
          <w:b/>
          <w:color w:val="auto"/>
          <w:sz w:val="32"/>
          <w:szCs w:val="32"/>
          <w:highlight w:val="none"/>
        </w:rPr>
      </w:pPr>
      <w:r>
        <w:rPr>
          <w:rFonts w:hint="eastAsia" w:ascii="宋体" w:hAnsi="宋体"/>
          <w:b/>
          <w:color w:val="auto"/>
          <w:sz w:val="32"/>
          <w:szCs w:val="32"/>
          <w:highlight w:val="none"/>
        </w:rPr>
        <w:t>证书一览表</w:t>
      </w:r>
    </w:p>
    <w:p>
      <w:pPr>
        <w:spacing w:before="100" w:beforeAutospacing="1"/>
        <w:jc w:val="center"/>
        <w:rPr>
          <w:rFonts w:hint="eastAsia" w:ascii="宋体" w:hAnsi="宋体"/>
          <w:color w:val="auto"/>
          <w:sz w:val="24"/>
          <w:highlight w:val="none"/>
        </w:rPr>
      </w:pPr>
      <w:r>
        <w:rPr>
          <w:rFonts w:hint="eastAsia" w:ascii="宋体" w:hAnsi="宋体"/>
          <w:color w:val="auto"/>
          <w:sz w:val="24"/>
          <w:szCs w:val="24"/>
          <w:highlight w:val="none"/>
        </w:rPr>
        <w:t>（如表格长度</w:t>
      </w:r>
      <w:r>
        <w:rPr>
          <w:rFonts w:hint="eastAsia" w:ascii="宋体" w:hAnsi="宋体"/>
          <w:color w:val="auto"/>
          <w:sz w:val="24"/>
          <w:szCs w:val="24"/>
          <w:highlight w:val="none"/>
          <w:lang w:eastAsia="zh-CN"/>
        </w:rPr>
        <w:t>或格式</w:t>
      </w:r>
      <w:r>
        <w:rPr>
          <w:rFonts w:hint="eastAsia" w:ascii="宋体" w:hAnsi="宋体"/>
          <w:color w:val="auto"/>
          <w:sz w:val="24"/>
          <w:szCs w:val="24"/>
          <w:highlight w:val="none"/>
        </w:rPr>
        <w:t>不够，</w:t>
      </w:r>
      <w:r>
        <w:rPr>
          <w:rFonts w:hint="eastAsia" w:ascii="宋体" w:hAnsi="宋体"/>
          <w:color w:val="auto"/>
          <w:sz w:val="24"/>
          <w:szCs w:val="24"/>
          <w:highlight w:val="none"/>
          <w:lang w:eastAsia="zh-CN"/>
        </w:rPr>
        <w:t>可按实际需要</w:t>
      </w:r>
      <w:r>
        <w:rPr>
          <w:rFonts w:hint="eastAsia" w:ascii="宋体" w:hAnsi="宋体"/>
          <w:color w:val="auto"/>
          <w:sz w:val="24"/>
          <w:szCs w:val="24"/>
          <w:highlight w:val="none"/>
        </w:rPr>
        <w:t>自制）</w:t>
      </w:r>
    </w:p>
    <w:p>
      <w:pPr>
        <w:pStyle w:val="64"/>
        <w:jc w:val="center"/>
        <w:rPr>
          <w:rFonts w:ascii="宋体" w:hAnsi="宋体" w:cs="Arial"/>
          <w:color w:val="auto"/>
          <w:sz w:val="28"/>
          <w:szCs w:val="28"/>
          <w:highlight w:val="none"/>
        </w:rPr>
      </w:pPr>
    </w:p>
    <w:tbl>
      <w:tblPr>
        <w:tblStyle w:val="37"/>
        <w:tblW w:w="0" w:type="auto"/>
        <w:jc w:val="center"/>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052"/>
        <w:gridCol w:w="2198"/>
        <w:gridCol w:w="2069"/>
        <w:gridCol w:w="1918"/>
      </w:tblGrid>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619" w:hRule="atLeast"/>
          <w:jc w:val="center"/>
        </w:trPr>
        <w:tc>
          <w:tcPr>
            <w:tcW w:w="2052" w:type="dxa"/>
            <w:tcBorders>
              <w:top w:val="single" w:color="auto" w:sz="4" w:space="0"/>
              <w:left w:val="single" w:color="auto" w:sz="4" w:space="0"/>
              <w:bottom w:val="single" w:color="auto" w:sz="4" w:space="0"/>
            </w:tcBorders>
            <w:noWrap w:val="0"/>
            <w:vAlign w:val="center"/>
          </w:tcPr>
          <w:p>
            <w:pPr>
              <w:pStyle w:val="64"/>
              <w:jc w:val="center"/>
              <w:rPr>
                <w:rFonts w:hint="eastAsia" w:ascii="宋体" w:hAnsi="宋体" w:cs="Arial"/>
                <w:b/>
                <w:bCs/>
                <w:color w:val="auto"/>
                <w:sz w:val="24"/>
                <w:highlight w:val="none"/>
              </w:rPr>
            </w:pPr>
            <w:r>
              <w:rPr>
                <w:rFonts w:hint="eastAsia" w:ascii="宋体" w:hAnsi="宋体" w:cs="Arial"/>
                <w:b/>
                <w:bCs/>
                <w:color w:val="auto"/>
                <w:sz w:val="24"/>
                <w:highlight w:val="none"/>
              </w:rPr>
              <w:t>证书名称</w:t>
            </w:r>
          </w:p>
        </w:tc>
        <w:tc>
          <w:tcPr>
            <w:tcW w:w="2198" w:type="dxa"/>
            <w:tcBorders>
              <w:top w:val="single" w:color="auto" w:sz="4" w:space="0"/>
              <w:bottom w:val="single" w:color="auto" w:sz="4" w:space="0"/>
            </w:tcBorders>
            <w:noWrap w:val="0"/>
            <w:vAlign w:val="center"/>
          </w:tcPr>
          <w:p>
            <w:pPr>
              <w:pStyle w:val="64"/>
              <w:jc w:val="center"/>
              <w:rPr>
                <w:rFonts w:ascii="宋体" w:hAnsi="宋体" w:cs="Arial"/>
                <w:b/>
                <w:bCs/>
                <w:color w:val="auto"/>
                <w:sz w:val="24"/>
                <w:highlight w:val="none"/>
              </w:rPr>
            </w:pPr>
            <w:r>
              <w:rPr>
                <w:rFonts w:hint="eastAsia" w:ascii="宋体" w:hAnsi="宋体" w:cs="Arial"/>
                <w:b/>
                <w:bCs/>
                <w:color w:val="auto"/>
                <w:sz w:val="24"/>
                <w:highlight w:val="none"/>
              </w:rPr>
              <w:t>发证单位</w:t>
            </w:r>
          </w:p>
        </w:tc>
        <w:tc>
          <w:tcPr>
            <w:tcW w:w="2069" w:type="dxa"/>
            <w:tcBorders>
              <w:top w:val="single" w:color="auto" w:sz="4" w:space="0"/>
              <w:bottom w:val="single" w:color="auto" w:sz="4" w:space="0"/>
            </w:tcBorders>
            <w:noWrap w:val="0"/>
            <w:vAlign w:val="center"/>
          </w:tcPr>
          <w:p>
            <w:pPr>
              <w:pStyle w:val="64"/>
              <w:jc w:val="center"/>
              <w:rPr>
                <w:rFonts w:ascii="宋体" w:hAnsi="宋体" w:cs="Arial"/>
                <w:b/>
                <w:bCs/>
                <w:color w:val="auto"/>
                <w:sz w:val="24"/>
                <w:highlight w:val="none"/>
              </w:rPr>
            </w:pPr>
            <w:r>
              <w:rPr>
                <w:rFonts w:hint="eastAsia" w:ascii="宋体" w:hAnsi="宋体" w:cs="Arial"/>
                <w:b/>
                <w:bCs/>
                <w:color w:val="auto"/>
                <w:sz w:val="24"/>
                <w:highlight w:val="none"/>
              </w:rPr>
              <w:t>证书等级</w:t>
            </w:r>
          </w:p>
        </w:tc>
        <w:tc>
          <w:tcPr>
            <w:tcW w:w="1918" w:type="dxa"/>
            <w:tcBorders>
              <w:top w:val="single" w:color="auto" w:sz="4" w:space="0"/>
              <w:bottom w:val="single" w:color="auto" w:sz="4" w:space="0"/>
              <w:right w:val="single" w:color="auto" w:sz="4" w:space="0"/>
            </w:tcBorders>
            <w:noWrap w:val="0"/>
            <w:vAlign w:val="center"/>
          </w:tcPr>
          <w:p>
            <w:pPr>
              <w:pStyle w:val="64"/>
              <w:jc w:val="center"/>
              <w:rPr>
                <w:rFonts w:ascii="宋体" w:hAnsi="宋体" w:cs="Arial"/>
                <w:b/>
                <w:bCs/>
                <w:color w:val="auto"/>
                <w:sz w:val="24"/>
                <w:highlight w:val="none"/>
              </w:rPr>
            </w:pPr>
            <w:r>
              <w:rPr>
                <w:rFonts w:hint="eastAsia" w:ascii="宋体" w:hAnsi="宋体" w:cs="Arial"/>
                <w:b/>
                <w:bCs/>
                <w:color w:val="auto"/>
                <w:sz w:val="24"/>
                <w:highlight w:val="none"/>
              </w:rPr>
              <w:t>证书有效期</w:t>
            </w: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426" w:hRule="atLeast"/>
          <w:jc w:val="center"/>
        </w:trPr>
        <w:tc>
          <w:tcPr>
            <w:tcW w:w="2052" w:type="dxa"/>
            <w:tcBorders>
              <w:top w:val="single" w:color="auto" w:sz="4" w:space="0"/>
              <w:left w:val="single" w:color="auto" w:sz="4" w:space="0"/>
            </w:tcBorders>
            <w:noWrap w:val="0"/>
            <w:vAlign w:val="top"/>
          </w:tcPr>
          <w:p>
            <w:pPr>
              <w:pStyle w:val="64"/>
              <w:spacing w:line="360" w:lineRule="auto"/>
              <w:jc w:val="center"/>
              <w:rPr>
                <w:rFonts w:ascii="宋体" w:hAnsi="宋体" w:cs="Arial"/>
                <w:color w:val="auto"/>
                <w:szCs w:val="21"/>
                <w:highlight w:val="none"/>
              </w:rPr>
            </w:pPr>
          </w:p>
        </w:tc>
        <w:tc>
          <w:tcPr>
            <w:tcW w:w="2198" w:type="dxa"/>
            <w:tcBorders>
              <w:top w:val="single" w:color="auto" w:sz="4" w:space="0"/>
            </w:tcBorders>
            <w:noWrap w:val="0"/>
            <w:vAlign w:val="top"/>
          </w:tcPr>
          <w:p>
            <w:pPr>
              <w:pStyle w:val="64"/>
              <w:spacing w:line="360" w:lineRule="auto"/>
              <w:jc w:val="center"/>
              <w:rPr>
                <w:rFonts w:ascii="宋体" w:hAnsi="宋体" w:cs="Arial"/>
                <w:color w:val="auto"/>
                <w:szCs w:val="21"/>
                <w:highlight w:val="none"/>
              </w:rPr>
            </w:pPr>
          </w:p>
        </w:tc>
        <w:tc>
          <w:tcPr>
            <w:tcW w:w="2069" w:type="dxa"/>
            <w:tcBorders>
              <w:top w:val="single" w:color="auto" w:sz="4" w:space="0"/>
            </w:tcBorders>
            <w:noWrap w:val="0"/>
            <w:vAlign w:val="top"/>
          </w:tcPr>
          <w:p>
            <w:pPr>
              <w:pStyle w:val="64"/>
              <w:spacing w:line="360" w:lineRule="auto"/>
              <w:jc w:val="center"/>
              <w:rPr>
                <w:rFonts w:ascii="宋体" w:hAnsi="宋体" w:cs="Arial"/>
                <w:color w:val="auto"/>
                <w:szCs w:val="21"/>
                <w:highlight w:val="none"/>
              </w:rPr>
            </w:pPr>
          </w:p>
        </w:tc>
        <w:tc>
          <w:tcPr>
            <w:tcW w:w="1918" w:type="dxa"/>
            <w:tcBorders>
              <w:top w:val="single" w:color="auto" w:sz="4" w:space="0"/>
              <w:right w:val="single" w:color="auto" w:sz="4" w:space="0"/>
            </w:tcBorders>
            <w:noWrap w:val="0"/>
            <w:vAlign w:val="top"/>
          </w:tcPr>
          <w:p>
            <w:pPr>
              <w:pStyle w:val="64"/>
              <w:spacing w:line="360" w:lineRule="auto"/>
              <w:jc w:val="center"/>
              <w:rPr>
                <w:rFonts w:ascii="宋体" w:hAnsi="宋体" w:cs="Arial"/>
                <w:color w:val="auto"/>
                <w:szCs w:val="21"/>
                <w:highlight w:val="none"/>
              </w:rPr>
            </w:pP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426" w:hRule="atLeast"/>
          <w:jc w:val="center"/>
        </w:trPr>
        <w:tc>
          <w:tcPr>
            <w:tcW w:w="2052" w:type="dxa"/>
            <w:tcBorders>
              <w:left w:val="single" w:color="auto" w:sz="4" w:space="0"/>
            </w:tcBorders>
            <w:noWrap w:val="0"/>
            <w:vAlign w:val="top"/>
          </w:tcPr>
          <w:p>
            <w:pPr>
              <w:pStyle w:val="64"/>
              <w:spacing w:line="360" w:lineRule="auto"/>
              <w:jc w:val="center"/>
              <w:rPr>
                <w:rFonts w:ascii="宋体" w:hAnsi="宋体" w:cs="Arial"/>
                <w:color w:val="auto"/>
                <w:szCs w:val="21"/>
                <w:highlight w:val="none"/>
              </w:rPr>
            </w:pPr>
          </w:p>
        </w:tc>
        <w:tc>
          <w:tcPr>
            <w:tcW w:w="2198" w:type="dxa"/>
            <w:noWrap w:val="0"/>
            <w:vAlign w:val="top"/>
          </w:tcPr>
          <w:p>
            <w:pPr>
              <w:pStyle w:val="64"/>
              <w:spacing w:line="360" w:lineRule="auto"/>
              <w:jc w:val="center"/>
              <w:rPr>
                <w:rFonts w:ascii="宋体" w:hAnsi="宋体" w:cs="Arial"/>
                <w:color w:val="auto"/>
                <w:szCs w:val="21"/>
                <w:highlight w:val="none"/>
              </w:rPr>
            </w:pPr>
          </w:p>
        </w:tc>
        <w:tc>
          <w:tcPr>
            <w:tcW w:w="2069" w:type="dxa"/>
            <w:noWrap w:val="0"/>
            <w:vAlign w:val="top"/>
          </w:tcPr>
          <w:p>
            <w:pPr>
              <w:pStyle w:val="64"/>
              <w:spacing w:line="360" w:lineRule="auto"/>
              <w:jc w:val="center"/>
              <w:rPr>
                <w:rFonts w:ascii="宋体" w:hAnsi="宋体" w:cs="Arial"/>
                <w:color w:val="auto"/>
                <w:szCs w:val="21"/>
                <w:highlight w:val="none"/>
              </w:rPr>
            </w:pPr>
          </w:p>
        </w:tc>
        <w:tc>
          <w:tcPr>
            <w:tcW w:w="1918" w:type="dxa"/>
            <w:tcBorders>
              <w:right w:val="single" w:color="auto" w:sz="4" w:space="0"/>
            </w:tcBorders>
            <w:noWrap w:val="0"/>
            <w:vAlign w:val="top"/>
          </w:tcPr>
          <w:p>
            <w:pPr>
              <w:pStyle w:val="64"/>
              <w:spacing w:line="360" w:lineRule="auto"/>
              <w:jc w:val="center"/>
              <w:rPr>
                <w:rFonts w:ascii="宋体" w:hAnsi="宋体" w:cs="Arial"/>
                <w:color w:val="auto"/>
                <w:szCs w:val="21"/>
                <w:highlight w:val="none"/>
              </w:rPr>
            </w:pP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426" w:hRule="atLeast"/>
          <w:jc w:val="center"/>
        </w:trPr>
        <w:tc>
          <w:tcPr>
            <w:tcW w:w="2052" w:type="dxa"/>
            <w:tcBorders>
              <w:left w:val="single" w:color="auto" w:sz="4" w:space="0"/>
            </w:tcBorders>
            <w:noWrap w:val="0"/>
            <w:vAlign w:val="top"/>
          </w:tcPr>
          <w:p>
            <w:pPr>
              <w:pStyle w:val="64"/>
              <w:spacing w:line="360" w:lineRule="auto"/>
              <w:jc w:val="center"/>
              <w:rPr>
                <w:rFonts w:ascii="宋体" w:hAnsi="宋体" w:cs="Arial"/>
                <w:color w:val="auto"/>
                <w:szCs w:val="21"/>
                <w:highlight w:val="none"/>
              </w:rPr>
            </w:pPr>
          </w:p>
        </w:tc>
        <w:tc>
          <w:tcPr>
            <w:tcW w:w="2198" w:type="dxa"/>
            <w:noWrap w:val="0"/>
            <w:vAlign w:val="top"/>
          </w:tcPr>
          <w:p>
            <w:pPr>
              <w:pStyle w:val="64"/>
              <w:spacing w:line="360" w:lineRule="auto"/>
              <w:jc w:val="center"/>
              <w:rPr>
                <w:rFonts w:ascii="宋体" w:hAnsi="宋体" w:cs="Arial"/>
                <w:color w:val="auto"/>
                <w:szCs w:val="21"/>
                <w:highlight w:val="none"/>
              </w:rPr>
            </w:pPr>
          </w:p>
        </w:tc>
        <w:tc>
          <w:tcPr>
            <w:tcW w:w="2069" w:type="dxa"/>
            <w:noWrap w:val="0"/>
            <w:vAlign w:val="top"/>
          </w:tcPr>
          <w:p>
            <w:pPr>
              <w:pStyle w:val="64"/>
              <w:spacing w:line="360" w:lineRule="auto"/>
              <w:jc w:val="center"/>
              <w:rPr>
                <w:rFonts w:ascii="宋体" w:hAnsi="宋体" w:cs="Arial"/>
                <w:color w:val="auto"/>
                <w:szCs w:val="21"/>
                <w:highlight w:val="none"/>
              </w:rPr>
            </w:pPr>
          </w:p>
        </w:tc>
        <w:tc>
          <w:tcPr>
            <w:tcW w:w="1918" w:type="dxa"/>
            <w:tcBorders>
              <w:right w:val="single" w:color="auto" w:sz="4" w:space="0"/>
            </w:tcBorders>
            <w:noWrap w:val="0"/>
            <w:vAlign w:val="top"/>
          </w:tcPr>
          <w:p>
            <w:pPr>
              <w:pStyle w:val="64"/>
              <w:spacing w:line="360" w:lineRule="auto"/>
              <w:jc w:val="center"/>
              <w:rPr>
                <w:rFonts w:ascii="宋体" w:hAnsi="宋体" w:cs="Arial"/>
                <w:color w:val="auto"/>
                <w:szCs w:val="21"/>
                <w:highlight w:val="none"/>
              </w:rPr>
            </w:pP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426" w:hRule="atLeast"/>
          <w:jc w:val="center"/>
        </w:trPr>
        <w:tc>
          <w:tcPr>
            <w:tcW w:w="2052" w:type="dxa"/>
            <w:tcBorders>
              <w:left w:val="single" w:color="auto" w:sz="4" w:space="0"/>
            </w:tcBorders>
            <w:noWrap w:val="0"/>
            <w:vAlign w:val="top"/>
          </w:tcPr>
          <w:p>
            <w:pPr>
              <w:pStyle w:val="64"/>
              <w:spacing w:line="360" w:lineRule="auto"/>
              <w:jc w:val="center"/>
              <w:rPr>
                <w:rFonts w:ascii="宋体" w:hAnsi="宋体" w:cs="Arial"/>
                <w:color w:val="auto"/>
                <w:szCs w:val="21"/>
                <w:highlight w:val="none"/>
              </w:rPr>
            </w:pPr>
          </w:p>
        </w:tc>
        <w:tc>
          <w:tcPr>
            <w:tcW w:w="2198" w:type="dxa"/>
            <w:noWrap w:val="0"/>
            <w:vAlign w:val="top"/>
          </w:tcPr>
          <w:p>
            <w:pPr>
              <w:pStyle w:val="64"/>
              <w:spacing w:line="360" w:lineRule="auto"/>
              <w:jc w:val="center"/>
              <w:rPr>
                <w:rFonts w:ascii="宋体" w:hAnsi="宋体" w:cs="Arial"/>
                <w:color w:val="auto"/>
                <w:szCs w:val="21"/>
                <w:highlight w:val="none"/>
              </w:rPr>
            </w:pPr>
          </w:p>
        </w:tc>
        <w:tc>
          <w:tcPr>
            <w:tcW w:w="2069" w:type="dxa"/>
            <w:noWrap w:val="0"/>
            <w:vAlign w:val="top"/>
          </w:tcPr>
          <w:p>
            <w:pPr>
              <w:pStyle w:val="64"/>
              <w:spacing w:line="360" w:lineRule="auto"/>
              <w:jc w:val="center"/>
              <w:rPr>
                <w:rFonts w:ascii="宋体" w:hAnsi="宋体" w:cs="Arial"/>
                <w:color w:val="auto"/>
                <w:szCs w:val="21"/>
                <w:highlight w:val="none"/>
              </w:rPr>
            </w:pPr>
          </w:p>
        </w:tc>
        <w:tc>
          <w:tcPr>
            <w:tcW w:w="1918" w:type="dxa"/>
            <w:tcBorders>
              <w:right w:val="single" w:color="auto" w:sz="4" w:space="0"/>
            </w:tcBorders>
            <w:noWrap w:val="0"/>
            <w:vAlign w:val="top"/>
          </w:tcPr>
          <w:p>
            <w:pPr>
              <w:pStyle w:val="64"/>
              <w:spacing w:line="360" w:lineRule="auto"/>
              <w:jc w:val="center"/>
              <w:rPr>
                <w:rFonts w:ascii="宋体" w:hAnsi="宋体" w:cs="Arial"/>
                <w:color w:val="auto"/>
                <w:szCs w:val="21"/>
                <w:highlight w:val="none"/>
              </w:rPr>
            </w:pP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426" w:hRule="atLeast"/>
          <w:jc w:val="center"/>
        </w:trPr>
        <w:tc>
          <w:tcPr>
            <w:tcW w:w="2052" w:type="dxa"/>
            <w:tcBorders>
              <w:left w:val="single" w:color="auto" w:sz="4" w:space="0"/>
            </w:tcBorders>
            <w:noWrap w:val="0"/>
            <w:vAlign w:val="top"/>
          </w:tcPr>
          <w:p>
            <w:pPr>
              <w:pStyle w:val="64"/>
              <w:spacing w:line="360" w:lineRule="auto"/>
              <w:jc w:val="center"/>
              <w:rPr>
                <w:rFonts w:ascii="宋体" w:hAnsi="宋体" w:cs="Arial"/>
                <w:color w:val="auto"/>
                <w:szCs w:val="21"/>
                <w:highlight w:val="none"/>
              </w:rPr>
            </w:pPr>
          </w:p>
        </w:tc>
        <w:tc>
          <w:tcPr>
            <w:tcW w:w="2198" w:type="dxa"/>
            <w:noWrap w:val="0"/>
            <w:vAlign w:val="top"/>
          </w:tcPr>
          <w:p>
            <w:pPr>
              <w:pStyle w:val="64"/>
              <w:spacing w:line="360" w:lineRule="auto"/>
              <w:jc w:val="center"/>
              <w:rPr>
                <w:rFonts w:ascii="宋体" w:hAnsi="宋体" w:cs="Arial"/>
                <w:color w:val="auto"/>
                <w:szCs w:val="21"/>
                <w:highlight w:val="none"/>
              </w:rPr>
            </w:pPr>
          </w:p>
        </w:tc>
        <w:tc>
          <w:tcPr>
            <w:tcW w:w="2069" w:type="dxa"/>
            <w:noWrap w:val="0"/>
            <w:vAlign w:val="top"/>
          </w:tcPr>
          <w:p>
            <w:pPr>
              <w:pStyle w:val="64"/>
              <w:spacing w:line="360" w:lineRule="auto"/>
              <w:jc w:val="center"/>
              <w:rPr>
                <w:rFonts w:ascii="宋体" w:hAnsi="宋体" w:cs="Arial"/>
                <w:color w:val="auto"/>
                <w:szCs w:val="21"/>
                <w:highlight w:val="none"/>
              </w:rPr>
            </w:pPr>
          </w:p>
        </w:tc>
        <w:tc>
          <w:tcPr>
            <w:tcW w:w="1918" w:type="dxa"/>
            <w:tcBorders>
              <w:right w:val="single" w:color="auto" w:sz="4" w:space="0"/>
            </w:tcBorders>
            <w:noWrap w:val="0"/>
            <w:vAlign w:val="top"/>
          </w:tcPr>
          <w:p>
            <w:pPr>
              <w:pStyle w:val="64"/>
              <w:spacing w:line="360" w:lineRule="auto"/>
              <w:jc w:val="center"/>
              <w:rPr>
                <w:rFonts w:ascii="宋体" w:hAnsi="宋体" w:cs="Arial"/>
                <w:color w:val="auto"/>
                <w:szCs w:val="21"/>
                <w:highlight w:val="none"/>
              </w:rPr>
            </w:pP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426" w:hRule="atLeast"/>
          <w:jc w:val="center"/>
        </w:trPr>
        <w:tc>
          <w:tcPr>
            <w:tcW w:w="2052" w:type="dxa"/>
            <w:tcBorders>
              <w:left w:val="single" w:color="auto" w:sz="4" w:space="0"/>
            </w:tcBorders>
            <w:noWrap w:val="0"/>
            <w:vAlign w:val="top"/>
          </w:tcPr>
          <w:p>
            <w:pPr>
              <w:pStyle w:val="64"/>
              <w:spacing w:line="360" w:lineRule="auto"/>
              <w:jc w:val="center"/>
              <w:rPr>
                <w:rFonts w:ascii="宋体" w:hAnsi="宋体" w:cs="Arial"/>
                <w:color w:val="auto"/>
                <w:szCs w:val="21"/>
                <w:highlight w:val="none"/>
              </w:rPr>
            </w:pPr>
          </w:p>
        </w:tc>
        <w:tc>
          <w:tcPr>
            <w:tcW w:w="2198" w:type="dxa"/>
            <w:noWrap w:val="0"/>
            <w:vAlign w:val="top"/>
          </w:tcPr>
          <w:p>
            <w:pPr>
              <w:pStyle w:val="64"/>
              <w:spacing w:line="360" w:lineRule="auto"/>
              <w:jc w:val="center"/>
              <w:rPr>
                <w:rFonts w:ascii="宋体" w:hAnsi="宋体" w:cs="Arial"/>
                <w:color w:val="auto"/>
                <w:szCs w:val="21"/>
                <w:highlight w:val="none"/>
              </w:rPr>
            </w:pPr>
          </w:p>
        </w:tc>
        <w:tc>
          <w:tcPr>
            <w:tcW w:w="2069" w:type="dxa"/>
            <w:noWrap w:val="0"/>
            <w:vAlign w:val="top"/>
          </w:tcPr>
          <w:p>
            <w:pPr>
              <w:pStyle w:val="64"/>
              <w:spacing w:line="360" w:lineRule="auto"/>
              <w:jc w:val="center"/>
              <w:rPr>
                <w:rFonts w:ascii="宋体" w:hAnsi="宋体" w:cs="Arial"/>
                <w:color w:val="auto"/>
                <w:szCs w:val="21"/>
                <w:highlight w:val="none"/>
              </w:rPr>
            </w:pPr>
          </w:p>
        </w:tc>
        <w:tc>
          <w:tcPr>
            <w:tcW w:w="1918" w:type="dxa"/>
            <w:tcBorders>
              <w:right w:val="single" w:color="auto" w:sz="4" w:space="0"/>
            </w:tcBorders>
            <w:noWrap w:val="0"/>
            <w:vAlign w:val="top"/>
          </w:tcPr>
          <w:p>
            <w:pPr>
              <w:pStyle w:val="64"/>
              <w:spacing w:line="360" w:lineRule="auto"/>
              <w:jc w:val="center"/>
              <w:rPr>
                <w:rFonts w:ascii="宋体" w:hAnsi="宋体" w:cs="Arial"/>
                <w:color w:val="auto"/>
                <w:szCs w:val="21"/>
                <w:highlight w:val="none"/>
              </w:rPr>
            </w:pP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436" w:hRule="atLeast"/>
          <w:jc w:val="center"/>
        </w:trPr>
        <w:tc>
          <w:tcPr>
            <w:tcW w:w="2052" w:type="dxa"/>
            <w:tcBorders>
              <w:left w:val="single" w:color="auto" w:sz="4" w:space="0"/>
              <w:bottom w:val="single" w:color="auto" w:sz="4" w:space="0"/>
            </w:tcBorders>
            <w:noWrap w:val="0"/>
            <w:vAlign w:val="top"/>
          </w:tcPr>
          <w:p>
            <w:pPr>
              <w:pStyle w:val="64"/>
              <w:spacing w:line="360" w:lineRule="auto"/>
              <w:jc w:val="center"/>
              <w:rPr>
                <w:rFonts w:ascii="宋体" w:hAnsi="宋体" w:cs="Arial"/>
                <w:color w:val="auto"/>
                <w:szCs w:val="21"/>
                <w:highlight w:val="none"/>
              </w:rPr>
            </w:pPr>
          </w:p>
        </w:tc>
        <w:tc>
          <w:tcPr>
            <w:tcW w:w="2198" w:type="dxa"/>
            <w:tcBorders>
              <w:bottom w:val="single" w:color="auto" w:sz="4" w:space="0"/>
            </w:tcBorders>
            <w:noWrap w:val="0"/>
            <w:vAlign w:val="top"/>
          </w:tcPr>
          <w:p>
            <w:pPr>
              <w:pStyle w:val="64"/>
              <w:spacing w:line="360" w:lineRule="auto"/>
              <w:jc w:val="center"/>
              <w:rPr>
                <w:rFonts w:ascii="宋体" w:hAnsi="宋体" w:cs="Arial"/>
                <w:color w:val="auto"/>
                <w:szCs w:val="21"/>
                <w:highlight w:val="none"/>
              </w:rPr>
            </w:pPr>
          </w:p>
        </w:tc>
        <w:tc>
          <w:tcPr>
            <w:tcW w:w="2069" w:type="dxa"/>
            <w:tcBorders>
              <w:bottom w:val="single" w:color="auto" w:sz="4" w:space="0"/>
            </w:tcBorders>
            <w:noWrap w:val="0"/>
            <w:vAlign w:val="top"/>
          </w:tcPr>
          <w:p>
            <w:pPr>
              <w:pStyle w:val="64"/>
              <w:spacing w:line="360" w:lineRule="auto"/>
              <w:jc w:val="center"/>
              <w:rPr>
                <w:rFonts w:ascii="宋体" w:hAnsi="宋体" w:cs="Arial"/>
                <w:color w:val="auto"/>
                <w:szCs w:val="21"/>
                <w:highlight w:val="none"/>
              </w:rPr>
            </w:pPr>
          </w:p>
        </w:tc>
        <w:tc>
          <w:tcPr>
            <w:tcW w:w="1918" w:type="dxa"/>
            <w:tcBorders>
              <w:bottom w:val="single" w:color="auto" w:sz="4" w:space="0"/>
              <w:right w:val="single" w:color="auto" w:sz="4" w:space="0"/>
            </w:tcBorders>
            <w:noWrap w:val="0"/>
            <w:vAlign w:val="top"/>
          </w:tcPr>
          <w:p>
            <w:pPr>
              <w:pStyle w:val="64"/>
              <w:spacing w:line="360" w:lineRule="auto"/>
              <w:jc w:val="center"/>
              <w:rPr>
                <w:rFonts w:ascii="宋体" w:hAnsi="宋体" w:cs="Arial"/>
                <w:color w:val="auto"/>
                <w:szCs w:val="21"/>
                <w:highlight w:val="none"/>
              </w:rPr>
            </w:pPr>
          </w:p>
        </w:tc>
      </w:tr>
    </w:tbl>
    <w:p>
      <w:pPr>
        <w:pStyle w:val="64"/>
        <w:tabs>
          <w:tab w:val="left" w:pos="1050"/>
        </w:tabs>
        <w:spacing w:line="360" w:lineRule="auto"/>
        <w:rPr>
          <w:rFonts w:ascii="仿宋_GB2312" w:hAnsi="宋体" w:eastAsia="仿宋_GB2312"/>
          <w:color w:val="auto"/>
          <w:sz w:val="24"/>
          <w:highlight w:val="none"/>
        </w:rPr>
      </w:pPr>
    </w:p>
    <w:p>
      <w:pPr>
        <w:pStyle w:val="64"/>
        <w:tabs>
          <w:tab w:val="left" w:pos="1050"/>
        </w:tabs>
        <w:spacing w:line="360" w:lineRule="auto"/>
        <w:rPr>
          <w:rFonts w:ascii="宋体" w:hAnsi="宋体"/>
          <w:color w:val="auto"/>
          <w:sz w:val="24"/>
          <w:highlight w:val="none"/>
        </w:rPr>
      </w:pPr>
      <w:r>
        <w:rPr>
          <w:rFonts w:hint="eastAsia" w:ascii="宋体" w:hAnsi="宋体"/>
          <w:b/>
          <w:color w:val="auto"/>
          <w:sz w:val="24"/>
          <w:highlight w:val="none"/>
        </w:rPr>
        <w:t>要求：</w:t>
      </w:r>
    </w:p>
    <w:p>
      <w:pPr>
        <w:pStyle w:val="64"/>
        <w:tabs>
          <w:tab w:val="left" w:pos="1050"/>
        </w:tabs>
        <w:spacing w:line="360" w:lineRule="auto"/>
        <w:ind w:firstLine="484" w:firstLineChars="202"/>
        <w:rPr>
          <w:rFonts w:ascii="宋体" w:hAnsi="宋体"/>
          <w:color w:val="auto"/>
          <w:sz w:val="24"/>
          <w:highlight w:val="none"/>
        </w:rPr>
      </w:pPr>
      <w:r>
        <w:rPr>
          <w:rFonts w:hint="eastAsia" w:ascii="宋体" w:hAnsi="宋体"/>
          <w:color w:val="auto"/>
          <w:sz w:val="24"/>
          <w:highlight w:val="none"/>
        </w:rPr>
        <w:t>1.填写</w:t>
      </w:r>
      <w:r>
        <w:rPr>
          <w:rFonts w:hint="eastAsia" w:ascii="宋体" w:hAnsi="宋体"/>
          <w:color w:val="auto"/>
          <w:sz w:val="24"/>
          <w:highlight w:val="none"/>
          <w:lang w:eastAsia="zh-CN"/>
        </w:rPr>
        <w:t>采购文件所要求的</w:t>
      </w:r>
      <w:r>
        <w:rPr>
          <w:rFonts w:hint="eastAsia" w:ascii="宋体" w:hAnsi="宋体"/>
          <w:color w:val="auto"/>
          <w:sz w:val="24"/>
          <w:highlight w:val="none"/>
        </w:rPr>
        <w:t>投标人获得资质、认证或企业信誉证书</w:t>
      </w:r>
      <w:r>
        <w:rPr>
          <w:rFonts w:hint="eastAsia" w:ascii="宋体" w:hAnsi="宋体"/>
          <w:color w:val="auto"/>
          <w:sz w:val="24"/>
          <w:highlight w:val="none"/>
          <w:lang w:eastAsia="zh-CN"/>
        </w:rPr>
        <w:t>的扫描件</w:t>
      </w:r>
      <w:r>
        <w:rPr>
          <w:rFonts w:hint="eastAsia" w:ascii="宋体" w:hAnsi="宋体"/>
          <w:color w:val="auto"/>
          <w:sz w:val="24"/>
          <w:highlight w:val="none"/>
        </w:rPr>
        <w:t>；</w:t>
      </w:r>
    </w:p>
    <w:p>
      <w:pPr>
        <w:pStyle w:val="64"/>
        <w:tabs>
          <w:tab w:val="left" w:pos="1050"/>
        </w:tabs>
        <w:spacing w:line="360" w:lineRule="auto"/>
        <w:ind w:firstLine="484" w:firstLineChars="202"/>
        <w:rPr>
          <w:rFonts w:ascii="宋体" w:hAnsi="宋体"/>
          <w:color w:val="auto"/>
          <w:sz w:val="24"/>
          <w:highlight w:val="none"/>
        </w:rPr>
      </w:pPr>
      <w:r>
        <w:rPr>
          <w:rFonts w:hint="eastAsia" w:ascii="宋体" w:hAnsi="宋体"/>
          <w:color w:val="auto"/>
          <w:sz w:val="24"/>
          <w:highlight w:val="none"/>
        </w:rPr>
        <w:t>2.</w:t>
      </w:r>
      <w:r>
        <w:rPr>
          <w:rFonts w:hint="eastAsia" w:ascii="宋体" w:hAnsi="宋体" w:cs="Arial"/>
          <w:color w:val="auto"/>
          <w:sz w:val="24"/>
          <w:highlight w:val="none"/>
        </w:rPr>
        <w:t>投标时必须同时提供相关证书原件的</w:t>
      </w:r>
      <w:r>
        <w:rPr>
          <w:rFonts w:hint="eastAsia" w:ascii="宋体" w:hAnsi="宋体" w:cs="Arial"/>
          <w:color w:val="auto"/>
          <w:sz w:val="24"/>
          <w:highlight w:val="none"/>
          <w:lang w:eastAsia="zh-CN"/>
        </w:rPr>
        <w:t>扫描件，否则</w:t>
      </w:r>
      <w:r>
        <w:rPr>
          <w:rFonts w:hint="eastAsia" w:ascii="宋体" w:hAnsi="宋体" w:cs="Arial"/>
          <w:color w:val="auto"/>
          <w:sz w:val="24"/>
          <w:highlight w:val="none"/>
        </w:rPr>
        <w:t>不得分。</w:t>
      </w:r>
    </w:p>
    <w:p>
      <w:pPr>
        <w:pStyle w:val="64"/>
        <w:tabs>
          <w:tab w:val="left" w:pos="1050"/>
        </w:tabs>
        <w:spacing w:line="360" w:lineRule="auto"/>
        <w:ind w:firstLine="720" w:firstLineChars="300"/>
        <w:rPr>
          <w:rFonts w:ascii="仿宋_GB2312" w:hAnsi="宋体" w:eastAsia="仿宋_GB2312"/>
          <w:color w:val="auto"/>
          <w:sz w:val="24"/>
          <w:highlight w:val="none"/>
        </w:rPr>
      </w:pPr>
    </w:p>
    <w:p>
      <w:pPr>
        <w:pStyle w:val="64"/>
        <w:tabs>
          <w:tab w:val="left" w:pos="1050"/>
        </w:tabs>
        <w:spacing w:line="360" w:lineRule="auto"/>
        <w:ind w:firstLine="720" w:firstLineChars="300"/>
        <w:rPr>
          <w:rFonts w:ascii="仿宋_GB2312" w:hAnsi="宋体" w:eastAsia="仿宋_GB2312"/>
          <w:color w:val="auto"/>
          <w:sz w:val="24"/>
          <w:highlight w:val="none"/>
        </w:rPr>
      </w:pPr>
    </w:p>
    <w:p>
      <w:pPr>
        <w:ind w:firstLine="424" w:firstLineChars="177"/>
        <w:rPr>
          <w:rFonts w:ascii="宋体" w:hAnsi="宋体"/>
          <w:color w:val="auto"/>
          <w:sz w:val="24"/>
          <w:highlight w:val="none"/>
          <w:u w:val="single"/>
        </w:rPr>
      </w:pPr>
      <w:r>
        <w:rPr>
          <w:rFonts w:hint="eastAsia" w:ascii="宋体" w:hAnsi="宋体"/>
          <w:color w:val="auto"/>
          <w:sz w:val="24"/>
          <w:highlight w:val="none"/>
        </w:rPr>
        <w:t>投标人名称（盖章）：</w:t>
      </w:r>
    </w:p>
    <w:p>
      <w:pPr>
        <w:ind w:left="420"/>
        <w:rPr>
          <w:rFonts w:ascii="宋体" w:hAnsi="宋体"/>
          <w:color w:val="auto"/>
          <w:sz w:val="24"/>
          <w:highlight w:val="none"/>
        </w:rPr>
      </w:pPr>
    </w:p>
    <w:p>
      <w:pPr>
        <w:ind w:firstLine="424" w:firstLineChars="177"/>
        <w:rPr>
          <w:rFonts w:hint="eastAsia" w:ascii="宋体" w:hAnsi="宋体"/>
          <w:color w:val="auto"/>
          <w:sz w:val="24"/>
          <w:highlight w:val="none"/>
        </w:rPr>
      </w:pPr>
      <w:r>
        <w:rPr>
          <w:rFonts w:hint="eastAsia" w:ascii="宋体" w:hAnsi="宋体" w:cs="仿宋_GB2312"/>
          <w:color w:val="auto"/>
          <w:sz w:val="24"/>
          <w:highlight w:val="none"/>
          <w:lang w:val="zh-CN"/>
        </w:rPr>
        <w:t>法定代表人或授权代表(签字或电子印章)</w:t>
      </w:r>
      <w:r>
        <w:rPr>
          <w:rFonts w:hint="eastAsia" w:ascii="宋体" w:hAnsi="宋体"/>
          <w:color w:val="auto"/>
          <w:sz w:val="24"/>
          <w:highlight w:val="none"/>
        </w:rPr>
        <w:t>：</w:t>
      </w:r>
    </w:p>
    <w:p>
      <w:pPr>
        <w:ind w:firstLine="424" w:firstLineChars="177"/>
        <w:rPr>
          <w:rFonts w:hint="eastAsia" w:ascii="宋体" w:hAnsi="宋体"/>
          <w:color w:val="auto"/>
          <w:sz w:val="24"/>
          <w:highlight w:val="none"/>
        </w:rPr>
      </w:pPr>
    </w:p>
    <w:p>
      <w:pPr>
        <w:ind w:firstLine="424" w:firstLineChars="177"/>
        <w:rPr>
          <w:rFonts w:ascii="宋体" w:hAnsi="宋体"/>
          <w:color w:val="auto"/>
          <w:sz w:val="24"/>
          <w:highlight w:val="none"/>
        </w:rPr>
      </w:pPr>
      <w:r>
        <w:rPr>
          <w:rFonts w:hint="eastAsia" w:ascii="宋体" w:hAnsi="宋体"/>
          <w:color w:val="auto"/>
          <w:sz w:val="24"/>
          <w:highlight w:val="none"/>
        </w:rPr>
        <w:t>日       期：</w:t>
      </w:r>
      <w:r>
        <w:rPr>
          <w:rFonts w:hint="eastAsia" w:ascii="宋体" w:hAnsi="宋体" w:cs="仿宋_GB2312"/>
          <w:color w:val="auto"/>
          <w:sz w:val="24"/>
          <w:highlight w:val="none"/>
          <w:lang w:eastAsia="zh-CN"/>
        </w:rPr>
        <w:t>2022</w:t>
      </w:r>
      <w:r>
        <w:rPr>
          <w:rFonts w:hint="eastAsia" w:ascii="宋体" w:hAnsi="宋体" w:cs="仿宋_GB2312"/>
          <w:color w:val="auto"/>
          <w:sz w:val="24"/>
          <w:highlight w:val="none"/>
          <w:lang w:val="zh-CN"/>
        </w:rPr>
        <w:t>年  月   日</w:t>
      </w:r>
    </w:p>
    <w:p>
      <w:pPr>
        <w:spacing w:line="360" w:lineRule="auto"/>
        <w:rPr>
          <w:rFonts w:hint="eastAsia" w:ascii="宋体" w:hAnsi="宋体"/>
          <w:b/>
          <w:color w:val="auto"/>
          <w:sz w:val="28"/>
          <w:highlight w:val="none"/>
        </w:rPr>
      </w:pPr>
    </w:p>
    <w:p>
      <w:pPr>
        <w:spacing w:line="360" w:lineRule="auto"/>
        <w:rPr>
          <w:rFonts w:hint="eastAsia" w:ascii="宋体" w:hAnsi="宋体"/>
          <w:b/>
          <w:color w:val="auto"/>
          <w:sz w:val="28"/>
          <w:highlight w:val="none"/>
        </w:rPr>
      </w:pPr>
    </w:p>
    <w:p>
      <w:pPr>
        <w:spacing w:line="360" w:lineRule="auto"/>
        <w:rPr>
          <w:rFonts w:hint="eastAsia" w:ascii="宋体" w:hAnsi="宋体"/>
          <w:b/>
          <w:color w:val="auto"/>
          <w:sz w:val="28"/>
          <w:highlight w:val="none"/>
        </w:rPr>
      </w:pPr>
    </w:p>
    <w:p>
      <w:pPr>
        <w:spacing w:line="360" w:lineRule="auto"/>
        <w:rPr>
          <w:rFonts w:hint="eastAsia" w:ascii="宋体" w:hAnsi="宋体"/>
          <w:b/>
          <w:color w:val="auto"/>
          <w:sz w:val="28"/>
          <w:highlight w:val="none"/>
        </w:rPr>
      </w:pPr>
    </w:p>
    <w:p>
      <w:pPr>
        <w:spacing w:line="360" w:lineRule="auto"/>
        <w:rPr>
          <w:rFonts w:hint="eastAsia" w:ascii="宋体" w:hAnsi="宋体"/>
          <w:b/>
          <w:color w:val="auto"/>
          <w:sz w:val="28"/>
          <w:highlight w:val="none"/>
        </w:rPr>
      </w:pPr>
    </w:p>
    <w:p>
      <w:pPr>
        <w:spacing w:line="360" w:lineRule="auto"/>
        <w:rPr>
          <w:rFonts w:hint="default" w:ascii="宋体" w:hAnsi="宋体" w:eastAsia="宋体"/>
          <w:b/>
          <w:color w:val="auto"/>
          <w:sz w:val="32"/>
          <w:szCs w:val="32"/>
          <w:highlight w:val="none"/>
          <w:lang w:val="en-US" w:eastAsia="zh-CN"/>
        </w:rPr>
      </w:pPr>
      <w:r>
        <w:rPr>
          <w:rFonts w:hint="eastAsia" w:ascii="宋体" w:hAnsi="宋体"/>
          <w:b/>
          <w:color w:val="auto"/>
          <w:sz w:val="28"/>
          <w:highlight w:val="none"/>
        </w:rPr>
        <w:t>附件</w:t>
      </w:r>
      <w:r>
        <w:rPr>
          <w:rFonts w:hint="eastAsia" w:ascii="宋体" w:hAnsi="宋体"/>
          <w:b/>
          <w:color w:val="auto"/>
          <w:sz w:val="28"/>
          <w:highlight w:val="none"/>
          <w:lang w:val="en-US" w:eastAsia="zh-CN"/>
        </w:rPr>
        <w:t>14:</w:t>
      </w:r>
    </w:p>
    <w:p>
      <w:pPr>
        <w:ind w:firstLine="643"/>
        <w:jc w:val="center"/>
        <w:rPr>
          <w:rFonts w:ascii="宋体" w:hAnsi="宋体" w:cs="仿宋_GB2312"/>
          <w:b/>
          <w:bCs/>
          <w:color w:val="auto"/>
          <w:sz w:val="32"/>
          <w:szCs w:val="32"/>
          <w:highlight w:val="none"/>
        </w:rPr>
      </w:pPr>
    </w:p>
    <w:p>
      <w:pPr>
        <w:ind w:firstLine="643"/>
        <w:jc w:val="center"/>
        <w:rPr>
          <w:rFonts w:hint="eastAsia" w:ascii="宋体" w:hAnsi="宋体" w:eastAsia="宋体" w:cs="仿宋_GB2312"/>
          <w:b/>
          <w:color w:val="auto"/>
          <w:sz w:val="32"/>
          <w:szCs w:val="32"/>
          <w:highlight w:val="none"/>
          <w:lang w:eastAsia="zh-CN"/>
        </w:rPr>
      </w:pPr>
      <w:r>
        <w:rPr>
          <w:rFonts w:hint="eastAsia" w:ascii="宋体" w:hAnsi="宋体" w:cs="仿宋_GB2312"/>
          <w:b/>
          <w:bCs/>
          <w:color w:val="auto"/>
          <w:sz w:val="32"/>
          <w:szCs w:val="32"/>
          <w:highlight w:val="none"/>
        </w:rPr>
        <w:t>评分</w:t>
      </w:r>
      <w:r>
        <w:rPr>
          <w:rFonts w:hint="eastAsia" w:ascii="宋体" w:hAnsi="宋体" w:cs="仿宋_GB2312"/>
          <w:b/>
          <w:bCs/>
          <w:color w:val="auto"/>
          <w:sz w:val="32"/>
          <w:szCs w:val="32"/>
          <w:highlight w:val="none"/>
          <w:lang w:eastAsia="zh-CN"/>
        </w:rPr>
        <w:t>对应表</w:t>
      </w:r>
    </w:p>
    <w:p>
      <w:pPr>
        <w:ind w:firstLine="480"/>
        <w:jc w:val="center"/>
        <w:rPr>
          <w:rFonts w:ascii="宋体" w:hAnsi="宋体" w:cs="仿宋_GB2312"/>
          <w:color w:val="auto"/>
          <w:sz w:val="24"/>
          <w:highlight w:val="none"/>
        </w:rPr>
      </w:pPr>
      <w:r>
        <w:rPr>
          <w:rFonts w:hint="eastAsia" w:ascii="宋体" w:hAnsi="宋体" w:cs="仿宋_GB2312"/>
          <w:color w:val="auto"/>
          <w:sz w:val="24"/>
          <w:highlight w:val="none"/>
        </w:rPr>
        <w:t>（由投标人根据评分要求自行编制）</w:t>
      </w:r>
    </w:p>
    <w:p>
      <w:pPr>
        <w:ind w:firstLine="480"/>
        <w:jc w:val="center"/>
        <w:rPr>
          <w:rFonts w:ascii="宋体" w:hAnsi="宋体" w:cs="仿宋_GB2312"/>
          <w:color w:val="auto"/>
          <w:sz w:val="24"/>
          <w:highlight w:val="none"/>
        </w:rPr>
      </w:pPr>
      <w:r>
        <w:rPr>
          <w:rFonts w:hint="eastAsia" w:ascii="宋体" w:hAnsi="宋体" w:cs="仿宋_GB2312"/>
          <w:color w:val="auto"/>
          <w:sz w:val="24"/>
          <w:highlight w:val="none"/>
        </w:rPr>
        <w:t>评分索引表</w:t>
      </w:r>
    </w:p>
    <w:tbl>
      <w:tblPr>
        <w:tblStyle w:val="37"/>
        <w:tblW w:w="8976"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876"/>
        <w:gridCol w:w="1605"/>
        <w:gridCol w:w="2007"/>
        <w:gridCol w:w="1496"/>
        <w:gridCol w:w="1496"/>
        <w:gridCol w:w="149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7" w:hRule="atLeast"/>
        </w:trPr>
        <w:tc>
          <w:tcPr>
            <w:tcW w:w="876" w:type="dxa"/>
            <w:noWrap w:val="0"/>
            <w:vAlign w:val="center"/>
          </w:tcPr>
          <w:p>
            <w:pPr>
              <w:pStyle w:val="36"/>
              <w:ind w:left="0" w:leftChars="0" w:firstLine="0" w:firstLineChars="0"/>
              <w:jc w:val="center"/>
              <w:rPr>
                <w:rFonts w:ascii="宋体" w:hAnsi="宋体" w:cs="仿宋_GB2312"/>
                <w:color w:val="auto"/>
                <w:sz w:val="24"/>
                <w:highlight w:val="none"/>
              </w:rPr>
            </w:pPr>
            <w:r>
              <w:rPr>
                <w:rFonts w:hint="eastAsia" w:ascii="宋体" w:hAnsi="宋体" w:cs="仿宋_GB2312"/>
                <w:color w:val="auto"/>
                <w:sz w:val="24"/>
                <w:highlight w:val="none"/>
              </w:rPr>
              <w:t>序号</w:t>
            </w:r>
          </w:p>
        </w:tc>
        <w:tc>
          <w:tcPr>
            <w:tcW w:w="1605" w:type="dxa"/>
            <w:noWrap w:val="0"/>
            <w:vAlign w:val="center"/>
          </w:tcPr>
          <w:p>
            <w:pPr>
              <w:pStyle w:val="36"/>
              <w:ind w:left="0" w:leftChars="0" w:firstLine="0" w:firstLineChars="0"/>
              <w:jc w:val="center"/>
              <w:rPr>
                <w:rFonts w:ascii="宋体" w:hAnsi="宋体" w:cs="仿宋_GB2312"/>
                <w:color w:val="auto"/>
                <w:sz w:val="24"/>
                <w:highlight w:val="none"/>
              </w:rPr>
            </w:pPr>
            <w:r>
              <w:rPr>
                <w:rFonts w:hint="eastAsia" w:ascii="宋体" w:hAnsi="宋体" w:cs="仿宋_GB2312"/>
                <w:color w:val="auto"/>
                <w:sz w:val="24"/>
                <w:highlight w:val="none"/>
              </w:rPr>
              <w:t>评审项目</w:t>
            </w:r>
          </w:p>
        </w:tc>
        <w:tc>
          <w:tcPr>
            <w:tcW w:w="2007" w:type="dxa"/>
            <w:noWrap w:val="0"/>
            <w:vAlign w:val="center"/>
          </w:tcPr>
          <w:p>
            <w:pPr>
              <w:pStyle w:val="36"/>
              <w:ind w:left="0" w:leftChars="0" w:firstLine="0" w:firstLineChars="0"/>
              <w:jc w:val="center"/>
              <w:rPr>
                <w:rFonts w:ascii="宋体" w:hAnsi="宋体" w:cs="仿宋_GB2312"/>
                <w:color w:val="auto"/>
                <w:sz w:val="24"/>
                <w:highlight w:val="none"/>
              </w:rPr>
            </w:pPr>
            <w:r>
              <w:rPr>
                <w:rFonts w:hint="eastAsia" w:ascii="宋体" w:hAnsi="宋体" w:cs="仿宋_GB2312"/>
                <w:color w:val="auto"/>
                <w:sz w:val="24"/>
                <w:highlight w:val="none"/>
              </w:rPr>
              <w:t>评审细则</w:t>
            </w:r>
          </w:p>
        </w:tc>
        <w:tc>
          <w:tcPr>
            <w:tcW w:w="1496" w:type="dxa"/>
            <w:noWrap w:val="0"/>
            <w:vAlign w:val="center"/>
          </w:tcPr>
          <w:p>
            <w:pPr>
              <w:pStyle w:val="36"/>
              <w:ind w:left="0" w:leftChars="0" w:firstLine="0" w:firstLineChars="0"/>
              <w:jc w:val="center"/>
              <w:rPr>
                <w:rFonts w:ascii="宋体" w:hAnsi="宋体" w:cs="仿宋_GB2312"/>
                <w:color w:val="auto"/>
                <w:sz w:val="24"/>
                <w:highlight w:val="none"/>
              </w:rPr>
            </w:pPr>
            <w:r>
              <w:rPr>
                <w:rFonts w:hint="eastAsia" w:ascii="宋体" w:hAnsi="宋体" w:cs="仿宋_GB2312"/>
                <w:color w:val="auto"/>
                <w:sz w:val="24"/>
                <w:highlight w:val="none"/>
              </w:rPr>
              <w:t>分值</w:t>
            </w:r>
          </w:p>
        </w:tc>
        <w:tc>
          <w:tcPr>
            <w:tcW w:w="1496" w:type="dxa"/>
            <w:noWrap w:val="0"/>
            <w:vAlign w:val="center"/>
          </w:tcPr>
          <w:p>
            <w:pPr>
              <w:pStyle w:val="36"/>
              <w:ind w:left="0" w:leftChars="0" w:firstLine="0" w:firstLineChars="0"/>
              <w:jc w:val="center"/>
              <w:rPr>
                <w:rFonts w:ascii="宋体" w:hAnsi="宋体" w:cs="仿宋_GB2312"/>
                <w:color w:val="auto"/>
                <w:sz w:val="24"/>
                <w:highlight w:val="none"/>
              </w:rPr>
            </w:pPr>
            <w:r>
              <w:rPr>
                <w:rFonts w:hint="eastAsia" w:ascii="宋体" w:hAnsi="宋体" w:cs="仿宋_GB2312"/>
                <w:color w:val="auto"/>
                <w:sz w:val="24"/>
                <w:highlight w:val="none"/>
              </w:rPr>
              <w:t>对应页码</w:t>
            </w:r>
          </w:p>
        </w:tc>
        <w:tc>
          <w:tcPr>
            <w:tcW w:w="1496" w:type="dxa"/>
            <w:noWrap w:val="0"/>
            <w:vAlign w:val="center"/>
          </w:tcPr>
          <w:p>
            <w:pPr>
              <w:pStyle w:val="36"/>
              <w:ind w:left="0" w:leftChars="0" w:firstLine="0" w:firstLineChars="0"/>
              <w:jc w:val="center"/>
              <w:rPr>
                <w:rFonts w:ascii="宋体" w:hAnsi="宋体" w:cs="仿宋_GB2312"/>
                <w:color w:val="auto"/>
                <w:sz w:val="24"/>
                <w:highlight w:val="none"/>
              </w:rPr>
            </w:pPr>
            <w:r>
              <w:rPr>
                <w:rFonts w:hint="eastAsia" w:ascii="宋体" w:hAnsi="宋体" w:cs="仿宋_GB2312"/>
                <w:color w:val="auto"/>
                <w:sz w:val="24"/>
                <w:highlight w:val="none"/>
              </w:rPr>
              <w:t>自评分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7" w:hRule="atLeast"/>
        </w:trPr>
        <w:tc>
          <w:tcPr>
            <w:tcW w:w="876" w:type="dxa"/>
            <w:noWrap w:val="0"/>
            <w:vAlign w:val="center"/>
          </w:tcPr>
          <w:p>
            <w:pPr>
              <w:pStyle w:val="36"/>
              <w:ind w:firstLine="480"/>
              <w:jc w:val="center"/>
              <w:rPr>
                <w:rFonts w:ascii="宋体" w:hAnsi="宋体" w:cs="仿宋_GB2312"/>
                <w:color w:val="auto"/>
                <w:sz w:val="24"/>
                <w:highlight w:val="none"/>
              </w:rPr>
            </w:pPr>
          </w:p>
        </w:tc>
        <w:tc>
          <w:tcPr>
            <w:tcW w:w="1605" w:type="dxa"/>
            <w:noWrap w:val="0"/>
            <w:vAlign w:val="center"/>
          </w:tcPr>
          <w:p>
            <w:pPr>
              <w:pStyle w:val="36"/>
              <w:ind w:firstLine="480"/>
              <w:jc w:val="center"/>
              <w:rPr>
                <w:rFonts w:ascii="宋体" w:hAnsi="宋体" w:cs="仿宋_GB2312"/>
                <w:color w:val="auto"/>
                <w:sz w:val="24"/>
                <w:highlight w:val="none"/>
              </w:rPr>
            </w:pPr>
          </w:p>
        </w:tc>
        <w:tc>
          <w:tcPr>
            <w:tcW w:w="2007" w:type="dxa"/>
            <w:noWrap w:val="0"/>
            <w:vAlign w:val="center"/>
          </w:tcPr>
          <w:p>
            <w:pPr>
              <w:pStyle w:val="36"/>
              <w:ind w:firstLine="480"/>
              <w:jc w:val="center"/>
              <w:rPr>
                <w:rFonts w:ascii="宋体" w:hAnsi="宋体" w:cs="仿宋_GB2312"/>
                <w:color w:val="auto"/>
                <w:sz w:val="24"/>
                <w:highlight w:val="none"/>
              </w:rPr>
            </w:pPr>
          </w:p>
        </w:tc>
        <w:tc>
          <w:tcPr>
            <w:tcW w:w="1496" w:type="dxa"/>
            <w:noWrap w:val="0"/>
            <w:vAlign w:val="center"/>
          </w:tcPr>
          <w:p>
            <w:pPr>
              <w:pStyle w:val="36"/>
              <w:ind w:firstLine="480"/>
              <w:jc w:val="center"/>
              <w:rPr>
                <w:rFonts w:ascii="宋体" w:hAnsi="宋体" w:cs="仿宋_GB2312"/>
                <w:color w:val="auto"/>
                <w:sz w:val="24"/>
                <w:highlight w:val="none"/>
              </w:rPr>
            </w:pPr>
          </w:p>
        </w:tc>
        <w:tc>
          <w:tcPr>
            <w:tcW w:w="1496" w:type="dxa"/>
            <w:noWrap w:val="0"/>
            <w:vAlign w:val="center"/>
          </w:tcPr>
          <w:p>
            <w:pPr>
              <w:pStyle w:val="36"/>
              <w:ind w:firstLine="480"/>
              <w:jc w:val="center"/>
              <w:rPr>
                <w:rFonts w:ascii="宋体" w:hAnsi="宋体" w:cs="仿宋_GB2312"/>
                <w:color w:val="auto"/>
                <w:sz w:val="24"/>
                <w:highlight w:val="none"/>
              </w:rPr>
            </w:pPr>
          </w:p>
        </w:tc>
        <w:tc>
          <w:tcPr>
            <w:tcW w:w="1496" w:type="dxa"/>
            <w:noWrap w:val="0"/>
            <w:vAlign w:val="center"/>
          </w:tcPr>
          <w:p>
            <w:pPr>
              <w:pStyle w:val="36"/>
              <w:ind w:firstLine="480"/>
              <w:jc w:val="center"/>
              <w:rPr>
                <w:rFonts w:ascii="宋体" w:hAnsi="宋体" w:cs="仿宋_GB2312"/>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7" w:hRule="atLeast"/>
        </w:trPr>
        <w:tc>
          <w:tcPr>
            <w:tcW w:w="876" w:type="dxa"/>
            <w:noWrap w:val="0"/>
            <w:vAlign w:val="center"/>
          </w:tcPr>
          <w:p>
            <w:pPr>
              <w:pStyle w:val="36"/>
              <w:ind w:firstLine="480"/>
              <w:jc w:val="center"/>
              <w:rPr>
                <w:rFonts w:ascii="宋体" w:hAnsi="宋体" w:cs="仿宋_GB2312"/>
                <w:color w:val="auto"/>
                <w:sz w:val="24"/>
                <w:highlight w:val="none"/>
              </w:rPr>
            </w:pPr>
          </w:p>
        </w:tc>
        <w:tc>
          <w:tcPr>
            <w:tcW w:w="1605" w:type="dxa"/>
            <w:noWrap w:val="0"/>
            <w:vAlign w:val="center"/>
          </w:tcPr>
          <w:p>
            <w:pPr>
              <w:pStyle w:val="36"/>
              <w:ind w:firstLine="480"/>
              <w:jc w:val="center"/>
              <w:rPr>
                <w:rFonts w:ascii="宋体" w:hAnsi="宋体" w:cs="仿宋_GB2312"/>
                <w:color w:val="auto"/>
                <w:sz w:val="24"/>
                <w:highlight w:val="none"/>
              </w:rPr>
            </w:pPr>
          </w:p>
        </w:tc>
        <w:tc>
          <w:tcPr>
            <w:tcW w:w="2007" w:type="dxa"/>
            <w:noWrap w:val="0"/>
            <w:vAlign w:val="center"/>
          </w:tcPr>
          <w:p>
            <w:pPr>
              <w:pStyle w:val="36"/>
              <w:ind w:firstLine="480"/>
              <w:jc w:val="center"/>
              <w:rPr>
                <w:rFonts w:ascii="宋体" w:hAnsi="宋体" w:cs="仿宋_GB2312"/>
                <w:color w:val="auto"/>
                <w:sz w:val="24"/>
                <w:highlight w:val="none"/>
              </w:rPr>
            </w:pPr>
          </w:p>
        </w:tc>
        <w:tc>
          <w:tcPr>
            <w:tcW w:w="1496" w:type="dxa"/>
            <w:noWrap w:val="0"/>
            <w:vAlign w:val="center"/>
          </w:tcPr>
          <w:p>
            <w:pPr>
              <w:pStyle w:val="36"/>
              <w:ind w:firstLine="480"/>
              <w:jc w:val="center"/>
              <w:rPr>
                <w:rFonts w:ascii="宋体" w:hAnsi="宋体" w:cs="仿宋_GB2312"/>
                <w:color w:val="auto"/>
                <w:sz w:val="24"/>
                <w:highlight w:val="none"/>
              </w:rPr>
            </w:pPr>
          </w:p>
        </w:tc>
        <w:tc>
          <w:tcPr>
            <w:tcW w:w="1496" w:type="dxa"/>
            <w:noWrap w:val="0"/>
            <w:vAlign w:val="center"/>
          </w:tcPr>
          <w:p>
            <w:pPr>
              <w:pStyle w:val="36"/>
              <w:ind w:firstLine="480"/>
              <w:jc w:val="center"/>
              <w:rPr>
                <w:rFonts w:ascii="宋体" w:hAnsi="宋体" w:cs="仿宋_GB2312"/>
                <w:color w:val="auto"/>
                <w:sz w:val="24"/>
                <w:highlight w:val="none"/>
              </w:rPr>
            </w:pPr>
          </w:p>
        </w:tc>
        <w:tc>
          <w:tcPr>
            <w:tcW w:w="1496" w:type="dxa"/>
            <w:noWrap w:val="0"/>
            <w:vAlign w:val="center"/>
          </w:tcPr>
          <w:p>
            <w:pPr>
              <w:pStyle w:val="36"/>
              <w:ind w:firstLine="480"/>
              <w:jc w:val="center"/>
              <w:rPr>
                <w:rFonts w:ascii="宋体" w:hAnsi="宋体" w:cs="仿宋_GB2312"/>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7" w:hRule="atLeast"/>
        </w:trPr>
        <w:tc>
          <w:tcPr>
            <w:tcW w:w="876" w:type="dxa"/>
            <w:noWrap w:val="0"/>
            <w:vAlign w:val="center"/>
          </w:tcPr>
          <w:p>
            <w:pPr>
              <w:pStyle w:val="36"/>
              <w:ind w:firstLine="480"/>
              <w:jc w:val="center"/>
              <w:rPr>
                <w:rFonts w:ascii="宋体" w:hAnsi="宋体" w:cs="仿宋_GB2312"/>
                <w:color w:val="auto"/>
                <w:sz w:val="24"/>
                <w:highlight w:val="none"/>
              </w:rPr>
            </w:pPr>
          </w:p>
        </w:tc>
        <w:tc>
          <w:tcPr>
            <w:tcW w:w="1605" w:type="dxa"/>
            <w:noWrap w:val="0"/>
            <w:vAlign w:val="center"/>
          </w:tcPr>
          <w:p>
            <w:pPr>
              <w:pStyle w:val="36"/>
              <w:ind w:firstLine="480"/>
              <w:jc w:val="center"/>
              <w:rPr>
                <w:rFonts w:ascii="宋体" w:hAnsi="宋体" w:cs="仿宋_GB2312"/>
                <w:color w:val="auto"/>
                <w:sz w:val="24"/>
                <w:highlight w:val="none"/>
              </w:rPr>
            </w:pPr>
          </w:p>
        </w:tc>
        <w:tc>
          <w:tcPr>
            <w:tcW w:w="2007" w:type="dxa"/>
            <w:noWrap w:val="0"/>
            <w:vAlign w:val="center"/>
          </w:tcPr>
          <w:p>
            <w:pPr>
              <w:pStyle w:val="36"/>
              <w:ind w:firstLine="480"/>
              <w:jc w:val="center"/>
              <w:rPr>
                <w:rFonts w:ascii="宋体" w:hAnsi="宋体" w:cs="仿宋_GB2312"/>
                <w:color w:val="auto"/>
                <w:sz w:val="24"/>
                <w:highlight w:val="none"/>
              </w:rPr>
            </w:pPr>
          </w:p>
        </w:tc>
        <w:tc>
          <w:tcPr>
            <w:tcW w:w="1496" w:type="dxa"/>
            <w:noWrap w:val="0"/>
            <w:vAlign w:val="center"/>
          </w:tcPr>
          <w:p>
            <w:pPr>
              <w:pStyle w:val="36"/>
              <w:ind w:firstLine="480"/>
              <w:jc w:val="center"/>
              <w:rPr>
                <w:rFonts w:ascii="宋体" w:hAnsi="宋体" w:cs="仿宋_GB2312"/>
                <w:color w:val="auto"/>
                <w:sz w:val="24"/>
                <w:highlight w:val="none"/>
              </w:rPr>
            </w:pPr>
          </w:p>
        </w:tc>
        <w:tc>
          <w:tcPr>
            <w:tcW w:w="1496" w:type="dxa"/>
            <w:noWrap w:val="0"/>
            <w:vAlign w:val="center"/>
          </w:tcPr>
          <w:p>
            <w:pPr>
              <w:pStyle w:val="36"/>
              <w:ind w:firstLine="480"/>
              <w:jc w:val="center"/>
              <w:rPr>
                <w:rFonts w:ascii="宋体" w:hAnsi="宋体" w:cs="仿宋_GB2312"/>
                <w:color w:val="auto"/>
                <w:sz w:val="24"/>
                <w:highlight w:val="none"/>
              </w:rPr>
            </w:pPr>
          </w:p>
        </w:tc>
        <w:tc>
          <w:tcPr>
            <w:tcW w:w="1496" w:type="dxa"/>
            <w:noWrap w:val="0"/>
            <w:vAlign w:val="center"/>
          </w:tcPr>
          <w:p>
            <w:pPr>
              <w:pStyle w:val="36"/>
              <w:ind w:firstLine="480"/>
              <w:jc w:val="center"/>
              <w:rPr>
                <w:rFonts w:ascii="宋体" w:hAnsi="宋体" w:cs="仿宋_GB2312"/>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7" w:hRule="atLeast"/>
        </w:trPr>
        <w:tc>
          <w:tcPr>
            <w:tcW w:w="876" w:type="dxa"/>
            <w:noWrap w:val="0"/>
            <w:vAlign w:val="center"/>
          </w:tcPr>
          <w:p>
            <w:pPr>
              <w:pStyle w:val="36"/>
              <w:ind w:firstLine="480"/>
              <w:jc w:val="center"/>
              <w:rPr>
                <w:rFonts w:ascii="宋体" w:hAnsi="宋体" w:cs="仿宋_GB2312"/>
                <w:color w:val="auto"/>
                <w:sz w:val="24"/>
                <w:highlight w:val="none"/>
              </w:rPr>
            </w:pPr>
          </w:p>
        </w:tc>
        <w:tc>
          <w:tcPr>
            <w:tcW w:w="1605" w:type="dxa"/>
            <w:noWrap w:val="0"/>
            <w:vAlign w:val="center"/>
          </w:tcPr>
          <w:p>
            <w:pPr>
              <w:pStyle w:val="36"/>
              <w:ind w:firstLine="480"/>
              <w:jc w:val="center"/>
              <w:rPr>
                <w:rFonts w:ascii="宋体" w:hAnsi="宋体" w:cs="仿宋_GB2312"/>
                <w:color w:val="auto"/>
                <w:sz w:val="24"/>
                <w:highlight w:val="none"/>
              </w:rPr>
            </w:pPr>
          </w:p>
        </w:tc>
        <w:tc>
          <w:tcPr>
            <w:tcW w:w="2007" w:type="dxa"/>
            <w:noWrap w:val="0"/>
            <w:vAlign w:val="center"/>
          </w:tcPr>
          <w:p>
            <w:pPr>
              <w:pStyle w:val="36"/>
              <w:ind w:firstLine="480"/>
              <w:jc w:val="center"/>
              <w:rPr>
                <w:rFonts w:ascii="宋体" w:hAnsi="宋体" w:cs="仿宋_GB2312"/>
                <w:color w:val="auto"/>
                <w:sz w:val="24"/>
                <w:highlight w:val="none"/>
              </w:rPr>
            </w:pPr>
          </w:p>
        </w:tc>
        <w:tc>
          <w:tcPr>
            <w:tcW w:w="1496" w:type="dxa"/>
            <w:noWrap w:val="0"/>
            <w:vAlign w:val="center"/>
          </w:tcPr>
          <w:p>
            <w:pPr>
              <w:pStyle w:val="36"/>
              <w:ind w:firstLine="480"/>
              <w:jc w:val="center"/>
              <w:rPr>
                <w:rFonts w:ascii="宋体" w:hAnsi="宋体" w:cs="仿宋_GB2312"/>
                <w:color w:val="auto"/>
                <w:sz w:val="24"/>
                <w:highlight w:val="none"/>
              </w:rPr>
            </w:pPr>
          </w:p>
        </w:tc>
        <w:tc>
          <w:tcPr>
            <w:tcW w:w="1496" w:type="dxa"/>
            <w:noWrap w:val="0"/>
            <w:vAlign w:val="center"/>
          </w:tcPr>
          <w:p>
            <w:pPr>
              <w:pStyle w:val="36"/>
              <w:ind w:firstLine="480"/>
              <w:jc w:val="center"/>
              <w:rPr>
                <w:rFonts w:ascii="宋体" w:hAnsi="宋体" w:cs="仿宋_GB2312"/>
                <w:color w:val="auto"/>
                <w:sz w:val="24"/>
                <w:highlight w:val="none"/>
              </w:rPr>
            </w:pPr>
          </w:p>
        </w:tc>
        <w:tc>
          <w:tcPr>
            <w:tcW w:w="1496" w:type="dxa"/>
            <w:noWrap w:val="0"/>
            <w:vAlign w:val="center"/>
          </w:tcPr>
          <w:p>
            <w:pPr>
              <w:pStyle w:val="36"/>
              <w:ind w:firstLine="480"/>
              <w:jc w:val="center"/>
              <w:rPr>
                <w:rFonts w:ascii="宋体" w:hAnsi="宋体" w:cs="仿宋_GB2312"/>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7" w:hRule="atLeast"/>
        </w:trPr>
        <w:tc>
          <w:tcPr>
            <w:tcW w:w="876" w:type="dxa"/>
            <w:noWrap w:val="0"/>
            <w:vAlign w:val="center"/>
          </w:tcPr>
          <w:p>
            <w:pPr>
              <w:pStyle w:val="36"/>
              <w:ind w:firstLine="480"/>
              <w:jc w:val="center"/>
              <w:rPr>
                <w:rFonts w:ascii="宋体" w:hAnsi="宋体" w:cs="仿宋_GB2312"/>
                <w:color w:val="auto"/>
                <w:sz w:val="24"/>
                <w:highlight w:val="none"/>
              </w:rPr>
            </w:pPr>
          </w:p>
        </w:tc>
        <w:tc>
          <w:tcPr>
            <w:tcW w:w="1605" w:type="dxa"/>
            <w:noWrap w:val="0"/>
            <w:vAlign w:val="center"/>
          </w:tcPr>
          <w:p>
            <w:pPr>
              <w:pStyle w:val="36"/>
              <w:ind w:firstLine="480"/>
              <w:jc w:val="center"/>
              <w:rPr>
                <w:rFonts w:ascii="宋体" w:hAnsi="宋体" w:cs="仿宋_GB2312"/>
                <w:color w:val="auto"/>
                <w:sz w:val="24"/>
                <w:highlight w:val="none"/>
              </w:rPr>
            </w:pPr>
          </w:p>
        </w:tc>
        <w:tc>
          <w:tcPr>
            <w:tcW w:w="2007" w:type="dxa"/>
            <w:noWrap w:val="0"/>
            <w:vAlign w:val="center"/>
          </w:tcPr>
          <w:p>
            <w:pPr>
              <w:pStyle w:val="36"/>
              <w:ind w:firstLine="480"/>
              <w:jc w:val="center"/>
              <w:rPr>
                <w:rFonts w:ascii="宋体" w:hAnsi="宋体" w:cs="仿宋_GB2312"/>
                <w:color w:val="auto"/>
                <w:sz w:val="24"/>
                <w:highlight w:val="none"/>
              </w:rPr>
            </w:pPr>
          </w:p>
        </w:tc>
        <w:tc>
          <w:tcPr>
            <w:tcW w:w="1496" w:type="dxa"/>
            <w:noWrap w:val="0"/>
            <w:vAlign w:val="center"/>
          </w:tcPr>
          <w:p>
            <w:pPr>
              <w:pStyle w:val="36"/>
              <w:ind w:firstLine="480"/>
              <w:jc w:val="center"/>
              <w:rPr>
                <w:rFonts w:ascii="宋体" w:hAnsi="宋体" w:cs="仿宋_GB2312"/>
                <w:color w:val="auto"/>
                <w:sz w:val="24"/>
                <w:highlight w:val="none"/>
              </w:rPr>
            </w:pPr>
          </w:p>
        </w:tc>
        <w:tc>
          <w:tcPr>
            <w:tcW w:w="1496" w:type="dxa"/>
            <w:noWrap w:val="0"/>
            <w:vAlign w:val="center"/>
          </w:tcPr>
          <w:p>
            <w:pPr>
              <w:pStyle w:val="36"/>
              <w:ind w:firstLine="480"/>
              <w:jc w:val="center"/>
              <w:rPr>
                <w:rFonts w:ascii="宋体" w:hAnsi="宋体" w:cs="仿宋_GB2312"/>
                <w:color w:val="auto"/>
                <w:sz w:val="24"/>
                <w:highlight w:val="none"/>
              </w:rPr>
            </w:pPr>
          </w:p>
        </w:tc>
        <w:tc>
          <w:tcPr>
            <w:tcW w:w="1496" w:type="dxa"/>
            <w:noWrap w:val="0"/>
            <w:vAlign w:val="center"/>
          </w:tcPr>
          <w:p>
            <w:pPr>
              <w:pStyle w:val="36"/>
              <w:ind w:firstLine="480"/>
              <w:jc w:val="center"/>
              <w:rPr>
                <w:rFonts w:ascii="宋体" w:hAnsi="宋体" w:cs="仿宋_GB2312"/>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7" w:hRule="atLeast"/>
        </w:trPr>
        <w:tc>
          <w:tcPr>
            <w:tcW w:w="876" w:type="dxa"/>
            <w:noWrap w:val="0"/>
            <w:vAlign w:val="center"/>
          </w:tcPr>
          <w:p>
            <w:pPr>
              <w:pStyle w:val="36"/>
              <w:ind w:firstLine="480"/>
              <w:jc w:val="center"/>
              <w:rPr>
                <w:rFonts w:ascii="宋体" w:hAnsi="宋体" w:cs="仿宋_GB2312"/>
                <w:color w:val="auto"/>
                <w:sz w:val="24"/>
                <w:highlight w:val="none"/>
              </w:rPr>
            </w:pPr>
          </w:p>
        </w:tc>
        <w:tc>
          <w:tcPr>
            <w:tcW w:w="1605" w:type="dxa"/>
            <w:noWrap w:val="0"/>
            <w:vAlign w:val="center"/>
          </w:tcPr>
          <w:p>
            <w:pPr>
              <w:pStyle w:val="36"/>
              <w:ind w:firstLine="480"/>
              <w:jc w:val="center"/>
              <w:rPr>
                <w:rFonts w:ascii="宋体" w:hAnsi="宋体" w:cs="仿宋_GB2312"/>
                <w:color w:val="auto"/>
                <w:sz w:val="24"/>
                <w:highlight w:val="none"/>
              </w:rPr>
            </w:pPr>
          </w:p>
        </w:tc>
        <w:tc>
          <w:tcPr>
            <w:tcW w:w="2007" w:type="dxa"/>
            <w:noWrap w:val="0"/>
            <w:vAlign w:val="center"/>
          </w:tcPr>
          <w:p>
            <w:pPr>
              <w:pStyle w:val="36"/>
              <w:ind w:firstLine="480"/>
              <w:jc w:val="center"/>
              <w:rPr>
                <w:rFonts w:ascii="宋体" w:hAnsi="宋体" w:cs="仿宋_GB2312"/>
                <w:color w:val="auto"/>
                <w:sz w:val="24"/>
                <w:highlight w:val="none"/>
              </w:rPr>
            </w:pPr>
          </w:p>
        </w:tc>
        <w:tc>
          <w:tcPr>
            <w:tcW w:w="1496" w:type="dxa"/>
            <w:noWrap w:val="0"/>
            <w:vAlign w:val="center"/>
          </w:tcPr>
          <w:p>
            <w:pPr>
              <w:pStyle w:val="36"/>
              <w:ind w:firstLine="480"/>
              <w:jc w:val="center"/>
              <w:rPr>
                <w:rFonts w:ascii="宋体" w:hAnsi="宋体" w:cs="仿宋_GB2312"/>
                <w:color w:val="auto"/>
                <w:sz w:val="24"/>
                <w:highlight w:val="none"/>
              </w:rPr>
            </w:pPr>
          </w:p>
        </w:tc>
        <w:tc>
          <w:tcPr>
            <w:tcW w:w="1496" w:type="dxa"/>
            <w:noWrap w:val="0"/>
            <w:vAlign w:val="center"/>
          </w:tcPr>
          <w:p>
            <w:pPr>
              <w:pStyle w:val="36"/>
              <w:ind w:firstLine="480"/>
              <w:jc w:val="center"/>
              <w:rPr>
                <w:rFonts w:ascii="宋体" w:hAnsi="宋体" w:cs="仿宋_GB2312"/>
                <w:color w:val="auto"/>
                <w:sz w:val="24"/>
                <w:highlight w:val="none"/>
              </w:rPr>
            </w:pPr>
          </w:p>
        </w:tc>
        <w:tc>
          <w:tcPr>
            <w:tcW w:w="1496" w:type="dxa"/>
            <w:noWrap w:val="0"/>
            <w:vAlign w:val="center"/>
          </w:tcPr>
          <w:p>
            <w:pPr>
              <w:pStyle w:val="36"/>
              <w:ind w:firstLine="480"/>
              <w:jc w:val="center"/>
              <w:rPr>
                <w:rFonts w:ascii="宋体" w:hAnsi="宋体" w:cs="仿宋_GB2312"/>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7" w:hRule="atLeast"/>
        </w:trPr>
        <w:tc>
          <w:tcPr>
            <w:tcW w:w="876" w:type="dxa"/>
            <w:noWrap w:val="0"/>
            <w:vAlign w:val="center"/>
          </w:tcPr>
          <w:p>
            <w:pPr>
              <w:pStyle w:val="36"/>
              <w:ind w:firstLine="480"/>
              <w:jc w:val="center"/>
              <w:rPr>
                <w:rFonts w:ascii="宋体" w:hAnsi="宋体" w:cs="仿宋_GB2312"/>
                <w:color w:val="auto"/>
                <w:sz w:val="24"/>
                <w:highlight w:val="none"/>
              </w:rPr>
            </w:pPr>
          </w:p>
        </w:tc>
        <w:tc>
          <w:tcPr>
            <w:tcW w:w="1605" w:type="dxa"/>
            <w:noWrap w:val="0"/>
            <w:vAlign w:val="center"/>
          </w:tcPr>
          <w:p>
            <w:pPr>
              <w:pStyle w:val="36"/>
              <w:ind w:firstLine="480"/>
              <w:jc w:val="center"/>
              <w:rPr>
                <w:rFonts w:ascii="宋体" w:hAnsi="宋体" w:cs="仿宋_GB2312"/>
                <w:color w:val="auto"/>
                <w:sz w:val="24"/>
                <w:highlight w:val="none"/>
              </w:rPr>
            </w:pPr>
          </w:p>
        </w:tc>
        <w:tc>
          <w:tcPr>
            <w:tcW w:w="2007" w:type="dxa"/>
            <w:noWrap w:val="0"/>
            <w:vAlign w:val="center"/>
          </w:tcPr>
          <w:p>
            <w:pPr>
              <w:pStyle w:val="36"/>
              <w:ind w:firstLine="480"/>
              <w:jc w:val="center"/>
              <w:rPr>
                <w:rFonts w:ascii="宋体" w:hAnsi="宋体" w:cs="仿宋_GB2312"/>
                <w:color w:val="auto"/>
                <w:sz w:val="24"/>
                <w:highlight w:val="none"/>
              </w:rPr>
            </w:pPr>
          </w:p>
        </w:tc>
        <w:tc>
          <w:tcPr>
            <w:tcW w:w="1496" w:type="dxa"/>
            <w:noWrap w:val="0"/>
            <w:vAlign w:val="center"/>
          </w:tcPr>
          <w:p>
            <w:pPr>
              <w:pStyle w:val="36"/>
              <w:ind w:firstLine="480"/>
              <w:jc w:val="center"/>
              <w:rPr>
                <w:rFonts w:ascii="宋体" w:hAnsi="宋体" w:cs="仿宋_GB2312"/>
                <w:color w:val="auto"/>
                <w:sz w:val="24"/>
                <w:highlight w:val="none"/>
              </w:rPr>
            </w:pPr>
          </w:p>
        </w:tc>
        <w:tc>
          <w:tcPr>
            <w:tcW w:w="1496" w:type="dxa"/>
            <w:noWrap w:val="0"/>
            <w:vAlign w:val="center"/>
          </w:tcPr>
          <w:p>
            <w:pPr>
              <w:pStyle w:val="36"/>
              <w:ind w:firstLine="480"/>
              <w:jc w:val="center"/>
              <w:rPr>
                <w:rFonts w:ascii="宋体" w:hAnsi="宋体" w:cs="仿宋_GB2312"/>
                <w:color w:val="auto"/>
                <w:sz w:val="24"/>
                <w:highlight w:val="none"/>
              </w:rPr>
            </w:pPr>
          </w:p>
        </w:tc>
        <w:tc>
          <w:tcPr>
            <w:tcW w:w="1496" w:type="dxa"/>
            <w:noWrap w:val="0"/>
            <w:vAlign w:val="center"/>
          </w:tcPr>
          <w:p>
            <w:pPr>
              <w:pStyle w:val="36"/>
              <w:ind w:firstLine="480"/>
              <w:jc w:val="center"/>
              <w:rPr>
                <w:rFonts w:ascii="宋体" w:hAnsi="宋体" w:cs="仿宋_GB2312"/>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7" w:hRule="atLeast"/>
        </w:trPr>
        <w:tc>
          <w:tcPr>
            <w:tcW w:w="876" w:type="dxa"/>
            <w:noWrap w:val="0"/>
            <w:vAlign w:val="center"/>
          </w:tcPr>
          <w:p>
            <w:pPr>
              <w:pStyle w:val="36"/>
              <w:ind w:firstLine="480"/>
              <w:jc w:val="center"/>
              <w:rPr>
                <w:rFonts w:ascii="宋体" w:hAnsi="宋体" w:cs="仿宋_GB2312"/>
                <w:color w:val="auto"/>
                <w:sz w:val="24"/>
                <w:highlight w:val="none"/>
              </w:rPr>
            </w:pPr>
          </w:p>
        </w:tc>
        <w:tc>
          <w:tcPr>
            <w:tcW w:w="1605" w:type="dxa"/>
            <w:noWrap w:val="0"/>
            <w:vAlign w:val="center"/>
          </w:tcPr>
          <w:p>
            <w:pPr>
              <w:pStyle w:val="36"/>
              <w:ind w:firstLine="480"/>
              <w:jc w:val="center"/>
              <w:rPr>
                <w:rFonts w:ascii="宋体" w:hAnsi="宋体" w:cs="仿宋_GB2312"/>
                <w:color w:val="auto"/>
                <w:sz w:val="24"/>
                <w:highlight w:val="none"/>
              </w:rPr>
            </w:pPr>
          </w:p>
        </w:tc>
        <w:tc>
          <w:tcPr>
            <w:tcW w:w="2007" w:type="dxa"/>
            <w:noWrap w:val="0"/>
            <w:vAlign w:val="center"/>
          </w:tcPr>
          <w:p>
            <w:pPr>
              <w:pStyle w:val="36"/>
              <w:ind w:firstLine="480"/>
              <w:jc w:val="center"/>
              <w:rPr>
                <w:rFonts w:ascii="宋体" w:hAnsi="宋体" w:cs="仿宋_GB2312"/>
                <w:color w:val="auto"/>
                <w:sz w:val="24"/>
                <w:highlight w:val="none"/>
              </w:rPr>
            </w:pPr>
          </w:p>
        </w:tc>
        <w:tc>
          <w:tcPr>
            <w:tcW w:w="1496" w:type="dxa"/>
            <w:noWrap w:val="0"/>
            <w:vAlign w:val="center"/>
          </w:tcPr>
          <w:p>
            <w:pPr>
              <w:pStyle w:val="36"/>
              <w:ind w:firstLine="480"/>
              <w:jc w:val="center"/>
              <w:rPr>
                <w:rFonts w:ascii="宋体" w:hAnsi="宋体" w:cs="仿宋_GB2312"/>
                <w:color w:val="auto"/>
                <w:sz w:val="24"/>
                <w:highlight w:val="none"/>
              </w:rPr>
            </w:pPr>
          </w:p>
        </w:tc>
        <w:tc>
          <w:tcPr>
            <w:tcW w:w="1496" w:type="dxa"/>
            <w:noWrap w:val="0"/>
            <w:vAlign w:val="center"/>
          </w:tcPr>
          <w:p>
            <w:pPr>
              <w:pStyle w:val="36"/>
              <w:ind w:firstLine="480"/>
              <w:jc w:val="center"/>
              <w:rPr>
                <w:rFonts w:ascii="宋体" w:hAnsi="宋体" w:cs="仿宋_GB2312"/>
                <w:color w:val="auto"/>
                <w:sz w:val="24"/>
                <w:highlight w:val="none"/>
              </w:rPr>
            </w:pPr>
          </w:p>
        </w:tc>
        <w:tc>
          <w:tcPr>
            <w:tcW w:w="1496" w:type="dxa"/>
            <w:noWrap w:val="0"/>
            <w:vAlign w:val="center"/>
          </w:tcPr>
          <w:p>
            <w:pPr>
              <w:pStyle w:val="36"/>
              <w:ind w:firstLine="480"/>
              <w:jc w:val="center"/>
              <w:rPr>
                <w:rFonts w:ascii="宋体" w:hAnsi="宋体" w:cs="仿宋_GB2312"/>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7" w:hRule="atLeast"/>
        </w:trPr>
        <w:tc>
          <w:tcPr>
            <w:tcW w:w="876" w:type="dxa"/>
            <w:noWrap w:val="0"/>
            <w:vAlign w:val="center"/>
          </w:tcPr>
          <w:p>
            <w:pPr>
              <w:pStyle w:val="36"/>
              <w:ind w:firstLine="480"/>
              <w:jc w:val="center"/>
              <w:rPr>
                <w:rFonts w:ascii="宋体" w:hAnsi="宋体" w:cs="仿宋_GB2312"/>
                <w:color w:val="auto"/>
                <w:sz w:val="24"/>
                <w:highlight w:val="none"/>
              </w:rPr>
            </w:pPr>
          </w:p>
        </w:tc>
        <w:tc>
          <w:tcPr>
            <w:tcW w:w="1605" w:type="dxa"/>
            <w:noWrap w:val="0"/>
            <w:vAlign w:val="center"/>
          </w:tcPr>
          <w:p>
            <w:pPr>
              <w:pStyle w:val="36"/>
              <w:ind w:firstLine="480"/>
              <w:jc w:val="center"/>
              <w:rPr>
                <w:rFonts w:ascii="宋体" w:hAnsi="宋体" w:cs="仿宋_GB2312"/>
                <w:color w:val="auto"/>
                <w:sz w:val="24"/>
                <w:highlight w:val="none"/>
              </w:rPr>
            </w:pPr>
          </w:p>
        </w:tc>
        <w:tc>
          <w:tcPr>
            <w:tcW w:w="2007" w:type="dxa"/>
            <w:noWrap w:val="0"/>
            <w:vAlign w:val="center"/>
          </w:tcPr>
          <w:p>
            <w:pPr>
              <w:pStyle w:val="36"/>
              <w:ind w:firstLine="480"/>
              <w:jc w:val="center"/>
              <w:rPr>
                <w:rFonts w:ascii="宋体" w:hAnsi="宋体" w:cs="仿宋_GB2312"/>
                <w:color w:val="auto"/>
                <w:sz w:val="24"/>
                <w:highlight w:val="none"/>
              </w:rPr>
            </w:pPr>
          </w:p>
        </w:tc>
        <w:tc>
          <w:tcPr>
            <w:tcW w:w="1496" w:type="dxa"/>
            <w:noWrap w:val="0"/>
            <w:vAlign w:val="center"/>
          </w:tcPr>
          <w:p>
            <w:pPr>
              <w:pStyle w:val="36"/>
              <w:ind w:firstLine="480"/>
              <w:jc w:val="center"/>
              <w:rPr>
                <w:rFonts w:ascii="宋体" w:hAnsi="宋体" w:cs="仿宋_GB2312"/>
                <w:color w:val="auto"/>
                <w:sz w:val="24"/>
                <w:highlight w:val="none"/>
              </w:rPr>
            </w:pPr>
          </w:p>
        </w:tc>
        <w:tc>
          <w:tcPr>
            <w:tcW w:w="1496" w:type="dxa"/>
            <w:noWrap w:val="0"/>
            <w:vAlign w:val="center"/>
          </w:tcPr>
          <w:p>
            <w:pPr>
              <w:pStyle w:val="36"/>
              <w:ind w:firstLine="480"/>
              <w:jc w:val="center"/>
              <w:rPr>
                <w:rFonts w:ascii="宋体" w:hAnsi="宋体" w:cs="仿宋_GB2312"/>
                <w:color w:val="auto"/>
                <w:sz w:val="24"/>
                <w:highlight w:val="none"/>
              </w:rPr>
            </w:pPr>
          </w:p>
        </w:tc>
        <w:tc>
          <w:tcPr>
            <w:tcW w:w="1496" w:type="dxa"/>
            <w:noWrap w:val="0"/>
            <w:vAlign w:val="center"/>
          </w:tcPr>
          <w:p>
            <w:pPr>
              <w:pStyle w:val="36"/>
              <w:ind w:firstLine="480"/>
              <w:jc w:val="center"/>
              <w:rPr>
                <w:rFonts w:ascii="宋体" w:hAnsi="宋体" w:cs="仿宋_GB2312"/>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1" w:hRule="atLeast"/>
        </w:trPr>
        <w:tc>
          <w:tcPr>
            <w:tcW w:w="876" w:type="dxa"/>
            <w:noWrap w:val="0"/>
            <w:vAlign w:val="center"/>
          </w:tcPr>
          <w:p>
            <w:pPr>
              <w:pStyle w:val="36"/>
              <w:ind w:firstLine="480"/>
              <w:jc w:val="center"/>
              <w:rPr>
                <w:rFonts w:ascii="宋体" w:hAnsi="宋体" w:cs="仿宋_GB2312"/>
                <w:color w:val="auto"/>
                <w:sz w:val="24"/>
                <w:highlight w:val="none"/>
              </w:rPr>
            </w:pPr>
          </w:p>
        </w:tc>
        <w:tc>
          <w:tcPr>
            <w:tcW w:w="1605" w:type="dxa"/>
            <w:noWrap w:val="0"/>
            <w:vAlign w:val="center"/>
          </w:tcPr>
          <w:p>
            <w:pPr>
              <w:pStyle w:val="36"/>
              <w:ind w:firstLine="480"/>
              <w:jc w:val="center"/>
              <w:rPr>
                <w:rFonts w:ascii="宋体" w:hAnsi="宋体" w:cs="仿宋_GB2312"/>
                <w:color w:val="auto"/>
                <w:sz w:val="24"/>
                <w:highlight w:val="none"/>
              </w:rPr>
            </w:pPr>
          </w:p>
        </w:tc>
        <w:tc>
          <w:tcPr>
            <w:tcW w:w="2007" w:type="dxa"/>
            <w:noWrap w:val="0"/>
            <w:vAlign w:val="center"/>
          </w:tcPr>
          <w:p>
            <w:pPr>
              <w:pStyle w:val="36"/>
              <w:ind w:firstLine="480"/>
              <w:jc w:val="center"/>
              <w:rPr>
                <w:rFonts w:ascii="宋体" w:hAnsi="宋体" w:cs="仿宋_GB2312"/>
                <w:color w:val="auto"/>
                <w:sz w:val="24"/>
                <w:highlight w:val="none"/>
              </w:rPr>
            </w:pPr>
          </w:p>
        </w:tc>
        <w:tc>
          <w:tcPr>
            <w:tcW w:w="1496" w:type="dxa"/>
            <w:noWrap w:val="0"/>
            <w:vAlign w:val="center"/>
          </w:tcPr>
          <w:p>
            <w:pPr>
              <w:pStyle w:val="36"/>
              <w:ind w:firstLine="480"/>
              <w:jc w:val="center"/>
              <w:rPr>
                <w:rFonts w:ascii="宋体" w:hAnsi="宋体" w:cs="仿宋_GB2312"/>
                <w:color w:val="auto"/>
                <w:sz w:val="24"/>
                <w:highlight w:val="none"/>
              </w:rPr>
            </w:pPr>
          </w:p>
        </w:tc>
        <w:tc>
          <w:tcPr>
            <w:tcW w:w="1496" w:type="dxa"/>
            <w:noWrap w:val="0"/>
            <w:vAlign w:val="center"/>
          </w:tcPr>
          <w:p>
            <w:pPr>
              <w:pStyle w:val="36"/>
              <w:ind w:firstLine="480"/>
              <w:jc w:val="center"/>
              <w:rPr>
                <w:rFonts w:ascii="宋体" w:hAnsi="宋体" w:cs="仿宋_GB2312"/>
                <w:color w:val="auto"/>
                <w:sz w:val="24"/>
                <w:highlight w:val="none"/>
              </w:rPr>
            </w:pPr>
          </w:p>
        </w:tc>
        <w:tc>
          <w:tcPr>
            <w:tcW w:w="1496" w:type="dxa"/>
            <w:noWrap w:val="0"/>
            <w:vAlign w:val="center"/>
          </w:tcPr>
          <w:p>
            <w:pPr>
              <w:pStyle w:val="36"/>
              <w:ind w:firstLine="480"/>
              <w:jc w:val="center"/>
              <w:rPr>
                <w:rFonts w:ascii="宋体" w:hAnsi="宋体" w:cs="仿宋_GB2312"/>
                <w:color w:val="auto"/>
                <w:sz w:val="24"/>
                <w:highlight w:val="none"/>
              </w:rPr>
            </w:pPr>
          </w:p>
        </w:tc>
      </w:tr>
    </w:tbl>
    <w:p>
      <w:pPr>
        <w:pStyle w:val="36"/>
        <w:ind w:left="0" w:leftChars="0" w:firstLine="0" w:firstLineChars="0"/>
        <w:rPr>
          <w:rFonts w:ascii="宋体" w:hAnsi="宋体" w:cs="仿宋_GB2312"/>
          <w:color w:val="auto"/>
          <w:sz w:val="24"/>
          <w:highlight w:val="none"/>
        </w:rPr>
      </w:pPr>
    </w:p>
    <w:p>
      <w:pPr>
        <w:pStyle w:val="36"/>
        <w:ind w:left="0" w:leftChars="0" w:firstLine="0" w:firstLineChars="0"/>
        <w:rPr>
          <w:rFonts w:ascii="宋体" w:hAnsi="宋体" w:cs="仿宋_GB2312"/>
          <w:color w:val="auto"/>
          <w:sz w:val="24"/>
          <w:highlight w:val="none"/>
        </w:rPr>
      </w:pPr>
      <w:r>
        <w:rPr>
          <w:rFonts w:hint="eastAsia" w:ascii="宋体" w:hAnsi="宋体" w:cs="仿宋_GB2312"/>
          <w:color w:val="auto"/>
          <w:sz w:val="24"/>
          <w:highlight w:val="none"/>
        </w:rPr>
        <w:t>本表可根据实际需求自行添加</w:t>
      </w:r>
    </w:p>
    <w:p>
      <w:pPr>
        <w:spacing w:line="360" w:lineRule="auto"/>
        <w:rPr>
          <w:rFonts w:ascii="宋体" w:hAnsi="宋体"/>
          <w:b/>
          <w:color w:val="auto"/>
          <w:sz w:val="28"/>
          <w:highlight w:val="none"/>
        </w:rPr>
      </w:pPr>
    </w:p>
    <w:p>
      <w:pPr>
        <w:spacing w:line="360" w:lineRule="auto"/>
        <w:ind w:right="-110"/>
        <w:rPr>
          <w:rFonts w:ascii="宋体" w:hAnsi="宋体"/>
          <w:b/>
          <w:color w:val="auto"/>
          <w:sz w:val="28"/>
          <w:highlight w:val="none"/>
        </w:rPr>
      </w:pPr>
    </w:p>
    <w:p>
      <w:pPr>
        <w:spacing w:line="360" w:lineRule="auto"/>
        <w:ind w:right="-110"/>
        <w:rPr>
          <w:rFonts w:ascii="宋体" w:hAnsi="宋体"/>
          <w:b/>
          <w:color w:val="auto"/>
          <w:sz w:val="28"/>
          <w:highlight w:val="none"/>
        </w:rPr>
      </w:pPr>
    </w:p>
    <w:p>
      <w:pPr>
        <w:spacing w:line="360" w:lineRule="auto"/>
        <w:ind w:right="-110"/>
        <w:rPr>
          <w:rFonts w:ascii="宋体" w:hAnsi="宋体"/>
          <w:b/>
          <w:color w:val="auto"/>
          <w:sz w:val="28"/>
          <w:highlight w:val="none"/>
        </w:rPr>
      </w:pPr>
    </w:p>
    <w:p>
      <w:pPr>
        <w:spacing w:line="360" w:lineRule="auto"/>
        <w:ind w:right="-110"/>
        <w:rPr>
          <w:rFonts w:ascii="宋体" w:hAnsi="宋体"/>
          <w:b/>
          <w:color w:val="auto"/>
          <w:sz w:val="28"/>
          <w:highlight w:val="none"/>
        </w:rPr>
      </w:pPr>
    </w:p>
    <w:p>
      <w:pPr>
        <w:spacing w:line="360" w:lineRule="auto"/>
        <w:ind w:right="-110"/>
        <w:rPr>
          <w:rFonts w:ascii="宋体" w:hAnsi="宋体"/>
          <w:b/>
          <w:color w:val="auto"/>
          <w:sz w:val="28"/>
          <w:highlight w:val="none"/>
        </w:rPr>
      </w:pPr>
    </w:p>
    <w:p>
      <w:pPr>
        <w:spacing w:line="360" w:lineRule="auto"/>
        <w:ind w:right="-110"/>
        <w:rPr>
          <w:rFonts w:ascii="宋体" w:hAnsi="宋体"/>
          <w:b/>
          <w:color w:val="auto"/>
          <w:sz w:val="28"/>
          <w:highlight w:val="none"/>
        </w:rPr>
      </w:pPr>
    </w:p>
    <w:p>
      <w:pPr>
        <w:spacing w:line="360" w:lineRule="auto"/>
        <w:ind w:right="-110"/>
        <w:rPr>
          <w:rFonts w:ascii="宋体" w:hAnsi="宋体"/>
          <w:b/>
          <w:color w:val="auto"/>
          <w:sz w:val="28"/>
          <w:highlight w:val="none"/>
        </w:rPr>
      </w:pPr>
    </w:p>
    <w:p>
      <w:pPr>
        <w:spacing w:line="360" w:lineRule="auto"/>
        <w:rPr>
          <w:rFonts w:hint="eastAsia" w:ascii="宋体" w:hAnsi="宋体"/>
          <w:b/>
          <w:color w:val="auto"/>
          <w:sz w:val="28"/>
          <w:highlight w:val="none"/>
        </w:rPr>
      </w:pPr>
    </w:p>
    <w:p>
      <w:pPr>
        <w:spacing w:line="360" w:lineRule="auto"/>
        <w:ind w:right="-110"/>
        <w:rPr>
          <w:rFonts w:hint="eastAsia" w:ascii="楷体_GB2312" w:eastAsia="楷体_GB2312"/>
          <w:b/>
          <w:snapToGrid w:val="0"/>
          <w:color w:val="auto"/>
          <w:sz w:val="32"/>
          <w:highlight w:val="none"/>
        </w:rPr>
      </w:pPr>
    </w:p>
    <w:p>
      <w:pPr>
        <w:spacing w:line="360" w:lineRule="auto"/>
        <w:jc w:val="right"/>
        <w:rPr>
          <w:rFonts w:hint="eastAsia" w:ascii="楷体_GB2312" w:eastAsia="楷体_GB2312"/>
          <w:b/>
          <w:snapToGrid w:val="0"/>
          <w:color w:val="auto"/>
          <w:sz w:val="32"/>
          <w:highlight w:val="none"/>
        </w:rPr>
      </w:pPr>
      <w:r>
        <w:rPr>
          <w:rFonts w:hint="eastAsia" w:ascii="楷体_GB2312" w:eastAsia="楷体_GB2312"/>
          <w:b/>
          <w:snapToGrid w:val="0"/>
          <w:color w:val="auto"/>
          <w:sz w:val="32"/>
          <w:highlight w:val="none"/>
        </w:rPr>
        <w:t>正本或副本</w:t>
      </w:r>
    </w:p>
    <w:p>
      <w:pPr>
        <w:pStyle w:val="36"/>
      </w:pPr>
    </w:p>
    <w:p>
      <w:pPr>
        <w:spacing w:beforeLines="100" w:line="360" w:lineRule="auto"/>
        <w:ind w:right="-108"/>
        <w:jc w:val="center"/>
        <w:rPr>
          <w:rFonts w:hint="eastAsia" w:ascii="宋体" w:hAnsi="宋体" w:eastAsia="宋体" w:cs="Times New Roman"/>
          <w:color w:val="auto"/>
          <w:sz w:val="36"/>
          <w:szCs w:val="36"/>
          <w:highlight w:val="none"/>
          <w:lang w:val="en-US" w:eastAsia="zh-CN"/>
        </w:rPr>
      </w:pPr>
    </w:p>
    <w:p>
      <w:pPr>
        <w:spacing w:beforeLines="100" w:line="360" w:lineRule="auto"/>
        <w:ind w:right="-108"/>
        <w:jc w:val="center"/>
        <w:rPr>
          <w:rFonts w:hint="eastAsia" w:ascii="宋体" w:hAnsi="宋体" w:eastAsia="宋体" w:cs="Times New Roman"/>
          <w:color w:val="auto"/>
          <w:sz w:val="36"/>
          <w:szCs w:val="36"/>
          <w:highlight w:val="none"/>
        </w:rPr>
      </w:pPr>
      <w:r>
        <w:rPr>
          <w:rFonts w:hint="eastAsia" w:ascii="宋体" w:hAnsi="宋体" w:cs="Times New Roman"/>
          <w:color w:val="auto"/>
          <w:sz w:val="36"/>
          <w:szCs w:val="36"/>
          <w:highlight w:val="none"/>
          <w:lang w:val="en-US" w:eastAsia="zh-CN"/>
        </w:rPr>
        <w:t>镇中心校空调</w:t>
      </w:r>
      <w:r>
        <w:rPr>
          <w:rFonts w:hint="eastAsia" w:ascii="宋体" w:hAnsi="宋体" w:eastAsia="宋体" w:cs="Times New Roman"/>
          <w:color w:val="auto"/>
          <w:sz w:val="36"/>
          <w:szCs w:val="36"/>
          <w:highlight w:val="none"/>
          <w:lang w:val="en-US" w:eastAsia="zh-CN"/>
        </w:rPr>
        <w:t>设备采购</w:t>
      </w:r>
      <w:r>
        <w:rPr>
          <w:rFonts w:hint="eastAsia" w:ascii="宋体" w:hAnsi="宋体" w:eastAsia="宋体" w:cs="Times New Roman"/>
          <w:color w:val="auto"/>
          <w:sz w:val="36"/>
          <w:szCs w:val="36"/>
          <w:highlight w:val="none"/>
          <w:lang w:eastAsia="zh-CN"/>
        </w:rPr>
        <w:t>项目</w:t>
      </w:r>
    </w:p>
    <w:p>
      <w:pPr>
        <w:spacing w:beforeLines="100" w:line="360" w:lineRule="auto"/>
        <w:ind w:right="-108"/>
        <w:jc w:val="center"/>
        <w:rPr>
          <w:rFonts w:hint="eastAsia" w:ascii="宋体" w:hAnsi="宋体" w:eastAsia="宋体"/>
          <w:color w:val="auto"/>
          <w:sz w:val="36"/>
          <w:szCs w:val="36"/>
          <w:highlight w:val="none"/>
          <w:lang w:eastAsia="zh-CN"/>
        </w:rPr>
      </w:pPr>
      <w:r>
        <w:rPr>
          <w:rFonts w:hint="eastAsia" w:ascii="宋体" w:hAnsi="宋体"/>
          <w:color w:val="auto"/>
          <w:sz w:val="36"/>
          <w:szCs w:val="36"/>
          <w:highlight w:val="none"/>
        </w:rPr>
        <w:t>项目编号：LQCG-</w:t>
      </w:r>
      <w:r>
        <w:rPr>
          <w:rFonts w:hint="eastAsia" w:ascii="宋体" w:hAnsi="宋体"/>
          <w:color w:val="auto"/>
          <w:sz w:val="36"/>
          <w:szCs w:val="36"/>
          <w:highlight w:val="none"/>
          <w:lang w:eastAsia="zh-CN"/>
        </w:rPr>
        <w:t>2022</w:t>
      </w:r>
      <w:r>
        <w:rPr>
          <w:rFonts w:hint="eastAsia" w:ascii="宋体" w:hAnsi="宋体"/>
          <w:color w:val="auto"/>
          <w:sz w:val="36"/>
          <w:szCs w:val="36"/>
          <w:highlight w:val="none"/>
        </w:rPr>
        <w:t>-</w:t>
      </w:r>
      <w:r>
        <w:rPr>
          <w:rFonts w:hint="eastAsia" w:ascii="宋体" w:hAnsi="宋体"/>
          <w:color w:val="auto"/>
          <w:sz w:val="36"/>
          <w:szCs w:val="36"/>
          <w:highlight w:val="none"/>
          <w:lang w:eastAsia="zh-CN"/>
        </w:rPr>
        <w:t>GK009号</w:t>
      </w:r>
    </w:p>
    <w:p>
      <w:pPr>
        <w:ind w:right="-108"/>
        <w:jc w:val="center"/>
        <w:rPr>
          <w:rFonts w:ascii="宋体" w:hAnsi="宋体"/>
          <w:color w:val="auto"/>
          <w:spacing w:val="40"/>
          <w:sz w:val="44"/>
          <w:szCs w:val="44"/>
          <w:highlight w:val="none"/>
        </w:rPr>
      </w:pPr>
    </w:p>
    <w:p>
      <w:pPr>
        <w:spacing w:after="100" w:afterAutospacing="1" w:line="360" w:lineRule="auto"/>
        <w:ind w:right="-108"/>
        <w:jc w:val="center"/>
        <w:rPr>
          <w:rFonts w:ascii="宋体" w:hAnsi="宋体"/>
          <w:b/>
          <w:color w:val="auto"/>
          <w:spacing w:val="40"/>
          <w:sz w:val="84"/>
          <w:szCs w:val="84"/>
          <w:highlight w:val="none"/>
        </w:rPr>
      </w:pPr>
      <w:r>
        <w:rPr>
          <w:rFonts w:hint="eastAsia" w:ascii="宋体" w:hAnsi="宋体"/>
          <w:b/>
          <w:color w:val="auto"/>
          <w:spacing w:val="40"/>
          <w:sz w:val="84"/>
          <w:szCs w:val="84"/>
          <w:highlight w:val="none"/>
        </w:rPr>
        <w:t>报</w:t>
      </w:r>
    </w:p>
    <w:p>
      <w:pPr>
        <w:spacing w:after="100" w:afterAutospacing="1" w:line="360" w:lineRule="auto"/>
        <w:ind w:right="-108"/>
        <w:jc w:val="center"/>
        <w:rPr>
          <w:rFonts w:ascii="宋体" w:hAnsi="宋体"/>
          <w:b/>
          <w:color w:val="auto"/>
          <w:spacing w:val="40"/>
          <w:sz w:val="84"/>
          <w:szCs w:val="84"/>
          <w:highlight w:val="none"/>
        </w:rPr>
      </w:pPr>
      <w:r>
        <w:rPr>
          <w:rFonts w:hint="eastAsia" w:ascii="宋体" w:hAnsi="宋体"/>
          <w:b/>
          <w:color w:val="auto"/>
          <w:spacing w:val="40"/>
          <w:sz w:val="84"/>
          <w:szCs w:val="84"/>
          <w:highlight w:val="none"/>
        </w:rPr>
        <w:t>价</w:t>
      </w:r>
    </w:p>
    <w:p>
      <w:pPr>
        <w:spacing w:after="100" w:afterAutospacing="1" w:line="360" w:lineRule="auto"/>
        <w:ind w:right="-108"/>
        <w:jc w:val="center"/>
        <w:rPr>
          <w:rFonts w:ascii="宋体" w:hAnsi="宋体"/>
          <w:b/>
          <w:color w:val="auto"/>
          <w:spacing w:val="40"/>
          <w:sz w:val="84"/>
          <w:szCs w:val="84"/>
          <w:highlight w:val="none"/>
        </w:rPr>
      </w:pPr>
      <w:r>
        <w:rPr>
          <w:rFonts w:hint="eastAsia" w:ascii="宋体" w:hAnsi="宋体"/>
          <w:b/>
          <w:color w:val="auto"/>
          <w:spacing w:val="40"/>
          <w:sz w:val="84"/>
          <w:szCs w:val="84"/>
          <w:highlight w:val="none"/>
        </w:rPr>
        <w:t>文</w:t>
      </w:r>
    </w:p>
    <w:p>
      <w:pPr>
        <w:spacing w:line="360" w:lineRule="auto"/>
        <w:ind w:right="-108"/>
        <w:jc w:val="center"/>
        <w:rPr>
          <w:rFonts w:ascii="宋体" w:hAnsi="宋体"/>
          <w:b/>
          <w:color w:val="auto"/>
          <w:spacing w:val="40"/>
          <w:sz w:val="84"/>
          <w:szCs w:val="84"/>
          <w:highlight w:val="none"/>
        </w:rPr>
      </w:pPr>
      <w:r>
        <w:rPr>
          <w:rFonts w:hint="eastAsia" w:ascii="宋体" w:hAnsi="宋体"/>
          <w:b/>
          <w:color w:val="auto"/>
          <w:spacing w:val="40"/>
          <w:sz w:val="84"/>
          <w:szCs w:val="84"/>
          <w:highlight w:val="none"/>
        </w:rPr>
        <w:t>件</w:t>
      </w:r>
    </w:p>
    <w:p>
      <w:pPr>
        <w:ind w:right="533"/>
        <w:jc w:val="both"/>
        <w:rPr>
          <w:rFonts w:ascii="宋体" w:hAnsi="宋体"/>
          <w:color w:val="auto"/>
          <w:sz w:val="40"/>
          <w:szCs w:val="40"/>
          <w:highlight w:val="none"/>
        </w:rPr>
      </w:pPr>
    </w:p>
    <w:p>
      <w:pPr>
        <w:spacing w:line="360" w:lineRule="auto"/>
        <w:ind w:right="532" w:firstLine="640" w:firstLineChars="200"/>
        <w:rPr>
          <w:rFonts w:ascii="宋体" w:hAnsi="宋体"/>
          <w:color w:val="auto"/>
          <w:sz w:val="32"/>
          <w:szCs w:val="32"/>
          <w:highlight w:val="none"/>
        </w:rPr>
      </w:pPr>
      <w:r>
        <w:rPr>
          <w:rFonts w:hint="eastAsia" w:ascii="宋体" w:hAnsi="宋体"/>
          <w:color w:val="auto"/>
          <w:sz w:val="32"/>
          <w:szCs w:val="32"/>
          <w:highlight w:val="none"/>
        </w:rPr>
        <w:t>供应商全称（公章）：</w:t>
      </w:r>
    </w:p>
    <w:p>
      <w:pPr>
        <w:spacing w:line="360" w:lineRule="auto"/>
        <w:ind w:right="-108" w:firstLine="640" w:firstLineChars="200"/>
        <w:rPr>
          <w:rFonts w:ascii="宋体" w:hAnsi="宋体"/>
          <w:color w:val="auto"/>
          <w:sz w:val="32"/>
          <w:szCs w:val="32"/>
          <w:highlight w:val="none"/>
        </w:rPr>
      </w:pPr>
      <w:r>
        <w:rPr>
          <w:rFonts w:hint="eastAsia" w:ascii="宋体" w:hAnsi="宋体"/>
          <w:color w:val="auto"/>
          <w:sz w:val="32"/>
          <w:szCs w:val="32"/>
          <w:highlight w:val="none"/>
        </w:rPr>
        <w:t>地    址：</w:t>
      </w:r>
    </w:p>
    <w:p>
      <w:pPr>
        <w:spacing w:line="360" w:lineRule="auto"/>
        <w:ind w:right="-108" w:firstLine="640" w:firstLineChars="200"/>
        <w:rPr>
          <w:rFonts w:ascii="仿宋_GB2312" w:hAnsi="宋体" w:eastAsia="仿宋_GB2312"/>
          <w:b/>
          <w:color w:val="auto"/>
          <w:sz w:val="36"/>
          <w:szCs w:val="36"/>
          <w:highlight w:val="none"/>
        </w:rPr>
      </w:pPr>
      <w:r>
        <w:rPr>
          <w:rFonts w:hint="eastAsia" w:ascii="宋体" w:hAnsi="宋体"/>
          <w:color w:val="auto"/>
          <w:sz w:val="32"/>
          <w:szCs w:val="32"/>
          <w:highlight w:val="none"/>
        </w:rPr>
        <w:t>时    间：</w:t>
      </w:r>
      <w:r>
        <w:rPr>
          <w:rFonts w:ascii="仿宋_GB2312" w:hAnsi="宋体" w:eastAsia="仿宋_GB2312"/>
          <w:b/>
          <w:color w:val="auto"/>
          <w:sz w:val="36"/>
          <w:szCs w:val="36"/>
          <w:highlight w:val="none"/>
        </w:rPr>
        <w:br w:type="page"/>
      </w:r>
    </w:p>
    <w:p>
      <w:pPr>
        <w:spacing w:line="360" w:lineRule="auto"/>
        <w:ind w:right="-108"/>
        <w:jc w:val="center"/>
        <w:rPr>
          <w:rFonts w:ascii="宋体" w:hAnsi="宋体"/>
          <w:b/>
          <w:color w:val="auto"/>
          <w:sz w:val="36"/>
          <w:szCs w:val="32"/>
          <w:highlight w:val="none"/>
        </w:rPr>
      </w:pPr>
    </w:p>
    <w:p>
      <w:pPr>
        <w:spacing w:line="360" w:lineRule="auto"/>
        <w:ind w:right="-108"/>
        <w:jc w:val="center"/>
        <w:rPr>
          <w:rFonts w:ascii="宋体" w:hAnsi="宋体"/>
          <w:b/>
          <w:color w:val="auto"/>
          <w:sz w:val="36"/>
          <w:szCs w:val="32"/>
          <w:highlight w:val="none"/>
        </w:rPr>
      </w:pPr>
      <w:r>
        <w:rPr>
          <w:rFonts w:hint="eastAsia" w:ascii="宋体" w:hAnsi="宋体"/>
          <w:b/>
          <w:color w:val="auto"/>
          <w:sz w:val="36"/>
          <w:szCs w:val="32"/>
          <w:highlight w:val="none"/>
        </w:rPr>
        <w:t>报价文件目录</w:t>
      </w:r>
    </w:p>
    <w:p>
      <w:pPr>
        <w:snapToGrid w:val="0"/>
        <w:spacing w:line="360" w:lineRule="auto"/>
        <w:ind w:firstLine="480" w:firstLineChars="200"/>
        <w:rPr>
          <w:rFonts w:ascii="宋体" w:hAnsi="宋体"/>
          <w:color w:val="auto"/>
          <w:sz w:val="24"/>
          <w:highlight w:val="none"/>
        </w:rPr>
      </w:pPr>
    </w:p>
    <w:p>
      <w:pPr>
        <w:snapToGrid w:val="0"/>
        <w:spacing w:line="360" w:lineRule="auto"/>
        <w:ind w:firstLine="480" w:firstLineChars="200"/>
        <w:rPr>
          <w:rFonts w:ascii="宋体" w:hAnsi="宋体"/>
          <w:color w:val="auto"/>
          <w:sz w:val="24"/>
          <w:highlight w:val="none"/>
        </w:rPr>
      </w:pPr>
      <w:r>
        <w:rPr>
          <w:rFonts w:hint="eastAsia" w:ascii="宋体" w:hAnsi="宋体"/>
          <w:color w:val="auto"/>
          <w:sz w:val="24"/>
          <w:highlight w:val="none"/>
        </w:rPr>
        <w:t>1、开标一览表（附件1</w:t>
      </w:r>
      <w:r>
        <w:rPr>
          <w:rFonts w:hint="eastAsia" w:ascii="宋体" w:hAnsi="宋体"/>
          <w:color w:val="auto"/>
          <w:sz w:val="24"/>
          <w:highlight w:val="none"/>
          <w:lang w:val="en-US" w:eastAsia="zh-CN"/>
        </w:rPr>
        <w:t>5</w:t>
      </w:r>
      <w:r>
        <w:rPr>
          <w:rFonts w:hint="eastAsia" w:ascii="宋体" w:hAnsi="宋体"/>
          <w:color w:val="auto"/>
          <w:sz w:val="24"/>
          <w:highlight w:val="none"/>
        </w:rPr>
        <w:t>）；</w:t>
      </w:r>
    </w:p>
    <w:p>
      <w:pPr>
        <w:pStyle w:val="20"/>
        <w:snapToGrid w:val="0"/>
        <w:spacing w:line="360" w:lineRule="auto"/>
        <w:ind w:left="0" w:leftChars="0" w:firstLine="480" w:firstLineChars="200"/>
        <w:rPr>
          <w:color w:val="auto"/>
          <w:szCs w:val="24"/>
          <w:highlight w:val="none"/>
        </w:rPr>
      </w:pPr>
      <w:r>
        <w:rPr>
          <w:rFonts w:hint="eastAsia"/>
          <w:color w:val="auto"/>
          <w:szCs w:val="24"/>
          <w:highlight w:val="none"/>
        </w:rPr>
        <w:t>2、报价</w:t>
      </w:r>
      <w:r>
        <w:rPr>
          <w:rFonts w:hint="eastAsia"/>
          <w:color w:val="auto"/>
          <w:szCs w:val="24"/>
          <w:highlight w:val="none"/>
          <w:lang w:eastAsia="zh-CN"/>
        </w:rPr>
        <w:t>明细</w:t>
      </w:r>
      <w:r>
        <w:rPr>
          <w:rFonts w:hint="eastAsia"/>
          <w:color w:val="auto"/>
          <w:szCs w:val="24"/>
          <w:highlight w:val="none"/>
        </w:rPr>
        <w:t>表</w:t>
      </w:r>
      <w:r>
        <w:rPr>
          <w:rFonts w:hint="eastAsia"/>
          <w:color w:val="auto"/>
          <w:highlight w:val="none"/>
        </w:rPr>
        <w:t>（附件1</w:t>
      </w:r>
      <w:r>
        <w:rPr>
          <w:rFonts w:hint="eastAsia"/>
          <w:color w:val="auto"/>
          <w:highlight w:val="none"/>
          <w:lang w:val="en-US" w:eastAsia="zh-CN"/>
        </w:rPr>
        <w:t>6</w:t>
      </w:r>
      <w:r>
        <w:rPr>
          <w:rFonts w:hint="eastAsia"/>
          <w:color w:val="auto"/>
          <w:highlight w:val="none"/>
        </w:rPr>
        <w:t>）</w:t>
      </w:r>
      <w:r>
        <w:rPr>
          <w:rFonts w:hint="eastAsia"/>
          <w:color w:val="auto"/>
          <w:szCs w:val="24"/>
          <w:highlight w:val="none"/>
        </w:rPr>
        <w:t>；</w:t>
      </w:r>
    </w:p>
    <w:p>
      <w:pPr>
        <w:snapToGrid w:val="0"/>
        <w:spacing w:line="360" w:lineRule="auto"/>
        <w:ind w:firstLine="480" w:firstLineChars="200"/>
        <w:rPr>
          <w:rFonts w:ascii="宋体" w:hAnsi="宋体"/>
          <w:color w:val="auto"/>
          <w:sz w:val="24"/>
          <w:highlight w:val="none"/>
        </w:rPr>
      </w:pPr>
      <w:r>
        <w:rPr>
          <w:rFonts w:hint="eastAsia" w:ascii="宋体" w:hAnsi="宋体"/>
          <w:color w:val="auto"/>
          <w:sz w:val="24"/>
          <w:highlight w:val="none"/>
        </w:rPr>
        <w:t>3、针对报价投标人认为其他需要说明的</w:t>
      </w:r>
      <w:r>
        <w:rPr>
          <w:rFonts w:hint="eastAsia" w:ascii="宋体" w:hAnsi="宋体"/>
          <w:color w:val="auto"/>
          <w:sz w:val="24"/>
          <w:highlight w:val="none"/>
          <w:lang w:eastAsia="zh-CN"/>
        </w:rPr>
        <w:t>（格式自拟）</w:t>
      </w:r>
      <w:r>
        <w:rPr>
          <w:rFonts w:hint="eastAsia" w:ascii="宋体" w:hAnsi="宋体"/>
          <w:color w:val="auto"/>
          <w:sz w:val="24"/>
          <w:highlight w:val="none"/>
        </w:rPr>
        <w:t>；</w:t>
      </w:r>
    </w:p>
    <w:p>
      <w:pPr>
        <w:pStyle w:val="60"/>
        <w:spacing w:line="360" w:lineRule="auto"/>
        <w:ind w:firstLine="480" w:firstLineChars="200"/>
        <w:rPr>
          <w:rFonts w:hAnsi="宋体"/>
          <w:color w:val="auto"/>
          <w:sz w:val="24"/>
          <w:highlight w:val="none"/>
        </w:rPr>
      </w:pPr>
      <w:r>
        <w:rPr>
          <w:rFonts w:hint="eastAsia" w:hAnsi="宋体"/>
          <w:color w:val="auto"/>
          <w:sz w:val="24"/>
          <w:highlight w:val="none"/>
        </w:rPr>
        <w:t>4、</w:t>
      </w:r>
      <w:r>
        <w:rPr>
          <w:rFonts w:hint="eastAsia" w:hAnsi="宋体"/>
          <w:color w:val="auto"/>
          <w:sz w:val="24"/>
          <w:highlight w:val="none"/>
          <w:lang w:eastAsia="zh-CN"/>
        </w:rPr>
        <w:t>中小</w:t>
      </w:r>
      <w:r>
        <w:rPr>
          <w:rFonts w:hAnsi="宋体"/>
          <w:color w:val="auto"/>
          <w:sz w:val="24"/>
          <w:highlight w:val="none"/>
        </w:rPr>
        <w:t>企业声明函</w:t>
      </w:r>
      <w:r>
        <w:rPr>
          <w:rFonts w:hint="eastAsia" w:hAnsi="宋体"/>
          <w:color w:val="auto"/>
          <w:sz w:val="24"/>
          <w:highlight w:val="none"/>
        </w:rPr>
        <w:t>（如有需提供</w:t>
      </w:r>
      <w:r>
        <w:rPr>
          <w:rFonts w:hint="eastAsia" w:hAnsi="宋体"/>
          <w:color w:val="auto"/>
          <w:sz w:val="24"/>
          <w:highlight w:val="none"/>
          <w:lang w:eastAsia="zh-CN"/>
        </w:rPr>
        <w:t>，格式见附件</w:t>
      </w:r>
      <w:r>
        <w:rPr>
          <w:rFonts w:hint="eastAsia" w:hAnsi="宋体"/>
          <w:color w:val="auto"/>
          <w:sz w:val="24"/>
          <w:highlight w:val="none"/>
          <w:lang w:val="en-US" w:eastAsia="zh-CN"/>
        </w:rPr>
        <w:t>17</w:t>
      </w:r>
      <w:r>
        <w:rPr>
          <w:rFonts w:hint="eastAsia" w:hAnsi="宋体"/>
          <w:color w:val="auto"/>
          <w:sz w:val="24"/>
          <w:highlight w:val="none"/>
        </w:rPr>
        <w:t>）</w:t>
      </w:r>
    </w:p>
    <w:p>
      <w:pPr>
        <w:pStyle w:val="82"/>
        <w:spacing w:line="360" w:lineRule="auto"/>
        <w:ind w:firstLine="480" w:firstLineChars="200"/>
        <w:rPr>
          <w:rFonts w:ascii="宋体" w:hAnsi="宋体"/>
          <w:color w:val="auto"/>
          <w:kern w:val="0"/>
          <w:sz w:val="24"/>
          <w:highlight w:val="none"/>
        </w:rPr>
      </w:pPr>
      <w:r>
        <w:rPr>
          <w:rFonts w:hint="eastAsia" w:ascii="宋体" w:hAnsi="宋体"/>
          <w:color w:val="auto"/>
          <w:kern w:val="0"/>
          <w:sz w:val="24"/>
          <w:highlight w:val="none"/>
        </w:rPr>
        <w:t>5、</w:t>
      </w:r>
      <w:r>
        <w:rPr>
          <w:rFonts w:hint="eastAsia" w:ascii="宋体" w:hAnsi="宋体"/>
          <w:color w:val="auto"/>
          <w:kern w:val="0"/>
          <w:sz w:val="24"/>
          <w:highlight w:val="none"/>
          <w:lang w:val="en-GB"/>
        </w:rPr>
        <w:t>残疾人福利性单位声明函</w:t>
      </w:r>
      <w:r>
        <w:rPr>
          <w:rFonts w:hint="eastAsia" w:ascii="宋体" w:hAnsi="宋体"/>
          <w:color w:val="auto"/>
          <w:kern w:val="0"/>
          <w:sz w:val="24"/>
          <w:highlight w:val="none"/>
        </w:rPr>
        <w:t>（如有需提供</w:t>
      </w:r>
      <w:r>
        <w:rPr>
          <w:rFonts w:hint="eastAsia" w:ascii="宋体" w:hAnsi="宋体"/>
          <w:color w:val="auto"/>
          <w:kern w:val="0"/>
          <w:sz w:val="24"/>
          <w:highlight w:val="none"/>
          <w:lang w:eastAsia="zh-CN"/>
        </w:rPr>
        <w:t>，格式见附件</w:t>
      </w:r>
      <w:r>
        <w:rPr>
          <w:rFonts w:hint="eastAsia" w:ascii="宋体" w:hAnsi="宋体"/>
          <w:color w:val="auto"/>
          <w:kern w:val="0"/>
          <w:sz w:val="24"/>
          <w:highlight w:val="none"/>
          <w:lang w:val="en-US" w:eastAsia="zh-CN"/>
        </w:rPr>
        <w:t>18</w:t>
      </w:r>
      <w:r>
        <w:rPr>
          <w:rFonts w:hint="eastAsia" w:ascii="宋体" w:hAnsi="宋体"/>
          <w:color w:val="auto"/>
          <w:kern w:val="0"/>
          <w:sz w:val="24"/>
          <w:highlight w:val="none"/>
        </w:rPr>
        <w:t>）</w:t>
      </w:r>
    </w:p>
    <w:p>
      <w:pPr>
        <w:spacing w:line="360" w:lineRule="auto"/>
        <w:rPr>
          <w:rFonts w:ascii="宋体" w:hAnsi="宋体"/>
          <w:b/>
          <w:color w:val="auto"/>
          <w:sz w:val="28"/>
          <w:highlight w:val="none"/>
        </w:rPr>
      </w:pPr>
    </w:p>
    <w:p>
      <w:pPr>
        <w:spacing w:line="360" w:lineRule="auto"/>
        <w:ind w:left="480"/>
        <w:rPr>
          <w:rFonts w:ascii="宋体" w:hAnsi="宋体"/>
          <w:b/>
          <w:color w:val="auto"/>
          <w:sz w:val="28"/>
          <w:highlight w:val="none"/>
        </w:rPr>
      </w:pPr>
    </w:p>
    <w:p>
      <w:pPr>
        <w:spacing w:line="360" w:lineRule="auto"/>
        <w:ind w:left="480"/>
        <w:rPr>
          <w:rFonts w:ascii="宋体" w:hAnsi="宋体"/>
          <w:b/>
          <w:color w:val="auto"/>
          <w:sz w:val="28"/>
          <w:highlight w:val="none"/>
        </w:rPr>
      </w:pPr>
    </w:p>
    <w:p>
      <w:pPr>
        <w:spacing w:line="360" w:lineRule="auto"/>
        <w:rPr>
          <w:rFonts w:hint="default" w:ascii="宋体" w:hAnsi="宋体" w:eastAsia="宋体"/>
          <w:b/>
          <w:color w:val="auto"/>
          <w:sz w:val="28"/>
          <w:highlight w:val="none"/>
          <w:lang w:val="en-US" w:eastAsia="zh-CN"/>
        </w:rPr>
      </w:pPr>
      <w:r>
        <w:rPr>
          <w:rFonts w:ascii="宋体" w:hAnsi="宋体"/>
          <w:b/>
          <w:color w:val="auto"/>
          <w:sz w:val="28"/>
          <w:highlight w:val="none"/>
        </w:rPr>
        <w:br w:type="page"/>
      </w:r>
      <w:r>
        <w:rPr>
          <w:rFonts w:hint="eastAsia" w:ascii="宋体" w:hAnsi="宋体"/>
          <w:b/>
          <w:color w:val="auto"/>
          <w:sz w:val="28"/>
          <w:highlight w:val="none"/>
        </w:rPr>
        <w:t>附件</w:t>
      </w:r>
      <w:r>
        <w:rPr>
          <w:rFonts w:hint="eastAsia" w:ascii="宋体" w:hAnsi="宋体"/>
          <w:b/>
          <w:color w:val="auto"/>
          <w:sz w:val="28"/>
          <w:highlight w:val="none"/>
          <w:lang w:val="en-US" w:eastAsia="zh-CN"/>
        </w:rPr>
        <w:t>15：</w:t>
      </w:r>
    </w:p>
    <w:p>
      <w:pPr>
        <w:spacing w:line="360" w:lineRule="auto"/>
        <w:ind w:left="-2" w:hanging="2"/>
        <w:jc w:val="center"/>
        <w:rPr>
          <w:rFonts w:ascii="宋体" w:hAnsi="宋体"/>
          <w:b/>
          <w:color w:val="auto"/>
          <w:sz w:val="32"/>
          <w:szCs w:val="32"/>
          <w:highlight w:val="none"/>
        </w:rPr>
      </w:pPr>
      <w:r>
        <w:rPr>
          <w:rFonts w:hint="eastAsia" w:ascii="宋体" w:hAnsi="宋体"/>
          <w:b/>
          <w:color w:val="auto"/>
          <w:sz w:val="32"/>
          <w:szCs w:val="32"/>
          <w:highlight w:val="none"/>
        </w:rPr>
        <w:t>开标一览表</w:t>
      </w:r>
    </w:p>
    <w:p>
      <w:pPr>
        <w:ind w:left="-6"/>
        <w:jc w:val="center"/>
        <w:rPr>
          <w:rFonts w:ascii="宋体" w:hAnsi="宋体"/>
          <w:b/>
          <w:color w:val="auto"/>
          <w:sz w:val="32"/>
          <w:szCs w:val="32"/>
          <w:highlight w:val="none"/>
        </w:rPr>
      </w:pPr>
    </w:p>
    <w:p>
      <w:pPr>
        <w:pStyle w:val="19"/>
        <w:spacing w:line="320" w:lineRule="exact"/>
        <w:ind w:firstLine="482" w:firstLineChars="200"/>
        <w:rPr>
          <w:rFonts w:hint="eastAsia" w:hAnsi="宋体" w:eastAsia="宋体"/>
          <w:b/>
          <w:color w:val="auto"/>
          <w:sz w:val="24"/>
          <w:highlight w:val="none"/>
          <w:lang w:eastAsia="zh-CN"/>
        </w:rPr>
      </w:pPr>
      <w:r>
        <w:rPr>
          <w:rFonts w:hAnsi="宋体"/>
          <w:b/>
          <w:color w:val="auto"/>
          <w:sz w:val="24"/>
          <w:highlight w:val="none"/>
        </w:rPr>
        <w:t>项目编号：</w:t>
      </w:r>
      <w:r>
        <w:rPr>
          <w:rFonts w:hint="eastAsia" w:hAnsi="宋体"/>
          <w:bCs/>
          <w:color w:val="auto"/>
          <w:sz w:val="24"/>
          <w:highlight w:val="none"/>
        </w:rPr>
        <w:t>LQCG-</w:t>
      </w:r>
      <w:r>
        <w:rPr>
          <w:rFonts w:hint="eastAsia" w:hAnsi="宋体"/>
          <w:bCs/>
          <w:color w:val="auto"/>
          <w:sz w:val="24"/>
          <w:highlight w:val="none"/>
          <w:lang w:eastAsia="zh-CN"/>
        </w:rPr>
        <w:t>2022</w:t>
      </w:r>
      <w:r>
        <w:rPr>
          <w:rFonts w:hint="eastAsia" w:hAnsi="宋体"/>
          <w:bCs/>
          <w:color w:val="auto"/>
          <w:sz w:val="24"/>
          <w:highlight w:val="none"/>
        </w:rPr>
        <w:t>-</w:t>
      </w:r>
      <w:r>
        <w:rPr>
          <w:rFonts w:hint="eastAsia" w:hAnsi="宋体"/>
          <w:bCs/>
          <w:color w:val="auto"/>
          <w:sz w:val="24"/>
          <w:highlight w:val="none"/>
          <w:lang w:eastAsia="zh-CN"/>
        </w:rPr>
        <w:t>GK009号</w:t>
      </w:r>
    </w:p>
    <w:p>
      <w:pPr>
        <w:pStyle w:val="66"/>
        <w:spacing w:line="360" w:lineRule="auto"/>
        <w:ind w:firstLine="482" w:firstLineChars="200"/>
        <w:jc w:val="left"/>
        <w:rPr>
          <w:rFonts w:hint="eastAsia" w:hAnsi="宋体"/>
          <w:b/>
          <w:color w:val="auto"/>
          <w:sz w:val="24"/>
          <w:highlight w:val="none"/>
        </w:rPr>
      </w:pPr>
      <w:r>
        <w:rPr>
          <w:rFonts w:hAnsi="宋体"/>
          <w:b/>
          <w:color w:val="auto"/>
          <w:sz w:val="24"/>
          <w:highlight w:val="none"/>
        </w:rPr>
        <w:t>项目名称：</w:t>
      </w:r>
      <w:r>
        <w:rPr>
          <w:rFonts w:hint="eastAsia" w:hAnsi="宋体"/>
          <w:b w:val="0"/>
          <w:bCs/>
          <w:color w:val="auto"/>
          <w:sz w:val="24"/>
          <w:highlight w:val="none"/>
          <w:lang w:eastAsia="zh-CN"/>
        </w:rPr>
        <w:t>镇中心校</w:t>
      </w:r>
      <w:r>
        <w:rPr>
          <w:rFonts w:hint="eastAsia" w:hAnsi="宋体"/>
          <w:b w:val="0"/>
          <w:bCs/>
          <w:color w:val="auto"/>
          <w:sz w:val="24"/>
          <w:szCs w:val="24"/>
          <w:highlight w:val="none"/>
          <w:lang w:val="en-US" w:eastAsia="zh-CN"/>
        </w:rPr>
        <w:t>空调</w:t>
      </w:r>
      <w:r>
        <w:rPr>
          <w:rFonts w:hint="eastAsia" w:hAnsi="宋体"/>
          <w:b w:val="0"/>
          <w:bCs/>
          <w:color w:val="auto"/>
          <w:sz w:val="24"/>
          <w:highlight w:val="none"/>
          <w:lang w:eastAsia="zh-CN"/>
        </w:rPr>
        <w:t>设备采购项目</w:t>
      </w:r>
    </w:p>
    <w:p>
      <w:pPr>
        <w:pStyle w:val="66"/>
        <w:spacing w:line="360" w:lineRule="auto"/>
        <w:ind w:firstLine="480" w:firstLineChars="200"/>
        <w:jc w:val="left"/>
        <w:rPr>
          <w:rFonts w:hAnsi="宋体"/>
          <w:color w:val="auto"/>
          <w:sz w:val="24"/>
          <w:highlight w:val="none"/>
        </w:rPr>
      </w:pPr>
      <w:r>
        <w:rPr>
          <w:rFonts w:hint="eastAsia" w:hAnsi="宋体"/>
          <w:b w:val="0"/>
          <w:bCs/>
          <w:color w:val="auto"/>
          <w:sz w:val="24"/>
          <w:highlight w:val="none"/>
          <w:lang w:val="en-US" w:eastAsia="zh-CN"/>
        </w:rPr>
        <w:t xml:space="preserve"> </w:t>
      </w:r>
      <w:r>
        <w:rPr>
          <w:rFonts w:hint="eastAsia" w:ascii="宋体" w:hAnsi="宋体"/>
          <w:color w:val="auto"/>
          <w:sz w:val="24"/>
          <w:highlight w:val="none"/>
        </w:rPr>
        <w:t>单位：人民币/元</w:t>
      </w:r>
    </w:p>
    <w:tbl>
      <w:tblPr>
        <w:tblStyle w:val="37"/>
        <w:tblW w:w="0" w:type="auto"/>
        <w:jc w:val="center"/>
        <w:tblBorders>
          <w:top w:val="single" w:color="auto" w:sz="12" w:space="0"/>
          <w:left w:val="single" w:color="auto" w:sz="12" w:space="0"/>
          <w:bottom w:val="single" w:color="auto" w:sz="12" w:space="0"/>
          <w:right w:val="single" w:color="auto" w:sz="12" w:space="0"/>
          <w:insideH w:val="none" w:color="auto" w:sz="0" w:space="0"/>
          <w:insideV w:val="none" w:color="auto" w:sz="0" w:space="0"/>
        </w:tblBorders>
        <w:tblLayout w:type="fixed"/>
        <w:tblCellMar>
          <w:top w:w="0" w:type="dxa"/>
          <w:left w:w="0" w:type="dxa"/>
          <w:bottom w:w="0" w:type="dxa"/>
          <w:right w:w="0" w:type="dxa"/>
        </w:tblCellMar>
      </w:tblPr>
      <w:tblGrid>
        <w:gridCol w:w="2708"/>
        <w:gridCol w:w="1356"/>
        <w:gridCol w:w="4654"/>
      </w:tblGrid>
      <w:tr>
        <w:tblPrEx>
          <w:tblBorders>
            <w:top w:val="single" w:color="auto" w:sz="12" w:space="0"/>
            <w:left w:val="single" w:color="auto" w:sz="12" w:space="0"/>
            <w:bottom w:val="single" w:color="auto" w:sz="12" w:space="0"/>
            <w:right w:val="single" w:color="auto" w:sz="12" w:space="0"/>
            <w:insideH w:val="none" w:color="auto" w:sz="0" w:space="0"/>
            <w:insideV w:val="none" w:color="auto" w:sz="0" w:space="0"/>
          </w:tblBorders>
        </w:tblPrEx>
        <w:trPr>
          <w:cantSplit/>
          <w:trHeight w:val="1025" w:hRule="atLeast"/>
          <w:jc w:val="center"/>
        </w:trPr>
        <w:tc>
          <w:tcPr>
            <w:tcW w:w="2708" w:type="dxa"/>
            <w:vMerge w:val="restart"/>
            <w:tcBorders>
              <w:top w:val="single" w:color="auto" w:sz="4" w:space="0"/>
              <w:left w:val="single" w:color="auto" w:sz="4" w:space="0"/>
              <w:right w:val="single" w:color="auto" w:sz="4" w:space="0"/>
            </w:tcBorders>
            <w:noWrap w:val="0"/>
            <w:vAlign w:val="center"/>
          </w:tcPr>
          <w:p>
            <w:pPr>
              <w:jc w:val="center"/>
              <w:rPr>
                <w:rFonts w:ascii="宋体" w:hAnsi="宋体"/>
                <w:b/>
                <w:color w:val="auto"/>
                <w:sz w:val="24"/>
                <w:highlight w:val="none"/>
              </w:rPr>
            </w:pPr>
            <w:r>
              <w:rPr>
                <w:rFonts w:hint="eastAsia" w:ascii="宋体" w:hAnsi="宋体"/>
                <w:b/>
                <w:color w:val="auto"/>
                <w:sz w:val="24"/>
                <w:highlight w:val="none"/>
              </w:rPr>
              <w:t>投标</w:t>
            </w:r>
            <w:r>
              <w:rPr>
                <w:rFonts w:hint="eastAsia" w:ascii="宋体" w:hAnsi="宋体"/>
                <w:b/>
                <w:color w:val="auto"/>
                <w:sz w:val="24"/>
                <w:highlight w:val="none"/>
                <w:lang w:eastAsia="zh-CN"/>
              </w:rPr>
              <w:t>报</w:t>
            </w:r>
            <w:r>
              <w:rPr>
                <w:rFonts w:hint="eastAsia" w:ascii="宋体" w:hAnsi="宋体"/>
                <w:b/>
                <w:color w:val="auto"/>
                <w:sz w:val="24"/>
                <w:highlight w:val="none"/>
              </w:rPr>
              <w:t>价(</w:t>
            </w:r>
            <w:r>
              <w:rPr>
                <w:rFonts w:hint="eastAsia" w:ascii="宋体" w:hAnsi="宋体"/>
                <w:b/>
                <w:color w:val="auto"/>
                <w:sz w:val="24"/>
                <w:highlight w:val="none"/>
                <w:lang w:eastAsia="zh-CN"/>
              </w:rPr>
              <w:t>人民币</w:t>
            </w:r>
            <w:r>
              <w:rPr>
                <w:rFonts w:hint="eastAsia" w:ascii="宋体" w:hAnsi="宋体"/>
                <w:b/>
                <w:color w:val="auto"/>
                <w:sz w:val="24"/>
                <w:highlight w:val="none"/>
                <w:lang w:val="en-US" w:eastAsia="zh-CN"/>
              </w:rPr>
              <w:t>/</w:t>
            </w:r>
            <w:r>
              <w:rPr>
                <w:rFonts w:hint="eastAsia" w:ascii="宋体" w:hAnsi="宋体"/>
                <w:b/>
                <w:color w:val="auto"/>
                <w:sz w:val="24"/>
                <w:highlight w:val="none"/>
              </w:rPr>
              <w:t>元)</w:t>
            </w:r>
          </w:p>
        </w:tc>
        <w:tc>
          <w:tcPr>
            <w:tcW w:w="1356" w:type="dxa"/>
            <w:tcBorders>
              <w:top w:val="single" w:color="auto" w:sz="4" w:space="0"/>
              <w:left w:val="single" w:color="auto" w:sz="4" w:space="0"/>
              <w:bottom w:val="single" w:color="auto" w:sz="4" w:space="0"/>
              <w:right w:val="single" w:color="auto" w:sz="4" w:space="0"/>
            </w:tcBorders>
            <w:noWrap w:val="0"/>
            <w:vAlign w:val="center"/>
          </w:tcPr>
          <w:p>
            <w:pPr>
              <w:autoSpaceDE w:val="0"/>
              <w:autoSpaceDN w:val="0"/>
              <w:spacing w:line="450" w:lineRule="exact"/>
              <w:jc w:val="center"/>
              <w:textAlignment w:val="bottom"/>
              <w:rPr>
                <w:rFonts w:ascii="宋体" w:hAnsi="宋体"/>
                <w:b/>
                <w:color w:val="auto"/>
                <w:sz w:val="24"/>
                <w:highlight w:val="none"/>
              </w:rPr>
            </w:pPr>
            <w:r>
              <w:rPr>
                <w:rFonts w:hint="eastAsia" w:ascii="宋体" w:hAnsi="宋体"/>
                <w:b/>
                <w:color w:val="auto"/>
                <w:sz w:val="24"/>
                <w:highlight w:val="none"/>
              </w:rPr>
              <w:t>大写</w:t>
            </w:r>
          </w:p>
        </w:tc>
        <w:tc>
          <w:tcPr>
            <w:tcW w:w="4654" w:type="dxa"/>
            <w:tcBorders>
              <w:top w:val="single" w:color="auto" w:sz="4" w:space="0"/>
              <w:left w:val="single" w:color="auto" w:sz="4" w:space="0"/>
              <w:bottom w:val="single" w:color="auto" w:sz="4" w:space="0"/>
              <w:right w:val="single" w:color="auto" w:sz="4" w:space="0"/>
            </w:tcBorders>
            <w:noWrap w:val="0"/>
            <w:vAlign w:val="center"/>
          </w:tcPr>
          <w:p>
            <w:pPr>
              <w:autoSpaceDE w:val="0"/>
              <w:autoSpaceDN w:val="0"/>
              <w:spacing w:line="450" w:lineRule="exact"/>
              <w:jc w:val="center"/>
              <w:textAlignment w:val="bottom"/>
              <w:rPr>
                <w:rFonts w:ascii="宋体" w:hAnsi="宋体"/>
                <w:b/>
                <w:color w:val="auto"/>
                <w:sz w:val="24"/>
                <w:highlight w:val="none"/>
              </w:rPr>
            </w:pPr>
          </w:p>
        </w:tc>
      </w:tr>
      <w:tr>
        <w:tblPrEx>
          <w:tblBorders>
            <w:top w:val="single" w:color="auto" w:sz="12" w:space="0"/>
            <w:left w:val="single" w:color="auto" w:sz="12" w:space="0"/>
            <w:bottom w:val="single" w:color="auto" w:sz="12" w:space="0"/>
            <w:right w:val="single" w:color="auto" w:sz="12" w:space="0"/>
            <w:insideH w:val="none" w:color="auto" w:sz="0" w:space="0"/>
            <w:insideV w:val="none" w:color="auto" w:sz="0" w:space="0"/>
          </w:tblBorders>
          <w:tblCellMar>
            <w:top w:w="0" w:type="dxa"/>
            <w:left w:w="0" w:type="dxa"/>
            <w:bottom w:w="0" w:type="dxa"/>
            <w:right w:w="0" w:type="dxa"/>
          </w:tblCellMar>
        </w:tblPrEx>
        <w:trPr>
          <w:cantSplit/>
          <w:trHeight w:val="1112" w:hRule="atLeast"/>
          <w:jc w:val="center"/>
        </w:trPr>
        <w:tc>
          <w:tcPr>
            <w:tcW w:w="2708" w:type="dxa"/>
            <w:vMerge w:val="continue"/>
            <w:tcBorders>
              <w:left w:val="single" w:color="auto" w:sz="4" w:space="0"/>
              <w:bottom w:val="single" w:color="auto" w:sz="4" w:space="0"/>
              <w:right w:val="single" w:color="auto" w:sz="4" w:space="0"/>
            </w:tcBorders>
            <w:noWrap w:val="0"/>
            <w:vAlign w:val="center"/>
          </w:tcPr>
          <w:p>
            <w:pPr>
              <w:jc w:val="center"/>
              <w:rPr>
                <w:rFonts w:hint="eastAsia" w:ascii="宋体" w:hAnsi="宋体"/>
                <w:b/>
                <w:color w:val="auto"/>
                <w:sz w:val="24"/>
                <w:highlight w:val="none"/>
                <w:lang w:eastAsia="zh-CN"/>
              </w:rPr>
            </w:pPr>
          </w:p>
        </w:tc>
        <w:tc>
          <w:tcPr>
            <w:tcW w:w="1356" w:type="dxa"/>
            <w:tcBorders>
              <w:top w:val="single" w:color="auto" w:sz="4" w:space="0"/>
              <w:left w:val="single" w:color="auto" w:sz="4" w:space="0"/>
              <w:bottom w:val="single" w:color="auto" w:sz="4" w:space="0"/>
              <w:right w:val="single" w:color="auto" w:sz="4" w:space="0"/>
            </w:tcBorders>
            <w:noWrap w:val="0"/>
            <w:vAlign w:val="center"/>
          </w:tcPr>
          <w:p>
            <w:pPr>
              <w:autoSpaceDE w:val="0"/>
              <w:autoSpaceDN w:val="0"/>
              <w:spacing w:line="450" w:lineRule="exact"/>
              <w:jc w:val="center"/>
              <w:textAlignment w:val="bottom"/>
              <w:rPr>
                <w:rFonts w:hint="eastAsia" w:ascii="宋体" w:hAnsi="宋体" w:eastAsia="宋体" w:cs="Times New Roman"/>
                <w:b/>
                <w:color w:val="auto"/>
                <w:sz w:val="24"/>
                <w:highlight w:val="none"/>
                <w:lang w:val="en-US" w:eastAsia="zh-CN" w:bidi="ar-SA"/>
              </w:rPr>
            </w:pPr>
            <w:r>
              <w:rPr>
                <w:rFonts w:hint="eastAsia" w:ascii="宋体" w:hAnsi="宋体"/>
                <w:b/>
                <w:color w:val="auto"/>
                <w:sz w:val="24"/>
                <w:highlight w:val="none"/>
              </w:rPr>
              <w:t>小写</w:t>
            </w:r>
          </w:p>
        </w:tc>
        <w:tc>
          <w:tcPr>
            <w:tcW w:w="4654" w:type="dxa"/>
            <w:tcBorders>
              <w:top w:val="single" w:color="auto" w:sz="4" w:space="0"/>
              <w:left w:val="single" w:color="auto" w:sz="4" w:space="0"/>
              <w:bottom w:val="single" w:color="auto" w:sz="4" w:space="0"/>
              <w:right w:val="single" w:color="auto" w:sz="4" w:space="0"/>
            </w:tcBorders>
            <w:noWrap w:val="0"/>
            <w:vAlign w:val="center"/>
          </w:tcPr>
          <w:p>
            <w:pPr>
              <w:autoSpaceDE w:val="0"/>
              <w:autoSpaceDN w:val="0"/>
              <w:spacing w:line="450" w:lineRule="exact"/>
              <w:jc w:val="center"/>
              <w:textAlignment w:val="bottom"/>
              <w:rPr>
                <w:rFonts w:ascii="宋体" w:hAnsi="宋体"/>
                <w:b/>
                <w:color w:val="auto"/>
                <w:sz w:val="24"/>
                <w:highlight w:val="none"/>
              </w:rPr>
            </w:pPr>
          </w:p>
        </w:tc>
      </w:tr>
      <w:tr>
        <w:tblPrEx>
          <w:tblBorders>
            <w:top w:val="single" w:color="auto" w:sz="12" w:space="0"/>
            <w:left w:val="single" w:color="auto" w:sz="12" w:space="0"/>
            <w:bottom w:val="single" w:color="auto" w:sz="12" w:space="0"/>
            <w:right w:val="single" w:color="auto" w:sz="12" w:space="0"/>
            <w:insideH w:val="none" w:color="auto" w:sz="0" w:space="0"/>
            <w:insideV w:val="none" w:color="auto" w:sz="0" w:space="0"/>
          </w:tblBorders>
          <w:tblCellMar>
            <w:top w:w="0" w:type="dxa"/>
            <w:left w:w="0" w:type="dxa"/>
            <w:bottom w:w="0" w:type="dxa"/>
            <w:right w:w="0" w:type="dxa"/>
          </w:tblCellMar>
        </w:tblPrEx>
        <w:trPr>
          <w:cantSplit/>
          <w:trHeight w:val="1067" w:hRule="atLeast"/>
          <w:jc w:val="center"/>
        </w:trPr>
        <w:tc>
          <w:tcPr>
            <w:tcW w:w="2708" w:type="dxa"/>
            <w:tcBorders>
              <w:top w:val="single" w:color="auto" w:sz="4" w:space="0"/>
              <w:left w:val="single" w:color="auto" w:sz="4" w:space="0"/>
              <w:bottom w:val="single" w:color="auto" w:sz="4" w:space="0"/>
              <w:right w:val="single" w:color="auto" w:sz="4" w:space="0"/>
            </w:tcBorders>
            <w:noWrap w:val="0"/>
            <w:vAlign w:val="center"/>
          </w:tcPr>
          <w:p>
            <w:pPr>
              <w:jc w:val="center"/>
              <w:rPr>
                <w:rFonts w:ascii="宋体" w:hAnsi="宋体"/>
                <w:b/>
                <w:color w:val="auto"/>
                <w:sz w:val="24"/>
                <w:highlight w:val="none"/>
              </w:rPr>
            </w:pPr>
            <w:r>
              <w:rPr>
                <w:rFonts w:hint="eastAsia" w:ascii="宋体" w:hAnsi="宋体"/>
                <w:b/>
                <w:color w:val="auto"/>
                <w:sz w:val="24"/>
                <w:highlight w:val="none"/>
                <w:lang w:eastAsia="zh-CN"/>
              </w:rPr>
              <w:t>交货</w:t>
            </w:r>
            <w:r>
              <w:rPr>
                <w:rFonts w:hint="eastAsia" w:ascii="宋体" w:hAnsi="宋体"/>
                <w:b/>
                <w:color w:val="auto"/>
                <w:sz w:val="24"/>
                <w:highlight w:val="none"/>
              </w:rPr>
              <w:t>期</w:t>
            </w:r>
          </w:p>
        </w:tc>
        <w:tc>
          <w:tcPr>
            <w:tcW w:w="6010" w:type="dxa"/>
            <w:gridSpan w:val="2"/>
            <w:tcBorders>
              <w:top w:val="single" w:color="auto" w:sz="4" w:space="0"/>
              <w:left w:val="single" w:color="auto" w:sz="4" w:space="0"/>
              <w:bottom w:val="single" w:color="auto" w:sz="4" w:space="0"/>
              <w:right w:val="single" w:color="auto" w:sz="4" w:space="0"/>
            </w:tcBorders>
            <w:noWrap w:val="0"/>
            <w:vAlign w:val="center"/>
          </w:tcPr>
          <w:p>
            <w:pPr>
              <w:autoSpaceDE w:val="0"/>
              <w:autoSpaceDN w:val="0"/>
              <w:spacing w:line="450" w:lineRule="exact"/>
              <w:jc w:val="center"/>
              <w:textAlignment w:val="bottom"/>
              <w:rPr>
                <w:rFonts w:ascii="宋体" w:hAnsi="宋体"/>
                <w:b/>
                <w:color w:val="auto"/>
                <w:sz w:val="24"/>
                <w:highlight w:val="none"/>
                <w:lang w:val="zh-CN"/>
              </w:rPr>
            </w:pPr>
          </w:p>
        </w:tc>
      </w:tr>
    </w:tbl>
    <w:p>
      <w:pPr>
        <w:spacing w:before="100" w:beforeAutospacing="1" w:line="360" w:lineRule="auto"/>
        <w:rPr>
          <w:rFonts w:ascii="宋体" w:hAnsi="宋体"/>
          <w:color w:val="auto"/>
          <w:sz w:val="24"/>
          <w:szCs w:val="24"/>
          <w:highlight w:val="none"/>
        </w:rPr>
      </w:pPr>
      <w:r>
        <w:rPr>
          <w:rFonts w:hint="eastAsia" w:ascii="宋体" w:hAnsi="宋体"/>
          <w:b/>
          <w:color w:val="auto"/>
          <w:sz w:val="24"/>
          <w:szCs w:val="24"/>
          <w:highlight w:val="none"/>
        </w:rPr>
        <w:t>填报要求：</w:t>
      </w:r>
    </w:p>
    <w:p>
      <w:pPr>
        <w:widowControl w:val="0"/>
        <w:spacing w:line="360" w:lineRule="auto"/>
        <w:ind w:firstLine="480" w:firstLineChars="200"/>
        <w:jc w:val="both"/>
        <w:rPr>
          <w:rFonts w:ascii="宋体" w:hAnsi="宋体"/>
          <w:bCs/>
          <w:color w:val="auto"/>
          <w:sz w:val="24"/>
          <w:szCs w:val="24"/>
          <w:highlight w:val="none"/>
          <w:lang w:val="zh-CN"/>
        </w:rPr>
      </w:pPr>
      <w:r>
        <w:rPr>
          <w:rFonts w:hint="eastAsia" w:ascii="宋体" w:hAnsi="宋体"/>
          <w:bCs/>
          <w:color w:val="auto"/>
          <w:sz w:val="24"/>
          <w:szCs w:val="24"/>
          <w:highlight w:val="none"/>
        </w:rPr>
        <w:t>1、</w:t>
      </w:r>
      <w:r>
        <w:rPr>
          <w:rFonts w:hint="eastAsia" w:ascii="宋体" w:hAnsi="宋体"/>
          <w:bCs/>
          <w:color w:val="auto"/>
          <w:sz w:val="24"/>
          <w:szCs w:val="24"/>
          <w:highlight w:val="none"/>
          <w:lang w:val="zh-CN"/>
        </w:rPr>
        <w:t>投标报价是履行合同的最终价格，包括保温、冷媒灌装、冷媒铜管、冷凝管、风口、内机加固吊架、外机支架、信号线、管道支吊架、减振器、安装、脚手架搭拆、开孔、墙面修补及满足安装、调试完成等与完成本项目所需的一切费用。</w:t>
      </w:r>
      <w:bookmarkStart w:id="62" w:name="_GoBack"/>
      <w:bookmarkEnd w:id="62"/>
    </w:p>
    <w:p>
      <w:pPr>
        <w:spacing w:line="360" w:lineRule="auto"/>
        <w:ind w:firstLine="480" w:firstLineChars="200"/>
        <w:rPr>
          <w:rFonts w:ascii="宋体" w:hAnsi="宋体"/>
          <w:b/>
          <w:i/>
          <w:color w:val="auto"/>
          <w:sz w:val="24"/>
          <w:szCs w:val="24"/>
          <w:highlight w:val="none"/>
          <w:u w:val="single"/>
        </w:rPr>
      </w:pPr>
      <w:r>
        <w:rPr>
          <w:rFonts w:hint="eastAsia" w:ascii="宋体" w:hAnsi="宋体"/>
          <w:color w:val="auto"/>
          <w:sz w:val="24"/>
          <w:szCs w:val="24"/>
          <w:highlight w:val="none"/>
        </w:rPr>
        <w:t>2、报价一经涂改，应在涂改处加盖单位公章，或者由法定代表人或投标人代表签名或盖章，否则其投标作无效标处理。</w:t>
      </w:r>
    </w:p>
    <w:p>
      <w:pPr>
        <w:spacing w:line="360" w:lineRule="auto"/>
        <w:ind w:left="420"/>
        <w:rPr>
          <w:rFonts w:ascii="宋体" w:hAnsi="宋体"/>
          <w:color w:val="auto"/>
          <w:sz w:val="24"/>
          <w:szCs w:val="24"/>
          <w:highlight w:val="none"/>
        </w:rPr>
      </w:pPr>
    </w:p>
    <w:p>
      <w:pPr>
        <w:ind w:left="420"/>
        <w:rPr>
          <w:rFonts w:hint="eastAsia" w:ascii="宋体" w:hAnsi="宋体"/>
          <w:color w:val="auto"/>
          <w:sz w:val="24"/>
          <w:szCs w:val="24"/>
          <w:highlight w:val="none"/>
        </w:rPr>
      </w:pPr>
    </w:p>
    <w:p>
      <w:pPr>
        <w:ind w:left="420"/>
        <w:rPr>
          <w:rFonts w:ascii="宋体" w:hAnsi="宋体"/>
          <w:color w:val="auto"/>
          <w:sz w:val="24"/>
          <w:szCs w:val="24"/>
          <w:highlight w:val="none"/>
          <w:u w:val="single"/>
        </w:rPr>
      </w:pPr>
      <w:r>
        <w:rPr>
          <w:rFonts w:hint="eastAsia" w:ascii="宋体" w:hAnsi="宋体"/>
          <w:color w:val="auto"/>
          <w:sz w:val="24"/>
          <w:szCs w:val="24"/>
          <w:highlight w:val="none"/>
        </w:rPr>
        <w:t>投标人名称（盖章）：</w:t>
      </w:r>
    </w:p>
    <w:p>
      <w:pPr>
        <w:ind w:left="420"/>
        <w:rPr>
          <w:rFonts w:ascii="宋体" w:hAnsi="宋体"/>
          <w:color w:val="auto"/>
          <w:sz w:val="24"/>
          <w:szCs w:val="24"/>
          <w:highlight w:val="none"/>
        </w:rPr>
      </w:pPr>
    </w:p>
    <w:p>
      <w:pPr>
        <w:ind w:firstLine="435"/>
        <w:rPr>
          <w:rFonts w:ascii="宋体" w:hAnsi="宋体"/>
          <w:color w:val="auto"/>
          <w:sz w:val="24"/>
          <w:szCs w:val="24"/>
          <w:highlight w:val="none"/>
        </w:rPr>
      </w:pPr>
      <w:r>
        <w:rPr>
          <w:rFonts w:hint="eastAsia" w:ascii="宋体" w:hAnsi="宋体" w:cs="仿宋_GB2312"/>
          <w:color w:val="auto"/>
          <w:sz w:val="24"/>
          <w:highlight w:val="none"/>
          <w:lang w:val="zh-CN"/>
        </w:rPr>
        <w:t>法定代表人或授权代表(签字或电子印章)</w:t>
      </w:r>
      <w:r>
        <w:rPr>
          <w:rFonts w:hint="eastAsia" w:ascii="宋体" w:hAnsi="宋体"/>
          <w:color w:val="auto"/>
          <w:sz w:val="24"/>
          <w:szCs w:val="24"/>
          <w:highlight w:val="none"/>
        </w:rPr>
        <w:t>：</w:t>
      </w:r>
    </w:p>
    <w:p>
      <w:pPr>
        <w:rPr>
          <w:rFonts w:ascii="宋体" w:hAnsi="宋体"/>
          <w:color w:val="auto"/>
          <w:sz w:val="24"/>
          <w:szCs w:val="24"/>
          <w:highlight w:val="none"/>
        </w:rPr>
      </w:pPr>
    </w:p>
    <w:p>
      <w:pPr>
        <w:ind w:firstLine="435"/>
        <w:rPr>
          <w:rFonts w:hint="default" w:ascii="宋体" w:hAnsi="宋体"/>
          <w:b/>
          <w:color w:val="auto"/>
          <w:sz w:val="28"/>
          <w:highlight w:val="none"/>
          <w:lang w:val="en-US"/>
        </w:rPr>
        <w:sectPr>
          <w:headerReference r:id="rId8" w:type="first"/>
          <w:footerReference r:id="rId10" w:type="first"/>
          <w:headerReference r:id="rId7" w:type="default"/>
          <w:footerReference r:id="rId9" w:type="default"/>
          <w:pgSz w:w="11907" w:h="16840"/>
          <w:pgMar w:top="1417" w:right="1474" w:bottom="1247" w:left="1474" w:header="851" w:footer="992" w:gutter="0"/>
          <w:pgBorders>
            <w:top w:val="none" w:sz="0" w:space="0"/>
            <w:left w:val="none" w:sz="0" w:space="0"/>
            <w:bottom w:val="none" w:sz="0" w:space="0"/>
            <w:right w:val="none" w:sz="0" w:space="0"/>
          </w:pgBorders>
          <w:cols w:space="720" w:num="1"/>
          <w:titlePg/>
          <w:docGrid w:type="lines" w:linePitch="319" w:charSpace="0"/>
        </w:sectPr>
      </w:pPr>
      <w:r>
        <w:rPr>
          <w:rFonts w:hint="eastAsia" w:ascii="宋体" w:hAnsi="宋体"/>
          <w:color w:val="auto"/>
          <w:sz w:val="24"/>
          <w:szCs w:val="24"/>
          <w:highlight w:val="none"/>
        </w:rPr>
        <w:t>日        期：</w:t>
      </w:r>
      <w:r>
        <w:rPr>
          <w:rFonts w:hint="eastAsia" w:ascii="宋体" w:hAnsi="宋体"/>
          <w:color w:val="auto"/>
          <w:sz w:val="24"/>
          <w:highlight w:val="none"/>
          <w:lang w:val="en-US" w:eastAsia="zh-CN"/>
        </w:rPr>
        <w:t>2022年   月   日</w:t>
      </w:r>
    </w:p>
    <w:p>
      <w:pPr>
        <w:spacing w:line="360" w:lineRule="auto"/>
        <w:rPr>
          <w:rFonts w:hint="default" w:ascii="宋体" w:hAnsi="宋体" w:eastAsia="宋体"/>
          <w:b/>
          <w:color w:val="auto"/>
          <w:sz w:val="28"/>
          <w:highlight w:val="none"/>
          <w:lang w:val="en-US" w:eastAsia="zh-CN"/>
        </w:rPr>
      </w:pPr>
      <w:r>
        <w:rPr>
          <w:rFonts w:hint="eastAsia" w:ascii="宋体" w:hAnsi="宋体"/>
          <w:b/>
          <w:color w:val="auto"/>
          <w:sz w:val="28"/>
          <w:highlight w:val="none"/>
        </w:rPr>
        <w:t>附件</w:t>
      </w:r>
      <w:r>
        <w:rPr>
          <w:rFonts w:hint="eastAsia" w:ascii="宋体" w:hAnsi="宋体"/>
          <w:b/>
          <w:color w:val="auto"/>
          <w:sz w:val="28"/>
          <w:highlight w:val="none"/>
          <w:lang w:val="en-US" w:eastAsia="zh-CN"/>
        </w:rPr>
        <w:t>16：</w:t>
      </w:r>
    </w:p>
    <w:p>
      <w:pPr>
        <w:spacing w:line="360" w:lineRule="auto"/>
        <w:ind w:left="480"/>
        <w:jc w:val="center"/>
        <w:rPr>
          <w:rFonts w:hint="eastAsia" w:ascii="宋体" w:hAnsi="宋体" w:eastAsia="宋体"/>
          <w:color w:val="auto"/>
          <w:highlight w:val="none"/>
          <w:lang w:eastAsia="zh-CN"/>
        </w:rPr>
      </w:pPr>
      <w:r>
        <w:rPr>
          <w:rFonts w:hint="eastAsia" w:ascii="宋体" w:hAnsi="宋体"/>
          <w:b/>
          <w:color w:val="auto"/>
          <w:sz w:val="32"/>
          <w:szCs w:val="32"/>
          <w:highlight w:val="none"/>
        </w:rPr>
        <w:t>报价明细表</w:t>
      </w:r>
    </w:p>
    <w:p>
      <w:pPr>
        <w:spacing w:line="360" w:lineRule="auto"/>
        <w:jc w:val="right"/>
        <w:rPr>
          <w:rFonts w:hint="eastAsia" w:ascii="宋体" w:hAnsi="宋体"/>
          <w:color w:val="auto"/>
          <w:sz w:val="24"/>
          <w:highlight w:val="none"/>
        </w:rPr>
      </w:pPr>
      <w:r>
        <w:rPr>
          <w:rFonts w:hint="eastAsia" w:ascii="宋体" w:hAnsi="宋体"/>
          <w:color w:val="auto"/>
          <w:sz w:val="24"/>
          <w:highlight w:val="none"/>
        </w:rPr>
        <w:t>[货币单位：人民币/元]</w:t>
      </w:r>
    </w:p>
    <w:p>
      <w:pPr>
        <w:spacing w:line="360" w:lineRule="auto"/>
        <w:jc w:val="center"/>
        <w:rPr>
          <w:rFonts w:hint="eastAsia" w:ascii="宋体" w:hAnsi="宋体"/>
          <w:color w:val="auto"/>
          <w:sz w:val="24"/>
          <w:highlight w:val="none"/>
        </w:rPr>
      </w:pPr>
      <w:r>
        <w:rPr>
          <w:rFonts w:hint="eastAsia" w:ascii="宋体" w:hAnsi="宋体"/>
          <w:color w:val="auto"/>
          <w:sz w:val="24"/>
          <w:szCs w:val="24"/>
          <w:highlight w:val="none"/>
        </w:rPr>
        <w:t>（如表格长度</w:t>
      </w:r>
      <w:r>
        <w:rPr>
          <w:rFonts w:hint="eastAsia" w:ascii="宋体" w:hAnsi="宋体"/>
          <w:color w:val="auto"/>
          <w:sz w:val="24"/>
          <w:szCs w:val="24"/>
          <w:highlight w:val="none"/>
          <w:lang w:eastAsia="zh-CN"/>
        </w:rPr>
        <w:t>或格式</w:t>
      </w:r>
      <w:r>
        <w:rPr>
          <w:rFonts w:hint="eastAsia" w:ascii="宋体" w:hAnsi="宋体"/>
          <w:color w:val="auto"/>
          <w:sz w:val="24"/>
          <w:szCs w:val="24"/>
          <w:highlight w:val="none"/>
        </w:rPr>
        <w:t>不够，</w:t>
      </w:r>
      <w:r>
        <w:rPr>
          <w:rFonts w:hint="eastAsia" w:ascii="宋体" w:hAnsi="宋体"/>
          <w:color w:val="auto"/>
          <w:sz w:val="24"/>
          <w:szCs w:val="24"/>
          <w:highlight w:val="none"/>
          <w:lang w:eastAsia="zh-CN"/>
        </w:rPr>
        <w:t>可按实际需要</w:t>
      </w:r>
      <w:r>
        <w:rPr>
          <w:rFonts w:hint="eastAsia" w:ascii="宋体" w:hAnsi="宋体"/>
          <w:color w:val="auto"/>
          <w:sz w:val="24"/>
          <w:szCs w:val="24"/>
          <w:highlight w:val="none"/>
        </w:rPr>
        <w:t>自制）</w:t>
      </w:r>
    </w:p>
    <w:tbl>
      <w:tblPr>
        <w:tblStyle w:val="37"/>
        <w:tblW w:w="0" w:type="auto"/>
        <w:tblInd w:w="108"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525"/>
        <w:gridCol w:w="1460"/>
        <w:gridCol w:w="3118"/>
        <w:gridCol w:w="851"/>
        <w:gridCol w:w="898"/>
        <w:gridCol w:w="870"/>
        <w:gridCol w:w="1209"/>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cantSplit/>
          <w:trHeight w:val="769" w:hRule="atLeast"/>
        </w:trPr>
        <w:tc>
          <w:tcPr>
            <w:tcW w:w="525" w:type="dxa"/>
            <w:noWrap w:val="0"/>
            <w:vAlign w:val="center"/>
          </w:tcPr>
          <w:p>
            <w:pPr>
              <w:jc w:val="center"/>
              <w:rPr>
                <w:rFonts w:ascii="宋体" w:hAnsi="宋体"/>
                <w:b/>
                <w:color w:val="auto"/>
                <w:sz w:val="21"/>
                <w:szCs w:val="21"/>
                <w:highlight w:val="none"/>
              </w:rPr>
            </w:pPr>
            <w:r>
              <w:rPr>
                <w:rFonts w:hint="eastAsia" w:ascii="宋体" w:hAnsi="宋体"/>
                <w:b/>
                <w:color w:val="auto"/>
                <w:sz w:val="21"/>
                <w:szCs w:val="21"/>
                <w:highlight w:val="none"/>
              </w:rPr>
              <w:t>序号</w:t>
            </w:r>
          </w:p>
        </w:tc>
        <w:tc>
          <w:tcPr>
            <w:tcW w:w="1460" w:type="dxa"/>
            <w:noWrap w:val="0"/>
            <w:vAlign w:val="center"/>
          </w:tcPr>
          <w:p>
            <w:pPr>
              <w:tabs>
                <w:tab w:val="left" w:pos="8280"/>
              </w:tabs>
              <w:autoSpaceDE w:val="0"/>
              <w:autoSpaceDN w:val="0"/>
              <w:adjustRightInd w:val="0"/>
              <w:jc w:val="center"/>
              <w:rPr>
                <w:rFonts w:ascii="宋体" w:hAnsi="宋体"/>
                <w:b/>
                <w:color w:val="auto"/>
                <w:sz w:val="21"/>
                <w:szCs w:val="21"/>
                <w:highlight w:val="none"/>
              </w:rPr>
            </w:pPr>
            <w:r>
              <w:rPr>
                <w:rFonts w:hint="eastAsia" w:ascii="宋体" w:hAnsi="宋体"/>
                <w:b/>
                <w:color w:val="auto"/>
                <w:sz w:val="21"/>
                <w:szCs w:val="21"/>
                <w:highlight w:val="none"/>
              </w:rPr>
              <w:t>报价项目</w:t>
            </w:r>
          </w:p>
        </w:tc>
        <w:tc>
          <w:tcPr>
            <w:tcW w:w="3118" w:type="dxa"/>
            <w:noWrap w:val="0"/>
            <w:vAlign w:val="center"/>
          </w:tcPr>
          <w:p>
            <w:pPr>
              <w:jc w:val="center"/>
              <w:rPr>
                <w:rFonts w:hint="eastAsia" w:ascii="宋体" w:hAnsi="宋体" w:eastAsia="宋体"/>
                <w:b/>
                <w:color w:val="auto"/>
                <w:sz w:val="21"/>
                <w:szCs w:val="21"/>
                <w:highlight w:val="none"/>
                <w:lang w:val="en-US" w:eastAsia="zh-CN"/>
              </w:rPr>
            </w:pPr>
            <w:r>
              <w:rPr>
                <w:rFonts w:hint="eastAsia" w:ascii="宋体" w:hAnsi="宋体"/>
                <w:b/>
                <w:color w:val="auto"/>
                <w:sz w:val="21"/>
                <w:szCs w:val="21"/>
                <w:highlight w:val="none"/>
                <w:lang w:val="en-US" w:eastAsia="zh-CN"/>
              </w:rPr>
              <w:t>品牌、规格、型号</w:t>
            </w:r>
          </w:p>
        </w:tc>
        <w:tc>
          <w:tcPr>
            <w:tcW w:w="851" w:type="dxa"/>
            <w:noWrap w:val="0"/>
            <w:vAlign w:val="center"/>
          </w:tcPr>
          <w:p>
            <w:pPr>
              <w:jc w:val="center"/>
              <w:rPr>
                <w:rFonts w:ascii="宋体" w:hAnsi="宋体"/>
                <w:b/>
                <w:color w:val="auto"/>
                <w:sz w:val="21"/>
                <w:szCs w:val="21"/>
                <w:highlight w:val="none"/>
              </w:rPr>
            </w:pPr>
            <w:r>
              <w:rPr>
                <w:rFonts w:hint="eastAsia" w:ascii="宋体" w:hAnsi="宋体"/>
                <w:b/>
                <w:color w:val="auto"/>
                <w:sz w:val="21"/>
                <w:szCs w:val="21"/>
                <w:highlight w:val="none"/>
              </w:rPr>
              <w:t>数量</w:t>
            </w:r>
          </w:p>
        </w:tc>
        <w:tc>
          <w:tcPr>
            <w:tcW w:w="898" w:type="dxa"/>
            <w:noWrap w:val="0"/>
            <w:vAlign w:val="center"/>
          </w:tcPr>
          <w:p>
            <w:pPr>
              <w:jc w:val="center"/>
              <w:rPr>
                <w:rFonts w:ascii="宋体" w:hAnsi="宋体"/>
                <w:b/>
                <w:color w:val="auto"/>
                <w:sz w:val="21"/>
                <w:szCs w:val="21"/>
                <w:highlight w:val="none"/>
              </w:rPr>
            </w:pPr>
            <w:r>
              <w:rPr>
                <w:rFonts w:hint="eastAsia" w:ascii="宋体" w:hAnsi="宋体"/>
                <w:b/>
                <w:color w:val="auto"/>
                <w:sz w:val="21"/>
                <w:szCs w:val="21"/>
                <w:highlight w:val="none"/>
              </w:rPr>
              <w:t>单价</w:t>
            </w:r>
          </w:p>
        </w:tc>
        <w:tc>
          <w:tcPr>
            <w:tcW w:w="870" w:type="dxa"/>
            <w:noWrap w:val="0"/>
            <w:vAlign w:val="center"/>
          </w:tcPr>
          <w:p>
            <w:pPr>
              <w:jc w:val="center"/>
              <w:rPr>
                <w:rFonts w:ascii="宋体" w:hAnsi="宋体"/>
                <w:b/>
                <w:color w:val="auto"/>
                <w:sz w:val="21"/>
                <w:szCs w:val="21"/>
                <w:highlight w:val="none"/>
              </w:rPr>
            </w:pPr>
            <w:r>
              <w:rPr>
                <w:rFonts w:hint="eastAsia" w:ascii="宋体" w:hAnsi="宋体"/>
                <w:b/>
                <w:color w:val="auto"/>
                <w:sz w:val="21"/>
                <w:szCs w:val="21"/>
                <w:highlight w:val="none"/>
              </w:rPr>
              <w:t>小计</w:t>
            </w:r>
          </w:p>
        </w:tc>
        <w:tc>
          <w:tcPr>
            <w:tcW w:w="1209" w:type="dxa"/>
            <w:noWrap w:val="0"/>
            <w:vAlign w:val="center"/>
          </w:tcPr>
          <w:p>
            <w:pPr>
              <w:jc w:val="center"/>
              <w:rPr>
                <w:rFonts w:hint="eastAsia" w:ascii="宋体" w:hAnsi="宋体" w:eastAsia="宋体"/>
                <w:b/>
                <w:color w:val="auto"/>
                <w:sz w:val="21"/>
                <w:szCs w:val="21"/>
                <w:highlight w:val="none"/>
                <w:lang w:eastAsia="zh-CN"/>
              </w:rPr>
            </w:pPr>
            <w:r>
              <w:rPr>
                <w:rFonts w:hint="eastAsia" w:ascii="宋体" w:hAnsi="宋体"/>
                <w:b/>
                <w:color w:val="auto"/>
                <w:sz w:val="21"/>
                <w:szCs w:val="21"/>
                <w:highlight w:val="none"/>
                <w:lang w:eastAsia="zh-CN"/>
              </w:rPr>
              <w:t>制造商情况（是否中小企业）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40" w:hRule="atLeast"/>
        </w:trPr>
        <w:tc>
          <w:tcPr>
            <w:tcW w:w="525" w:type="dxa"/>
            <w:noWrap w:val="0"/>
            <w:vAlign w:val="center"/>
          </w:tcPr>
          <w:p>
            <w:pPr>
              <w:pStyle w:val="70"/>
              <w:jc w:val="center"/>
              <w:rPr>
                <w:rFonts w:ascii="宋体" w:hAnsi="宋体" w:cs="Arial"/>
                <w:color w:val="auto"/>
                <w:sz w:val="21"/>
                <w:szCs w:val="21"/>
                <w:highlight w:val="none"/>
              </w:rPr>
            </w:pPr>
            <w:r>
              <w:rPr>
                <w:rFonts w:hint="eastAsia" w:ascii="宋体" w:hAnsi="宋体" w:cs="Arial"/>
                <w:color w:val="auto"/>
                <w:sz w:val="21"/>
                <w:szCs w:val="21"/>
                <w:highlight w:val="none"/>
              </w:rPr>
              <w:t>1</w:t>
            </w:r>
          </w:p>
        </w:tc>
        <w:tc>
          <w:tcPr>
            <w:tcW w:w="1460" w:type="dxa"/>
            <w:noWrap w:val="0"/>
            <w:vAlign w:val="center"/>
          </w:tcPr>
          <w:p>
            <w:pPr>
              <w:spacing w:line="360" w:lineRule="auto"/>
              <w:rPr>
                <w:rFonts w:hint="eastAsia" w:ascii="宋体" w:hAnsi="宋体" w:eastAsia="宋体"/>
                <w:color w:val="auto"/>
                <w:sz w:val="21"/>
                <w:szCs w:val="21"/>
                <w:highlight w:val="none"/>
                <w:lang w:eastAsia="zh-CN"/>
              </w:rPr>
            </w:pPr>
          </w:p>
        </w:tc>
        <w:tc>
          <w:tcPr>
            <w:tcW w:w="3118" w:type="dxa"/>
            <w:noWrap w:val="0"/>
            <w:vAlign w:val="center"/>
          </w:tcPr>
          <w:p>
            <w:pPr>
              <w:spacing w:line="360" w:lineRule="auto"/>
              <w:rPr>
                <w:rFonts w:ascii="宋体" w:hAnsi="宋体"/>
                <w:color w:val="auto"/>
                <w:sz w:val="21"/>
                <w:szCs w:val="21"/>
                <w:highlight w:val="none"/>
              </w:rPr>
            </w:pPr>
          </w:p>
        </w:tc>
        <w:tc>
          <w:tcPr>
            <w:tcW w:w="851" w:type="dxa"/>
            <w:noWrap w:val="0"/>
            <w:vAlign w:val="center"/>
          </w:tcPr>
          <w:p>
            <w:pPr>
              <w:spacing w:line="360" w:lineRule="auto"/>
              <w:rPr>
                <w:rFonts w:ascii="宋体" w:hAnsi="宋体"/>
                <w:color w:val="auto"/>
                <w:sz w:val="21"/>
                <w:szCs w:val="21"/>
                <w:highlight w:val="none"/>
              </w:rPr>
            </w:pPr>
          </w:p>
        </w:tc>
        <w:tc>
          <w:tcPr>
            <w:tcW w:w="898" w:type="dxa"/>
            <w:noWrap w:val="0"/>
            <w:vAlign w:val="center"/>
          </w:tcPr>
          <w:p>
            <w:pPr>
              <w:spacing w:line="360" w:lineRule="auto"/>
              <w:rPr>
                <w:rFonts w:ascii="宋体" w:hAnsi="宋体"/>
                <w:color w:val="auto"/>
                <w:sz w:val="21"/>
                <w:szCs w:val="21"/>
                <w:highlight w:val="none"/>
              </w:rPr>
            </w:pPr>
          </w:p>
        </w:tc>
        <w:tc>
          <w:tcPr>
            <w:tcW w:w="870" w:type="dxa"/>
            <w:noWrap w:val="0"/>
            <w:vAlign w:val="center"/>
          </w:tcPr>
          <w:p>
            <w:pPr>
              <w:spacing w:line="360" w:lineRule="auto"/>
              <w:rPr>
                <w:rFonts w:ascii="宋体" w:hAnsi="宋体"/>
                <w:color w:val="auto"/>
                <w:sz w:val="21"/>
                <w:szCs w:val="21"/>
                <w:highlight w:val="none"/>
              </w:rPr>
            </w:pPr>
          </w:p>
        </w:tc>
        <w:tc>
          <w:tcPr>
            <w:tcW w:w="1209" w:type="dxa"/>
            <w:noWrap w:val="0"/>
            <w:vAlign w:val="center"/>
          </w:tcPr>
          <w:p>
            <w:pPr>
              <w:spacing w:line="360" w:lineRule="auto"/>
              <w:rPr>
                <w:rFonts w:ascii="宋体" w:hAnsi="宋体"/>
                <w:color w:val="auto"/>
                <w:sz w:val="21"/>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80" w:hRule="atLeast"/>
        </w:trPr>
        <w:tc>
          <w:tcPr>
            <w:tcW w:w="525" w:type="dxa"/>
            <w:noWrap w:val="0"/>
            <w:vAlign w:val="center"/>
          </w:tcPr>
          <w:p>
            <w:pPr>
              <w:pStyle w:val="70"/>
              <w:jc w:val="center"/>
              <w:rPr>
                <w:rFonts w:hint="eastAsia" w:ascii="宋体" w:hAnsi="宋体" w:eastAsia="宋体" w:cs="Arial"/>
                <w:color w:val="auto"/>
                <w:sz w:val="21"/>
                <w:szCs w:val="21"/>
                <w:highlight w:val="none"/>
                <w:lang w:val="en-US" w:eastAsia="zh-CN"/>
              </w:rPr>
            </w:pPr>
            <w:r>
              <w:rPr>
                <w:rFonts w:hint="eastAsia" w:ascii="宋体" w:hAnsi="宋体" w:cs="Arial"/>
                <w:color w:val="auto"/>
                <w:sz w:val="21"/>
                <w:szCs w:val="21"/>
                <w:highlight w:val="none"/>
                <w:lang w:val="en-US" w:eastAsia="zh-CN"/>
              </w:rPr>
              <w:t>2</w:t>
            </w:r>
          </w:p>
        </w:tc>
        <w:tc>
          <w:tcPr>
            <w:tcW w:w="1460" w:type="dxa"/>
            <w:noWrap w:val="0"/>
            <w:vAlign w:val="center"/>
          </w:tcPr>
          <w:p>
            <w:pPr>
              <w:spacing w:line="360" w:lineRule="auto"/>
              <w:rPr>
                <w:rFonts w:hint="default" w:ascii="宋体" w:hAnsi="宋体" w:eastAsia="宋体"/>
                <w:color w:val="auto"/>
                <w:sz w:val="21"/>
                <w:szCs w:val="21"/>
                <w:highlight w:val="none"/>
                <w:lang w:val="en-US" w:eastAsia="zh-CN"/>
              </w:rPr>
            </w:pPr>
          </w:p>
        </w:tc>
        <w:tc>
          <w:tcPr>
            <w:tcW w:w="3118" w:type="dxa"/>
            <w:noWrap w:val="0"/>
            <w:vAlign w:val="center"/>
          </w:tcPr>
          <w:p>
            <w:pPr>
              <w:spacing w:line="360" w:lineRule="auto"/>
              <w:rPr>
                <w:rFonts w:ascii="宋体" w:hAnsi="宋体"/>
                <w:color w:val="auto"/>
                <w:sz w:val="21"/>
                <w:szCs w:val="21"/>
                <w:highlight w:val="none"/>
              </w:rPr>
            </w:pPr>
          </w:p>
        </w:tc>
        <w:tc>
          <w:tcPr>
            <w:tcW w:w="851" w:type="dxa"/>
            <w:noWrap w:val="0"/>
            <w:vAlign w:val="center"/>
          </w:tcPr>
          <w:p>
            <w:pPr>
              <w:spacing w:line="360" w:lineRule="auto"/>
              <w:rPr>
                <w:rFonts w:ascii="宋体" w:hAnsi="宋体"/>
                <w:color w:val="auto"/>
                <w:sz w:val="21"/>
                <w:szCs w:val="21"/>
                <w:highlight w:val="none"/>
              </w:rPr>
            </w:pPr>
          </w:p>
        </w:tc>
        <w:tc>
          <w:tcPr>
            <w:tcW w:w="898" w:type="dxa"/>
            <w:noWrap w:val="0"/>
            <w:vAlign w:val="center"/>
          </w:tcPr>
          <w:p>
            <w:pPr>
              <w:spacing w:line="360" w:lineRule="auto"/>
              <w:rPr>
                <w:rFonts w:ascii="宋体" w:hAnsi="宋体"/>
                <w:color w:val="auto"/>
                <w:sz w:val="21"/>
                <w:szCs w:val="21"/>
                <w:highlight w:val="none"/>
              </w:rPr>
            </w:pPr>
          </w:p>
        </w:tc>
        <w:tc>
          <w:tcPr>
            <w:tcW w:w="870" w:type="dxa"/>
            <w:noWrap w:val="0"/>
            <w:vAlign w:val="center"/>
          </w:tcPr>
          <w:p>
            <w:pPr>
              <w:spacing w:line="360" w:lineRule="auto"/>
              <w:rPr>
                <w:rFonts w:ascii="宋体" w:hAnsi="宋体"/>
                <w:color w:val="auto"/>
                <w:sz w:val="21"/>
                <w:szCs w:val="21"/>
                <w:highlight w:val="none"/>
              </w:rPr>
            </w:pPr>
          </w:p>
        </w:tc>
        <w:tc>
          <w:tcPr>
            <w:tcW w:w="1209" w:type="dxa"/>
            <w:noWrap w:val="0"/>
            <w:vAlign w:val="center"/>
          </w:tcPr>
          <w:p>
            <w:pPr>
              <w:spacing w:line="360" w:lineRule="auto"/>
              <w:rPr>
                <w:rFonts w:ascii="宋体" w:hAnsi="宋体"/>
                <w:color w:val="auto"/>
                <w:sz w:val="21"/>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00" w:hRule="atLeast"/>
        </w:trPr>
        <w:tc>
          <w:tcPr>
            <w:tcW w:w="525" w:type="dxa"/>
            <w:noWrap w:val="0"/>
            <w:vAlign w:val="center"/>
          </w:tcPr>
          <w:p>
            <w:pPr>
              <w:pStyle w:val="70"/>
              <w:jc w:val="center"/>
              <w:rPr>
                <w:rFonts w:hint="default" w:ascii="宋体" w:hAnsi="宋体" w:eastAsia="宋体" w:cs="Arial"/>
                <w:color w:val="auto"/>
                <w:sz w:val="21"/>
                <w:szCs w:val="21"/>
                <w:highlight w:val="none"/>
                <w:lang w:val="en-US" w:eastAsia="zh-CN"/>
              </w:rPr>
            </w:pPr>
            <w:r>
              <w:rPr>
                <w:rFonts w:hint="eastAsia" w:ascii="宋体" w:hAnsi="宋体" w:cs="Arial"/>
                <w:color w:val="auto"/>
                <w:sz w:val="21"/>
                <w:szCs w:val="21"/>
                <w:highlight w:val="none"/>
                <w:lang w:val="en-US" w:eastAsia="zh-CN"/>
              </w:rPr>
              <w:t>3</w:t>
            </w:r>
          </w:p>
        </w:tc>
        <w:tc>
          <w:tcPr>
            <w:tcW w:w="1460" w:type="dxa"/>
            <w:noWrap w:val="0"/>
            <w:vAlign w:val="center"/>
          </w:tcPr>
          <w:p>
            <w:pPr>
              <w:spacing w:line="360" w:lineRule="auto"/>
              <w:rPr>
                <w:rFonts w:hint="eastAsia" w:ascii="宋体" w:hAnsi="宋体" w:eastAsia="宋体"/>
                <w:color w:val="auto"/>
                <w:sz w:val="21"/>
                <w:szCs w:val="21"/>
                <w:highlight w:val="none"/>
                <w:lang w:eastAsia="zh-CN"/>
              </w:rPr>
            </w:pPr>
          </w:p>
        </w:tc>
        <w:tc>
          <w:tcPr>
            <w:tcW w:w="3118" w:type="dxa"/>
            <w:noWrap w:val="0"/>
            <w:vAlign w:val="center"/>
          </w:tcPr>
          <w:p>
            <w:pPr>
              <w:spacing w:line="360" w:lineRule="auto"/>
              <w:rPr>
                <w:rFonts w:ascii="宋体" w:hAnsi="宋体"/>
                <w:color w:val="auto"/>
                <w:sz w:val="21"/>
                <w:szCs w:val="21"/>
                <w:highlight w:val="none"/>
              </w:rPr>
            </w:pPr>
          </w:p>
        </w:tc>
        <w:tc>
          <w:tcPr>
            <w:tcW w:w="851" w:type="dxa"/>
            <w:noWrap w:val="0"/>
            <w:vAlign w:val="center"/>
          </w:tcPr>
          <w:p>
            <w:pPr>
              <w:spacing w:line="360" w:lineRule="auto"/>
              <w:rPr>
                <w:rFonts w:ascii="宋体" w:hAnsi="宋体"/>
                <w:color w:val="auto"/>
                <w:sz w:val="21"/>
                <w:szCs w:val="21"/>
                <w:highlight w:val="none"/>
              </w:rPr>
            </w:pPr>
          </w:p>
        </w:tc>
        <w:tc>
          <w:tcPr>
            <w:tcW w:w="898" w:type="dxa"/>
            <w:noWrap w:val="0"/>
            <w:vAlign w:val="center"/>
          </w:tcPr>
          <w:p>
            <w:pPr>
              <w:spacing w:line="360" w:lineRule="auto"/>
              <w:rPr>
                <w:rFonts w:ascii="宋体" w:hAnsi="宋体"/>
                <w:color w:val="auto"/>
                <w:sz w:val="21"/>
                <w:szCs w:val="21"/>
                <w:highlight w:val="none"/>
              </w:rPr>
            </w:pPr>
          </w:p>
        </w:tc>
        <w:tc>
          <w:tcPr>
            <w:tcW w:w="870" w:type="dxa"/>
            <w:noWrap w:val="0"/>
            <w:vAlign w:val="center"/>
          </w:tcPr>
          <w:p>
            <w:pPr>
              <w:spacing w:line="360" w:lineRule="auto"/>
              <w:rPr>
                <w:rFonts w:ascii="宋体" w:hAnsi="宋体"/>
                <w:color w:val="auto"/>
                <w:sz w:val="21"/>
                <w:szCs w:val="21"/>
                <w:highlight w:val="none"/>
              </w:rPr>
            </w:pPr>
          </w:p>
        </w:tc>
        <w:tc>
          <w:tcPr>
            <w:tcW w:w="1209" w:type="dxa"/>
            <w:noWrap w:val="0"/>
            <w:vAlign w:val="center"/>
          </w:tcPr>
          <w:p>
            <w:pPr>
              <w:spacing w:line="360" w:lineRule="auto"/>
              <w:rPr>
                <w:rFonts w:ascii="宋体" w:hAnsi="宋体"/>
                <w:color w:val="auto"/>
                <w:sz w:val="21"/>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cantSplit/>
          <w:trHeight w:val="500" w:hRule="atLeast"/>
        </w:trPr>
        <w:tc>
          <w:tcPr>
            <w:tcW w:w="525" w:type="dxa"/>
            <w:noWrap w:val="0"/>
            <w:vAlign w:val="center"/>
          </w:tcPr>
          <w:p>
            <w:pPr>
              <w:pStyle w:val="70"/>
              <w:jc w:val="center"/>
              <w:rPr>
                <w:rFonts w:hint="eastAsia" w:ascii="宋体" w:hAnsi="宋体" w:eastAsia="宋体" w:cs="Arial"/>
                <w:color w:val="auto"/>
                <w:sz w:val="21"/>
                <w:szCs w:val="21"/>
                <w:highlight w:val="none"/>
                <w:lang w:val="en-US" w:eastAsia="zh-CN"/>
              </w:rPr>
            </w:pPr>
            <w:r>
              <w:rPr>
                <w:rFonts w:hint="eastAsia" w:ascii="宋体" w:hAnsi="宋体" w:cs="Arial"/>
                <w:color w:val="auto"/>
                <w:sz w:val="21"/>
                <w:szCs w:val="21"/>
                <w:highlight w:val="none"/>
                <w:lang w:val="en-US" w:eastAsia="zh-CN"/>
              </w:rPr>
              <w:t>4</w:t>
            </w:r>
          </w:p>
        </w:tc>
        <w:tc>
          <w:tcPr>
            <w:tcW w:w="1460" w:type="dxa"/>
            <w:noWrap w:val="0"/>
            <w:vAlign w:val="center"/>
          </w:tcPr>
          <w:p>
            <w:pPr>
              <w:spacing w:line="360" w:lineRule="auto"/>
              <w:rPr>
                <w:rFonts w:hint="default" w:ascii="宋体" w:hAnsi="宋体" w:eastAsia="宋体"/>
                <w:color w:val="auto"/>
                <w:sz w:val="21"/>
                <w:szCs w:val="21"/>
                <w:highlight w:val="none"/>
                <w:lang w:val="en-US" w:eastAsia="zh-CN"/>
              </w:rPr>
            </w:pPr>
          </w:p>
        </w:tc>
        <w:tc>
          <w:tcPr>
            <w:tcW w:w="3118" w:type="dxa"/>
            <w:noWrap w:val="0"/>
            <w:vAlign w:val="center"/>
          </w:tcPr>
          <w:p>
            <w:pPr>
              <w:spacing w:line="360" w:lineRule="auto"/>
              <w:rPr>
                <w:rFonts w:ascii="宋体" w:hAnsi="宋体"/>
                <w:color w:val="auto"/>
                <w:sz w:val="21"/>
                <w:szCs w:val="21"/>
                <w:highlight w:val="none"/>
              </w:rPr>
            </w:pPr>
          </w:p>
        </w:tc>
        <w:tc>
          <w:tcPr>
            <w:tcW w:w="851" w:type="dxa"/>
            <w:noWrap w:val="0"/>
            <w:vAlign w:val="center"/>
          </w:tcPr>
          <w:p>
            <w:pPr>
              <w:spacing w:line="360" w:lineRule="auto"/>
              <w:rPr>
                <w:rFonts w:ascii="宋体" w:hAnsi="宋体"/>
                <w:color w:val="auto"/>
                <w:sz w:val="21"/>
                <w:szCs w:val="21"/>
                <w:highlight w:val="none"/>
              </w:rPr>
            </w:pPr>
          </w:p>
        </w:tc>
        <w:tc>
          <w:tcPr>
            <w:tcW w:w="898" w:type="dxa"/>
            <w:noWrap w:val="0"/>
            <w:vAlign w:val="center"/>
          </w:tcPr>
          <w:p>
            <w:pPr>
              <w:spacing w:line="360" w:lineRule="auto"/>
              <w:rPr>
                <w:rFonts w:ascii="宋体" w:hAnsi="宋体"/>
                <w:color w:val="auto"/>
                <w:sz w:val="21"/>
                <w:szCs w:val="21"/>
                <w:highlight w:val="none"/>
              </w:rPr>
            </w:pPr>
          </w:p>
        </w:tc>
        <w:tc>
          <w:tcPr>
            <w:tcW w:w="870" w:type="dxa"/>
            <w:noWrap w:val="0"/>
            <w:vAlign w:val="center"/>
          </w:tcPr>
          <w:p>
            <w:pPr>
              <w:spacing w:line="360" w:lineRule="auto"/>
              <w:rPr>
                <w:rFonts w:ascii="宋体" w:hAnsi="宋体"/>
                <w:color w:val="auto"/>
                <w:sz w:val="21"/>
                <w:szCs w:val="21"/>
                <w:highlight w:val="none"/>
              </w:rPr>
            </w:pPr>
          </w:p>
        </w:tc>
        <w:tc>
          <w:tcPr>
            <w:tcW w:w="1209" w:type="dxa"/>
            <w:noWrap w:val="0"/>
            <w:vAlign w:val="center"/>
          </w:tcPr>
          <w:p>
            <w:pPr>
              <w:spacing w:line="360" w:lineRule="auto"/>
              <w:rPr>
                <w:rFonts w:ascii="宋体" w:hAnsi="宋体"/>
                <w:color w:val="auto"/>
                <w:sz w:val="21"/>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cantSplit/>
          <w:trHeight w:val="460" w:hRule="atLeast"/>
        </w:trPr>
        <w:tc>
          <w:tcPr>
            <w:tcW w:w="525" w:type="dxa"/>
            <w:noWrap w:val="0"/>
            <w:vAlign w:val="center"/>
          </w:tcPr>
          <w:p>
            <w:pPr>
              <w:spacing w:line="360" w:lineRule="auto"/>
              <w:jc w:val="center"/>
              <w:rPr>
                <w:rFonts w:hint="default" w:ascii="宋体" w:hAnsi="宋体" w:eastAsia="宋体"/>
                <w:color w:val="auto"/>
                <w:sz w:val="21"/>
                <w:szCs w:val="21"/>
                <w:highlight w:val="none"/>
                <w:lang w:val="en-US" w:eastAsia="zh-CN"/>
              </w:rPr>
            </w:pPr>
            <w:r>
              <w:rPr>
                <w:rFonts w:hint="eastAsia" w:ascii="宋体" w:hAnsi="宋体"/>
                <w:color w:val="auto"/>
                <w:sz w:val="21"/>
                <w:szCs w:val="21"/>
                <w:highlight w:val="none"/>
                <w:lang w:val="en-US" w:eastAsia="zh-CN"/>
              </w:rPr>
              <w:t>..</w:t>
            </w:r>
          </w:p>
        </w:tc>
        <w:tc>
          <w:tcPr>
            <w:tcW w:w="1460" w:type="dxa"/>
            <w:noWrap w:val="0"/>
            <w:vAlign w:val="center"/>
          </w:tcPr>
          <w:p>
            <w:pPr>
              <w:spacing w:line="360" w:lineRule="auto"/>
              <w:rPr>
                <w:rFonts w:hint="eastAsia" w:ascii="宋体" w:hAnsi="宋体" w:eastAsia="宋体"/>
                <w:color w:val="auto"/>
                <w:sz w:val="21"/>
                <w:szCs w:val="21"/>
                <w:highlight w:val="none"/>
                <w:lang w:eastAsia="zh-CN"/>
              </w:rPr>
            </w:pPr>
          </w:p>
        </w:tc>
        <w:tc>
          <w:tcPr>
            <w:tcW w:w="3118" w:type="dxa"/>
            <w:noWrap w:val="0"/>
            <w:vAlign w:val="center"/>
          </w:tcPr>
          <w:p>
            <w:pPr>
              <w:spacing w:line="360" w:lineRule="auto"/>
              <w:rPr>
                <w:rFonts w:ascii="宋体" w:hAnsi="宋体"/>
                <w:color w:val="auto"/>
                <w:sz w:val="21"/>
                <w:szCs w:val="21"/>
                <w:highlight w:val="none"/>
              </w:rPr>
            </w:pPr>
          </w:p>
        </w:tc>
        <w:tc>
          <w:tcPr>
            <w:tcW w:w="851" w:type="dxa"/>
            <w:noWrap w:val="0"/>
            <w:vAlign w:val="center"/>
          </w:tcPr>
          <w:p>
            <w:pPr>
              <w:spacing w:line="360" w:lineRule="auto"/>
              <w:rPr>
                <w:rFonts w:ascii="宋体" w:hAnsi="宋体"/>
                <w:color w:val="auto"/>
                <w:sz w:val="21"/>
                <w:szCs w:val="21"/>
                <w:highlight w:val="none"/>
              </w:rPr>
            </w:pPr>
          </w:p>
        </w:tc>
        <w:tc>
          <w:tcPr>
            <w:tcW w:w="898" w:type="dxa"/>
            <w:noWrap w:val="0"/>
            <w:vAlign w:val="center"/>
          </w:tcPr>
          <w:p>
            <w:pPr>
              <w:spacing w:line="360" w:lineRule="auto"/>
              <w:rPr>
                <w:rFonts w:ascii="宋体" w:hAnsi="宋体"/>
                <w:color w:val="auto"/>
                <w:sz w:val="21"/>
                <w:szCs w:val="21"/>
                <w:highlight w:val="none"/>
              </w:rPr>
            </w:pPr>
          </w:p>
        </w:tc>
        <w:tc>
          <w:tcPr>
            <w:tcW w:w="870" w:type="dxa"/>
            <w:noWrap w:val="0"/>
            <w:vAlign w:val="center"/>
          </w:tcPr>
          <w:p>
            <w:pPr>
              <w:spacing w:line="360" w:lineRule="auto"/>
              <w:rPr>
                <w:rFonts w:ascii="宋体" w:hAnsi="宋体"/>
                <w:color w:val="auto"/>
                <w:sz w:val="21"/>
                <w:szCs w:val="21"/>
                <w:highlight w:val="none"/>
              </w:rPr>
            </w:pPr>
          </w:p>
        </w:tc>
        <w:tc>
          <w:tcPr>
            <w:tcW w:w="1209" w:type="dxa"/>
            <w:noWrap w:val="0"/>
            <w:vAlign w:val="center"/>
          </w:tcPr>
          <w:p>
            <w:pPr>
              <w:spacing w:line="360" w:lineRule="auto"/>
              <w:rPr>
                <w:rFonts w:ascii="宋体" w:hAnsi="宋体"/>
                <w:color w:val="auto"/>
                <w:sz w:val="21"/>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cantSplit/>
          <w:trHeight w:val="460" w:hRule="atLeast"/>
        </w:trPr>
        <w:tc>
          <w:tcPr>
            <w:tcW w:w="525" w:type="dxa"/>
            <w:noWrap w:val="0"/>
            <w:vAlign w:val="center"/>
          </w:tcPr>
          <w:p>
            <w:pPr>
              <w:spacing w:line="360" w:lineRule="auto"/>
              <w:jc w:val="center"/>
              <w:rPr>
                <w:rFonts w:hint="default" w:ascii="宋体" w:hAnsi="宋体" w:eastAsia="宋体" w:cs="Arial"/>
                <w:color w:val="auto"/>
                <w:sz w:val="21"/>
                <w:szCs w:val="21"/>
                <w:highlight w:val="none"/>
                <w:lang w:val="en-US" w:eastAsia="zh-CN"/>
              </w:rPr>
            </w:pPr>
            <w:r>
              <w:rPr>
                <w:rFonts w:hint="eastAsia" w:ascii="宋体" w:hAnsi="宋体" w:cs="Arial"/>
                <w:color w:val="auto"/>
                <w:sz w:val="21"/>
                <w:szCs w:val="21"/>
                <w:highlight w:val="none"/>
                <w:lang w:val="en-US" w:eastAsia="zh-CN"/>
              </w:rPr>
              <w:t>..</w:t>
            </w:r>
          </w:p>
        </w:tc>
        <w:tc>
          <w:tcPr>
            <w:tcW w:w="1460" w:type="dxa"/>
            <w:noWrap w:val="0"/>
            <w:vAlign w:val="center"/>
          </w:tcPr>
          <w:p>
            <w:pPr>
              <w:spacing w:line="360" w:lineRule="auto"/>
              <w:rPr>
                <w:rFonts w:hint="default" w:ascii="宋体" w:hAnsi="宋体"/>
                <w:color w:val="auto"/>
                <w:sz w:val="21"/>
                <w:szCs w:val="21"/>
                <w:highlight w:val="none"/>
                <w:lang w:val="en-US" w:eastAsia="zh-CN"/>
              </w:rPr>
            </w:pPr>
          </w:p>
        </w:tc>
        <w:tc>
          <w:tcPr>
            <w:tcW w:w="3118" w:type="dxa"/>
            <w:noWrap w:val="0"/>
            <w:vAlign w:val="center"/>
          </w:tcPr>
          <w:p>
            <w:pPr>
              <w:spacing w:line="360" w:lineRule="auto"/>
              <w:rPr>
                <w:rFonts w:ascii="宋体" w:hAnsi="宋体"/>
                <w:color w:val="auto"/>
                <w:sz w:val="21"/>
                <w:szCs w:val="21"/>
                <w:highlight w:val="none"/>
              </w:rPr>
            </w:pPr>
          </w:p>
        </w:tc>
        <w:tc>
          <w:tcPr>
            <w:tcW w:w="851" w:type="dxa"/>
            <w:noWrap w:val="0"/>
            <w:vAlign w:val="center"/>
          </w:tcPr>
          <w:p>
            <w:pPr>
              <w:spacing w:line="360" w:lineRule="auto"/>
              <w:rPr>
                <w:rFonts w:ascii="宋体" w:hAnsi="宋体"/>
                <w:color w:val="auto"/>
                <w:sz w:val="21"/>
                <w:szCs w:val="21"/>
                <w:highlight w:val="none"/>
              </w:rPr>
            </w:pPr>
          </w:p>
        </w:tc>
        <w:tc>
          <w:tcPr>
            <w:tcW w:w="898" w:type="dxa"/>
            <w:noWrap w:val="0"/>
            <w:vAlign w:val="center"/>
          </w:tcPr>
          <w:p>
            <w:pPr>
              <w:spacing w:line="360" w:lineRule="auto"/>
              <w:rPr>
                <w:rFonts w:ascii="宋体" w:hAnsi="宋体"/>
                <w:color w:val="auto"/>
                <w:sz w:val="21"/>
                <w:szCs w:val="21"/>
                <w:highlight w:val="none"/>
              </w:rPr>
            </w:pPr>
          </w:p>
        </w:tc>
        <w:tc>
          <w:tcPr>
            <w:tcW w:w="870" w:type="dxa"/>
            <w:noWrap w:val="0"/>
            <w:vAlign w:val="center"/>
          </w:tcPr>
          <w:p>
            <w:pPr>
              <w:spacing w:line="360" w:lineRule="auto"/>
              <w:rPr>
                <w:rFonts w:ascii="宋体" w:hAnsi="宋体"/>
                <w:color w:val="auto"/>
                <w:sz w:val="21"/>
                <w:szCs w:val="21"/>
                <w:highlight w:val="none"/>
              </w:rPr>
            </w:pPr>
          </w:p>
        </w:tc>
        <w:tc>
          <w:tcPr>
            <w:tcW w:w="1209" w:type="dxa"/>
            <w:noWrap w:val="0"/>
            <w:vAlign w:val="center"/>
          </w:tcPr>
          <w:p>
            <w:pPr>
              <w:spacing w:line="360" w:lineRule="auto"/>
              <w:rPr>
                <w:rFonts w:ascii="宋体" w:hAnsi="宋体"/>
                <w:color w:val="auto"/>
                <w:sz w:val="21"/>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cantSplit/>
          <w:trHeight w:val="460" w:hRule="atLeast"/>
        </w:trPr>
        <w:tc>
          <w:tcPr>
            <w:tcW w:w="525" w:type="dxa"/>
            <w:noWrap w:val="0"/>
            <w:vAlign w:val="center"/>
          </w:tcPr>
          <w:p>
            <w:pPr>
              <w:spacing w:line="360" w:lineRule="auto"/>
              <w:jc w:val="center"/>
              <w:rPr>
                <w:rFonts w:hint="eastAsia" w:ascii="宋体" w:hAnsi="宋体" w:eastAsia="宋体" w:cs="Arial"/>
                <w:color w:val="auto"/>
                <w:sz w:val="21"/>
                <w:szCs w:val="21"/>
                <w:highlight w:val="none"/>
                <w:lang w:val="en-US" w:eastAsia="zh-CN"/>
              </w:rPr>
            </w:pPr>
          </w:p>
        </w:tc>
        <w:tc>
          <w:tcPr>
            <w:tcW w:w="1460" w:type="dxa"/>
            <w:noWrap w:val="0"/>
            <w:vAlign w:val="center"/>
          </w:tcPr>
          <w:p>
            <w:pPr>
              <w:spacing w:line="360" w:lineRule="auto"/>
              <w:rPr>
                <w:rFonts w:hint="default" w:ascii="宋体" w:hAnsi="宋体"/>
                <w:color w:val="auto"/>
                <w:sz w:val="21"/>
                <w:szCs w:val="21"/>
                <w:highlight w:val="none"/>
                <w:lang w:val="en-US" w:eastAsia="zh-CN"/>
              </w:rPr>
            </w:pPr>
          </w:p>
        </w:tc>
        <w:tc>
          <w:tcPr>
            <w:tcW w:w="3118" w:type="dxa"/>
            <w:noWrap w:val="0"/>
            <w:vAlign w:val="center"/>
          </w:tcPr>
          <w:p>
            <w:pPr>
              <w:spacing w:line="360" w:lineRule="auto"/>
              <w:rPr>
                <w:rFonts w:ascii="宋体" w:hAnsi="宋体"/>
                <w:color w:val="auto"/>
                <w:sz w:val="21"/>
                <w:szCs w:val="21"/>
                <w:highlight w:val="none"/>
              </w:rPr>
            </w:pPr>
          </w:p>
        </w:tc>
        <w:tc>
          <w:tcPr>
            <w:tcW w:w="851" w:type="dxa"/>
            <w:noWrap w:val="0"/>
            <w:vAlign w:val="center"/>
          </w:tcPr>
          <w:p>
            <w:pPr>
              <w:spacing w:line="360" w:lineRule="auto"/>
              <w:rPr>
                <w:rFonts w:ascii="宋体" w:hAnsi="宋体"/>
                <w:color w:val="auto"/>
                <w:sz w:val="21"/>
                <w:szCs w:val="21"/>
                <w:highlight w:val="none"/>
              </w:rPr>
            </w:pPr>
          </w:p>
        </w:tc>
        <w:tc>
          <w:tcPr>
            <w:tcW w:w="898" w:type="dxa"/>
            <w:noWrap w:val="0"/>
            <w:vAlign w:val="center"/>
          </w:tcPr>
          <w:p>
            <w:pPr>
              <w:spacing w:line="360" w:lineRule="auto"/>
              <w:rPr>
                <w:rFonts w:ascii="宋体" w:hAnsi="宋体"/>
                <w:color w:val="auto"/>
                <w:sz w:val="21"/>
                <w:szCs w:val="21"/>
                <w:highlight w:val="none"/>
              </w:rPr>
            </w:pPr>
          </w:p>
        </w:tc>
        <w:tc>
          <w:tcPr>
            <w:tcW w:w="870" w:type="dxa"/>
            <w:noWrap w:val="0"/>
            <w:vAlign w:val="center"/>
          </w:tcPr>
          <w:p>
            <w:pPr>
              <w:spacing w:line="360" w:lineRule="auto"/>
              <w:rPr>
                <w:rFonts w:ascii="宋体" w:hAnsi="宋体"/>
                <w:color w:val="auto"/>
                <w:sz w:val="21"/>
                <w:szCs w:val="21"/>
                <w:highlight w:val="none"/>
              </w:rPr>
            </w:pPr>
          </w:p>
        </w:tc>
        <w:tc>
          <w:tcPr>
            <w:tcW w:w="1209" w:type="dxa"/>
            <w:noWrap w:val="0"/>
            <w:vAlign w:val="center"/>
          </w:tcPr>
          <w:p>
            <w:pPr>
              <w:spacing w:line="360" w:lineRule="auto"/>
              <w:rPr>
                <w:rFonts w:ascii="宋体" w:hAnsi="宋体"/>
                <w:color w:val="auto"/>
                <w:sz w:val="21"/>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cantSplit/>
          <w:trHeight w:val="776" w:hRule="atLeast"/>
        </w:trPr>
        <w:tc>
          <w:tcPr>
            <w:tcW w:w="8931" w:type="dxa"/>
            <w:gridSpan w:val="7"/>
            <w:noWrap w:val="0"/>
            <w:vAlign w:val="center"/>
          </w:tcPr>
          <w:p>
            <w:pPr>
              <w:rPr>
                <w:rFonts w:hint="eastAsia" w:ascii="宋体" w:hAnsi="宋体" w:eastAsia="宋体"/>
                <w:b/>
                <w:color w:val="auto"/>
                <w:sz w:val="21"/>
                <w:szCs w:val="21"/>
                <w:highlight w:val="none"/>
                <w:lang w:eastAsia="zh-CN"/>
              </w:rPr>
            </w:pPr>
            <w:r>
              <w:rPr>
                <w:rFonts w:hint="eastAsia" w:ascii="宋体" w:hAnsi="宋体"/>
                <w:color w:val="auto"/>
                <w:sz w:val="21"/>
                <w:szCs w:val="21"/>
                <w:highlight w:val="none"/>
              </w:rPr>
              <w:t>投标</w:t>
            </w:r>
            <w:r>
              <w:rPr>
                <w:rFonts w:hint="eastAsia" w:ascii="宋体" w:hAnsi="宋体"/>
                <w:color w:val="auto"/>
                <w:sz w:val="21"/>
                <w:szCs w:val="21"/>
                <w:highlight w:val="none"/>
                <w:lang w:eastAsia="zh-CN"/>
              </w:rPr>
              <w:t>报</w:t>
            </w:r>
            <w:r>
              <w:rPr>
                <w:rFonts w:hint="eastAsia" w:ascii="宋体" w:hAnsi="宋体"/>
                <w:color w:val="auto"/>
                <w:sz w:val="21"/>
                <w:szCs w:val="21"/>
                <w:highlight w:val="none"/>
              </w:rPr>
              <w:t>价（人民币）：</w:t>
            </w:r>
            <w:r>
              <w:rPr>
                <w:rFonts w:hint="eastAsia" w:ascii="宋体" w:hAnsi="宋体"/>
                <w:b/>
                <w:color w:val="auto"/>
                <w:sz w:val="21"/>
                <w:szCs w:val="21"/>
                <w:highlight w:val="none"/>
              </w:rPr>
              <w:t>大写                        小写</w:t>
            </w:r>
            <w:r>
              <w:rPr>
                <w:rFonts w:hint="eastAsia" w:ascii="宋体" w:hAnsi="宋体"/>
                <w:b/>
                <w:color w:val="auto"/>
                <w:sz w:val="21"/>
                <w:szCs w:val="21"/>
                <w:highlight w:val="none"/>
                <w:lang w:eastAsia="zh-CN"/>
              </w:rPr>
              <w:t>：</w:t>
            </w:r>
          </w:p>
        </w:tc>
      </w:tr>
    </w:tbl>
    <w:p>
      <w:pPr>
        <w:spacing w:line="360" w:lineRule="auto"/>
        <w:rPr>
          <w:rFonts w:ascii="宋体" w:hAnsi="宋体"/>
          <w:b/>
          <w:color w:val="auto"/>
          <w:sz w:val="24"/>
          <w:szCs w:val="24"/>
          <w:highlight w:val="none"/>
        </w:rPr>
      </w:pPr>
      <w:r>
        <w:rPr>
          <w:rFonts w:hint="eastAsia" w:ascii="宋体" w:hAnsi="宋体"/>
          <w:b/>
          <w:color w:val="auto"/>
          <w:sz w:val="24"/>
          <w:szCs w:val="24"/>
          <w:highlight w:val="none"/>
        </w:rPr>
        <w:t>要求：</w:t>
      </w:r>
    </w:p>
    <w:p>
      <w:pPr>
        <w:spacing w:line="360" w:lineRule="auto"/>
        <w:ind w:left="435"/>
        <w:rPr>
          <w:rFonts w:ascii="宋体" w:hAnsi="宋体"/>
          <w:color w:val="auto"/>
          <w:sz w:val="24"/>
          <w:szCs w:val="24"/>
          <w:highlight w:val="none"/>
        </w:rPr>
      </w:pPr>
      <w:r>
        <w:rPr>
          <w:rFonts w:hint="eastAsia" w:ascii="宋体" w:hAnsi="宋体"/>
          <w:color w:val="auto"/>
          <w:sz w:val="24"/>
          <w:szCs w:val="24"/>
          <w:highlight w:val="none"/>
        </w:rPr>
        <w:t>1. 本表为《开标一览表》的报价明细表，如有缺项、漏项，视为投标报价中已包含相关费用，采购人无需另外支付任何费用。</w:t>
      </w:r>
    </w:p>
    <w:p>
      <w:pPr>
        <w:spacing w:line="360" w:lineRule="auto"/>
        <w:ind w:left="435"/>
        <w:rPr>
          <w:rFonts w:ascii="宋体"/>
          <w:color w:val="auto"/>
          <w:sz w:val="24"/>
          <w:szCs w:val="24"/>
          <w:highlight w:val="none"/>
          <w:lang w:val="zh-CN"/>
        </w:rPr>
      </w:pPr>
      <w:r>
        <w:rPr>
          <w:rFonts w:hint="eastAsia" w:ascii="宋体" w:hAnsi="宋体"/>
          <w:color w:val="auto"/>
          <w:sz w:val="24"/>
          <w:szCs w:val="24"/>
          <w:highlight w:val="none"/>
        </w:rPr>
        <w:t>2.</w:t>
      </w:r>
      <w:r>
        <w:rPr>
          <w:rFonts w:hint="eastAsia" w:ascii="宋体"/>
          <w:color w:val="auto"/>
          <w:sz w:val="24"/>
          <w:szCs w:val="24"/>
          <w:highlight w:val="none"/>
          <w:lang w:val="zh-CN"/>
        </w:rPr>
        <w:t>“投标报价明细表”中的投标总报价应与“开标一览表”中的投标总报价相一致，不一致时，以开标一览表为准。</w:t>
      </w:r>
    </w:p>
    <w:p>
      <w:pPr>
        <w:spacing w:line="360" w:lineRule="auto"/>
        <w:ind w:left="435"/>
        <w:rPr>
          <w:rFonts w:ascii="宋体"/>
          <w:color w:val="auto"/>
          <w:sz w:val="24"/>
          <w:szCs w:val="24"/>
          <w:highlight w:val="none"/>
          <w:lang w:val="zh-CN"/>
        </w:rPr>
      </w:pPr>
      <w:r>
        <w:rPr>
          <w:rFonts w:hint="eastAsia" w:ascii="宋体"/>
          <w:color w:val="auto"/>
          <w:sz w:val="24"/>
          <w:szCs w:val="24"/>
          <w:highlight w:val="none"/>
        </w:rPr>
        <w:t>3.</w:t>
      </w:r>
      <w:r>
        <w:rPr>
          <w:rFonts w:hint="eastAsia" w:ascii="宋体"/>
          <w:color w:val="auto"/>
          <w:sz w:val="24"/>
          <w:szCs w:val="24"/>
          <w:highlight w:val="none"/>
          <w:lang w:val="zh-CN"/>
        </w:rPr>
        <w:t>投标报价明细表所填内容按招标文件采购设备清单要求为准。如有漏报的，视同已包含在投标总价内或已作优惠处理。有重大缺项的将作无效标处理。</w:t>
      </w:r>
    </w:p>
    <w:p>
      <w:pPr>
        <w:rPr>
          <w:rFonts w:hint="eastAsia" w:ascii="宋体" w:hAnsi="宋体"/>
          <w:color w:val="auto"/>
          <w:sz w:val="24"/>
          <w:szCs w:val="24"/>
          <w:highlight w:val="none"/>
        </w:rPr>
      </w:pPr>
    </w:p>
    <w:p>
      <w:pPr>
        <w:ind w:left="420"/>
        <w:rPr>
          <w:rFonts w:ascii="宋体" w:hAnsi="宋体"/>
          <w:color w:val="auto"/>
          <w:sz w:val="24"/>
          <w:szCs w:val="24"/>
          <w:highlight w:val="none"/>
          <w:u w:val="single"/>
        </w:rPr>
      </w:pPr>
      <w:r>
        <w:rPr>
          <w:rFonts w:hint="eastAsia" w:ascii="宋体" w:hAnsi="宋体"/>
          <w:color w:val="auto"/>
          <w:sz w:val="24"/>
          <w:szCs w:val="24"/>
          <w:highlight w:val="none"/>
        </w:rPr>
        <w:t>投标人名称（盖章）：</w:t>
      </w:r>
    </w:p>
    <w:p>
      <w:pPr>
        <w:ind w:left="420"/>
        <w:rPr>
          <w:rFonts w:ascii="宋体" w:hAnsi="宋体"/>
          <w:color w:val="auto"/>
          <w:sz w:val="24"/>
          <w:szCs w:val="24"/>
          <w:highlight w:val="none"/>
        </w:rPr>
      </w:pPr>
    </w:p>
    <w:p>
      <w:pPr>
        <w:ind w:firstLine="435"/>
        <w:rPr>
          <w:rFonts w:ascii="宋体" w:hAnsi="宋体"/>
          <w:color w:val="auto"/>
          <w:sz w:val="24"/>
          <w:szCs w:val="24"/>
          <w:highlight w:val="none"/>
        </w:rPr>
      </w:pPr>
      <w:r>
        <w:rPr>
          <w:rFonts w:hint="eastAsia" w:ascii="宋体" w:hAnsi="宋体" w:cs="仿宋_GB2312"/>
          <w:color w:val="auto"/>
          <w:sz w:val="24"/>
          <w:highlight w:val="none"/>
          <w:lang w:val="zh-CN"/>
        </w:rPr>
        <w:t>法定代表人或授权代表(签字或电子印章)</w:t>
      </w:r>
      <w:r>
        <w:rPr>
          <w:rFonts w:hint="eastAsia" w:ascii="宋体" w:hAnsi="宋体"/>
          <w:color w:val="auto"/>
          <w:sz w:val="24"/>
          <w:szCs w:val="24"/>
          <w:highlight w:val="none"/>
        </w:rPr>
        <w:t>：</w:t>
      </w:r>
    </w:p>
    <w:p>
      <w:pPr>
        <w:ind w:firstLine="435"/>
        <w:rPr>
          <w:rFonts w:ascii="宋体" w:hAnsi="宋体"/>
          <w:color w:val="auto"/>
          <w:sz w:val="24"/>
          <w:szCs w:val="24"/>
          <w:highlight w:val="none"/>
        </w:rPr>
      </w:pPr>
    </w:p>
    <w:p>
      <w:pPr>
        <w:ind w:firstLine="435"/>
        <w:rPr>
          <w:rFonts w:ascii="宋体" w:hAnsi="宋体"/>
          <w:color w:val="auto"/>
          <w:sz w:val="24"/>
          <w:highlight w:val="none"/>
        </w:rPr>
      </w:pPr>
      <w:r>
        <w:rPr>
          <w:rFonts w:hint="eastAsia" w:ascii="宋体" w:hAnsi="宋体"/>
          <w:color w:val="auto"/>
          <w:sz w:val="24"/>
          <w:szCs w:val="24"/>
          <w:highlight w:val="none"/>
        </w:rPr>
        <w:t>日        期：</w:t>
      </w:r>
      <w:r>
        <w:rPr>
          <w:rFonts w:hint="eastAsia" w:ascii="宋体" w:hAnsi="宋体" w:cs="仿宋_GB2312"/>
          <w:color w:val="auto"/>
          <w:sz w:val="24"/>
          <w:highlight w:val="none"/>
          <w:lang w:eastAsia="zh-CN"/>
        </w:rPr>
        <w:t>2022</w:t>
      </w:r>
      <w:r>
        <w:rPr>
          <w:rFonts w:hint="eastAsia" w:ascii="宋体" w:hAnsi="宋体" w:cs="仿宋_GB2312"/>
          <w:color w:val="auto"/>
          <w:sz w:val="24"/>
          <w:highlight w:val="none"/>
          <w:lang w:val="zh-CN"/>
        </w:rPr>
        <w:t>年  月   日</w:t>
      </w:r>
    </w:p>
    <w:p>
      <w:pPr>
        <w:snapToGrid w:val="0"/>
        <w:spacing w:line="360" w:lineRule="auto"/>
        <w:rPr>
          <w:rFonts w:hint="eastAsia" w:ascii="宋体" w:hAnsi="宋体" w:eastAsia="宋体" w:cs="宋体"/>
          <w:b/>
          <w:bCs/>
          <w:color w:val="auto"/>
          <w:sz w:val="28"/>
          <w:szCs w:val="28"/>
          <w:highlight w:val="none"/>
        </w:rPr>
      </w:pPr>
    </w:p>
    <w:p>
      <w:pPr>
        <w:snapToGrid w:val="0"/>
        <w:spacing w:line="360" w:lineRule="auto"/>
        <w:rPr>
          <w:rFonts w:hint="eastAsia" w:ascii="宋体" w:hAnsi="宋体" w:eastAsia="宋体" w:cs="宋体"/>
          <w:color w:val="auto"/>
          <w:sz w:val="24"/>
          <w:szCs w:val="24"/>
          <w:highlight w:val="none"/>
        </w:rPr>
      </w:pPr>
      <w:r>
        <w:rPr>
          <w:rFonts w:hint="eastAsia" w:ascii="宋体" w:hAnsi="宋体" w:eastAsia="宋体" w:cs="宋体"/>
          <w:b/>
          <w:bCs/>
          <w:color w:val="auto"/>
          <w:sz w:val="28"/>
          <w:szCs w:val="28"/>
          <w:highlight w:val="none"/>
        </w:rPr>
        <w:t>附件</w:t>
      </w:r>
      <w:r>
        <w:rPr>
          <w:rFonts w:hint="eastAsia" w:ascii="宋体" w:hAnsi="宋体" w:cs="宋体"/>
          <w:b/>
          <w:bCs/>
          <w:color w:val="auto"/>
          <w:sz w:val="28"/>
          <w:szCs w:val="28"/>
          <w:highlight w:val="none"/>
          <w:lang w:val="en-US" w:eastAsia="zh-CN"/>
        </w:rPr>
        <w:t>17：</w:t>
      </w:r>
      <w:r>
        <w:rPr>
          <w:rFonts w:hint="eastAsia" w:ascii="宋体" w:hAnsi="宋体" w:eastAsia="宋体" w:cs="宋体"/>
          <w:b/>
          <w:bCs/>
          <w:color w:val="auto"/>
          <w:sz w:val="28"/>
          <w:szCs w:val="28"/>
          <w:highlight w:val="none"/>
        </w:rPr>
        <w:t>：</w:t>
      </w:r>
    </w:p>
    <w:p>
      <w:pPr>
        <w:snapToGrid w:val="0"/>
        <w:spacing w:before="50" w:after="50"/>
        <w:jc w:val="center"/>
        <w:rPr>
          <w:rFonts w:hint="eastAsia" w:ascii="宋体" w:hAnsi="宋体" w:eastAsia="宋体" w:cs="宋体"/>
          <w:b/>
          <w:color w:val="auto"/>
          <w:sz w:val="32"/>
          <w:szCs w:val="32"/>
          <w:highlight w:val="none"/>
        </w:rPr>
      </w:pPr>
      <w:r>
        <w:rPr>
          <w:rFonts w:hint="eastAsia" w:ascii="宋体" w:hAnsi="宋体" w:eastAsia="宋体" w:cs="宋体"/>
          <w:b/>
          <w:color w:val="auto"/>
          <w:sz w:val="32"/>
          <w:szCs w:val="32"/>
          <w:highlight w:val="none"/>
        </w:rPr>
        <w:t>中小企业声明函（</w:t>
      </w:r>
      <w:r>
        <w:rPr>
          <w:rFonts w:hint="eastAsia" w:ascii="宋体" w:hAnsi="宋体" w:cs="宋体"/>
          <w:b/>
          <w:color w:val="auto"/>
          <w:sz w:val="32"/>
          <w:szCs w:val="32"/>
          <w:highlight w:val="none"/>
          <w:lang w:eastAsia="zh-CN"/>
        </w:rPr>
        <w:t>货物类</w:t>
      </w:r>
      <w:r>
        <w:rPr>
          <w:rFonts w:hint="eastAsia" w:ascii="宋体" w:hAnsi="宋体" w:eastAsia="宋体" w:cs="宋体"/>
          <w:b/>
          <w:color w:val="auto"/>
          <w:sz w:val="32"/>
          <w:szCs w:val="32"/>
          <w:highlight w:val="none"/>
        </w:rPr>
        <w:t>）</w:t>
      </w:r>
    </w:p>
    <w:p>
      <w:pPr>
        <w:snapToGrid w:val="0"/>
        <w:spacing w:line="312" w:lineRule="auto"/>
        <w:ind w:firstLine="480" w:firstLineChars="200"/>
        <w:rPr>
          <w:rFonts w:hint="eastAsia" w:ascii="宋体" w:hAnsi="宋体" w:eastAsia="宋体" w:cs="宋体"/>
          <w:color w:val="auto"/>
          <w:sz w:val="24"/>
          <w:szCs w:val="24"/>
          <w:highlight w:val="none"/>
        </w:rPr>
      </w:pPr>
    </w:p>
    <w:p>
      <w:pPr>
        <w:keepNext w:val="0"/>
        <w:keepLines w:val="0"/>
        <w:pageBreakBefore w:val="0"/>
        <w:widowControl/>
        <w:kinsoku/>
        <w:wordWrap/>
        <w:overflowPunct/>
        <w:topLinePunct w:val="0"/>
        <w:autoSpaceDE/>
        <w:autoSpaceDN/>
        <w:bidi w:val="0"/>
        <w:adjustRightInd/>
        <w:snapToGrid w:val="0"/>
        <w:spacing w:line="560" w:lineRule="exact"/>
        <w:ind w:firstLine="600" w:firstLineChars="25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本公司</w:t>
      </w:r>
      <w:r>
        <w:rPr>
          <w:rFonts w:hint="eastAsia" w:ascii="宋体" w:hAnsi="宋体" w:eastAsia="宋体" w:cs="宋体"/>
          <w:color w:val="auto"/>
          <w:sz w:val="24"/>
          <w:szCs w:val="24"/>
          <w:highlight w:val="none"/>
          <w:lang w:eastAsia="zh-CN"/>
        </w:rPr>
        <w:t>（联合体）</w:t>
      </w:r>
      <w:r>
        <w:rPr>
          <w:rFonts w:hint="eastAsia" w:ascii="宋体" w:hAnsi="宋体" w:eastAsia="宋体" w:cs="宋体"/>
          <w:color w:val="auto"/>
          <w:sz w:val="24"/>
          <w:szCs w:val="24"/>
          <w:highlight w:val="none"/>
        </w:rPr>
        <w:t>郑重声明，根据《政府采购促进中小企业发展</w:t>
      </w:r>
      <w:r>
        <w:rPr>
          <w:rFonts w:hint="eastAsia" w:ascii="宋体" w:hAnsi="宋体" w:eastAsia="宋体" w:cs="宋体"/>
          <w:color w:val="auto"/>
          <w:sz w:val="24"/>
          <w:szCs w:val="24"/>
          <w:highlight w:val="none"/>
          <w:lang w:eastAsia="zh-CN"/>
        </w:rPr>
        <w:t>管理</w:t>
      </w:r>
      <w:r>
        <w:rPr>
          <w:rFonts w:hint="eastAsia" w:ascii="宋体" w:hAnsi="宋体" w:eastAsia="宋体" w:cs="宋体"/>
          <w:color w:val="auto"/>
          <w:sz w:val="24"/>
          <w:szCs w:val="24"/>
          <w:highlight w:val="none"/>
        </w:rPr>
        <w:t>办法》（财库［2020］46号）的规定，本公司</w:t>
      </w:r>
      <w:r>
        <w:rPr>
          <w:rFonts w:hint="eastAsia" w:ascii="宋体" w:hAnsi="宋体" w:eastAsia="宋体" w:cs="宋体"/>
          <w:color w:val="auto"/>
          <w:sz w:val="24"/>
          <w:szCs w:val="24"/>
          <w:highlight w:val="none"/>
          <w:lang w:eastAsia="zh-CN"/>
        </w:rPr>
        <w:t>（联合体）参加</w:t>
      </w:r>
      <w:r>
        <w:rPr>
          <w:rFonts w:hint="eastAsia" w:ascii="宋体" w:hAnsi="宋体" w:eastAsia="宋体" w:cs="宋体"/>
          <w:color w:val="auto"/>
          <w:sz w:val="24"/>
          <w:szCs w:val="24"/>
          <w:highlight w:val="none"/>
          <w:u w:val="single"/>
          <w:lang w:eastAsia="zh-CN"/>
        </w:rPr>
        <w:t>（单位名称）</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lang w:eastAsia="zh-CN"/>
        </w:rPr>
        <w:t>的</w:t>
      </w:r>
      <w:r>
        <w:rPr>
          <w:rFonts w:hint="eastAsia" w:ascii="宋体" w:hAnsi="宋体" w:eastAsia="宋体" w:cs="宋体"/>
          <w:color w:val="auto"/>
          <w:sz w:val="24"/>
          <w:szCs w:val="24"/>
          <w:highlight w:val="none"/>
        </w:rPr>
        <w:t xml:space="preserve"> </w:t>
      </w: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u w:val="single"/>
          <w:lang w:eastAsia="zh-CN"/>
        </w:rPr>
        <w:t>项目名称</w:t>
      </w:r>
      <w:r>
        <w:rPr>
          <w:rFonts w:hint="eastAsia" w:ascii="宋体" w:hAnsi="宋体" w:eastAsia="宋体" w:cs="宋体"/>
          <w:color w:val="auto"/>
          <w:sz w:val="24"/>
          <w:szCs w:val="24"/>
          <w:highlight w:val="none"/>
          <w:lang w:eastAsia="zh-CN"/>
        </w:rPr>
        <w:t>）采购活动，</w:t>
      </w:r>
      <w:r>
        <w:rPr>
          <w:rFonts w:hint="eastAsia" w:ascii="宋体" w:hAnsi="宋体" w:eastAsia="宋体" w:cs="宋体"/>
          <w:b/>
          <w:bCs/>
          <w:color w:val="auto"/>
          <w:sz w:val="24"/>
          <w:szCs w:val="24"/>
          <w:highlight w:val="none"/>
          <w:lang w:eastAsia="zh-CN"/>
        </w:rPr>
        <w:t>提供的货物全部由符合政策要求的中小企业制造</w:t>
      </w:r>
      <w:r>
        <w:rPr>
          <w:rFonts w:hint="eastAsia" w:ascii="宋体" w:hAnsi="宋体" w:eastAsia="宋体" w:cs="宋体"/>
          <w:color w:val="auto"/>
          <w:sz w:val="24"/>
          <w:szCs w:val="24"/>
          <w:highlight w:val="none"/>
          <w:lang w:eastAsia="zh-CN"/>
        </w:rPr>
        <w:t>。相关企业（含联合体中的中小企业、签订分包意向协议的中小企业）的具体情况如下：</w:t>
      </w:r>
    </w:p>
    <w:p>
      <w:pPr>
        <w:keepNext w:val="0"/>
        <w:keepLines w:val="0"/>
        <w:pageBreakBefore w:val="0"/>
        <w:widowControl/>
        <w:kinsoku/>
        <w:wordWrap/>
        <w:overflowPunct/>
        <w:topLinePunct w:val="0"/>
        <w:autoSpaceDE/>
        <w:autoSpaceDN/>
        <w:bidi w:val="0"/>
        <w:adjustRightInd/>
        <w:snapToGrid w:val="0"/>
        <w:spacing w:line="560" w:lineRule="exact"/>
        <w:ind w:firstLine="600" w:firstLineChars="250"/>
        <w:textAlignment w:val="auto"/>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1、</w:t>
      </w:r>
      <w:r>
        <w:rPr>
          <w:rFonts w:hint="eastAsia" w:ascii="宋体" w:hAnsi="宋体" w:eastAsia="宋体" w:cs="宋体"/>
          <w:color w:val="auto"/>
          <w:sz w:val="24"/>
          <w:szCs w:val="24"/>
          <w:highlight w:val="none"/>
          <w:u w:val="single"/>
          <w:lang w:eastAsia="zh-CN"/>
        </w:rPr>
        <w:t>（标的名称）</w:t>
      </w:r>
      <w:r>
        <w:rPr>
          <w:rFonts w:hint="eastAsia" w:ascii="宋体" w:hAnsi="宋体" w:eastAsia="宋体" w:cs="宋体"/>
          <w:color w:val="auto"/>
          <w:sz w:val="24"/>
          <w:szCs w:val="24"/>
          <w:highlight w:val="none"/>
          <w:lang w:eastAsia="zh-CN"/>
        </w:rPr>
        <w:t>，属于</w:t>
      </w:r>
      <w:r>
        <w:rPr>
          <w:rFonts w:hint="eastAsia" w:ascii="宋体" w:hAnsi="宋体" w:eastAsia="宋体" w:cs="宋体"/>
          <w:color w:val="auto"/>
          <w:sz w:val="24"/>
          <w:szCs w:val="24"/>
          <w:highlight w:val="none"/>
          <w:u w:val="single"/>
        </w:rPr>
        <w:t>（招标文件中明确的所属行业）</w:t>
      </w:r>
      <w:r>
        <w:rPr>
          <w:rFonts w:hint="eastAsia" w:ascii="宋体" w:hAnsi="宋体" w:eastAsia="宋体" w:cs="宋体"/>
          <w:color w:val="auto"/>
          <w:sz w:val="24"/>
          <w:szCs w:val="24"/>
          <w:highlight w:val="none"/>
        </w:rPr>
        <w:t>行业</w:t>
      </w:r>
      <w:r>
        <w:rPr>
          <w:rFonts w:hint="eastAsia" w:ascii="宋体" w:hAnsi="宋体" w:eastAsia="宋体" w:cs="宋体"/>
          <w:color w:val="auto"/>
          <w:sz w:val="24"/>
          <w:szCs w:val="24"/>
          <w:highlight w:val="none"/>
          <w:lang w:eastAsia="zh-CN"/>
        </w:rPr>
        <w:t>，制造商为</w:t>
      </w:r>
      <w:r>
        <w:rPr>
          <w:rFonts w:hint="eastAsia" w:ascii="宋体" w:hAnsi="宋体" w:eastAsia="宋体" w:cs="宋体"/>
          <w:color w:val="auto"/>
          <w:sz w:val="24"/>
          <w:szCs w:val="24"/>
          <w:highlight w:val="none"/>
          <w:u w:val="single"/>
          <w:lang w:eastAsia="zh-CN"/>
        </w:rPr>
        <w:t>（企业名称）</w:t>
      </w: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rPr>
        <w:t>从业人员</w:t>
      </w:r>
      <w:r>
        <w:rPr>
          <w:rFonts w:hint="eastAsia" w:ascii="宋体" w:hAnsi="宋体" w:eastAsia="宋体" w:cs="宋体"/>
          <w:color w:val="auto"/>
          <w:sz w:val="24"/>
          <w:szCs w:val="24"/>
          <w:highlight w:val="none"/>
          <w:u w:val="single"/>
          <w:lang w:eastAsia="zh-CN"/>
        </w:rPr>
        <w:t xml:space="preserve">   </w:t>
      </w:r>
      <w:r>
        <w:rPr>
          <w:rFonts w:hint="eastAsia" w:ascii="宋体" w:hAnsi="宋体" w:eastAsia="宋体" w:cs="宋体"/>
          <w:color w:val="auto"/>
          <w:sz w:val="24"/>
          <w:szCs w:val="24"/>
          <w:highlight w:val="none"/>
          <w:lang w:eastAsia="zh-CN"/>
        </w:rPr>
        <w:t>人、</w:t>
      </w:r>
      <w:r>
        <w:rPr>
          <w:rFonts w:hint="eastAsia" w:ascii="宋体" w:hAnsi="宋体" w:eastAsia="宋体" w:cs="宋体"/>
          <w:color w:val="auto"/>
          <w:sz w:val="24"/>
          <w:szCs w:val="24"/>
          <w:highlight w:val="none"/>
        </w:rPr>
        <w:t>营业收入</w:t>
      </w:r>
      <w:r>
        <w:rPr>
          <w:rFonts w:hint="eastAsia" w:ascii="宋体" w:hAnsi="宋体" w:eastAsia="宋体" w:cs="宋体"/>
          <w:color w:val="auto"/>
          <w:sz w:val="24"/>
          <w:szCs w:val="24"/>
          <w:highlight w:val="none"/>
          <w:lang w:eastAsia="zh-CN"/>
        </w:rPr>
        <w:t>为</w:t>
      </w:r>
      <w:r>
        <w:rPr>
          <w:rFonts w:hint="eastAsia" w:ascii="宋体" w:hAnsi="宋体" w:eastAsia="宋体" w:cs="宋体"/>
          <w:color w:val="auto"/>
          <w:sz w:val="24"/>
          <w:szCs w:val="24"/>
          <w:highlight w:val="none"/>
          <w:u w:val="single"/>
          <w:lang w:eastAsia="zh-CN"/>
        </w:rPr>
        <w:t xml:space="preserve">   </w:t>
      </w:r>
      <w:r>
        <w:rPr>
          <w:rFonts w:hint="eastAsia" w:ascii="宋体" w:hAnsi="宋体" w:eastAsia="宋体" w:cs="宋体"/>
          <w:color w:val="auto"/>
          <w:sz w:val="24"/>
          <w:szCs w:val="24"/>
          <w:highlight w:val="none"/>
          <w:lang w:eastAsia="zh-CN"/>
        </w:rPr>
        <w:t>万元</w:t>
      </w:r>
      <w:r>
        <w:rPr>
          <w:rFonts w:hint="eastAsia" w:ascii="宋体" w:hAnsi="宋体" w:eastAsia="宋体" w:cs="宋体"/>
          <w:color w:val="auto"/>
          <w:sz w:val="24"/>
          <w:szCs w:val="24"/>
          <w:highlight w:val="none"/>
        </w:rPr>
        <w:t>，</w:t>
      </w:r>
      <w:r>
        <w:rPr>
          <w:rFonts w:hint="eastAsia" w:ascii="宋体" w:hAnsi="宋体" w:eastAsia="宋体" w:cs="宋体"/>
          <w:color w:val="auto"/>
          <w:sz w:val="24"/>
          <w:szCs w:val="24"/>
          <w:highlight w:val="none"/>
          <w:lang w:eastAsia="zh-CN"/>
        </w:rPr>
        <w:t>资产总额</w:t>
      </w:r>
      <w:r>
        <w:rPr>
          <w:rFonts w:hint="eastAsia" w:ascii="宋体" w:hAnsi="宋体" w:eastAsia="宋体" w:cs="宋体"/>
          <w:color w:val="auto"/>
          <w:sz w:val="24"/>
          <w:szCs w:val="24"/>
          <w:highlight w:val="none"/>
          <w:u w:val="single"/>
          <w:lang w:eastAsia="zh-CN"/>
        </w:rPr>
        <w:t xml:space="preserve">   </w:t>
      </w:r>
      <w:r>
        <w:rPr>
          <w:rFonts w:hint="eastAsia" w:ascii="宋体" w:hAnsi="宋体" w:eastAsia="宋体" w:cs="宋体"/>
          <w:color w:val="auto"/>
          <w:sz w:val="24"/>
          <w:szCs w:val="24"/>
          <w:highlight w:val="none"/>
        </w:rPr>
        <w:t>万元</w:t>
      </w:r>
      <w:r>
        <w:rPr>
          <w:rFonts w:hint="eastAsia" w:ascii="宋体" w:hAnsi="宋体" w:eastAsia="宋体" w:cs="宋体"/>
          <w:color w:val="auto"/>
          <w:sz w:val="24"/>
          <w:szCs w:val="24"/>
          <w:highlight w:val="none"/>
          <w:lang w:eastAsia="zh-CN"/>
        </w:rPr>
        <w:t>，属于</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u w:val="single"/>
          <w:lang w:eastAsia="zh-CN"/>
        </w:rPr>
        <w:t>（中型企业、</w:t>
      </w:r>
      <w:r>
        <w:rPr>
          <w:rFonts w:hint="eastAsia" w:ascii="宋体" w:hAnsi="宋体" w:eastAsia="宋体" w:cs="宋体"/>
          <w:color w:val="auto"/>
          <w:sz w:val="24"/>
          <w:szCs w:val="24"/>
          <w:highlight w:val="none"/>
          <w:u w:val="single"/>
        </w:rPr>
        <w:t>小型</w:t>
      </w:r>
      <w:r>
        <w:rPr>
          <w:rFonts w:hint="eastAsia" w:ascii="宋体" w:hAnsi="宋体" w:eastAsia="宋体" w:cs="宋体"/>
          <w:color w:val="auto"/>
          <w:sz w:val="24"/>
          <w:szCs w:val="24"/>
          <w:highlight w:val="none"/>
          <w:u w:val="single"/>
          <w:lang w:eastAsia="zh-CN"/>
        </w:rPr>
        <w:t>企业</w:t>
      </w:r>
      <w:r>
        <w:rPr>
          <w:rFonts w:hint="eastAsia" w:ascii="宋体" w:hAnsi="宋体" w:eastAsia="宋体" w:cs="宋体"/>
          <w:color w:val="auto"/>
          <w:sz w:val="24"/>
          <w:szCs w:val="24"/>
          <w:highlight w:val="none"/>
          <w:u w:val="single"/>
        </w:rPr>
        <w:t>、微型</w:t>
      </w:r>
      <w:r>
        <w:rPr>
          <w:rFonts w:hint="eastAsia" w:ascii="宋体" w:hAnsi="宋体" w:eastAsia="宋体" w:cs="宋体"/>
          <w:color w:val="auto"/>
          <w:sz w:val="24"/>
          <w:szCs w:val="24"/>
          <w:highlight w:val="none"/>
          <w:u w:val="single"/>
          <w:lang w:eastAsia="zh-CN"/>
        </w:rPr>
        <w:t>企业</w:t>
      </w:r>
      <w:r>
        <w:rPr>
          <w:rFonts w:hint="eastAsia" w:ascii="宋体" w:hAnsi="宋体" w:eastAsia="宋体" w:cs="宋体"/>
          <w:color w:val="auto"/>
          <w:sz w:val="24"/>
          <w:szCs w:val="24"/>
          <w:highlight w:val="none"/>
          <w:u w:val="single"/>
        </w:rPr>
        <w:t>）</w:t>
      </w:r>
      <w:r>
        <w:rPr>
          <w:rFonts w:hint="eastAsia" w:ascii="宋体" w:hAnsi="宋体" w:eastAsia="宋体" w:cs="宋体"/>
          <w:color w:val="auto"/>
          <w:sz w:val="24"/>
          <w:szCs w:val="24"/>
          <w:highlight w:val="none"/>
          <w:lang w:eastAsia="zh-CN"/>
        </w:rPr>
        <w:t>；</w:t>
      </w:r>
    </w:p>
    <w:p>
      <w:pPr>
        <w:keepNext w:val="0"/>
        <w:keepLines w:val="0"/>
        <w:pageBreakBefore w:val="0"/>
        <w:widowControl/>
        <w:kinsoku/>
        <w:wordWrap/>
        <w:overflowPunct/>
        <w:topLinePunct w:val="0"/>
        <w:autoSpaceDE/>
        <w:autoSpaceDN/>
        <w:bidi w:val="0"/>
        <w:adjustRightInd/>
        <w:snapToGrid w:val="0"/>
        <w:spacing w:line="560" w:lineRule="exact"/>
        <w:ind w:firstLine="600" w:firstLineChars="250"/>
        <w:textAlignment w:val="auto"/>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2、</w:t>
      </w:r>
      <w:r>
        <w:rPr>
          <w:rFonts w:hint="eastAsia" w:ascii="宋体" w:hAnsi="宋体" w:eastAsia="宋体" w:cs="宋体"/>
          <w:color w:val="auto"/>
          <w:sz w:val="24"/>
          <w:szCs w:val="24"/>
          <w:highlight w:val="none"/>
          <w:u w:val="single"/>
          <w:lang w:eastAsia="zh-CN"/>
        </w:rPr>
        <w:t>（标的名称）</w:t>
      </w:r>
      <w:r>
        <w:rPr>
          <w:rFonts w:hint="eastAsia" w:ascii="宋体" w:hAnsi="宋体" w:eastAsia="宋体" w:cs="宋体"/>
          <w:color w:val="auto"/>
          <w:sz w:val="24"/>
          <w:szCs w:val="24"/>
          <w:highlight w:val="none"/>
          <w:lang w:eastAsia="zh-CN"/>
        </w:rPr>
        <w:t>，属于</w:t>
      </w:r>
      <w:r>
        <w:rPr>
          <w:rFonts w:hint="eastAsia" w:ascii="宋体" w:hAnsi="宋体" w:eastAsia="宋体" w:cs="宋体"/>
          <w:color w:val="auto"/>
          <w:sz w:val="24"/>
          <w:szCs w:val="24"/>
          <w:highlight w:val="none"/>
          <w:u w:val="single"/>
        </w:rPr>
        <w:t>（招标文件中明确的所属行业）</w:t>
      </w:r>
      <w:r>
        <w:rPr>
          <w:rFonts w:hint="eastAsia" w:ascii="宋体" w:hAnsi="宋体" w:eastAsia="宋体" w:cs="宋体"/>
          <w:color w:val="auto"/>
          <w:sz w:val="24"/>
          <w:szCs w:val="24"/>
          <w:highlight w:val="none"/>
        </w:rPr>
        <w:t>行业</w:t>
      </w:r>
      <w:r>
        <w:rPr>
          <w:rFonts w:hint="eastAsia" w:ascii="宋体" w:hAnsi="宋体" w:eastAsia="宋体" w:cs="宋体"/>
          <w:color w:val="auto"/>
          <w:sz w:val="24"/>
          <w:szCs w:val="24"/>
          <w:highlight w:val="none"/>
          <w:lang w:eastAsia="zh-CN"/>
        </w:rPr>
        <w:t>，制造商为</w:t>
      </w:r>
      <w:r>
        <w:rPr>
          <w:rFonts w:hint="eastAsia" w:ascii="宋体" w:hAnsi="宋体" w:eastAsia="宋体" w:cs="宋体"/>
          <w:color w:val="auto"/>
          <w:sz w:val="24"/>
          <w:szCs w:val="24"/>
          <w:highlight w:val="none"/>
          <w:u w:val="single"/>
          <w:lang w:eastAsia="zh-CN"/>
        </w:rPr>
        <w:t>（企业名称）</w:t>
      </w: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rPr>
        <w:t>从业人员</w:t>
      </w:r>
      <w:r>
        <w:rPr>
          <w:rFonts w:hint="eastAsia" w:ascii="宋体" w:hAnsi="宋体" w:eastAsia="宋体" w:cs="宋体"/>
          <w:color w:val="auto"/>
          <w:sz w:val="24"/>
          <w:szCs w:val="24"/>
          <w:highlight w:val="none"/>
          <w:u w:val="single"/>
          <w:lang w:eastAsia="zh-CN"/>
        </w:rPr>
        <w:t xml:space="preserve">   </w:t>
      </w:r>
      <w:r>
        <w:rPr>
          <w:rFonts w:hint="eastAsia" w:ascii="宋体" w:hAnsi="宋体" w:eastAsia="宋体" w:cs="宋体"/>
          <w:color w:val="auto"/>
          <w:sz w:val="24"/>
          <w:szCs w:val="24"/>
          <w:highlight w:val="none"/>
          <w:lang w:eastAsia="zh-CN"/>
        </w:rPr>
        <w:t>人、</w:t>
      </w:r>
      <w:r>
        <w:rPr>
          <w:rFonts w:hint="eastAsia" w:ascii="宋体" w:hAnsi="宋体" w:eastAsia="宋体" w:cs="宋体"/>
          <w:color w:val="auto"/>
          <w:sz w:val="24"/>
          <w:szCs w:val="24"/>
          <w:highlight w:val="none"/>
        </w:rPr>
        <w:t>营业收入</w:t>
      </w:r>
      <w:r>
        <w:rPr>
          <w:rFonts w:hint="eastAsia" w:ascii="宋体" w:hAnsi="宋体" w:eastAsia="宋体" w:cs="宋体"/>
          <w:color w:val="auto"/>
          <w:sz w:val="24"/>
          <w:szCs w:val="24"/>
          <w:highlight w:val="none"/>
          <w:lang w:eastAsia="zh-CN"/>
        </w:rPr>
        <w:t>为</w:t>
      </w:r>
      <w:r>
        <w:rPr>
          <w:rFonts w:hint="eastAsia" w:ascii="宋体" w:hAnsi="宋体" w:eastAsia="宋体" w:cs="宋体"/>
          <w:color w:val="auto"/>
          <w:sz w:val="24"/>
          <w:szCs w:val="24"/>
          <w:highlight w:val="none"/>
          <w:u w:val="single"/>
          <w:lang w:eastAsia="zh-CN"/>
        </w:rPr>
        <w:t xml:space="preserve">   </w:t>
      </w:r>
      <w:r>
        <w:rPr>
          <w:rFonts w:hint="eastAsia" w:ascii="宋体" w:hAnsi="宋体" w:eastAsia="宋体" w:cs="宋体"/>
          <w:color w:val="auto"/>
          <w:sz w:val="24"/>
          <w:szCs w:val="24"/>
          <w:highlight w:val="none"/>
          <w:lang w:eastAsia="zh-CN"/>
        </w:rPr>
        <w:t>万元</w:t>
      </w:r>
      <w:r>
        <w:rPr>
          <w:rFonts w:hint="eastAsia" w:ascii="宋体" w:hAnsi="宋体" w:eastAsia="宋体" w:cs="宋体"/>
          <w:color w:val="auto"/>
          <w:sz w:val="24"/>
          <w:szCs w:val="24"/>
          <w:highlight w:val="none"/>
        </w:rPr>
        <w:t>，</w:t>
      </w:r>
      <w:r>
        <w:rPr>
          <w:rFonts w:hint="eastAsia" w:ascii="宋体" w:hAnsi="宋体" w:eastAsia="宋体" w:cs="宋体"/>
          <w:color w:val="auto"/>
          <w:sz w:val="24"/>
          <w:szCs w:val="24"/>
          <w:highlight w:val="none"/>
          <w:lang w:eastAsia="zh-CN"/>
        </w:rPr>
        <w:t>资产总额</w:t>
      </w:r>
      <w:r>
        <w:rPr>
          <w:rFonts w:hint="eastAsia" w:ascii="宋体" w:hAnsi="宋体" w:eastAsia="宋体" w:cs="宋体"/>
          <w:color w:val="auto"/>
          <w:sz w:val="24"/>
          <w:szCs w:val="24"/>
          <w:highlight w:val="none"/>
          <w:u w:val="single"/>
          <w:lang w:eastAsia="zh-CN"/>
        </w:rPr>
        <w:t xml:space="preserve">   </w:t>
      </w:r>
      <w:r>
        <w:rPr>
          <w:rFonts w:hint="eastAsia" w:ascii="宋体" w:hAnsi="宋体" w:eastAsia="宋体" w:cs="宋体"/>
          <w:color w:val="auto"/>
          <w:sz w:val="24"/>
          <w:szCs w:val="24"/>
          <w:highlight w:val="none"/>
        </w:rPr>
        <w:t>万元</w:t>
      </w:r>
      <w:r>
        <w:rPr>
          <w:rFonts w:hint="eastAsia" w:ascii="宋体" w:hAnsi="宋体" w:eastAsia="宋体" w:cs="宋体"/>
          <w:color w:val="auto"/>
          <w:sz w:val="24"/>
          <w:szCs w:val="24"/>
          <w:highlight w:val="none"/>
          <w:lang w:eastAsia="zh-CN"/>
        </w:rPr>
        <w:t>，属于</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u w:val="single"/>
          <w:lang w:eastAsia="zh-CN"/>
        </w:rPr>
        <w:t>（中型企业、</w:t>
      </w:r>
      <w:r>
        <w:rPr>
          <w:rFonts w:hint="eastAsia" w:ascii="宋体" w:hAnsi="宋体" w:eastAsia="宋体" w:cs="宋体"/>
          <w:color w:val="auto"/>
          <w:sz w:val="24"/>
          <w:szCs w:val="24"/>
          <w:highlight w:val="none"/>
          <w:u w:val="single"/>
        </w:rPr>
        <w:t>小型</w:t>
      </w:r>
      <w:r>
        <w:rPr>
          <w:rFonts w:hint="eastAsia" w:ascii="宋体" w:hAnsi="宋体" w:eastAsia="宋体" w:cs="宋体"/>
          <w:color w:val="auto"/>
          <w:sz w:val="24"/>
          <w:szCs w:val="24"/>
          <w:highlight w:val="none"/>
          <w:u w:val="single"/>
          <w:lang w:eastAsia="zh-CN"/>
        </w:rPr>
        <w:t>企业</w:t>
      </w:r>
      <w:r>
        <w:rPr>
          <w:rFonts w:hint="eastAsia" w:ascii="宋体" w:hAnsi="宋体" w:eastAsia="宋体" w:cs="宋体"/>
          <w:color w:val="auto"/>
          <w:sz w:val="24"/>
          <w:szCs w:val="24"/>
          <w:highlight w:val="none"/>
          <w:u w:val="single"/>
        </w:rPr>
        <w:t>、微型</w:t>
      </w:r>
      <w:r>
        <w:rPr>
          <w:rFonts w:hint="eastAsia" w:ascii="宋体" w:hAnsi="宋体" w:eastAsia="宋体" w:cs="宋体"/>
          <w:color w:val="auto"/>
          <w:sz w:val="24"/>
          <w:szCs w:val="24"/>
          <w:highlight w:val="none"/>
          <w:u w:val="single"/>
          <w:lang w:eastAsia="zh-CN"/>
        </w:rPr>
        <w:t>企业</w:t>
      </w:r>
      <w:r>
        <w:rPr>
          <w:rFonts w:hint="eastAsia" w:ascii="宋体" w:hAnsi="宋体" w:eastAsia="宋体" w:cs="宋体"/>
          <w:color w:val="auto"/>
          <w:sz w:val="24"/>
          <w:szCs w:val="24"/>
          <w:highlight w:val="none"/>
          <w:u w:val="single"/>
        </w:rPr>
        <w:t>）</w:t>
      </w:r>
      <w:r>
        <w:rPr>
          <w:rFonts w:hint="eastAsia" w:ascii="宋体" w:hAnsi="宋体" w:eastAsia="宋体" w:cs="宋体"/>
          <w:color w:val="auto"/>
          <w:sz w:val="24"/>
          <w:szCs w:val="24"/>
          <w:highlight w:val="none"/>
          <w:lang w:eastAsia="zh-CN"/>
        </w:rPr>
        <w:t>；</w:t>
      </w:r>
    </w:p>
    <w:p>
      <w:pPr>
        <w:keepNext w:val="0"/>
        <w:keepLines w:val="0"/>
        <w:pageBreakBefore w:val="0"/>
        <w:widowControl/>
        <w:kinsoku/>
        <w:wordWrap/>
        <w:overflowPunct/>
        <w:topLinePunct w:val="0"/>
        <w:autoSpaceDE/>
        <w:autoSpaceDN/>
        <w:bidi w:val="0"/>
        <w:adjustRightInd/>
        <w:snapToGrid w:val="0"/>
        <w:spacing w:line="560" w:lineRule="exact"/>
        <w:ind w:firstLine="600" w:firstLineChars="25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 xml:space="preserve"> </w:t>
      </w:r>
    </w:p>
    <w:p>
      <w:pPr>
        <w:snapToGrid w:val="0"/>
        <w:spacing w:line="360" w:lineRule="auto"/>
        <w:ind w:firstLine="600" w:firstLineChars="25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 xml:space="preserve">…… </w:t>
      </w:r>
    </w:p>
    <w:p>
      <w:pPr>
        <w:snapToGrid w:val="0"/>
        <w:spacing w:line="360" w:lineRule="auto"/>
        <w:ind w:firstLine="600" w:firstLineChars="25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 xml:space="preserve">以上企业，不属于大企业的分支机构，不存在控股股东为大企业的情形，也不存在与大企业的负责人为同一人的情形。本企业对上述声明内容的真实性负责。如有虚假，将依法承担相应责任。 </w:t>
      </w:r>
    </w:p>
    <w:p>
      <w:pPr>
        <w:ind w:left="420"/>
        <w:rPr>
          <w:rFonts w:hint="eastAsia" w:ascii="宋体" w:hAnsi="宋体"/>
          <w:b/>
          <w:bCs/>
          <w:color w:val="auto"/>
          <w:sz w:val="21"/>
          <w:szCs w:val="21"/>
          <w:highlight w:val="none"/>
          <w:lang w:eastAsia="zh-CN"/>
        </w:rPr>
      </w:pPr>
    </w:p>
    <w:p>
      <w:pPr>
        <w:ind w:left="420"/>
        <w:rPr>
          <w:rFonts w:hint="eastAsia" w:ascii="宋体" w:hAnsi="宋体"/>
          <w:color w:val="auto"/>
          <w:sz w:val="24"/>
          <w:szCs w:val="24"/>
          <w:highlight w:val="none"/>
        </w:rPr>
      </w:pPr>
      <w:r>
        <w:rPr>
          <w:rFonts w:hint="eastAsia" w:ascii="宋体" w:hAnsi="宋体"/>
          <w:b/>
          <w:bCs/>
          <w:color w:val="auto"/>
          <w:sz w:val="21"/>
          <w:szCs w:val="21"/>
          <w:highlight w:val="none"/>
          <w:lang w:eastAsia="zh-CN"/>
        </w:rPr>
        <w:t>注：</w:t>
      </w:r>
      <w:r>
        <w:rPr>
          <w:rFonts w:hint="eastAsia" w:ascii="宋体" w:hAnsi="宋体" w:eastAsia="宋体" w:cs="宋体"/>
          <w:b/>
          <w:bCs/>
          <w:color w:val="auto"/>
          <w:sz w:val="21"/>
          <w:szCs w:val="21"/>
          <w:highlight w:val="none"/>
        </w:rPr>
        <w:t>从业人员、营业收入、资产总额填报上一年度数据，无上一年度数据的新成立企业可不填报。</w:t>
      </w:r>
      <w:r>
        <w:rPr>
          <w:rFonts w:hint="eastAsia" w:ascii="宋体" w:hAnsi="宋体" w:eastAsia="宋体" w:cs="宋体"/>
          <w:b/>
          <w:bCs/>
          <w:color w:val="auto"/>
          <w:sz w:val="21"/>
          <w:szCs w:val="21"/>
          <w:highlight w:val="none"/>
          <w:lang w:eastAsia="zh-CN"/>
        </w:rPr>
        <w:t>非</w:t>
      </w:r>
      <w:r>
        <w:rPr>
          <w:rFonts w:hint="eastAsia" w:ascii="宋体" w:hAnsi="宋体" w:eastAsia="宋体" w:cs="宋体"/>
          <w:b/>
          <w:bCs/>
          <w:color w:val="auto"/>
          <w:sz w:val="21"/>
          <w:szCs w:val="21"/>
          <w:highlight w:val="none"/>
          <w:lang w:val="en-GB" w:eastAsia="zh-CN"/>
        </w:rPr>
        <w:t>中小企业无需提供此声明函。</w:t>
      </w:r>
    </w:p>
    <w:p>
      <w:pPr>
        <w:ind w:left="420"/>
        <w:rPr>
          <w:rFonts w:hint="eastAsia" w:ascii="宋体" w:hAnsi="宋体"/>
          <w:color w:val="auto"/>
          <w:sz w:val="24"/>
          <w:szCs w:val="24"/>
          <w:highlight w:val="none"/>
        </w:rPr>
      </w:pPr>
    </w:p>
    <w:p>
      <w:pPr>
        <w:ind w:left="420"/>
        <w:rPr>
          <w:rFonts w:hint="eastAsia" w:ascii="宋体" w:hAnsi="宋体"/>
          <w:color w:val="auto"/>
          <w:sz w:val="24"/>
          <w:szCs w:val="24"/>
          <w:highlight w:val="none"/>
        </w:rPr>
      </w:pPr>
    </w:p>
    <w:p>
      <w:pPr>
        <w:spacing w:line="360" w:lineRule="auto"/>
        <w:ind w:firstLine="480" w:firstLineChars="200"/>
        <w:jc w:val="left"/>
        <w:rPr>
          <w:rFonts w:hint="eastAsia" w:ascii="宋体" w:hAnsi="宋体"/>
          <w:b w:val="0"/>
          <w:bCs/>
          <w:color w:val="auto"/>
          <w:sz w:val="24"/>
          <w:szCs w:val="24"/>
          <w:highlight w:val="none"/>
          <w:lang w:val="en-US" w:eastAsia="zh-CN"/>
        </w:rPr>
      </w:pPr>
      <w:r>
        <w:rPr>
          <w:rFonts w:hint="eastAsia" w:ascii="宋体" w:hAnsi="宋体"/>
          <w:b w:val="0"/>
          <w:bCs/>
          <w:color w:val="auto"/>
          <w:sz w:val="24"/>
          <w:szCs w:val="24"/>
          <w:highlight w:val="none"/>
          <w:lang w:val="en-US" w:eastAsia="zh-CN"/>
        </w:rPr>
        <w:t>企业名称（盖章）：</w:t>
      </w:r>
    </w:p>
    <w:p>
      <w:pPr>
        <w:spacing w:line="360" w:lineRule="auto"/>
        <w:jc w:val="left"/>
        <w:rPr>
          <w:rFonts w:hint="eastAsia" w:ascii="宋体" w:hAnsi="宋体"/>
          <w:b w:val="0"/>
          <w:bCs/>
          <w:color w:val="auto"/>
          <w:sz w:val="24"/>
          <w:szCs w:val="24"/>
          <w:highlight w:val="none"/>
          <w:lang w:val="en-US" w:eastAsia="zh-CN"/>
        </w:rPr>
      </w:pPr>
    </w:p>
    <w:p>
      <w:pPr>
        <w:spacing w:line="360" w:lineRule="auto"/>
        <w:ind w:firstLine="480" w:firstLineChars="200"/>
        <w:jc w:val="left"/>
        <w:rPr>
          <w:rFonts w:hint="eastAsia" w:ascii="宋体" w:hAnsi="宋体"/>
          <w:b w:val="0"/>
          <w:bCs/>
          <w:color w:val="auto"/>
          <w:sz w:val="24"/>
          <w:szCs w:val="24"/>
          <w:highlight w:val="none"/>
          <w:lang w:val="en-US" w:eastAsia="zh-CN"/>
        </w:rPr>
      </w:pPr>
      <w:r>
        <w:rPr>
          <w:rFonts w:hint="eastAsia" w:ascii="宋体" w:hAnsi="宋体"/>
          <w:b w:val="0"/>
          <w:bCs/>
          <w:color w:val="auto"/>
          <w:sz w:val="24"/>
          <w:szCs w:val="24"/>
          <w:highlight w:val="none"/>
          <w:lang w:val="en-US" w:eastAsia="zh-CN"/>
        </w:rPr>
        <w:t>日 期：</w:t>
      </w:r>
      <w:r>
        <w:rPr>
          <w:rFonts w:hint="eastAsia" w:ascii="宋体" w:hAnsi="宋体" w:cs="仿宋_GB2312"/>
          <w:color w:val="auto"/>
          <w:sz w:val="24"/>
          <w:highlight w:val="none"/>
          <w:lang w:eastAsia="zh-CN"/>
        </w:rPr>
        <w:t>2022</w:t>
      </w:r>
      <w:r>
        <w:rPr>
          <w:rFonts w:hint="eastAsia" w:ascii="宋体" w:hAnsi="宋体" w:cs="仿宋_GB2312"/>
          <w:color w:val="auto"/>
          <w:sz w:val="24"/>
          <w:highlight w:val="none"/>
          <w:lang w:val="zh-CN"/>
        </w:rPr>
        <w:t>年  月   日</w:t>
      </w:r>
    </w:p>
    <w:p>
      <w:pPr>
        <w:pStyle w:val="15"/>
        <w:rPr>
          <w:rFonts w:hint="eastAsia"/>
          <w:color w:val="auto"/>
          <w:highlight w:val="none"/>
        </w:rPr>
      </w:pPr>
    </w:p>
    <w:p>
      <w:pPr>
        <w:spacing w:line="380" w:lineRule="exact"/>
        <w:ind w:firstLine="482"/>
        <w:rPr>
          <w:rFonts w:hint="eastAsia" w:ascii="宋体" w:hAnsi="宋体"/>
          <w:b/>
          <w:color w:val="auto"/>
          <w:sz w:val="28"/>
          <w:highlight w:val="none"/>
        </w:rPr>
      </w:pPr>
    </w:p>
    <w:p>
      <w:pPr>
        <w:spacing w:line="380" w:lineRule="exact"/>
        <w:ind w:firstLine="482"/>
        <w:rPr>
          <w:rFonts w:hint="default" w:ascii="仿宋_GB2312" w:hAnsi="宋体" w:eastAsia="宋体"/>
          <w:bCs/>
          <w:color w:val="auto"/>
          <w:sz w:val="30"/>
          <w:szCs w:val="30"/>
          <w:highlight w:val="none"/>
          <w:lang w:val="en-US" w:eastAsia="zh-CN"/>
        </w:rPr>
      </w:pPr>
      <w:r>
        <w:rPr>
          <w:rFonts w:hint="eastAsia" w:ascii="宋体" w:hAnsi="宋体"/>
          <w:b/>
          <w:color w:val="auto"/>
          <w:sz w:val="28"/>
          <w:highlight w:val="none"/>
        </w:rPr>
        <w:t>附件</w:t>
      </w:r>
      <w:r>
        <w:rPr>
          <w:rFonts w:hint="eastAsia" w:ascii="宋体" w:hAnsi="宋体"/>
          <w:b/>
          <w:color w:val="auto"/>
          <w:sz w:val="28"/>
          <w:highlight w:val="none"/>
          <w:lang w:val="en-US" w:eastAsia="zh-CN"/>
        </w:rPr>
        <w:t>18：</w:t>
      </w:r>
    </w:p>
    <w:p>
      <w:pPr>
        <w:pStyle w:val="19"/>
        <w:spacing w:line="360" w:lineRule="auto"/>
        <w:jc w:val="center"/>
        <w:outlineLvl w:val="1"/>
        <w:rPr>
          <w:rFonts w:hAnsi="宋体"/>
          <w:b/>
          <w:color w:val="auto"/>
          <w:sz w:val="32"/>
          <w:szCs w:val="32"/>
          <w:highlight w:val="none"/>
          <w:lang w:val="en-GB"/>
        </w:rPr>
      </w:pPr>
    </w:p>
    <w:p>
      <w:pPr>
        <w:pStyle w:val="19"/>
        <w:spacing w:line="360" w:lineRule="auto"/>
        <w:jc w:val="center"/>
        <w:outlineLvl w:val="1"/>
        <w:rPr>
          <w:rFonts w:hAnsi="宋体"/>
          <w:b/>
          <w:color w:val="auto"/>
          <w:sz w:val="32"/>
          <w:szCs w:val="32"/>
          <w:highlight w:val="none"/>
          <w:lang w:val="en-GB"/>
        </w:rPr>
      </w:pPr>
      <w:r>
        <w:rPr>
          <w:rFonts w:hint="eastAsia" w:hAnsi="宋体"/>
          <w:b/>
          <w:color w:val="auto"/>
          <w:sz w:val="32"/>
          <w:szCs w:val="32"/>
          <w:highlight w:val="none"/>
          <w:lang w:val="en-GB"/>
        </w:rPr>
        <w:t>残疾人福利性单位声明函</w:t>
      </w:r>
    </w:p>
    <w:p>
      <w:pPr>
        <w:spacing w:line="588" w:lineRule="exact"/>
        <w:ind w:firstLine="504" w:firstLineChars="200"/>
        <w:rPr>
          <w:rFonts w:ascii="宋体" w:hAnsi="宋体"/>
          <w:color w:val="auto"/>
          <w:spacing w:val="6"/>
          <w:sz w:val="24"/>
          <w:highlight w:val="none"/>
        </w:rPr>
      </w:pPr>
      <w:r>
        <w:rPr>
          <w:rFonts w:hint="eastAsia" w:ascii="宋体" w:hAnsi="宋体"/>
          <w:color w:val="auto"/>
          <w:spacing w:val="6"/>
          <w:sz w:val="24"/>
          <w:highlight w:val="none"/>
        </w:rPr>
        <w:t>本单位郑重声明，根据《财政部 民政部 中国残疾人联合会关于促进残疾人就业政府采购政策的通知》（财库〔2017〕 141号）的规定，本单位为符合条件的残疾人福利性单位，且本单位参加</w:t>
      </w:r>
      <w:r>
        <w:rPr>
          <w:rFonts w:hint="eastAsia" w:ascii="宋体" w:hAnsi="宋体"/>
          <w:color w:val="auto"/>
          <w:spacing w:val="6"/>
          <w:sz w:val="24"/>
          <w:highlight w:val="none"/>
          <w:u w:val="single"/>
          <w:lang w:val="en-US" w:eastAsia="zh-CN"/>
        </w:rPr>
        <w:t xml:space="preserve">                  </w:t>
      </w:r>
      <w:r>
        <w:rPr>
          <w:rFonts w:hint="eastAsia" w:ascii="宋体" w:hAnsi="宋体"/>
          <w:color w:val="auto"/>
          <w:spacing w:val="6"/>
          <w:sz w:val="24"/>
          <w:highlight w:val="none"/>
        </w:rPr>
        <w:t>的</w:t>
      </w:r>
      <w:r>
        <w:rPr>
          <w:rFonts w:hint="eastAsia" w:ascii="宋体" w:hAnsi="宋体"/>
          <w:color w:val="auto"/>
          <w:spacing w:val="6"/>
          <w:sz w:val="24"/>
          <w:highlight w:val="none"/>
          <w:u w:val="single"/>
          <w:lang w:val="en-US" w:eastAsia="zh-CN"/>
        </w:rPr>
        <w:t xml:space="preserve">                  </w:t>
      </w:r>
      <w:r>
        <w:rPr>
          <w:rFonts w:hint="eastAsia" w:ascii="宋体" w:hAnsi="宋体"/>
          <w:color w:val="auto"/>
          <w:spacing w:val="6"/>
          <w:sz w:val="24"/>
          <w:highlight w:val="none"/>
        </w:rPr>
        <w:t>项目采购活动提供本单位制造的货物（由本单位承担工程/提供服务），或者提供其他残疾人福利性单位制造的货物（不包括使用非残疾人福利性单位注册商标的货物）。</w:t>
      </w:r>
    </w:p>
    <w:p>
      <w:pPr>
        <w:spacing w:line="588" w:lineRule="exact"/>
        <w:ind w:firstLine="504" w:firstLineChars="200"/>
        <w:rPr>
          <w:rFonts w:ascii="宋体" w:hAnsi="宋体"/>
          <w:color w:val="auto"/>
          <w:spacing w:val="6"/>
          <w:sz w:val="24"/>
          <w:highlight w:val="none"/>
        </w:rPr>
      </w:pPr>
      <w:r>
        <w:rPr>
          <w:rFonts w:hint="eastAsia" w:ascii="宋体" w:hAnsi="宋体"/>
          <w:color w:val="auto"/>
          <w:spacing w:val="6"/>
          <w:sz w:val="24"/>
          <w:highlight w:val="none"/>
        </w:rPr>
        <w:t>本单位对上述声明的真实性负责。如有虚假，将依法承担相应责任。</w:t>
      </w:r>
    </w:p>
    <w:p>
      <w:pPr>
        <w:tabs>
          <w:tab w:val="left" w:pos="4860"/>
        </w:tabs>
        <w:spacing w:line="588" w:lineRule="exact"/>
        <w:ind w:right="1560" w:firstLine="504" w:firstLineChars="200"/>
        <w:jc w:val="center"/>
        <w:rPr>
          <w:rFonts w:ascii="宋体" w:hAnsi="宋体"/>
          <w:color w:val="auto"/>
          <w:spacing w:val="6"/>
          <w:sz w:val="24"/>
          <w:highlight w:val="none"/>
        </w:rPr>
      </w:pPr>
    </w:p>
    <w:p>
      <w:pPr>
        <w:tabs>
          <w:tab w:val="left" w:pos="4860"/>
        </w:tabs>
        <w:spacing w:line="588" w:lineRule="exact"/>
        <w:ind w:right="1560" w:firstLine="504" w:firstLineChars="200"/>
        <w:jc w:val="center"/>
        <w:rPr>
          <w:rFonts w:hint="eastAsia" w:ascii="宋体" w:hAnsi="宋体"/>
          <w:color w:val="auto"/>
          <w:spacing w:val="6"/>
          <w:sz w:val="24"/>
          <w:highlight w:val="none"/>
        </w:rPr>
      </w:pPr>
      <w:r>
        <w:rPr>
          <w:rFonts w:hint="eastAsia" w:ascii="宋体" w:hAnsi="宋体"/>
          <w:color w:val="auto"/>
          <w:spacing w:val="6"/>
          <w:sz w:val="24"/>
          <w:highlight w:val="none"/>
        </w:rPr>
        <w:t xml:space="preserve">             </w:t>
      </w:r>
    </w:p>
    <w:p>
      <w:pPr>
        <w:tabs>
          <w:tab w:val="left" w:pos="4860"/>
        </w:tabs>
        <w:spacing w:line="588" w:lineRule="exact"/>
        <w:ind w:right="1560" w:firstLine="504" w:firstLineChars="200"/>
        <w:jc w:val="center"/>
        <w:rPr>
          <w:rFonts w:ascii="宋体" w:hAnsi="宋体"/>
          <w:color w:val="auto"/>
          <w:spacing w:val="6"/>
          <w:sz w:val="24"/>
          <w:highlight w:val="none"/>
        </w:rPr>
      </w:pPr>
      <w:r>
        <w:rPr>
          <w:rFonts w:hint="eastAsia" w:ascii="宋体" w:hAnsi="宋体"/>
          <w:color w:val="auto"/>
          <w:spacing w:val="6"/>
          <w:sz w:val="24"/>
          <w:highlight w:val="none"/>
        </w:rPr>
        <w:t>单位名称（盖章）：</w:t>
      </w:r>
    </w:p>
    <w:p>
      <w:pPr>
        <w:tabs>
          <w:tab w:val="left" w:pos="4860"/>
        </w:tabs>
        <w:spacing w:line="588" w:lineRule="exact"/>
        <w:ind w:right="1560" w:firstLine="504" w:firstLineChars="200"/>
        <w:jc w:val="center"/>
        <w:rPr>
          <w:rFonts w:ascii="宋体" w:hAnsi="宋体"/>
          <w:color w:val="auto"/>
          <w:sz w:val="24"/>
          <w:highlight w:val="none"/>
        </w:rPr>
      </w:pPr>
      <w:r>
        <w:rPr>
          <w:rFonts w:hint="eastAsia" w:ascii="宋体" w:hAnsi="宋体"/>
          <w:color w:val="auto"/>
          <w:spacing w:val="6"/>
          <w:sz w:val="24"/>
          <w:highlight w:val="none"/>
        </w:rPr>
        <w:t xml:space="preserve">                               日  期：</w:t>
      </w:r>
      <w:r>
        <w:rPr>
          <w:rFonts w:hint="eastAsia" w:ascii="宋体" w:hAnsi="宋体" w:cs="Arial"/>
          <w:color w:val="auto"/>
          <w:sz w:val="24"/>
          <w:highlight w:val="none"/>
          <w:lang w:eastAsia="zh-CN"/>
        </w:rPr>
        <w:t>2022</w:t>
      </w:r>
      <w:r>
        <w:rPr>
          <w:rFonts w:hint="eastAsia" w:ascii="宋体" w:hAnsi="宋体" w:cs="Arial"/>
          <w:color w:val="auto"/>
          <w:sz w:val="24"/>
          <w:highlight w:val="none"/>
        </w:rPr>
        <w:t>年   月   日</w:t>
      </w:r>
    </w:p>
    <w:p>
      <w:pPr>
        <w:pStyle w:val="59"/>
        <w:spacing w:line="360" w:lineRule="auto"/>
        <w:rPr>
          <w:rFonts w:ascii="宋体" w:hAnsi="宋体"/>
          <w:b/>
          <w:color w:val="auto"/>
          <w:sz w:val="28"/>
          <w:szCs w:val="28"/>
          <w:highlight w:val="none"/>
        </w:rPr>
      </w:pPr>
    </w:p>
    <w:p>
      <w:pPr>
        <w:pStyle w:val="59"/>
        <w:spacing w:line="360" w:lineRule="auto"/>
        <w:rPr>
          <w:rFonts w:ascii="宋体" w:hAnsi="宋体"/>
          <w:b/>
          <w:color w:val="auto"/>
          <w:sz w:val="28"/>
          <w:szCs w:val="28"/>
          <w:highlight w:val="none"/>
        </w:rPr>
      </w:pPr>
    </w:p>
    <w:p>
      <w:pPr>
        <w:pStyle w:val="59"/>
        <w:spacing w:line="360" w:lineRule="auto"/>
        <w:rPr>
          <w:rFonts w:ascii="宋体" w:hAnsi="宋体"/>
          <w:b/>
          <w:color w:val="auto"/>
          <w:sz w:val="28"/>
          <w:szCs w:val="28"/>
          <w:highlight w:val="none"/>
        </w:rPr>
      </w:pPr>
    </w:p>
    <w:p>
      <w:pPr>
        <w:pStyle w:val="59"/>
        <w:spacing w:line="360" w:lineRule="auto"/>
        <w:rPr>
          <w:rFonts w:hint="default" w:ascii="方正小标宋简体" w:eastAsia="宋体"/>
          <w:snapToGrid w:val="0"/>
          <w:color w:val="auto"/>
          <w:sz w:val="36"/>
          <w:highlight w:val="none"/>
          <w:lang w:val="en-US" w:eastAsia="zh-CN"/>
        </w:rPr>
      </w:pPr>
      <w:r>
        <w:rPr>
          <w:rFonts w:hint="eastAsia" w:ascii="宋体" w:hAnsi="宋体"/>
          <w:b/>
          <w:color w:val="auto"/>
          <w:sz w:val="24"/>
          <w:szCs w:val="24"/>
          <w:highlight w:val="none"/>
          <w:lang w:eastAsia="zh-CN"/>
        </w:rPr>
        <w:t>注：非</w:t>
      </w:r>
      <w:r>
        <w:rPr>
          <w:rFonts w:hint="eastAsia" w:hAnsi="宋体"/>
          <w:b/>
          <w:color w:val="auto"/>
          <w:sz w:val="24"/>
          <w:szCs w:val="24"/>
          <w:highlight w:val="none"/>
          <w:lang w:val="en-GB"/>
        </w:rPr>
        <w:t>残疾人福利性单位</w:t>
      </w:r>
      <w:r>
        <w:rPr>
          <w:rFonts w:hint="eastAsia" w:hAnsi="宋体"/>
          <w:b/>
          <w:color w:val="auto"/>
          <w:sz w:val="24"/>
          <w:szCs w:val="24"/>
          <w:highlight w:val="none"/>
          <w:lang w:val="en-GB" w:eastAsia="zh-CN"/>
        </w:rPr>
        <w:t>无需提供此声明函。</w:t>
      </w:r>
      <w:r>
        <w:rPr>
          <w:rFonts w:ascii="宋体" w:hAnsi="宋体"/>
          <w:b/>
          <w:color w:val="auto"/>
          <w:sz w:val="28"/>
          <w:szCs w:val="28"/>
          <w:highlight w:val="none"/>
        </w:rPr>
        <w:br w:type="page"/>
      </w:r>
      <w:bookmarkEnd w:id="44"/>
      <w:bookmarkEnd w:id="57"/>
    </w:p>
    <w:p>
      <w:pPr>
        <w:widowControl w:val="0"/>
        <w:spacing w:line="640" w:lineRule="exact"/>
        <w:jc w:val="center"/>
        <w:textAlignment w:val="baseline"/>
        <w:rPr>
          <w:rFonts w:ascii="方正小标宋简体" w:eastAsia="方正小标宋简体"/>
          <w:snapToGrid w:val="0"/>
          <w:color w:val="auto"/>
          <w:sz w:val="44"/>
          <w:highlight w:val="none"/>
        </w:rPr>
      </w:pPr>
    </w:p>
    <w:p>
      <w:pPr>
        <w:widowControl w:val="0"/>
        <w:spacing w:line="640" w:lineRule="exact"/>
        <w:jc w:val="center"/>
        <w:textAlignment w:val="baseline"/>
        <w:rPr>
          <w:rFonts w:ascii="方正小标宋简体" w:eastAsia="方正小标宋简体"/>
          <w:snapToGrid w:val="0"/>
          <w:color w:val="auto"/>
          <w:sz w:val="44"/>
          <w:highlight w:val="none"/>
        </w:rPr>
      </w:pPr>
      <w:r>
        <w:rPr>
          <w:rFonts w:hint="eastAsia" w:ascii="方正小标宋简体" w:eastAsia="方正小标宋简体"/>
          <w:snapToGrid w:val="0"/>
          <w:color w:val="auto"/>
          <w:sz w:val="44"/>
          <w:highlight w:val="none"/>
        </w:rPr>
        <w:t>投标文件</w:t>
      </w:r>
      <w:r>
        <w:rPr>
          <w:rFonts w:hint="eastAsia" w:ascii="方正小标宋简体" w:hAnsi="宋体" w:eastAsia="方正小标宋简体"/>
          <w:color w:val="auto"/>
          <w:sz w:val="44"/>
          <w:szCs w:val="44"/>
          <w:highlight w:val="none"/>
        </w:rPr>
        <w:t>密封袋</w:t>
      </w:r>
      <w:r>
        <w:rPr>
          <w:rFonts w:hint="eastAsia" w:ascii="方正小标宋简体" w:eastAsia="方正小标宋简体"/>
          <w:snapToGrid w:val="0"/>
          <w:color w:val="auto"/>
          <w:sz w:val="44"/>
          <w:highlight w:val="none"/>
        </w:rPr>
        <w:t>格式</w:t>
      </w:r>
    </w:p>
    <w:p>
      <w:pPr>
        <w:widowControl w:val="0"/>
        <w:spacing w:line="640" w:lineRule="exact"/>
        <w:jc w:val="center"/>
        <w:textAlignment w:val="baseline"/>
        <w:rPr>
          <w:rFonts w:ascii="宋体" w:hAnsi="宋体"/>
          <w:snapToGrid w:val="0"/>
          <w:color w:val="auto"/>
          <w:sz w:val="30"/>
          <w:szCs w:val="30"/>
          <w:highlight w:val="none"/>
        </w:rPr>
      </w:pPr>
      <w:r>
        <w:rPr>
          <w:rFonts w:hint="eastAsia" w:ascii="宋体" w:hAnsi="宋体"/>
          <w:snapToGrid w:val="0"/>
          <w:color w:val="auto"/>
          <w:sz w:val="30"/>
          <w:szCs w:val="30"/>
          <w:highlight w:val="none"/>
        </w:rPr>
        <w:t>（</w:t>
      </w:r>
      <w:r>
        <w:rPr>
          <w:rFonts w:hint="eastAsia" w:ascii="宋体" w:hAnsi="宋体"/>
          <w:color w:val="auto"/>
          <w:sz w:val="30"/>
          <w:szCs w:val="30"/>
          <w:highlight w:val="none"/>
        </w:rPr>
        <w:t>密封袋的封口处应有投标单位公章或投标人代表签名</w:t>
      </w:r>
      <w:r>
        <w:rPr>
          <w:rFonts w:hint="eastAsia" w:ascii="宋体" w:hAnsi="宋体"/>
          <w:snapToGrid w:val="0"/>
          <w:color w:val="auto"/>
          <w:sz w:val="30"/>
          <w:szCs w:val="30"/>
          <w:highlight w:val="none"/>
        </w:rPr>
        <w:t>）</w:t>
      </w:r>
    </w:p>
    <w:p>
      <w:pPr>
        <w:widowControl w:val="0"/>
        <w:spacing w:line="640" w:lineRule="exact"/>
        <w:jc w:val="center"/>
        <w:textAlignment w:val="baseline"/>
        <w:rPr>
          <w:rFonts w:ascii="方正小标宋简体" w:eastAsia="方正小标宋简体"/>
          <w:snapToGrid w:val="0"/>
          <w:color w:val="auto"/>
          <w:sz w:val="44"/>
          <w:highlight w:val="none"/>
        </w:rPr>
      </w:pPr>
    </w:p>
    <w:p>
      <w:pPr>
        <w:widowControl w:val="0"/>
        <w:spacing w:line="640" w:lineRule="exact"/>
        <w:jc w:val="center"/>
        <w:textAlignment w:val="baseline"/>
        <w:rPr>
          <w:rFonts w:ascii="方正小标宋简体" w:eastAsia="方正小标宋简体"/>
          <w:snapToGrid w:val="0"/>
          <w:color w:val="auto"/>
          <w:sz w:val="44"/>
          <w:highlight w:val="none"/>
        </w:rPr>
      </w:pPr>
    </w:p>
    <w:p>
      <w:pPr>
        <w:widowControl w:val="0"/>
        <w:spacing w:line="640" w:lineRule="exact"/>
        <w:jc w:val="center"/>
        <w:textAlignment w:val="baseline"/>
        <w:rPr>
          <w:rFonts w:ascii="方正小标宋简体" w:eastAsia="方正小标宋简体"/>
          <w:snapToGrid w:val="0"/>
          <w:color w:val="auto"/>
          <w:sz w:val="44"/>
          <w:highlight w:val="none"/>
        </w:rPr>
      </w:pPr>
    </w:p>
    <w:p>
      <w:pPr>
        <w:widowControl w:val="0"/>
        <w:spacing w:line="480" w:lineRule="auto"/>
        <w:jc w:val="center"/>
        <w:textAlignment w:val="baseline"/>
        <w:rPr>
          <w:rFonts w:ascii="方正小标宋简体" w:hAnsi="宋体" w:eastAsia="方正小标宋简体"/>
          <w:b/>
          <w:snapToGrid w:val="0"/>
          <w:color w:val="auto"/>
          <w:sz w:val="32"/>
          <w:szCs w:val="32"/>
          <w:highlight w:val="none"/>
        </w:rPr>
      </w:pPr>
      <w:r>
        <w:rPr>
          <w:rFonts w:hint="eastAsia" w:ascii="宋体" w:hAnsi="宋体"/>
          <w:b/>
          <w:color w:val="auto"/>
          <w:sz w:val="32"/>
          <w:szCs w:val="32"/>
          <w:highlight w:val="none"/>
        </w:rPr>
        <w:t>开标时启封</w:t>
      </w:r>
      <w:r>
        <w:rPr>
          <w:rFonts w:hint="eastAsia" w:ascii="宋体" w:hAnsi="宋体"/>
          <w:b/>
          <w:snapToGrid w:val="0"/>
          <w:color w:val="auto"/>
          <w:sz w:val="32"/>
          <w:szCs w:val="32"/>
          <w:highlight w:val="none"/>
        </w:rPr>
        <w:t>。</w:t>
      </w:r>
    </w:p>
    <w:p>
      <w:pPr>
        <w:widowControl w:val="0"/>
        <w:spacing w:line="480" w:lineRule="auto"/>
        <w:ind w:firstLine="480" w:firstLineChars="200"/>
        <w:textAlignment w:val="baseline"/>
        <w:rPr>
          <w:rFonts w:ascii="宋体" w:hAnsi="宋体"/>
          <w:snapToGrid w:val="0"/>
          <w:color w:val="auto"/>
          <w:sz w:val="24"/>
          <w:szCs w:val="24"/>
          <w:highlight w:val="none"/>
        </w:rPr>
      </w:pPr>
      <w:r>
        <w:rPr>
          <w:rFonts w:hint="eastAsia" w:ascii="宋体" w:hAnsi="宋体"/>
          <w:bCs/>
          <w:color w:val="auto"/>
          <w:sz w:val="24"/>
          <w:szCs w:val="24"/>
          <w:highlight w:val="none"/>
        </w:rPr>
        <w:t>投标文件名称：</w:t>
      </w:r>
      <w:r>
        <w:rPr>
          <w:rFonts w:hint="eastAsia" w:ascii="宋体" w:hAnsi="宋体" w:cs="宋体"/>
          <w:b/>
          <w:color w:val="auto"/>
          <w:sz w:val="32"/>
          <w:szCs w:val="32"/>
          <w:highlight w:val="none"/>
        </w:rPr>
        <w:t>资格</w:t>
      </w:r>
      <w:r>
        <w:rPr>
          <w:rFonts w:hint="eastAsia" w:ascii="宋体" w:hAnsi="宋体" w:cs="宋体"/>
          <w:b/>
          <w:color w:val="auto"/>
          <w:sz w:val="32"/>
          <w:szCs w:val="32"/>
          <w:highlight w:val="none"/>
          <w:lang w:eastAsia="zh-CN"/>
        </w:rPr>
        <w:t>证明文件、</w:t>
      </w:r>
      <w:r>
        <w:rPr>
          <w:rFonts w:hint="eastAsia" w:ascii="宋体" w:hAnsi="宋体" w:cs="宋体"/>
          <w:b/>
          <w:color w:val="auto"/>
          <w:sz w:val="32"/>
          <w:szCs w:val="32"/>
          <w:highlight w:val="none"/>
        </w:rPr>
        <w:t>商务</w:t>
      </w:r>
      <w:r>
        <w:rPr>
          <w:rFonts w:hint="eastAsia" w:ascii="宋体" w:hAnsi="宋体" w:cs="宋体"/>
          <w:b/>
          <w:color w:val="auto"/>
          <w:sz w:val="32"/>
          <w:szCs w:val="32"/>
          <w:highlight w:val="none"/>
          <w:lang w:eastAsia="zh-CN"/>
        </w:rPr>
        <w:t>与</w:t>
      </w:r>
      <w:r>
        <w:rPr>
          <w:rFonts w:hint="eastAsia" w:ascii="宋体" w:hAnsi="宋体" w:cs="宋体"/>
          <w:b/>
          <w:color w:val="auto"/>
          <w:sz w:val="32"/>
          <w:szCs w:val="32"/>
          <w:highlight w:val="none"/>
        </w:rPr>
        <w:t>技术文件</w:t>
      </w:r>
      <w:r>
        <w:rPr>
          <w:rFonts w:hint="eastAsia" w:ascii="宋体" w:hAnsi="宋体"/>
          <w:b/>
          <w:snapToGrid w:val="0"/>
          <w:color w:val="auto"/>
          <w:sz w:val="32"/>
          <w:szCs w:val="32"/>
          <w:highlight w:val="none"/>
        </w:rPr>
        <w:t>或报价文件</w:t>
      </w:r>
    </w:p>
    <w:p>
      <w:pPr>
        <w:widowControl w:val="0"/>
        <w:spacing w:line="480" w:lineRule="auto"/>
        <w:ind w:firstLine="480" w:firstLineChars="200"/>
        <w:textAlignment w:val="baseline"/>
        <w:rPr>
          <w:rFonts w:hint="eastAsia" w:hAnsi="宋体"/>
          <w:b w:val="0"/>
          <w:bCs/>
          <w:color w:val="auto"/>
          <w:sz w:val="24"/>
          <w:highlight w:val="none"/>
        </w:rPr>
      </w:pPr>
      <w:r>
        <w:rPr>
          <w:rFonts w:hint="eastAsia" w:ascii="宋体" w:hAnsi="宋体"/>
          <w:snapToGrid w:val="0"/>
          <w:color w:val="auto"/>
          <w:sz w:val="24"/>
          <w:szCs w:val="24"/>
          <w:highlight w:val="none"/>
        </w:rPr>
        <w:t>项目名称：</w:t>
      </w:r>
      <w:r>
        <w:rPr>
          <w:rFonts w:hint="eastAsia" w:ascii="宋体" w:hAnsi="宋体"/>
          <w:snapToGrid w:val="0"/>
          <w:color w:val="auto"/>
          <w:sz w:val="24"/>
          <w:szCs w:val="24"/>
          <w:highlight w:val="none"/>
          <w:lang w:eastAsia="zh-CN"/>
        </w:rPr>
        <w:t>镇中心校</w:t>
      </w:r>
      <w:r>
        <w:rPr>
          <w:rFonts w:hint="eastAsia" w:hAnsi="宋体"/>
          <w:b w:val="0"/>
          <w:bCs/>
          <w:color w:val="auto"/>
          <w:sz w:val="24"/>
          <w:szCs w:val="24"/>
          <w:highlight w:val="none"/>
          <w:lang w:val="en-US" w:eastAsia="zh-CN"/>
        </w:rPr>
        <w:t>空调</w:t>
      </w:r>
      <w:r>
        <w:rPr>
          <w:rFonts w:hint="eastAsia" w:hAnsi="宋体"/>
          <w:b w:val="0"/>
          <w:bCs/>
          <w:color w:val="auto"/>
          <w:sz w:val="24"/>
          <w:highlight w:val="none"/>
          <w:lang w:eastAsia="zh-CN"/>
        </w:rPr>
        <w:t>设备采购项目</w:t>
      </w:r>
    </w:p>
    <w:p>
      <w:pPr>
        <w:widowControl w:val="0"/>
        <w:spacing w:line="480" w:lineRule="auto"/>
        <w:ind w:firstLine="480" w:firstLineChars="200"/>
        <w:textAlignment w:val="baseline"/>
        <w:rPr>
          <w:rFonts w:hint="eastAsia" w:ascii="宋体" w:hAnsi="宋体" w:eastAsia="宋体"/>
          <w:snapToGrid w:val="0"/>
          <w:color w:val="auto"/>
          <w:sz w:val="24"/>
          <w:szCs w:val="24"/>
          <w:highlight w:val="none"/>
          <w:lang w:eastAsia="zh-CN"/>
        </w:rPr>
      </w:pPr>
      <w:r>
        <w:rPr>
          <w:rFonts w:hint="eastAsia" w:ascii="宋体" w:hAnsi="宋体"/>
          <w:snapToGrid w:val="0"/>
          <w:color w:val="auto"/>
          <w:sz w:val="24"/>
          <w:szCs w:val="24"/>
          <w:highlight w:val="none"/>
        </w:rPr>
        <w:t>项目编号：LQCG-</w:t>
      </w:r>
      <w:r>
        <w:rPr>
          <w:rFonts w:hint="eastAsia" w:ascii="宋体" w:hAnsi="宋体"/>
          <w:snapToGrid w:val="0"/>
          <w:color w:val="auto"/>
          <w:sz w:val="24"/>
          <w:szCs w:val="24"/>
          <w:highlight w:val="none"/>
          <w:lang w:eastAsia="zh-CN"/>
        </w:rPr>
        <w:t>2022</w:t>
      </w:r>
      <w:r>
        <w:rPr>
          <w:rFonts w:hint="eastAsia" w:ascii="宋体" w:hAnsi="宋体"/>
          <w:snapToGrid w:val="0"/>
          <w:color w:val="auto"/>
          <w:sz w:val="24"/>
          <w:szCs w:val="24"/>
          <w:highlight w:val="none"/>
        </w:rPr>
        <w:t>-</w:t>
      </w:r>
      <w:r>
        <w:rPr>
          <w:rFonts w:hint="eastAsia" w:ascii="宋体" w:hAnsi="宋体"/>
          <w:snapToGrid w:val="0"/>
          <w:color w:val="auto"/>
          <w:sz w:val="24"/>
          <w:szCs w:val="24"/>
          <w:highlight w:val="none"/>
          <w:lang w:eastAsia="zh-CN"/>
        </w:rPr>
        <w:t>GK009号</w:t>
      </w:r>
    </w:p>
    <w:p>
      <w:pPr>
        <w:widowControl w:val="0"/>
        <w:spacing w:line="480" w:lineRule="auto"/>
        <w:ind w:firstLine="480" w:firstLineChars="200"/>
        <w:textAlignment w:val="baseline"/>
        <w:rPr>
          <w:rFonts w:ascii="宋体" w:hAnsi="宋体"/>
          <w:snapToGrid w:val="0"/>
          <w:color w:val="auto"/>
          <w:sz w:val="24"/>
          <w:szCs w:val="24"/>
          <w:highlight w:val="none"/>
        </w:rPr>
      </w:pPr>
      <w:r>
        <w:rPr>
          <w:rFonts w:hint="eastAsia" w:ascii="宋体" w:hAnsi="宋体"/>
          <w:snapToGrid w:val="0"/>
          <w:color w:val="auto"/>
          <w:sz w:val="24"/>
          <w:szCs w:val="24"/>
          <w:highlight w:val="none"/>
        </w:rPr>
        <w:t>投标人名称：</w:t>
      </w:r>
    </w:p>
    <w:p>
      <w:pPr>
        <w:widowControl w:val="0"/>
        <w:ind w:firstLine="480" w:firstLineChars="200"/>
        <w:textAlignment w:val="baseline"/>
        <w:rPr>
          <w:rFonts w:ascii="宋体" w:hAnsi="宋体"/>
          <w:snapToGrid w:val="0"/>
          <w:color w:val="auto"/>
          <w:sz w:val="24"/>
          <w:szCs w:val="24"/>
          <w:highlight w:val="none"/>
        </w:rPr>
      </w:pPr>
    </w:p>
    <w:p>
      <w:pPr>
        <w:widowControl w:val="0"/>
        <w:rPr>
          <w:rFonts w:ascii="宋体" w:hAnsi="宋体"/>
          <w:snapToGrid w:val="0"/>
          <w:color w:val="auto"/>
          <w:sz w:val="24"/>
          <w:highlight w:val="none"/>
        </w:rPr>
      </w:pPr>
    </w:p>
    <w:sectPr>
      <w:pgSz w:w="11907" w:h="16840"/>
      <w:pgMar w:top="1701" w:right="1474" w:bottom="1701" w:left="1474" w:header="851" w:footer="992" w:gutter="0"/>
      <w:pgBorders>
        <w:top w:val="none" w:sz="0" w:space="0"/>
        <w:left w:val="none" w:sz="0" w:space="0"/>
        <w:bottom w:val="none" w:sz="0" w:space="0"/>
        <w:right w:val="none" w:sz="0" w:space="0"/>
      </w:pgBorders>
      <w:cols w:space="720" w:num="1"/>
      <w:titlePg/>
      <w:rtlGutter w:val="0"/>
      <w:docGrid w:type="lines" w:linePitch="319"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AFF" w:usb1="C0007841" w:usb2="00000009" w:usb3="00000000" w:csb0="400001FF" w:csb1="FFFF0000"/>
  </w:font>
  <w:font w:name="宋体">
    <w:panose1 w:val="02010600030101010101"/>
    <w:charset w:val="88"/>
    <w:family w:val="swiss"/>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10002FF" w:usb1="4000ACFF" w:usb2="00000009" w:usb3="00000000" w:csb0="2000019F" w:csb1="00000000"/>
  </w:font>
  <w:font w:name="楷体_GB2312">
    <w:altName w:val="楷体"/>
    <w:panose1 w:val="02010609030101010101"/>
    <w:charset w:val="86"/>
    <w:family w:val="modern"/>
    <w:pitch w:val="default"/>
    <w:sig w:usb0="00000000" w:usb1="00000000" w:usb2="00000000" w:usb3="00000000" w:csb0="00040000" w:csb1="00000000"/>
  </w:font>
  <w:font w:name="楷体">
    <w:panose1 w:val="02010609060101010101"/>
    <w:charset w:val="86"/>
    <w:family w:val="auto"/>
    <w:pitch w:val="default"/>
    <w:sig w:usb0="800002BF" w:usb1="38CF7CFA" w:usb2="00000016" w:usb3="00000000" w:csb0="00040001" w:csb1="00000000"/>
  </w:font>
  <w:font w:name="仿宋_GB2312">
    <w:altName w:val="仿宋"/>
    <w:panose1 w:val="02010609030101010101"/>
    <w:charset w:val="86"/>
    <w:family w:val="modern"/>
    <w:pitch w:val="default"/>
    <w:sig w:usb0="00000000" w:usb1="00000000" w:usb2="00000000" w:usb3="00000000" w:csb0="00040000" w:csb1="00000000"/>
  </w:font>
  <w:font w:name="仿宋">
    <w:panose1 w:val="02010609060101010101"/>
    <w:charset w:val="86"/>
    <w:family w:val="auto"/>
    <w:pitch w:val="default"/>
    <w:sig w:usb0="800002BF" w:usb1="38CF7CFA" w:usb2="00000016" w:usb3="00000000" w:csb0="00040001" w:csb1="00000000"/>
  </w:font>
  <w:font w:name="Cambria">
    <w:panose1 w:val="02040503050406030204"/>
    <w:charset w:val="00"/>
    <w:family w:val="roman"/>
    <w:pitch w:val="default"/>
    <w:sig w:usb0="E00002FF" w:usb1="400004FF" w:usb2="00000000" w:usb3="00000000" w:csb0="2000019F" w:csb1="00000000"/>
  </w:font>
  <w:font w:name="Tahoma">
    <w:panose1 w:val="020B0604030504040204"/>
    <w:charset w:val="00"/>
    <w:family w:val="swiss"/>
    <w:pitch w:val="default"/>
    <w:sig w:usb0="E1002EFF" w:usb1="C000605B" w:usb2="00000029" w:usb3="00000000" w:csb0="200101FF" w:csb1="20280000"/>
  </w:font>
  <w:font w:name="微软雅黑">
    <w:panose1 w:val="020B0503020204020204"/>
    <w:charset w:val="86"/>
    <w:family w:val="auto"/>
    <w:pitch w:val="default"/>
    <w:sig w:usb0="80000287" w:usb1="280F3C52" w:usb2="00000016" w:usb3="00000000" w:csb0="0004001F" w:csb1="00000000"/>
  </w:font>
  <w:font w:name="方正书宋简体">
    <w:altName w:val="宋体"/>
    <w:panose1 w:val="00000000000000000000"/>
    <w:charset w:val="86"/>
    <w:family w:val="script"/>
    <w:pitch w:val="default"/>
    <w:sig w:usb0="00000000" w:usb1="00000000" w:usb2="00000010" w:usb3="00000000" w:csb0="00040000" w:csb1="00000000"/>
  </w:font>
  <w:font w:name="方正小标宋简体">
    <w:altName w:val="黑体"/>
    <w:panose1 w:val="03000509000000000000"/>
    <w:charset w:val="86"/>
    <w:family w:val="script"/>
    <w:pitch w:val="default"/>
    <w:sig w:usb0="00000000" w:usb1="00000000" w:usb2="00000000" w:usb3="00000000" w:csb0="00040000" w:csb1="00000000"/>
  </w:font>
  <w:font w:name="新宋体">
    <w:panose1 w:val="02010609030101010101"/>
    <w:charset w:val="86"/>
    <w:family w:val="modern"/>
    <w:pitch w:val="default"/>
    <w:sig w:usb0="00000003" w:usb1="288F0000" w:usb2="00000006" w:usb3="00000000" w:csb0="00040001" w:csb1="00000000"/>
  </w:font>
  <w:font w:name="Dotum">
    <w:panose1 w:val="020B0600000101010101"/>
    <w:charset w:val="81"/>
    <w:family w:val="modern"/>
    <w:pitch w:val="default"/>
    <w:sig w:usb0="B00002AF" w:usb1="69D77CFB" w:usb2="00000030" w:usb3="00000000" w:csb0="4008009F" w:csb1="DFD70000"/>
  </w:font>
  <w:font w:name="Segoe UI">
    <w:panose1 w:val="020B0502040204020203"/>
    <w:charset w:val="00"/>
    <w:family w:val="swiss"/>
    <w:pitch w:val="default"/>
    <w:sig w:usb0="E10022FF" w:usb1="C000E47F" w:usb2="00000029" w:usb3="00000000" w:csb0="200001DF" w:csb1="2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4"/>
      <w:tabs>
        <w:tab w:val="center" w:pos="4153"/>
        <w:tab w:val="right" w:pos="8306"/>
        <w:tab w:val="clear" w:pos="4140"/>
        <w:tab w:val="clear" w:pos="8300"/>
      </w:tabs>
      <w:jc w:val="center"/>
      <w:rPr>
        <w:rFonts w:ascii="宋体" w:hAnsi="宋体"/>
      </w:rPr>
    </w:pPr>
  </w:p>
  <w:p>
    <w:pPr>
      <w:pStyle w:val="24"/>
      <w:tabs>
        <w:tab w:val="center" w:pos="4153"/>
        <w:tab w:val="right" w:pos="8306"/>
        <w:tab w:val="clear" w:pos="4140"/>
        <w:tab w:val="clear" w:pos="8300"/>
      </w:tabs>
      <w:jc w:val="center"/>
      <w:rPr>
        <w:rFonts w:ascii="宋体" w:hAnsi="宋体"/>
      </w:rPr>
    </w:pPr>
    <w:r>
      <w:pict>
        <v:shape id="文本框 1025" o:spid="_x0000_s409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">
          <v:path/>
          <v:fill on="f" focussize="0,0"/>
          <v:stroke on="f"/>
          <v:imagedata o:title=""/>
          <o:lock v:ext="edit" aspectratio="f"/>
          <v:textbox inset="0mm,0mm,0mm,0mm" style="mso-fit-shape-to-text:t;">
            <w:txbxContent>
              <w:p>
                <w:pPr>
                  <w:pStyle w:val="24"/>
                </w:pPr>
                <w:r>
                  <w:fldChar w:fldCharType="begin"/>
                </w:r>
                <w:r>
                  <w:instrText xml:space="preserve"> PAGE  \* MERGEFORMAT </w:instrText>
                </w:r>
                <w:r>
                  <w:fldChar w:fldCharType="separate"/>
                </w:r>
                <w:r>
                  <w:t>1</w:t>
                </w:r>
                <w:r>
                  <w:fldChar w:fldCharType="end"/>
                </w:r>
              </w:p>
            </w:txbxContent>
          </v:textbox>
        </v:shape>
      </w:pic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4"/>
      <w:framePr w:wrap="around" w:vAnchor="text" w:hAnchor="margin" w:xAlign="center" w:y="1"/>
      <w:tabs>
        <w:tab w:val="center" w:pos="4153"/>
        <w:tab w:val="right" w:pos="8306"/>
        <w:tab w:val="clear" w:pos="4140"/>
        <w:tab w:val="clear" w:pos="8300"/>
      </w:tabs>
      <w:rPr>
        <w:rStyle w:val="41"/>
      </w:rPr>
    </w:pPr>
    <w:r>
      <w:fldChar w:fldCharType="begin"/>
    </w:r>
    <w:r>
      <w:rPr>
        <w:rStyle w:val="41"/>
      </w:rPr>
      <w:instrText xml:space="preserve">PAGE  </w:instrText>
    </w:r>
    <w:r>
      <w:fldChar w:fldCharType="end"/>
    </w:r>
  </w:p>
  <w:p>
    <w:pPr>
      <w:pStyle w:val="24"/>
      <w:tabs>
        <w:tab w:val="center" w:pos="4153"/>
        <w:tab w:val="right" w:pos="8306"/>
        <w:tab w:val="clear" w:pos="4140"/>
        <w:tab w:val="clear" w:pos="8300"/>
      </w:tabs>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4"/>
      <w:tabs>
        <w:tab w:val="center" w:pos="4153"/>
        <w:tab w:val="right" w:pos="8306"/>
        <w:tab w:val="clear" w:pos="4140"/>
        <w:tab w:val="clear" w:pos="8300"/>
      </w:tabs>
      <w:jc w:val="center"/>
      <w:rPr>
        <w:rFonts w:ascii="宋体" w:hAnsi="宋体"/>
        <w:sz w:val="24"/>
        <w:szCs w:val="24"/>
      </w:rPr>
    </w:pPr>
    <w:r>
      <w:rPr>
        <w:sz w:val="24"/>
      </w:rPr>
      <w:pict>
        <v:shape id="文本框 1027" o:spid="_x0000_s4097" o:spt="202" type="#_x0000_t202" style="position:absolute;left:0pt;margin-top:0pt;height:144pt;width:144pt;mso-position-horizontal:center;mso-position-horizontal-relative:margin;mso-wrap-style:none;z-index:251660288;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">
          <v:path/>
          <v:fill on="f" focussize="0,0"/>
          <v:stroke on="f"/>
          <v:imagedata o:title=""/>
          <o:lock v:ext="edit" aspectratio="f"/>
          <v:textbox inset="0mm,0mm,0mm,0mm" style="mso-fit-shape-to-text:t;">
            <w:txbxContent>
              <w:p>
                <w:pPr>
                  <w:pStyle w:val="24"/>
                  <w:tabs>
                    <w:tab w:val="center" w:pos="4153"/>
                    <w:tab w:val="right" w:pos="8306"/>
                    <w:tab w:val="clear" w:pos="4140"/>
                    <w:tab w:val="clear" w:pos="8300"/>
                  </w:tabs>
                  <w:jc w:val="center"/>
                </w:pPr>
                <w:r>
                  <w:rPr>
                    <w:rFonts w:ascii="宋体" w:hAnsi="宋体"/>
                    <w:sz w:val="24"/>
                    <w:szCs w:val="24"/>
                  </w:rPr>
                  <w:t xml:space="preserve">- </w:t>
                </w:r>
                <w:r>
                  <w:rPr>
                    <w:rFonts w:hint="eastAsia" w:ascii="宋体" w:hAnsi="宋体"/>
                    <w:sz w:val="24"/>
                    <w:szCs w:val="24"/>
                  </w:rPr>
                  <w:fldChar w:fldCharType="begin"/>
                </w:r>
                <w:r>
                  <w:rPr>
                    <w:rFonts w:hint="eastAsia" w:ascii="宋体" w:hAnsi="宋体"/>
                    <w:sz w:val="24"/>
                    <w:szCs w:val="24"/>
                  </w:rPr>
                  <w:instrText xml:space="preserve"> PAGE  \* MERGEFORMAT </w:instrText>
                </w:r>
                <w:r>
                  <w:rPr>
                    <w:rFonts w:hint="eastAsia" w:ascii="宋体" w:hAnsi="宋体"/>
                    <w:sz w:val="24"/>
                    <w:szCs w:val="24"/>
                  </w:rPr>
                  <w:fldChar w:fldCharType="separate"/>
                </w:r>
                <w:r>
                  <w:rPr>
                    <w:rFonts w:ascii="宋体" w:hAnsi="宋体"/>
                    <w:sz w:val="24"/>
                    <w:szCs w:val="24"/>
                  </w:rPr>
                  <w:t>42</w:t>
                </w:r>
                <w:r>
                  <w:rPr>
                    <w:rFonts w:hint="eastAsia" w:ascii="宋体" w:hAnsi="宋体"/>
                    <w:sz w:val="24"/>
                    <w:szCs w:val="24"/>
                  </w:rPr>
                  <w:fldChar w:fldCharType="end"/>
                </w:r>
                <w:r>
                  <w:rPr>
                    <w:rFonts w:ascii="宋体" w:hAnsi="宋体"/>
                    <w:sz w:val="24"/>
                    <w:szCs w:val="24"/>
                  </w:rPr>
                  <w:t xml:space="preserve"> -</w:t>
                </w:r>
              </w:p>
            </w:txbxContent>
          </v:textbox>
        </v:shape>
      </w:pic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4"/>
      <w:tabs>
        <w:tab w:val="center" w:pos="4153"/>
        <w:tab w:val="right" w:pos="8306"/>
        <w:tab w:val="clear" w:pos="4140"/>
        <w:tab w:val="clear" w:pos="8300"/>
      </w:tabs>
      <w:jc w:val="center"/>
      <w:rPr>
        <w:sz w:val="24"/>
        <w:szCs w:val="24"/>
      </w:rPr>
    </w:pPr>
    <w:r>
      <w:rPr>
        <w:sz w:val="24"/>
      </w:rPr>
      <w:pict>
        <v:shape id="_x0000_s4098" o:spid="_x0000_s4098" o:spt="202" type="#_x0000_t202" style="position:absolute;left:0pt;margin-top:0pt;height:144pt;width:144pt;mso-position-horizontal:center;mso-position-horizontal-relative:margin;mso-wrap-style:none;z-index:251661312;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">
          <v:path/>
          <v:fill on="f" focussize="0,0"/>
          <v:stroke on="f"/>
          <v:imagedata o:title=""/>
          <o:lock v:ext="edit" aspectratio="f"/>
          <v:textbox inset="0mm,0mm,0mm,0mm" style="mso-fit-shape-to-text:t;">
            <w:txbxContent>
              <w:p>
                <w:pPr>
                  <w:pStyle w:val="24"/>
                  <w:tabs>
                    <w:tab w:val="center" w:pos="4153"/>
                    <w:tab w:val="right" w:pos="8306"/>
                    <w:tab w:val="clear" w:pos="4140"/>
                    <w:tab w:val="clear" w:pos="8300"/>
                  </w:tabs>
                  <w:jc w:val="center"/>
                </w:pPr>
                <w:r>
                  <w:rPr>
                    <w:rFonts w:ascii="宋体" w:hAnsi="宋体"/>
                    <w:sz w:val="24"/>
                    <w:szCs w:val="24"/>
                  </w:rPr>
                  <w:t xml:space="preserve">- </w:t>
                </w:r>
                <w:r>
                  <w:rPr>
                    <w:rFonts w:hint="eastAsia" w:ascii="宋体" w:hAnsi="宋体"/>
                    <w:sz w:val="24"/>
                    <w:szCs w:val="24"/>
                  </w:rPr>
                  <w:fldChar w:fldCharType="begin"/>
                </w:r>
                <w:r>
                  <w:rPr>
                    <w:rFonts w:hint="eastAsia" w:ascii="宋体" w:hAnsi="宋体"/>
                    <w:sz w:val="24"/>
                    <w:szCs w:val="24"/>
                  </w:rPr>
                  <w:instrText xml:space="preserve"> PAGE  \* MERGEFORMAT </w:instrText>
                </w:r>
                <w:r>
                  <w:rPr>
                    <w:rFonts w:hint="eastAsia" w:ascii="宋体" w:hAnsi="宋体"/>
                    <w:sz w:val="24"/>
                    <w:szCs w:val="24"/>
                  </w:rPr>
                  <w:fldChar w:fldCharType="separate"/>
                </w:r>
                <w:r>
                  <w:rPr>
                    <w:rFonts w:ascii="宋体" w:hAnsi="宋体"/>
                    <w:sz w:val="24"/>
                    <w:szCs w:val="24"/>
                  </w:rPr>
                  <w:t>2</w:t>
                </w:r>
                <w:r>
                  <w:rPr>
                    <w:rFonts w:hint="eastAsia" w:ascii="宋体" w:hAnsi="宋体"/>
                    <w:sz w:val="24"/>
                    <w:szCs w:val="24"/>
                  </w:rPr>
                  <w:fldChar w:fldCharType="end"/>
                </w:r>
                <w:r>
                  <w:rPr>
                    <w:rFonts w:ascii="宋体" w:hAnsi="宋体"/>
                    <w:sz w:val="24"/>
                    <w:szCs w:val="24"/>
                  </w:rPr>
                  <w:t xml:space="preserve"> -</w:t>
                </w:r>
              </w:p>
            </w:txbxContent>
          </v:textbox>
        </v:shape>
      </w:pic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5"/>
      <w:tabs>
        <w:tab w:val="center" w:pos="4156"/>
        <w:tab w:val="left" w:pos="6279"/>
        <w:tab w:val="right" w:pos="8306"/>
        <w:tab w:val="clear" w:pos="4140"/>
        <w:tab w:val="clear" w:pos="8300"/>
      </w:tabs>
      <w:rPr>
        <w:sz w:val="24"/>
      </w:rPr>
    </w:pPr>
    <w:r>
      <w:rPr>
        <w:rFonts w:hint="eastAsia" w:ascii="仿宋_GB2312" w:eastAsia="仿宋_GB2312"/>
        <w:color w:val="000000"/>
        <w:sz w:val="24"/>
        <w:lang w:eastAsia="zh-CN"/>
      </w:rPr>
      <w:t>台州市</w:t>
    </w:r>
    <w:r>
      <w:rPr>
        <w:rFonts w:hint="eastAsia" w:ascii="仿宋_GB2312" w:eastAsia="仿宋_GB2312"/>
        <w:color w:val="000000"/>
        <w:sz w:val="24"/>
      </w:rPr>
      <w:t>路桥区政府采购中心</w: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5"/>
      <w:tabs>
        <w:tab w:val="center" w:pos="4153"/>
        <w:tab w:val="left" w:pos="6279"/>
        <w:tab w:val="right" w:pos="8306"/>
        <w:tab w:val="clear" w:pos="4140"/>
        <w:tab w:val="clear" w:pos="8300"/>
      </w:tabs>
      <w:rPr>
        <w:sz w:val="24"/>
      </w:rPr>
    </w:pPr>
    <w:r>
      <w:rPr>
        <w:rFonts w:hint="eastAsia" w:ascii="仿宋_GB2312" w:eastAsia="仿宋_GB2312"/>
        <w:color w:val="000000"/>
        <w:sz w:val="24"/>
      </w:rPr>
      <w:t>路桥区政府采购中心</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5"/>
      <w:tabs>
        <w:tab w:val="center" w:pos="4156"/>
        <w:tab w:val="left" w:pos="6279"/>
        <w:tab w:val="right" w:pos="8306"/>
        <w:tab w:val="clear" w:pos="4140"/>
        <w:tab w:val="clear" w:pos="8300"/>
      </w:tabs>
      <w:rPr>
        <w:sz w:val="24"/>
      </w:rPr>
    </w:pPr>
    <w:r>
      <w:rPr>
        <w:rFonts w:hint="eastAsia" w:ascii="仿宋_GB2312" w:eastAsia="仿宋_GB2312"/>
        <w:color w:val="000000"/>
        <w:sz w:val="24"/>
        <w:lang w:eastAsia="zh-CN"/>
      </w:rPr>
      <w:t>台州市</w:t>
    </w:r>
    <w:r>
      <w:rPr>
        <w:rFonts w:hint="eastAsia" w:ascii="仿宋_GB2312" w:eastAsia="仿宋_GB2312"/>
        <w:color w:val="000000"/>
        <w:sz w:val="24"/>
      </w:rPr>
      <w:t>路桥区政府采购中心</w:t>
    </w: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5"/>
      <w:tabs>
        <w:tab w:val="center" w:pos="4153"/>
        <w:tab w:val="left" w:pos="6279"/>
        <w:tab w:val="right" w:pos="8306"/>
        <w:tab w:val="clear" w:pos="4140"/>
        <w:tab w:val="clear" w:pos="8300"/>
      </w:tabs>
      <w:rPr>
        <w:sz w:val="24"/>
      </w:rPr>
    </w:pPr>
    <w:r>
      <w:rPr>
        <w:rFonts w:hint="eastAsia" w:ascii="仿宋_GB2312" w:eastAsia="仿宋_GB2312"/>
        <w:color w:val="000000"/>
        <w:sz w:val="24"/>
        <w:lang w:eastAsia="zh-CN"/>
      </w:rPr>
      <w:t>台州市</w:t>
    </w:r>
    <w:r>
      <w:rPr>
        <w:rFonts w:hint="eastAsia" w:ascii="仿宋_GB2312" w:eastAsia="仿宋_GB2312"/>
        <w:color w:val="000000"/>
        <w:sz w:val="24"/>
      </w:rPr>
      <w:t>路桥区政府采购中心</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9A693741"/>
    <w:multiLevelType w:val="singleLevel"/>
    <w:tmpl w:val="9A693741"/>
    <w:lvl w:ilvl="0" w:tentative="0">
      <w:start w:val="1"/>
      <w:numFmt w:val="chineseCounting"/>
      <w:suff w:val="nothing"/>
      <w:lvlText w:val="%1、"/>
      <w:lvlJc w:val="left"/>
      <w:rPr>
        <w:rFonts w:hint="eastAsia"/>
      </w:rPr>
    </w:lvl>
  </w:abstractNum>
  <w:abstractNum w:abstractNumId="1">
    <w:nsid w:val="B778F772"/>
    <w:multiLevelType w:val="singleLevel"/>
    <w:tmpl w:val="B778F772"/>
    <w:lvl w:ilvl="0" w:tentative="0">
      <w:start w:val="1"/>
      <w:numFmt w:val="decimal"/>
      <w:lvlText w:val="%1."/>
      <w:lvlJc w:val="left"/>
      <w:pPr>
        <w:tabs>
          <w:tab w:val="left" w:pos="312"/>
        </w:tabs>
      </w:pPr>
    </w:lvl>
  </w:abstractNum>
  <w:abstractNum w:abstractNumId="2">
    <w:nsid w:val="E97052A3"/>
    <w:multiLevelType w:val="singleLevel"/>
    <w:tmpl w:val="E97052A3"/>
    <w:lvl w:ilvl="0" w:tentative="0">
      <w:start w:val="8"/>
      <w:numFmt w:val="decimal"/>
      <w:suff w:val="nothing"/>
      <w:lvlText w:val="%1、"/>
      <w:lvlJc w:val="left"/>
    </w:lvl>
  </w:abstractNum>
  <w:abstractNum w:abstractNumId="3">
    <w:nsid w:val="00000003"/>
    <w:multiLevelType w:val="singleLevel"/>
    <w:tmpl w:val="00000003"/>
    <w:lvl w:ilvl="0" w:tentative="0">
      <w:start w:val="1"/>
      <w:numFmt w:val="upperLetter"/>
      <w:pStyle w:val="2"/>
      <w:lvlText w:val="%1、"/>
      <w:lvlJc w:val="left"/>
      <w:pPr>
        <w:tabs>
          <w:tab w:val="left" w:pos="1335"/>
        </w:tabs>
        <w:ind w:left="1335" w:hanging="720"/>
      </w:pPr>
      <w:rPr>
        <w:rFonts w:hint="eastAsia"/>
      </w:rPr>
    </w:lvl>
  </w:abstractNum>
  <w:abstractNum w:abstractNumId="4">
    <w:nsid w:val="00000005"/>
    <w:multiLevelType w:val="multilevel"/>
    <w:tmpl w:val="00000005"/>
    <w:lvl w:ilvl="0" w:tentative="0">
      <w:start w:val="1"/>
      <w:numFmt w:val="decimal"/>
      <w:lvlText w:val="%1"/>
      <w:lvlJc w:val="left"/>
      <w:pPr>
        <w:tabs>
          <w:tab w:val="left" w:pos="425"/>
        </w:tabs>
        <w:ind w:left="425" w:hanging="425"/>
      </w:pPr>
      <w:rPr>
        <w:rFonts w:hint="eastAsia"/>
      </w:rPr>
    </w:lvl>
    <w:lvl w:ilvl="1" w:tentative="0">
      <w:start w:val="1"/>
      <w:numFmt w:val="decimal"/>
      <w:lvlText w:val="%1.%2"/>
      <w:lvlJc w:val="left"/>
      <w:pPr>
        <w:tabs>
          <w:tab w:val="left" w:pos="720"/>
        </w:tabs>
        <w:ind w:left="0" w:firstLine="0"/>
      </w:pPr>
      <w:rPr>
        <w:rFonts w:hint="eastAsia"/>
      </w:rPr>
    </w:lvl>
    <w:lvl w:ilvl="2" w:tentative="0">
      <w:start w:val="1"/>
      <w:numFmt w:val="decimal"/>
      <w:pStyle w:val="6"/>
      <w:lvlText w:val="%1.%2.%3"/>
      <w:lvlJc w:val="left"/>
      <w:pPr>
        <w:tabs>
          <w:tab w:val="left" w:pos="1080"/>
        </w:tabs>
        <w:ind w:left="0" w:firstLine="0"/>
      </w:pPr>
      <w:rPr>
        <w:rFonts w:hint="eastAsia"/>
      </w:rPr>
    </w:lvl>
    <w:lvl w:ilvl="3" w:tentative="0">
      <w:start w:val="1"/>
      <w:numFmt w:val="decimal"/>
      <w:lvlText w:val="%1.%2.%3.%4"/>
      <w:lvlJc w:val="left"/>
      <w:pPr>
        <w:tabs>
          <w:tab w:val="left" w:pos="2716"/>
        </w:tabs>
        <w:ind w:left="1984" w:hanging="708"/>
      </w:pPr>
      <w:rPr>
        <w:rFonts w:hint="eastAsia"/>
      </w:rPr>
    </w:lvl>
    <w:lvl w:ilvl="4" w:tentative="0">
      <w:start w:val="1"/>
      <w:numFmt w:val="decimal"/>
      <w:lvlText w:val="%1.%2.%3.%4.%5"/>
      <w:lvlJc w:val="left"/>
      <w:pPr>
        <w:tabs>
          <w:tab w:val="left" w:pos="3141"/>
        </w:tabs>
        <w:ind w:left="2551" w:hanging="850"/>
      </w:pPr>
      <w:rPr>
        <w:rFonts w:hint="eastAsia"/>
      </w:rPr>
    </w:lvl>
    <w:lvl w:ilvl="5" w:tentative="0">
      <w:start w:val="1"/>
      <w:numFmt w:val="decimal"/>
      <w:lvlText w:val="%1.%2.%3.%4.%5.%6"/>
      <w:lvlJc w:val="left"/>
      <w:pPr>
        <w:tabs>
          <w:tab w:val="left" w:pos="3566"/>
        </w:tabs>
        <w:ind w:left="3260" w:hanging="1134"/>
      </w:pPr>
      <w:rPr>
        <w:rFonts w:hint="eastAsia"/>
      </w:rPr>
    </w:lvl>
    <w:lvl w:ilvl="6" w:tentative="0">
      <w:start w:val="1"/>
      <w:numFmt w:val="decimal"/>
      <w:lvlText w:val="%1.%2.%3.%4.%5.%6.%7"/>
      <w:lvlJc w:val="left"/>
      <w:pPr>
        <w:tabs>
          <w:tab w:val="left" w:pos="3991"/>
        </w:tabs>
        <w:ind w:left="3827" w:hanging="1276"/>
      </w:pPr>
      <w:rPr>
        <w:rFonts w:hint="eastAsia"/>
      </w:rPr>
    </w:lvl>
    <w:lvl w:ilvl="7" w:tentative="0">
      <w:start w:val="1"/>
      <w:numFmt w:val="decimal"/>
      <w:lvlText w:val="%1.%2.%3.%4.%5.%6.%7.%8"/>
      <w:lvlJc w:val="left"/>
      <w:pPr>
        <w:tabs>
          <w:tab w:val="left" w:pos="4776"/>
        </w:tabs>
        <w:ind w:left="4394" w:hanging="1418"/>
      </w:pPr>
      <w:rPr>
        <w:rFonts w:hint="eastAsia"/>
      </w:rPr>
    </w:lvl>
    <w:lvl w:ilvl="8" w:tentative="0">
      <w:start w:val="1"/>
      <w:numFmt w:val="decimal"/>
      <w:lvlText w:val="%1.%2.%3.%4.%5.%6.%7.%8.%9"/>
      <w:lvlJc w:val="left"/>
      <w:pPr>
        <w:tabs>
          <w:tab w:val="left" w:pos="5562"/>
        </w:tabs>
        <w:ind w:left="5102" w:hanging="1700"/>
      </w:pPr>
      <w:rPr>
        <w:rFonts w:hint="eastAsia"/>
      </w:rPr>
    </w:lvl>
  </w:abstractNum>
  <w:abstractNum w:abstractNumId="5">
    <w:nsid w:val="031B72DD"/>
    <w:multiLevelType w:val="singleLevel"/>
    <w:tmpl w:val="031B72DD"/>
    <w:lvl w:ilvl="0" w:tentative="0">
      <w:start w:val="8"/>
      <w:numFmt w:val="chineseCounting"/>
      <w:suff w:val="nothing"/>
      <w:lvlText w:val="%1、"/>
      <w:lvlJc w:val="left"/>
      <w:rPr>
        <w:rFonts w:hint="eastAsia"/>
      </w:rPr>
    </w:lvl>
  </w:abstractNum>
  <w:abstractNum w:abstractNumId="6">
    <w:nsid w:val="30268E1E"/>
    <w:multiLevelType w:val="singleLevel"/>
    <w:tmpl w:val="30268E1E"/>
    <w:lvl w:ilvl="0" w:tentative="0">
      <w:start w:val="2"/>
      <w:numFmt w:val="decimal"/>
      <w:suff w:val="nothing"/>
      <w:lvlText w:val="%1、"/>
      <w:lvlJc w:val="left"/>
    </w:lvl>
  </w:abstractNum>
  <w:abstractNum w:abstractNumId="7">
    <w:nsid w:val="46C514C3"/>
    <w:multiLevelType w:val="singleLevel"/>
    <w:tmpl w:val="46C514C3"/>
    <w:lvl w:ilvl="0" w:tentative="0">
      <w:start w:val="1"/>
      <w:numFmt w:val="chineseCounting"/>
      <w:suff w:val="nothing"/>
      <w:lvlText w:val="%1、"/>
      <w:lvlJc w:val="left"/>
      <w:rPr>
        <w:rFonts w:hint="eastAsia"/>
      </w:rPr>
    </w:lvl>
  </w:abstractNum>
  <w:abstractNum w:abstractNumId="8">
    <w:nsid w:val="6A0B8EEB"/>
    <w:multiLevelType w:val="singleLevel"/>
    <w:tmpl w:val="6A0B8EEB"/>
    <w:lvl w:ilvl="0" w:tentative="0">
      <w:start w:val="4"/>
      <w:numFmt w:val="chineseCounting"/>
      <w:suff w:val="space"/>
      <w:lvlText w:val="第%1章"/>
      <w:lvlJc w:val="left"/>
      <w:rPr>
        <w:rFonts w:hint="eastAsia"/>
      </w:rPr>
    </w:lvl>
  </w:abstractNum>
  <w:num w:numId="1">
    <w:abstractNumId w:val="3"/>
  </w:num>
  <w:num w:numId="2">
    <w:abstractNumId w:val="4"/>
  </w:num>
  <w:num w:numId="3">
    <w:abstractNumId w:val="7"/>
  </w:num>
  <w:num w:numId="4">
    <w:abstractNumId w:val="0"/>
  </w:num>
  <w:num w:numId="5">
    <w:abstractNumId w:val="5"/>
  </w:num>
  <w:num w:numId="6">
    <w:abstractNumId w:val="6"/>
  </w:num>
  <w:num w:numId="7">
    <w:abstractNumId w:val="8"/>
  </w:num>
  <w:num w:numId="8">
    <w:abstractNumId w:val="2"/>
  </w:num>
  <w:num w:numId="9">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78"/>
  <w:displayBackgroundShape w:val="1"/>
  <w:bordersDoNotSurroundHeader w:val="0"/>
  <w:bordersDoNotSurroundFooter w:val="0"/>
  <w:documentProtection w:enforcement="0"/>
  <w:defaultTabStop w:val="720"/>
  <w:hyphenationZone w:val="360"/>
  <w:drawingGridHorizontalSpacing w:val="210"/>
  <w:drawingGridVerticalSpacing w:val="159"/>
  <w:displayHorizontalDrawingGridEvery w:val="1"/>
  <w:displayVerticalDrawingGridEvery w:val="1"/>
  <w:doNotUseMarginsForDrawingGridOrigin w:val="1"/>
  <w:drawingGridHorizontalOrigin w:val="1800"/>
  <w:drawingGridVerticalOrigin w:val="1440"/>
  <w:doNotShadeFormData w:val="1"/>
  <w:noPunctuationKerning w:val="1"/>
  <w:characterSpacingControl w:val="doNotCompress"/>
  <w:doNotValidateAgainstSchema/>
  <w:doNotDemarcateInvalidXml/>
  <w:hdrShapeDefaults>
    <o:shapelayout v:ext="edit">
      <o:idmap v:ext="edit" data="3,4"/>
    </o:shapelayout>
  </w:hdrShapeDefaults>
  <w:compat>
    <w:spaceForUL/>
    <w:doNotLeaveBackslashAlone/>
    <w:doNotExpandShiftReturn/>
    <w:doNotWrapTextWithPunct/>
    <w:doNotUseEastAsianBreakRules/>
    <w:useFELayou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docVars>
    <w:docVar w:name="commondata" w:val="eyJoZGlkIjoiYmE0MjE0MDU1NmIxMTk0OWIxY2M4NmM3Mjc2MGJmMjIifQ=="/>
  </w:docVars>
  <w:rsids>
    <w:rsidRoot w:val="00172A27"/>
    <w:rsid w:val="00002F9E"/>
    <w:rsid w:val="0000358B"/>
    <w:rsid w:val="0000395E"/>
    <w:rsid w:val="00003DBD"/>
    <w:rsid w:val="00004655"/>
    <w:rsid w:val="0000486D"/>
    <w:rsid w:val="000057CF"/>
    <w:rsid w:val="00005E3A"/>
    <w:rsid w:val="00006761"/>
    <w:rsid w:val="000068C5"/>
    <w:rsid w:val="000073D6"/>
    <w:rsid w:val="00007AE7"/>
    <w:rsid w:val="00011A13"/>
    <w:rsid w:val="00011E28"/>
    <w:rsid w:val="00012C1E"/>
    <w:rsid w:val="00012F1C"/>
    <w:rsid w:val="00013498"/>
    <w:rsid w:val="000136B5"/>
    <w:rsid w:val="00013C8E"/>
    <w:rsid w:val="0001414A"/>
    <w:rsid w:val="00014717"/>
    <w:rsid w:val="00015742"/>
    <w:rsid w:val="000158EA"/>
    <w:rsid w:val="00015CC5"/>
    <w:rsid w:val="000173B8"/>
    <w:rsid w:val="000174CF"/>
    <w:rsid w:val="00017947"/>
    <w:rsid w:val="00017B07"/>
    <w:rsid w:val="000213AB"/>
    <w:rsid w:val="00021917"/>
    <w:rsid w:val="00021C5F"/>
    <w:rsid w:val="00022A08"/>
    <w:rsid w:val="00023160"/>
    <w:rsid w:val="00023930"/>
    <w:rsid w:val="000243B0"/>
    <w:rsid w:val="0002461E"/>
    <w:rsid w:val="0002672C"/>
    <w:rsid w:val="00026C20"/>
    <w:rsid w:val="00030368"/>
    <w:rsid w:val="00030B87"/>
    <w:rsid w:val="00033506"/>
    <w:rsid w:val="00033701"/>
    <w:rsid w:val="00033A33"/>
    <w:rsid w:val="00033A54"/>
    <w:rsid w:val="000348FC"/>
    <w:rsid w:val="000354FD"/>
    <w:rsid w:val="0003689D"/>
    <w:rsid w:val="00036C38"/>
    <w:rsid w:val="00036FAE"/>
    <w:rsid w:val="000402C1"/>
    <w:rsid w:val="00040C67"/>
    <w:rsid w:val="00041594"/>
    <w:rsid w:val="000416FC"/>
    <w:rsid w:val="00042B58"/>
    <w:rsid w:val="00043030"/>
    <w:rsid w:val="000432E6"/>
    <w:rsid w:val="0004365C"/>
    <w:rsid w:val="0004541C"/>
    <w:rsid w:val="00046512"/>
    <w:rsid w:val="00046635"/>
    <w:rsid w:val="00046B68"/>
    <w:rsid w:val="00046F59"/>
    <w:rsid w:val="000505F3"/>
    <w:rsid w:val="00050726"/>
    <w:rsid w:val="000515F3"/>
    <w:rsid w:val="00051639"/>
    <w:rsid w:val="0005184E"/>
    <w:rsid w:val="00051D91"/>
    <w:rsid w:val="000533A6"/>
    <w:rsid w:val="00053786"/>
    <w:rsid w:val="0005548B"/>
    <w:rsid w:val="00055AE7"/>
    <w:rsid w:val="000567F2"/>
    <w:rsid w:val="00057485"/>
    <w:rsid w:val="00057ACA"/>
    <w:rsid w:val="00060453"/>
    <w:rsid w:val="00060504"/>
    <w:rsid w:val="00061170"/>
    <w:rsid w:val="00061EC0"/>
    <w:rsid w:val="000628DC"/>
    <w:rsid w:val="00062A30"/>
    <w:rsid w:val="00064095"/>
    <w:rsid w:val="00064FF7"/>
    <w:rsid w:val="00065D44"/>
    <w:rsid w:val="00067466"/>
    <w:rsid w:val="00067DCE"/>
    <w:rsid w:val="000704C0"/>
    <w:rsid w:val="00071F8C"/>
    <w:rsid w:val="00072176"/>
    <w:rsid w:val="00072234"/>
    <w:rsid w:val="00072EC6"/>
    <w:rsid w:val="000746D0"/>
    <w:rsid w:val="00075DA1"/>
    <w:rsid w:val="0007693E"/>
    <w:rsid w:val="0007713C"/>
    <w:rsid w:val="000803B3"/>
    <w:rsid w:val="00080A32"/>
    <w:rsid w:val="00080C6B"/>
    <w:rsid w:val="00081CF0"/>
    <w:rsid w:val="0008234C"/>
    <w:rsid w:val="000827CC"/>
    <w:rsid w:val="0008293D"/>
    <w:rsid w:val="000830C1"/>
    <w:rsid w:val="000830C5"/>
    <w:rsid w:val="00083ACB"/>
    <w:rsid w:val="000842F0"/>
    <w:rsid w:val="00086909"/>
    <w:rsid w:val="00086C75"/>
    <w:rsid w:val="00086E16"/>
    <w:rsid w:val="00086F80"/>
    <w:rsid w:val="00087444"/>
    <w:rsid w:val="00090F99"/>
    <w:rsid w:val="00091560"/>
    <w:rsid w:val="00092919"/>
    <w:rsid w:val="00093BE0"/>
    <w:rsid w:val="00094A63"/>
    <w:rsid w:val="00095C55"/>
    <w:rsid w:val="00095CAF"/>
    <w:rsid w:val="00096501"/>
    <w:rsid w:val="000965B9"/>
    <w:rsid w:val="000A069B"/>
    <w:rsid w:val="000A1057"/>
    <w:rsid w:val="000A27C0"/>
    <w:rsid w:val="000A3221"/>
    <w:rsid w:val="000A5006"/>
    <w:rsid w:val="000A5094"/>
    <w:rsid w:val="000A5394"/>
    <w:rsid w:val="000A54F5"/>
    <w:rsid w:val="000A56C2"/>
    <w:rsid w:val="000A588F"/>
    <w:rsid w:val="000A5FA2"/>
    <w:rsid w:val="000A71D0"/>
    <w:rsid w:val="000A79C3"/>
    <w:rsid w:val="000B0EE5"/>
    <w:rsid w:val="000B0EF7"/>
    <w:rsid w:val="000B1EA0"/>
    <w:rsid w:val="000B1F6C"/>
    <w:rsid w:val="000B2299"/>
    <w:rsid w:val="000B2503"/>
    <w:rsid w:val="000B2E6A"/>
    <w:rsid w:val="000B3997"/>
    <w:rsid w:val="000B39CF"/>
    <w:rsid w:val="000B39E0"/>
    <w:rsid w:val="000B4F5A"/>
    <w:rsid w:val="000B5489"/>
    <w:rsid w:val="000B6168"/>
    <w:rsid w:val="000B6BF9"/>
    <w:rsid w:val="000B6DD9"/>
    <w:rsid w:val="000B739F"/>
    <w:rsid w:val="000C1867"/>
    <w:rsid w:val="000C1BD0"/>
    <w:rsid w:val="000C2C66"/>
    <w:rsid w:val="000C3CF4"/>
    <w:rsid w:val="000C42FC"/>
    <w:rsid w:val="000C5252"/>
    <w:rsid w:val="000C5C01"/>
    <w:rsid w:val="000C5D0B"/>
    <w:rsid w:val="000C657B"/>
    <w:rsid w:val="000C692F"/>
    <w:rsid w:val="000D0526"/>
    <w:rsid w:val="000D094E"/>
    <w:rsid w:val="000D0BB8"/>
    <w:rsid w:val="000D101B"/>
    <w:rsid w:val="000D118F"/>
    <w:rsid w:val="000D145D"/>
    <w:rsid w:val="000D1C6E"/>
    <w:rsid w:val="000D1D29"/>
    <w:rsid w:val="000D2C22"/>
    <w:rsid w:val="000D3C3F"/>
    <w:rsid w:val="000D4396"/>
    <w:rsid w:val="000D767B"/>
    <w:rsid w:val="000D7F54"/>
    <w:rsid w:val="000E038B"/>
    <w:rsid w:val="000E1981"/>
    <w:rsid w:val="000E205C"/>
    <w:rsid w:val="000E3EF9"/>
    <w:rsid w:val="000E4D4C"/>
    <w:rsid w:val="000E596A"/>
    <w:rsid w:val="000E6455"/>
    <w:rsid w:val="000F077A"/>
    <w:rsid w:val="000F0EDA"/>
    <w:rsid w:val="000F2EAE"/>
    <w:rsid w:val="000F34EE"/>
    <w:rsid w:val="000F352A"/>
    <w:rsid w:val="000F39F8"/>
    <w:rsid w:val="000F4117"/>
    <w:rsid w:val="000F46A2"/>
    <w:rsid w:val="000F4E19"/>
    <w:rsid w:val="000F6182"/>
    <w:rsid w:val="000F628F"/>
    <w:rsid w:val="00101124"/>
    <w:rsid w:val="0010162D"/>
    <w:rsid w:val="001018AF"/>
    <w:rsid w:val="00101A75"/>
    <w:rsid w:val="001022ED"/>
    <w:rsid w:val="00102797"/>
    <w:rsid w:val="00102964"/>
    <w:rsid w:val="001033D9"/>
    <w:rsid w:val="001035D3"/>
    <w:rsid w:val="00105393"/>
    <w:rsid w:val="00105D74"/>
    <w:rsid w:val="00105E98"/>
    <w:rsid w:val="00106690"/>
    <w:rsid w:val="00106881"/>
    <w:rsid w:val="00107C70"/>
    <w:rsid w:val="00110A8C"/>
    <w:rsid w:val="001128F8"/>
    <w:rsid w:val="001130C0"/>
    <w:rsid w:val="0011312F"/>
    <w:rsid w:val="00114246"/>
    <w:rsid w:val="001152A5"/>
    <w:rsid w:val="0011594A"/>
    <w:rsid w:val="00115B03"/>
    <w:rsid w:val="00116999"/>
    <w:rsid w:val="00116AA8"/>
    <w:rsid w:val="00116CAB"/>
    <w:rsid w:val="00116E94"/>
    <w:rsid w:val="00117257"/>
    <w:rsid w:val="00117403"/>
    <w:rsid w:val="00120078"/>
    <w:rsid w:val="00120F3E"/>
    <w:rsid w:val="00121A0F"/>
    <w:rsid w:val="00124AAF"/>
    <w:rsid w:val="00126050"/>
    <w:rsid w:val="00126845"/>
    <w:rsid w:val="001277A7"/>
    <w:rsid w:val="0013003E"/>
    <w:rsid w:val="0013061A"/>
    <w:rsid w:val="00130CF1"/>
    <w:rsid w:val="001311D6"/>
    <w:rsid w:val="00131EC6"/>
    <w:rsid w:val="001327DD"/>
    <w:rsid w:val="0013329E"/>
    <w:rsid w:val="001346DC"/>
    <w:rsid w:val="00134775"/>
    <w:rsid w:val="00137267"/>
    <w:rsid w:val="00137640"/>
    <w:rsid w:val="00137C1F"/>
    <w:rsid w:val="00141586"/>
    <w:rsid w:val="00141E3A"/>
    <w:rsid w:val="001427A2"/>
    <w:rsid w:val="00143853"/>
    <w:rsid w:val="00143F4E"/>
    <w:rsid w:val="00143FFD"/>
    <w:rsid w:val="00144337"/>
    <w:rsid w:val="00146010"/>
    <w:rsid w:val="00147758"/>
    <w:rsid w:val="001512FA"/>
    <w:rsid w:val="00151B7A"/>
    <w:rsid w:val="00151D98"/>
    <w:rsid w:val="00153999"/>
    <w:rsid w:val="00153FF3"/>
    <w:rsid w:val="00154172"/>
    <w:rsid w:val="0015488C"/>
    <w:rsid w:val="00154C5F"/>
    <w:rsid w:val="00156DAC"/>
    <w:rsid w:val="0015701A"/>
    <w:rsid w:val="00157DFC"/>
    <w:rsid w:val="00157FEB"/>
    <w:rsid w:val="00160872"/>
    <w:rsid w:val="0016097F"/>
    <w:rsid w:val="001615F3"/>
    <w:rsid w:val="00161A0D"/>
    <w:rsid w:val="00161C44"/>
    <w:rsid w:val="00162B01"/>
    <w:rsid w:val="0016336F"/>
    <w:rsid w:val="001635D4"/>
    <w:rsid w:val="0016386B"/>
    <w:rsid w:val="00163A14"/>
    <w:rsid w:val="001672EA"/>
    <w:rsid w:val="00170AD3"/>
    <w:rsid w:val="001721B2"/>
    <w:rsid w:val="001721DC"/>
    <w:rsid w:val="001722CC"/>
    <w:rsid w:val="00172A27"/>
    <w:rsid w:val="00172F7A"/>
    <w:rsid w:val="00173D03"/>
    <w:rsid w:val="00173FC5"/>
    <w:rsid w:val="0017403B"/>
    <w:rsid w:val="001740F1"/>
    <w:rsid w:val="00174801"/>
    <w:rsid w:val="00175135"/>
    <w:rsid w:val="001764B8"/>
    <w:rsid w:val="001773FB"/>
    <w:rsid w:val="001776B9"/>
    <w:rsid w:val="00177FA1"/>
    <w:rsid w:val="00180C37"/>
    <w:rsid w:val="001811DC"/>
    <w:rsid w:val="001834B6"/>
    <w:rsid w:val="0018438D"/>
    <w:rsid w:val="001844BE"/>
    <w:rsid w:val="00185DDD"/>
    <w:rsid w:val="001868D6"/>
    <w:rsid w:val="001877E5"/>
    <w:rsid w:val="00187B2B"/>
    <w:rsid w:val="00187C16"/>
    <w:rsid w:val="00191601"/>
    <w:rsid w:val="001947D3"/>
    <w:rsid w:val="00194CA5"/>
    <w:rsid w:val="00194F88"/>
    <w:rsid w:val="00197BED"/>
    <w:rsid w:val="00197E34"/>
    <w:rsid w:val="001A0E9E"/>
    <w:rsid w:val="001A2349"/>
    <w:rsid w:val="001A27AB"/>
    <w:rsid w:val="001A291D"/>
    <w:rsid w:val="001A319E"/>
    <w:rsid w:val="001A533A"/>
    <w:rsid w:val="001A5C3A"/>
    <w:rsid w:val="001A7825"/>
    <w:rsid w:val="001A7DCA"/>
    <w:rsid w:val="001B0145"/>
    <w:rsid w:val="001B0176"/>
    <w:rsid w:val="001B020E"/>
    <w:rsid w:val="001B0BDB"/>
    <w:rsid w:val="001B0ECE"/>
    <w:rsid w:val="001B10C2"/>
    <w:rsid w:val="001B17AA"/>
    <w:rsid w:val="001B2A38"/>
    <w:rsid w:val="001B377A"/>
    <w:rsid w:val="001B3AEB"/>
    <w:rsid w:val="001B3E27"/>
    <w:rsid w:val="001B3EF1"/>
    <w:rsid w:val="001B530C"/>
    <w:rsid w:val="001B550D"/>
    <w:rsid w:val="001B6394"/>
    <w:rsid w:val="001C23CA"/>
    <w:rsid w:val="001C2BF9"/>
    <w:rsid w:val="001C2C3A"/>
    <w:rsid w:val="001C3B71"/>
    <w:rsid w:val="001C3D24"/>
    <w:rsid w:val="001C68AA"/>
    <w:rsid w:val="001C6B14"/>
    <w:rsid w:val="001C6B74"/>
    <w:rsid w:val="001D0D71"/>
    <w:rsid w:val="001D1D9C"/>
    <w:rsid w:val="001D1DB3"/>
    <w:rsid w:val="001D263A"/>
    <w:rsid w:val="001D2C9D"/>
    <w:rsid w:val="001D44FD"/>
    <w:rsid w:val="001D4776"/>
    <w:rsid w:val="001D47C8"/>
    <w:rsid w:val="001D5154"/>
    <w:rsid w:val="001D54F7"/>
    <w:rsid w:val="001D577D"/>
    <w:rsid w:val="001D58D3"/>
    <w:rsid w:val="001D66BF"/>
    <w:rsid w:val="001E0DAC"/>
    <w:rsid w:val="001E0EB9"/>
    <w:rsid w:val="001E191D"/>
    <w:rsid w:val="001E1AD1"/>
    <w:rsid w:val="001E1D0C"/>
    <w:rsid w:val="001E2710"/>
    <w:rsid w:val="001E3200"/>
    <w:rsid w:val="001E33EF"/>
    <w:rsid w:val="001E3432"/>
    <w:rsid w:val="001E367F"/>
    <w:rsid w:val="001E3F74"/>
    <w:rsid w:val="001E4C39"/>
    <w:rsid w:val="001E4CCB"/>
    <w:rsid w:val="001E4E41"/>
    <w:rsid w:val="001E4F50"/>
    <w:rsid w:val="001E5A86"/>
    <w:rsid w:val="001E6155"/>
    <w:rsid w:val="001E621E"/>
    <w:rsid w:val="001F0CBC"/>
    <w:rsid w:val="001F0CCA"/>
    <w:rsid w:val="001F1048"/>
    <w:rsid w:val="001F25EF"/>
    <w:rsid w:val="001F48D1"/>
    <w:rsid w:val="001F4DEE"/>
    <w:rsid w:val="001F507A"/>
    <w:rsid w:val="001F5807"/>
    <w:rsid w:val="001F5DE4"/>
    <w:rsid w:val="001F6BC2"/>
    <w:rsid w:val="001F6D52"/>
    <w:rsid w:val="002000E0"/>
    <w:rsid w:val="00200A30"/>
    <w:rsid w:val="00200A33"/>
    <w:rsid w:val="00201B6A"/>
    <w:rsid w:val="00201BD4"/>
    <w:rsid w:val="002029EB"/>
    <w:rsid w:val="002033AE"/>
    <w:rsid w:val="00203967"/>
    <w:rsid w:val="0020470B"/>
    <w:rsid w:val="00204E7B"/>
    <w:rsid w:val="00207F27"/>
    <w:rsid w:val="00210C25"/>
    <w:rsid w:val="00211B5F"/>
    <w:rsid w:val="00213689"/>
    <w:rsid w:val="00213DE5"/>
    <w:rsid w:val="0021403F"/>
    <w:rsid w:val="0021578E"/>
    <w:rsid w:val="00216791"/>
    <w:rsid w:val="00216F7F"/>
    <w:rsid w:val="002177A1"/>
    <w:rsid w:val="00217CF1"/>
    <w:rsid w:val="00220B49"/>
    <w:rsid w:val="00221061"/>
    <w:rsid w:val="00222031"/>
    <w:rsid w:val="00222EEA"/>
    <w:rsid w:val="002232EF"/>
    <w:rsid w:val="002253C8"/>
    <w:rsid w:val="00225677"/>
    <w:rsid w:val="0022629D"/>
    <w:rsid w:val="0022635A"/>
    <w:rsid w:val="00226380"/>
    <w:rsid w:val="00227211"/>
    <w:rsid w:val="002278F6"/>
    <w:rsid w:val="002279A4"/>
    <w:rsid w:val="002320CE"/>
    <w:rsid w:val="002344C1"/>
    <w:rsid w:val="00234E44"/>
    <w:rsid w:val="00236025"/>
    <w:rsid w:val="0023642F"/>
    <w:rsid w:val="0023646D"/>
    <w:rsid w:val="002368D0"/>
    <w:rsid w:val="00237734"/>
    <w:rsid w:val="00237C2D"/>
    <w:rsid w:val="00237F2C"/>
    <w:rsid w:val="0024006B"/>
    <w:rsid w:val="00241D40"/>
    <w:rsid w:val="002424F3"/>
    <w:rsid w:val="00243055"/>
    <w:rsid w:val="00243ABB"/>
    <w:rsid w:val="00244809"/>
    <w:rsid w:val="00245559"/>
    <w:rsid w:val="0024623B"/>
    <w:rsid w:val="002463E2"/>
    <w:rsid w:val="00246C35"/>
    <w:rsid w:val="002470E9"/>
    <w:rsid w:val="00247606"/>
    <w:rsid w:val="002476F7"/>
    <w:rsid w:val="002478AF"/>
    <w:rsid w:val="00250E61"/>
    <w:rsid w:val="0025125A"/>
    <w:rsid w:val="00253A85"/>
    <w:rsid w:val="0025614A"/>
    <w:rsid w:val="00256379"/>
    <w:rsid w:val="002576AA"/>
    <w:rsid w:val="00257C5C"/>
    <w:rsid w:val="00257E31"/>
    <w:rsid w:val="002611F7"/>
    <w:rsid w:val="002629C5"/>
    <w:rsid w:val="00262B76"/>
    <w:rsid w:val="0026383A"/>
    <w:rsid w:val="0026399A"/>
    <w:rsid w:val="00265D5A"/>
    <w:rsid w:val="00266611"/>
    <w:rsid w:val="00267C20"/>
    <w:rsid w:val="00267DDA"/>
    <w:rsid w:val="00267E1E"/>
    <w:rsid w:val="002708F1"/>
    <w:rsid w:val="002723A3"/>
    <w:rsid w:val="00272C10"/>
    <w:rsid w:val="00274640"/>
    <w:rsid w:val="00275381"/>
    <w:rsid w:val="00275A23"/>
    <w:rsid w:val="002773C6"/>
    <w:rsid w:val="002775FA"/>
    <w:rsid w:val="00280614"/>
    <w:rsid w:val="00280896"/>
    <w:rsid w:val="002809D5"/>
    <w:rsid w:val="00281194"/>
    <w:rsid w:val="00281656"/>
    <w:rsid w:val="00281828"/>
    <w:rsid w:val="002818EA"/>
    <w:rsid w:val="00281F5F"/>
    <w:rsid w:val="00281F91"/>
    <w:rsid w:val="00282774"/>
    <w:rsid w:val="00282DDE"/>
    <w:rsid w:val="00282E39"/>
    <w:rsid w:val="00282FB4"/>
    <w:rsid w:val="00283288"/>
    <w:rsid w:val="00283965"/>
    <w:rsid w:val="00283D2C"/>
    <w:rsid w:val="00283FF8"/>
    <w:rsid w:val="002843E9"/>
    <w:rsid w:val="002847DA"/>
    <w:rsid w:val="002850BF"/>
    <w:rsid w:val="002850F4"/>
    <w:rsid w:val="00285C95"/>
    <w:rsid w:val="00292521"/>
    <w:rsid w:val="0029284A"/>
    <w:rsid w:val="00292CFA"/>
    <w:rsid w:val="00292D5C"/>
    <w:rsid w:val="00293403"/>
    <w:rsid w:val="00293E14"/>
    <w:rsid w:val="00295C42"/>
    <w:rsid w:val="002976E3"/>
    <w:rsid w:val="002A0B5B"/>
    <w:rsid w:val="002A1669"/>
    <w:rsid w:val="002A2DA3"/>
    <w:rsid w:val="002A3F82"/>
    <w:rsid w:val="002A4263"/>
    <w:rsid w:val="002A4F16"/>
    <w:rsid w:val="002A725F"/>
    <w:rsid w:val="002A776D"/>
    <w:rsid w:val="002A7898"/>
    <w:rsid w:val="002B1699"/>
    <w:rsid w:val="002B2D56"/>
    <w:rsid w:val="002B39A4"/>
    <w:rsid w:val="002B3E96"/>
    <w:rsid w:val="002B4268"/>
    <w:rsid w:val="002B4767"/>
    <w:rsid w:val="002B54A9"/>
    <w:rsid w:val="002B5C80"/>
    <w:rsid w:val="002B5FFD"/>
    <w:rsid w:val="002B635A"/>
    <w:rsid w:val="002B6513"/>
    <w:rsid w:val="002C0D77"/>
    <w:rsid w:val="002C1D91"/>
    <w:rsid w:val="002C2690"/>
    <w:rsid w:val="002C2836"/>
    <w:rsid w:val="002C2C5B"/>
    <w:rsid w:val="002C2CEC"/>
    <w:rsid w:val="002C72D0"/>
    <w:rsid w:val="002C7BC3"/>
    <w:rsid w:val="002D0D95"/>
    <w:rsid w:val="002D1EFA"/>
    <w:rsid w:val="002D33ED"/>
    <w:rsid w:val="002D3EC5"/>
    <w:rsid w:val="002D4D33"/>
    <w:rsid w:val="002D501B"/>
    <w:rsid w:val="002D5171"/>
    <w:rsid w:val="002D5B85"/>
    <w:rsid w:val="002D61D2"/>
    <w:rsid w:val="002D6554"/>
    <w:rsid w:val="002D7755"/>
    <w:rsid w:val="002E037E"/>
    <w:rsid w:val="002E073A"/>
    <w:rsid w:val="002E07F6"/>
    <w:rsid w:val="002E2CC0"/>
    <w:rsid w:val="002E4183"/>
    <w:rsid w:val="002E4D02"/>
    <w:rsid w:val="002E519F"/>
    <w:rsid w:val="002E5601"/>
    <w:rsid w:val="002E601C"/>
    <w:rsid w:val="002E6697"/>
    <w:rsid w:val="002E6A6E"/>
    <w:rsid w:val="002F1EC3"/>
    <w:rsid w:val="002F2ECF"/>
    <w:rsid w:val="002F371E"/>
    <w:rsid w:val="002F39CA"/>
    <w:rsid w:val="002F49B1"/>
    <w:rsid w:val="002F5581"/>
    <w:rsid w:val="002F6A1F"/>
    <w:rsid w:val="002F7336"/>
    <w:rsid w:val="002F7D98"/>
    <w:rsid w:val="00300379"/>
    <w:rsid w:val="0030133F"/>
    <w:rsid w:val="00303102"/>
    <w:rsid w:val="00304322"/>
    <w:rsid w:val="0030728D"/>
    <w:rsid w:val="00307348"/>
    <w:rsid w:val="00310FD1"/>
    <w:rsid w:val="00312A1F"/>
    <w:rsid w:val="00313D96"/>
    <w:rsid w:val="0031480A"/>
    <w:rsid w:val="00314FF5"/>
    <w:rsid w:val="00315ABA"/>
    <w:rsid w:val="0031608B"/>
    <w:rsid w:val="003205B5"/>
    <w:rsid w:val="00320C8F"/>
    <w:rsid w:val="00320DEB"/>
    <w:rsid w:val="00321030"/>
    <w:rsid w:val="00321D83"/>
    <w:rsid w:val="00321DDC"/>
    <w:rsid w:val="003229E0"/>
    <w:rsid w:val="00324EFD"/>
    <w:rsid w:val="0032586D"/>
    <w:rsid w:val="0032601F"/>
    <w:rsid w:val="00326E29"/>
    <w:rsid w:val="00330598"/>
    <w:rsid w:val="00332791"/>
    <w:rsid w:val="00332985"/>
    <w:rsid w:val="00332B45"/>
    <w:rsid w:val="003336EE"/>
    <w:rsid w:val="00334C69"/>
    <w:rsid w:val="00334F54"/>
    <w:rsid w:val="003350EB"/>
    <w:rsid w:val="0033510F"/>
    <w:rsid w:val="00335398"/>
    <w:rsid w:val="003366B5"/>
    <w:rsid w:val="003376EE"/>
    <w:rsid w:val="003416AA"/>
    <w:rsid w:val="0034360E"/>
    <w:rsid w:val="00344280"/>
    <w:rsid w:val="0034466E"/>
    <w:rsid w:val="00344AFD"/>
    <w:rsid w:val="00344BE8"/>
    <w:rsid w:val="0034514F"/>
    <w:rsid w:val="00345643"/>
    <w:rsid w:val="00345E66"/>
    <w:rsid w:val="00347436"/>
    <w:rsid w:val="00347882"/>
    <w:rsid w:val="00347AC2"/>
    <w:rsid w:val="00350460"/>
    <w:rsid w:val="00350A68"/>
    <w:rsid w:val="00350EA2"/>
    <w:rsid w:val="003514EB"/>
    <w:rsid w:val="00351B19"/>
    <w:rsid w:val="00351C35"/>
    <w:rsid w:val="0035256C"/>
    <w:rsid w:val="00352777"/>
    <w:rsid w:val="003527F6"/>
    <w:rsid w:val="00353DBD"/>
    <w:rsid w:val="00355A0F"/>
    <w:rsid w:val="00360FC9"/>
    <w:rsid w:val="00361A0D"/>
    <w:rsid w:val="003624CF"/>
    <w:rsid w:val="00362A22"/>
    <w:rsid w:val="00363C0E"/>
    <w:rsid w:val="003655C9"/>
    <w:rsid w:val="00365745"/>
    <w:rsid w:val="003670F3"/>
    <w:rsid w:val="00367C94"/>
    <w:rsid w:val="00367F8B"/>
    <w:rsid w:val="00370061"/>
    <w:rsid w:val="0037035F"/>
    <w:rsid w:val="00370D47"/>
    <w:rsid w:val="00371000"/>
    <w:rsid w:val="0037233D"/>
    <w:rsid w:val="003726C1"/>
    <w:rsid w:val="00373E0F"/>
    <w:rsid w:val="003743EA"/>
    <w:rsid w:val="0037441E"/>
    <w:rsid w:val="00374C23"/>
    <w:rsid w:val="00374E3F"/>
    <w:rsid w:val="00376892"/>
    <w:rsid w:val="003775E8"/>
    <w:rsid w:val="00377710"/>
    <w:rsid w:val="00377A90"/>
    <w:rsid w:val="00380365"/>
    <w:rsid w:val="003815C9"/>
    <w:rsid w:val="00381DAD"/>
    <w:rsid w:val="003831FF"/>
    <w:rsid w:val="00383701"/>
    <w:rsid w:val="00383B65"/>
    <w:rsid w:val="003850A9"/>
    <w:rsid w:val="00385210"/>
    <w:rsid w:val="003852DC"/>
    <w:rsid w:val="00385CEF"/>
    <w:rsid w:val="003865BB"/>
    <w:rsid w:val="00386BDD"/>
    <w:rsid w:val="0038748D"/>
    <w:rsid w:val="003878DD"/>
    <w:rsid w:val="003879C1"/>
    <w:rsid w:val="0039030A"/>
    <w:rsid w:val="00391238"/>
    <w:rsid w:val="00391995"/>
    <w:rsid w:val="00391CC9"/>
    <w:rsid w:val="00392591"/>
    <w:rsid w:val="00393DD8"/>
    <w:rsid w:val="0039408E"/>
    <w:rsid w:val="00394E33"/>
    <w:rsid w:val="00394F63"/>
    <w:rsid w:val="0039683E"/>
    <w:rsid w:val="00396EDD"/>
    <w:rsid w:val="00397A98"/>
    <w:rsid w:val="003A0046"/>
    <w:rsid w:val="003A087B"/>
    <w:rsid w:val="003A0963"/>
    <w:rsid w:val="003A0F3C"/>
    <w:rsid w:val="003A11A0"/>
    <w:rsid w:val="003A2112"/>
    <w:rsid w:val="003A246E"/>
    <w:rsid w:val="003A307D"/>
    <w:rsid w:val="003A33C7"/>
    <w:rsid w:val="003A37E4"/>
    <w:rsid w:val="003A433E"/>
    <w:rsid w:val="003A44E6"/>
    <w:rsid w:val="003A5843"/>
    <w:rsid w:val="003A586C"/>
    <w:rsid w:val="003A6587"/>
    <w:rsid w:val="003A796D"/>
    <w:rsid w:val="003B0B5F"/>
    <w:rsid w:val="003B1794"/>
    <w:rsid w:val="003B2210"/>
    <w:rsid w:val="003B249A"/>
    <w:rsid w:val="003B2A91"/>
    <w:rsid w:val="003B4716"/>
    <w:rsid w:val="003B5649"/>
    <w:rsid w:val="003B5E17"/>
    <w:rsid w:val="003B640E"/>
    <w:rsid w:val="003C1119"/>
    <w:rsid w:val="003C1213"/>
    <w:rsid w:val="003C17FF"/>
    <w:rsid w:val="003C1861"/>
    <w:rsid w:val="003C275C"/>
    <w:rsid w:val="003C2C24"/>
    <w:rsid w:val="003C3709"/>
    <w:rsid w:val="003C583C"/>
    <w:rsid w:val="003C6A69"/>
    <w:rsid w:val="003C6E52"/>
    <w:rsid w:val="003C7177"/>
    <w:rsid w:val="003D209E"/>
    <w:rsid w:val="003D28C3"/>
    <w:rsid w:val="003D36D8"/>
    <w:rsid w:val="003D406D"/>
    <w:rsid w:val="003D46EE"/>
    <w:rsid w:val="003D4A48"/>
    <w:rsid w:val="003D5117"/>
    <w:rsid w:val="003D6548"/>
    <w:rsid w:val="003D76EF"/>
    <w:rsid w:val="003E4815"/>
    <w:rsid w:val="003E5519"/>
    <w:rsid w:val="003E6BCC"/>
    <w:rsid w:val="003E7003"/>
    <w:rsid w:val="003E76C3"/>
    <w:rsid w:val="003E76E9"/>
    <w:rsid w:val="003F0080"/>
    <w:rsid w:val="003F0316"/>
    <w:rsid w:val="003F0834"/>
    <w:rsid w:val="003F099E"/>
    <w:rsid w:val="003F0A58"/>
    <w:rsid w:val="003F0D94"/>
    <w:rsid w:val="003F13D2"/>
    <w:rsid w:val="003F2B05"/>
    <w:rsid w:val="003F2D24"/>
    <w:rsid w:val="003F3051"/>
    <w:rsid w:val="003F38D2"/>
    <w:rsid w:val="003F3AF2"/>
    <w:rsid w:val="003F3B3E"/>
    <w:rsid w:val="003F4C52"/>
    <w:rsid w:val="003F4EFA"/>
    <w:rsid w:val="003F6146"/>
    <w:rsid w:val="003F6EA4"/>
    <w:rsid w:val="003F78BB"/>
    <w:rsid w:val="004002A3"/>
    <w:rsid w:val="00400440"/>
    <w:rsid w:val="0040213E"/>
    <w:rsid w:val="004025FD"/>
    <w:rsid w:val="004029E1"/>
    <w:rsid w:val="00403551"/>
    <w:rsid w:val="004035E4"/>
    <w:rsid w:val="0040367F"/>
    <w:rsid w:val="00403B08"/>
    <w:rsid w:val="00404CF5"/>
    <w:rsid w:val="00404DD5"/>
    <w:rsid w:val="004055A6"/>
    <w:rsid w:val="0040570A"/>
    <w:rsid w:val="0040593C"/>
    <w:rsid w:val="004062F4"/>
    <w:rsid w:val="0040630A"/>
    <w:rsid w:val="00406F9E"/>
    <w:rsid w:val="00410FA3"/>
    <w:rsid w:val="0041160A"/>
    <w:rsid w:val="004116A1"/>
    <w:rsid w:val="00411C0B"/>
    <w:rsid w:val="00412A80"/>
    <w:rsid w:val="00412C01"/>
    <w:rsid w:val="00412E2D"/>
    <w:rsid w:val="00413405"/>
    <w:rsid w:val="004137E3"/>
    <w:rsid w:val="00413940"/>
    <w:rsid w:val="00413BA8"/>
    <w:rsid w:val="0041464F"/>
    <w:rsid w:val="0041491A"/>
    <w:rsid w:val="00417818"/>
    <w:rsid w:val="00417ADF"/>
    <w:rsid w:val="004217AA"/>
    <w:rsid w:val="00421A5E"/>
    <w:rsid w:val="00422010"/>
    <w:rsid w:val="0042256F"/>
    <w:rsid w:val="004226C2"/>
    <w:rsid w:val="00422ABC"/>
    <w:rsid w:val="00423720"/>
    <w:rsid w:val="0042372C"/>
    <w:rsid w:val="00424FAA"/>
    <w:rsid w:val="0042520B"/>
    <w:rsid w:val="004252DF"/>
    <w:rsid w:val="00426F41"/>
    <w:rsid w:val="00427485"/>
    <w:rsid w:val="004303F0"/>
    <w:rsid w:val="00431CB4"/>
    <w:rsid w:val="00432189"/>
    <w:rsid w:val="004321EE"/>
    <w:rsid w:val="004323F7"/>
    <w:rsid w:val="0043316A"/>
    <w:rsid w:val="004335EE"/>
    <w:rsid w:val="00433D06"/>
    <w:rsid w:val="00433D48"/>
    <w:rsid w:val="00434370"/>
    <w:rsid w:val="004354F6"/>
    <w:rsid w:val="00435BA7"/>
    <w:rsid w:val="0043617A"/>
    <w:rsid w:val="00436A6A"/>
    <w:rsid w:val="004375B1"/>
    <w:rsid w:val="004402E7"/>
    <w:rsid w:val="004411B7"/>
    <w:rsid w:val="00441A2F"/>
    <w:rsid w:val="004425ED"/>
    <w:rsid w:val="00443412"/>
    <w:rsid w:val="00444198"/>
    <w:rsid w:val="004442BC"/>
    <w:rsid w:val="00445C70"/>
    <w:rsid w:val="004464C8"/>
    <w:rsid w:val="00446897"/>
    <w:rsid w:val="00447A91"/>
    <w:rsid w:val="00450662"/>
    <w:rsid w:val="004510AD"/>
    <w:rsid w:val="00451CA1"/>
    <w:rsid w:val="004521C0"/>
    <w:rsid w:val="00452DEB"/>
    <w:rsid w:val="00453547"/>
    <w:rsid w:val="0045468E"/>
    <w:rsid w:val="00455169"/>
    <w:rsid w:val="0045595E"/>
    <w:rsid w:val="00455B03"/>
    <w:rsid w:val="0045748F"/>
    <w:rsid w:val="004574C7"/>
    <w:rsid w:val="00457626"/>
    <w:rsid w:val="004608D2"/>
    <w:rsid w:val="00460B37"/>
    <w:rsid w:val="00461C41"/>
    <w:rsid w:val="00461FEE"/>
    <w:rsid w:val="004626D9"/>
    <w:rsid w:val="0046283C"/>
    <w:rsid w:val="00463CE6"/>
    <w:rsid w:val="0046536A"/>
    <w:rsid w:val="004658B6"/>
    <w:rsid w:val="0046656E"/>
    <w:rsid w:val="004665D0"/>
    <w:rsid w:val="00466649"/>
    <w:rsid w:val="00466E2F"/>
    <w:rsid w:val="00466F24"/>
    <w:rsid w:val="00467041"/>
    <w:rsid w:val="004679D1"/>
    <w:rsid w:val="00467F66"/>
    <w:rsid w:val="004703F2"/>
    <w:rsid w:val="00471298"/>
    <w:rsid w:val="004715E8"/>
    <w:rsid w:val="0047192E"/>
    <w:rsid w:val="00471B66"/>
    <w:rsid w:val="004727F8"/>
    <w:rsid w:val="0047467D"/>
    <w:rsid w:val="0047761E"/>
    <w:rsid w:val="00480586"/>
    <w:rsid w:val="00480D78"/>
    <w:rsid w:val="00481343"/>
    <w:rsid w:val="004820E7"/>
    <w:rsid w:val="004825C1"/>
    <w:rsid w:val="00483AC4"/>
    <w:rsid w:val="00484D14"/>
    <w:rsid w:val="00484DFA"/>
    <w:rsid w:val="00484EAF"/>
    <w:rsid w:val="00485A14"/>
    <w:rsid w:val="00485B9C"/>
    <w:rsid w:val="004864D3"/>
    <w:rsid w:val="00486962"/>
    <w:rsid w:val="00486EFD"/>
    <w:rsid w:val="004874B4"/>
    <w:rsid w:val="00487A31"/>
    <w:rsid w:val="00487B6B"/>
    <w:rsid w:val="004908F0"/>
    <w:rsid w:val="00490B75"/>
    <w:rsid w:val="00491DD8"/>
    <w:rsid w:val="004921F8"/>
    <w:rsid w:val="0049261B"/>
    <w:rsid w:val="00492F44"/>
    <w:rsid w:val="0049323F"/>
    <w:rsid w:val="00493C83"/>
    <w:rsid w:val="004952CF"/>
    <w:rsid w:val="0049532A"/>
    <w:rsid w:val="00495DF1"/>
    <w:rsid w:val="00496141"/>
    <w:rsid w:val="00496567"/>
    <w:rsid w:val="00496B1F"/>
    <w:rsid w:val="004978C5"/>
    <w:rsid w:val="00497A5D"/>
    <w:rsid w:val="004A022A"/>
    <w:rsid w:val="004A081C"/>
    <w:rsid w:val="004A153E"/>
    <w:rsid w:val="004A15F4"/>
    <w:rsid w:val="004A2390"/>
    <w:rsid w:val="004A299E"/>
    <w:rsid w:val="004A3692"/>
    <w:rsid w:val="004A3812"/>
    <w:rsid w:val="004A3EE9"/>
    <w:rsid w:val="004A47C0"/>
    <w:rsid w:val="004A4C75"/>
    <w:rsid w:val="004A4D10"/>
    <w:rsid w:val="004A5A43"/>
    <w:rsid w:val="004A5B9F"/>
    <w:rsid w:val="004A5F5B"/>
    <w:rsid w:val="004A68B5"/>
    <w:rsid w:val="004B0C8C"/>
    <w:rsid w:val="004B2534"/>
    <w:rsid w:val="004B274C"/>
    <w:rsid w:val="004B3126"/>
    <w:rsid w:val="004B3515"/>
    <w:rsid w:val="004B5E28"/>
    <w:rsid w:val="004B6009"/>
    <w:rsid w:val="004B6EE7"/>
    <w:rsid w:val="004C0E2C"/>
    <w:rsid w:val="004C0EEA"/>
    <w:rsid w:val="004C10FC"/>
    <w:rsid w:val="004C1119"/>
    <w:rsid w:val="004C1A01"/>
    <w:rsid w:val="004C2002"/>
    <w:rsid w:val="004C363F"/>
    <w:rsid w:val="004C3874"/>
    <w:rsid w:val="004C3CDC"/>
    <w:rsid w:val="004C4234"/>
    <w:rsid w:val="004C4CC0"/>
    <w:rsid w:val="004C7C10"/>
    <w:rsid w:val="004D0D53"/>
    <w:rsid w:val="004D15DB"/>
    <w:rsid w:val="004D20B2"/>
    <w:rsid w:val="004D2302"/>
    <w:rsid w:val="004D2FC5"/>
    <w:rsid w:val="004D53E7"/>
    <w:rsid w:val="004D5A99"/>
    <w:rsid w:val="004D5D81"/>
    <w:rsid w:val="004D6197"/>
    <w:rsid w:val="004D76E6"/>
    <w:rsid w:val="004D7B5E"/>
    <w:rsid w:val="004E0BA2"/>
    <w:rsid w:val="004E103D"/>
    <w:rsid w:val="004E20D5"/>
    <w:rsid w:val="004E25BA"/>
    <w:rsid w:val="004E32E0"/>
    <w:rsid w:val="004E34B1"/>
    <w:rsid w:val="004E3AB5"/>
    <w:rsid w:val="004E493E"/>
    <w:rsid w:val="004E4D57"/>
    <w:rsid w:val="004E599D"/>
    <w:rsid w:val="004E5F3D"/>
    <w:rsid w:val="004E6725"/>
    <w:rsid w:val="004E706B"/>
    <w:rsid w:val="004E7095"/>
    <w:rsid w:val="004E70D2"/>
    <w:rsid w:val="004E7613"/>
    <w:rsid w:val="004E7C78"/>
    <w:rsid w:val="004F0707"/>
    <w:rsid w:val="004F08F2"/>
    <w:rsid w:val="004F0AEE"/>
    <w:rsid w:val="004F27A5"/>
    <w:rsid w:val="004F34FD"/>
    <w:rsid w:val="004F3612"/>
    <w:rsid w:val="004F3B27"/>
    <w:rsid w:val="004F3C39"/>
    <w:rsid w:val="004F3E2F"/>
    <w:rsid w:val="004F453A"/>
    <w:rsid w:val="004F497E"/>
    <w:rsid w:val="004F6B7C"/>
    <w:rsid w:val="004F7B1C"/>
    <w:rsid w:val="004F7FD8"/>
    <w:rsid w:val="00500241"/>
    <w:rsid w:val="00500EBB"/>
    <w:rsid w:val="0050165D"/>
    <w:rsid w:val="0050179D"/>
    <w:rsid w:val="00501A0F"/>
    <w:rsid w:val="0050208D"/>
    <w:rsid w:val="00502C26"/>
    <w:rsid w:val="00502DB1"/>
    <w:rsid w:val="0050406B"/>
    <w:rsid w:val="00505134"/>
    <w:rsid w:val="0050519B"/>
    <w:rsid w:val="00506255"/>
    <w:rsid w:val="0050666A"/>
    <w:rsid w:val="005076EC"/>
    <w:rsid w:val="0051045A"/>
    <w:rsid w:val="00510B6A"/>
    <w:rsid w:val="00510EA1"/>
    <w:rsid w:val="00511445"/>
    <w:rsid w:val="00511BE8"/>
    <w:rsid w:val="00512CF8"/>
    <w:rsid w:val="005140BC"/>
    <w:rsid w:val="00516118"/>
    <w:rsid w:val="00516EC7"/>
    <w:rsid w:val="00516FD7"/>
    <w:rsid w:val="00517049"/>
    <w:rsid w:val="0051707C"/>
    <w:rsid w:val="00517725"/>
    <w:rsid w:val="00520146"/>
    <w:rsid w:val="00521383"/>
    <w:rsid w:val="005235F4"/>
    <w:rsid w:val="00526E37"/>
    <w:rsid w:val="00527233"/>
    <w:rsid w:val="00527482"/>
    <w:rsid w:val="005278E1"/>
    <w:rsid w:val="00527B25"/>
    <w:rsid w:val="0053017E"/>
    <w:rsid w:val="005311A8"/>
    <w:rsid w:val="005319F1"/>
    <w:rsid w:val="00531B51"/>
    <w:rsid w:val="00531F92"/>
    <w:rsid w:val="00532CFB"/>
    <w:rsid w:val="00532F35"/>
    <w:rsid w:val="00533263"/>
    <w:rsid w:val="00533612"/>
    <w:rsid w:val="00533938"/>
    <w:rsid w:val="00533F72"/>
    <w:rsid w:val="0053434D"/>
    <w:rsid w:val="0053442F"/>
    <w:rsid w:val="00536B9C"/>
    <w:rsid w:val="00536FBF"/>
    <w:rsid w:val="0053735A"/>
    <w:rsid w:val="005378C9"/>
    <w:rsid w:val="00541533"/>
    <w:rsid w:val="00541C1D"/>
    <w:rsid w:val="00541C8E"/>
    <w:rsid w:val="005425F8"/>
    <w:rsid w:val="00543333"/>
    <w:rsid w:val="005433CA"/>
    <w:rsid w:val="00543BC2"/>
    <w:rsid w:val="0054449A"/>
    <w:rsid w:val="00545A00"/>
    <w:rsid w:val="005469FD"/>
    <w:rsid w:val="005474FB"/>
    <w:rsid w:val="00550007"/>
    <w:rsid w:val="00550AB4"/>
    <w:rsid w:val="00551ED2"/>
    <w:rsid w:val="005534BF"/>
    <w:rsid w:val="00554575"/>
    <w:rsid w:val="0055613C"/>
    <w:rsid w:val="00556DC4"/>
    <w:rsid w:val="0055777B"/>
    <w:rsid w:val="00560732"/>
    <w:rsid w:val="00561956"/>
    <w:rsid w:val="0056222E"/>
    <w:rsid w:val="005623D0"/>
    <w:rsid w:val="005637FB"/>
    <w:rsid w:val="00563C1B"/>
    <w:rsid w:val="0056409F"/>
    <w:rsid w:val="005670E8"/>
    <w:rsid w:val="00567A40"/>
    <w:rsid w:val="00567B76"/>
    <w:rsid w:val="005704B6"/>
    <w:rsid w:val="0057094A"/>
    <w:rsid w:val="00570A8E"/>
    <w:rsid w:val="00570D9C"/>
    <w:rsid w:val="00571586"/>
    <w:rsid w:val="005720A2"/>
    <w:rsid w:val="00572BA3"/>
    <w:rsid w:val="00573E12"/>
    <w:rsid w:val="00573FC0"/>
    <w:rsid w:val="00574C92"/>
    <w:rsid w:val="00575888"/>
    <w:rsid w:val="00575B1D"/>
    <w:rsid w:val="00575F19"/>
    <w:rsid w:val="005766D1"/>
    <w:rsid w:val="00576904"/>
    <w:rsid w:val="00577B63"/>
    <w:rsid w:val="00581313"/>
    <w:rsid w:val="0058286C"/>
    <w:rsid w:val="00583484"/>
    <w:rsid w:val="005864F7"/>
    <w:rsid w:val="005874E8"/>
    <w:rsid w:val="005877BB"/>
    <w:rsid w:val="00590228"/>
    <w:rsid w:val="005914C8"/>
    <w:rsid w:val="00593617"/>
    <w:rsid w:val="00593A44"/>
    <w:rsid w:val="00595DC0"/>
    <w:rsid w:val="00596092"/>
    <w:rsid w:val="00596A30"/>
    <w:rsid w:val="0059710E"/>
    <w:rsid w:val="0059726D"/>
    <w:rsid w:val="005972BC"/>
    <w:rsid w:val="00597C7E"/>
    <w:rsid w:val="005A0D9F"/>
    <w:rsid w:val="005A23A9"/>
    <w:rsid w:val="005A2CB6"/>
    <w:rsid w:val="005A34B8"/>
    <w:rsid w:val="005A4273"/>
    <w:rsid w:val="005A4823"/>
    <w:rsid w:val="005A4A83"/>
    <w:rsid w:val="005A4C57"/>
    <w:rsid w:val="005A5F67"/>
    <w:rsid w:val="005A652B"/>
    <w:rsid w:val="005A72F1"/>
    <w:rsid w:val="005A76B6"/>
    <w:rsid w:val="005A7AB7"/>
    <w:rsid w:val="005A7FF8"/>
    <w:rsid w:val="005B050B"/>
    <w:rsid w:val="005B1076"/>
    <w:rsid w:val="005B1F27"/>
    <w:rsid w:val="005B3017"/>
    <w:rsid w:val="005B3440"/>
    <w:rsid w:val="005B3D95"/>
    <w:rsid w:val="005B3E4E"/>
    <w:rsid w:val="005B45B9"/>
    <w:rsid w:val="005B6E8C"/>
    <w:rsid w:val="005B7184"/>
    <w:rsid w:val="005B7715"/>
    <w:rsid w:val="005C0472"/>
    <w:rsid w:val="005C06D4"/>
    <w:rsid w:val="005C0EAF"/>
    <w:rsid w:val="005C17F8"/>
    <w:rsid w:val="005C18AC"/>
    <w:rsid w:val="005C2A4D"/>
    <w:rsid w:val="005C2C02"/>
    <w:rsid w:val="005C377C"/>
    <w:rsid w:val="005C4546"/>
    <w:rsid w:val="005C459D"/>
    <w:rsid w:val="005C4AE9"/>
    <w:rsid w:val="005C5127"/>
    <w:rsid w:val="005C56CC"/>
    <w:rsid w:val="005C5F80"/>
    <w:rsid w:val="005D0371"/>
    <w:rsid w:val="005D2EC2"/>
    <w:rsid w:val="005D3BBB"/>
    <w:rsid w:val="005D3D89"/>
    <w:rsid w:val="005D49CB"/>
    <w:rsid w:val="005D5176"/>
    <w:rsid w:val="005D6E0B"/>
    <w:rsid w:val="005D7181"/>
    <w:rsid w:val="005E0078"/>
    <w:rsid w:val="005E025E"/>
    <w:rsid w:val="005E035B"/>
    <w:rsid w:val="005E0D62"/>
    <w:rsid w:val="005E156F"/>
    <w:rsid w:val="005E1CFF"/>
    <w:rsid w:val="005E1DC1"/>
    <w:rsid w:val="005E1E85"/>
    <w:rsid w:val="005E2100"/>
    <w:rsid w:val="005E3F4A"/>
    <w:rsid w:val="005E495F"/>
    <w:rsid w:val="005E4C38"/>
    <w:rsid w:val="005E6811"/>
    <w:rsid w:val="005E6FA3"/>
    <w:rsid w:val="005E7187"/>
    <w:rsid w:val="005E72F0"/>
    <w:rsid w:val="005E7BBB"/>
    <w:rsid w:val="005F07A2"/>
    <w:rsid w:val="005F148A"/>
    <w:rsid w:val="005F2D65"/>
    <w:rsid w:val="005F3424"/>
    <w:rsid w:val="005F58D6"/>
    <w:rsid w:val="005F605C"/>
    <w:rsid w:val="005F6704"/>
    <w:rsid w:val="005F6A9E"/>
    <w:rsid w:val="005F6EB8"/>
    <w:rsid w:val="005F7FC0"/>
    <w:rsid w:val="00600039"/>
    <w:rsid w:val="00600F9A"/>
    <w:rsid w:val="00601243"/>
    <w:rsid w:val="00602D0D"/>
    <w:rsid w:val="00603935"/>
    <w:rsid w:val="00604593"/>
    <w:rsid w:val="00604C61"/>
    <w:rsid w:val="00605F8F"/>
    <w:rsid w:val="0060657E"/>
    <w:rsid w:val="00606C4D"/>
    <w:rsid w:val="00610351"/>
    <w:rsid w:val="00610C40"/>
    <w:rsid w:val="0061328A"/>
    <w:rsid w:val="006136CE"/>
    <w:rsid w:val="0061638E"/>
    <w:rsid w:val="00616920"/>
    <w:rsid w:val="00616D13"/>
    <w:rsid w:val="00617E7E"/>
    <w:rsid w:val="00620221"/>
    <w:rsid w:val="00621726"/>
    <w:rsid w:val="006220B8"/>
    <w:rsid w:val="0062437B"/>
    <w:rsid w:val="006244F0"/>
    <w:rsid w:val="00624689"/>
    <w:rsid w:val="00624945"/>
    <w:rsid w:val="00624AF2"/>
    <w:rsid w:val="00625229"/>
    <w:rsid w:val="00625251"/>
    <w:rsid w:val="00625BAD"/>
    <w:rsid w:val="00625CE9"/>
    <w:rsid w:val="00625D28"/>
    <w:rsid w:val="00626837"/>
    <w:rsid w:val="00626B4B"/>
    <w:rsid w:val="00626FB5"/>
    <w:rsid w:val="0063090C"/>
    <w:rsid w:val="00630AD3"/>
    <w:rsid w:val="006310FA"/>
    <w:rsid w:val="0063136F"/>
    <w:rsid w:val="00631A6E"/>
    <w:rsid w:val="00631B07"/>
    <w:rsid w:val="00632BB9"/>
    <w:rsid w:val="00633ABF"/>
    <w:rsid w:val="0063458A"/>
    <w:rsid w:val="00634846"/>
    <w:rsid w:val="00635530"/>
    <w:rsid w:val="0063743E"/>
    <w:rsid w:val="00637ECD"/>
    <w:rsid w:val="006414CD"/>
    <w:rsid w:val="006442AA"/>
    <w:rsid w:val="0064478D"/>
    <w:rsid w:val="00644C42"/>
    <w:rsid w:val="0064584F"/>
    <w:rsid w:val="0064623B"/>
    <w:rsid w:val="006467C3"/>
    <w:rsid w:val="006469D8"/>
    <w:rsid w:val="006476F6"/>
    <w:rsid w:val="00647B60"/>
    <w:rsid w:val="00647C8C"/>
    <w:rsid w:val="00647FBC"/>
    <w:rsid w:val="0065068F"/>
    <w:rsid w:val="00650794"/>
    <w:rsid w:val="00650951"/>
    <w:rsid w:val="0065134B"/>
    <w:rsid w:val="006516C6"/>
    <w:rsid w:val="0065184E"/>
    <w:rsid w:val="00651871"/>
    <w:rsid w:val="00652DDC"/>
    <w:rsid w:val="00652E4D"/>
    <w:rsid w:val="00652FD8"/>
    <w:rsid w:val="00653601"/>
    <w:rsid w:val="00653628"/>
    <w:rsid w:val="00653D37"/>
    <w:rsid w:val="00653DFA"/>
    <w:rsid w:val="00654F41"/>
    <w:rsid w:val="006554E1"/>
    <w:rsid w:val="00656EAA"/>
    <w:rsid w:val="00657253"/>
    <w:rsid w:val="00657694"/>
    <w:rsid w:val="006577A4"/>
    <w:rsid w:val="0066015B"/>
    <w:rsid w:val="006606C9"/>
    <w:rsid w:val="0066134B"/>
    <w:rsid w:val="0066163B"/>
    <w:rsid w:val="0066177A"/>
    <w:rsid w:val="006634AB"/>
    <w:rsid w:val="00666099"/>
    <w:rsid w:val="0066718C"/>
    <w:rsid w:val="00667525"/>
    <w:rsid w:val="00667909"/>
    <w:rsid w:val="00667DBB"/>
    <w:rsid w:val="00667FA1"/>
    <w:rsid w:val="00670A32"/>
    <w:rsid w:val="00671314"/>
    <w:rsid w:val="00671F87"/>
    <w:rsid w:val="0067397D"/>
    <w:rsid w:val="0067409E"/>
    <w:rsid w:val="00675657"/>
    <w:rsid w:val="00675B9E"/>
    <w:rsid w:val="00676607"/>
    <w:rsid w:val="006806F1"/>
    <w:rsid w:val="006810E0"/>
    <w:rsid w:val="00681627"/>
    <w:rsid w:val="00682576"/>
    <w:rsid w:val="00682655"/>
    <w:rsid w:val="00682C2B"/>
    <w:rsid w:val="00683510"/>
    <w:rsid w:val="00683692"/>
    <w:rsid w:val="006838DB"/>
    <w:rsid w:val="00683BCD"/>
    <w:rsid w:val="006841B3"/>
    <w:rsid w:val="00684277"/>
    <w:rsid w:val="006850CC"/>
    <w:rsid w:val="00686826"/>
    <w:rsid w:val="00686E9A"/>
    <w:rsid w:val="00687D97"/>
    <w:rsid w:val="00690592"/>
    <w:rsid w:val="00693131"/>
    <w:rsid w:val="0069320F"/>
    <w:rsid w:val="00693D16"/>
    <w:rsid w:val="00694C37"/>
    <w:rsid w:val="00695595"/>
    <w:rsid w:val="00697052"/>
    <w:rsid w:val="00697CF4"/>
    <w:rsid w:val="006A1157"/>
    <w:rsid w:val="006A3C9A"/>
    <w:rsid w:val="006A534C"/>
    <w:rsid w:val="006A5CBA"/>
    <w:rsid w:val="006A5FD1"/>
    <w:rsid w:val="006A6974"/>
    <w:rsid w:val="006A6A7F"/>
    <w:rsid w:val="006A6E70"/>
    <w:rsid w:val="006A70D8"/>
    <w:rsid w:val="006A7783"/>
    <w:rsid w:val="006B0228"/>
    <w:rsid w:val="006B06F9"/>
    <w:rsid w:val="006B1668"/>
    <w:rsid w:val="006B1FE0"/>
    <w:rsid w:val="006B2506"/>
    <w:rsid w:val="006B2A87"/>
    <w:rsid w:val="006B3060"/>
    <w:rsid w:val="006B31E4"/>
    <w:rsid w:val="006B3C42"/>
    <w:rsid w:val="006B3CAF"/>
    <w:rsid w:val="006B5401"/>
    <w:rsid w:val="006B5584"/>
    <w:rsid w:val="006B69D4"/>
    <w:rsid w:val="006B70CA"/>
    <w:rsid w:val="006C0646"/>
    <w:rsid w:val="006C09A9"/>
    <w:rsid w:val="006C0EAB"/>
    <w:rsid w:val="006C1131"/>
    <w:rsid w:val="006C1482"/>
    <w:rsid w:val="006C1EBA"/>
    <w:rsid w:val="006C1ECA"/>
    <w:rsid w:val="006C2716"/>
    <w:rsid w:val="006C2D19"/>
    <w:rsid w:val="006C4974"/>
    <w:rsid w:val="006C49D9"/>
    <w:rsid w:val="006C4C39"/>
    <w:rsid w:val="006C547A"/>
    <w:rsid w:val="006C6983"/>
    <w:rsid w:val="006C6F6F"/>
    <w:rsid w:val="006C7533"/>
    <w:rsid w:val="006C7809"/>
    <w:rsid w:val="006D048E"/>
    <w:rsid w:val="006D1EA8"/>
    <w:rsid w:val="006D33A4"/>
    <w:rsid w:val="006D4EDA"/>
    <w:rsid w:val="006D558A"/>
    <w:rsid w:val="006D57B7"/>
    <w:rsid w:val="006D5B32"/>
    <w:rsid w:val="006D70BB"/>
    <w:rsid w:val="006E0F48"/>
    <w:rsid w:val="006E1516"/>
    <w:rsid w:val="006E160B"/>
    <w:rsid w:val="006E213F"/>
    <w:rsid w:val="006E2552"/>
    <w:rsid w:val="006E2BB6"/>
    <w:rsid w:val="006E3CD2"/>
    <w:rsid w:val="006E43D1"/>
    <w:rsid w:val="006E546B"/>
    <w:rsid w:val="006E6612"/>
    <w:rsid w:val="006E7C24"/>
    <w:rsid w:val="006F090B"/>
    <w:rsid w:val="006F09E2"/>
    <w:rsid w:val="006F0DD6"/>
    <w:rsid w:val="006F13E2"/>
    <w:rsid w:val="006F1A55"/>
    <w:rsid w:val="006F48C2"/>
    <w:rsid w:val="006F49DB"/>
    <w:rsid w:val="006F4C4A"/>
    <w:rsid w:val="006F5AAD"/>
    <w:rsid w:val="006F5D4D"/>
    <w:rsid w:val="006F747D"/>
    <w:rsid w:val="006F7B30"/>
    <w:rsid w:val="007010C5"/>
    <w:rsid w:val="00701CBA"/>
    <w:rsid w:val="00702561"/>
    <w:rsid w:val="0070385C"/>
    <w:rsid w:val="00703BE6"/>
    <w:rsid w:val="00704778"/>
    <w:rsid w:val="0070496D"/>
    <w:rsid w:val="00707297"/>
    <w:rsid w:val="0070738E"/>
    <w:rsid w:val="00707E1B"/>
    <w:rsid w:val="00710938"/>
    <w:rsid w:val="00710BC1"/>
    <w:rsid w:val="00710BC2"/>
    <w:rsid w:val="007110EA"/>
    <w:rsid w:val="00711BB6"/>
    <w:rsid w:val="007125DA"/>
    <w:rsid w:val="0071299F"/>
    <w:rsid w:val="00712AD7"/>
    <w:rsid w:val="00713735"/>
    <w:rsid w:val="007145CB"/>
    <w:rsid w:val="00715294"/>
    <w:rsid w:val="0071529F"/>
    <w:rsid w:val="007163F9"/>
    <w:rsid w:val="00716426"/>
    <w:rsid w:val="0071721D"/>
    <w:rsid w:val="00717D3A"/>
    <w:rsid w:val="007200CE"/>
    <w:rsid w:val="007252B4"/>
    <w:rsid w:val="00725537"/>
    <w:rsid w:val="0072640F"/>
    <w:rsid w:val="00726797"/>
    <w:rsid w:val="00726A79"/>
    <w:rsid w:val="007270D7"/>
    <w:rsid w:val="00727865"/>
    <w:rsid w:val="00732AFC"/>
    <w:rsid w:val="00733587"/>
    <w:rsid w:val="00734366"/>
    <w:rsid w:val="00734C9E"/>
    <w:rsid w:val="00734F45"/>
    <w:rsid w:val="00735965"/>
    <w:rsid w:val="00735E70"/>
    <w:rsid w:val="00735F34"/>
    <w:rsid w:val="00736FD5"/>
    <w:rsid w:val="0073718A"/>
    <w:rsid w:val="0073767E"/>
    <w:rsid w:val="00740BF2"/>
    <w:rsid w:val="0074171A"/>
    <w:rsid w:val="00742076"/>
    <w:rsid w:val="00742095"/>
    <w:rsid w:val="0074262D"/>
    <w:rsid w:val="00745561"/>
    <w:rsid w:val="00745D8F"/>
    <w:rsid w:val="00745F48"/>
    <w:rsid w:val="00746AC5"/>
    <w:rsid w:val="00746BB2"/>
    <w:rsid w:val="00746E06"/>
    <w:rsid w:val="007474FC"/>
    <w:rsid w:val="00747692"/>
    <w:rsid w:val="00750C2E"/>
    <w:rsid w:val="007512DD"/>
    <w:rsid w:val="00751412"/>
    <w:rsid w:val="00751C9C"/>
    <w:rsid w:val="007520F6"/>
    <w:rsid w:val="00752F4A"/>
    <w:rsid w:val="007532B7"/>
    <w:rsid w:val="007537F6"/>
    <w:rsid w:val="00753F75"/>
    <w:rsid w:val="00754A41"/>
    <w:rsid w:val="007552BF"/>
    <w:rsid w:val="00755756"/>
    <w:rsid w:val="00756F52"/>
    <w:rsid w:val="00757EA9"/>
    <w:rsid w:val="00757F26"/>
    <w:rsid w:val="007600CE"/>
    <w:rsid w:val="00760C93"/>
    <w:rsid w:val="00761929"/>
    <w:rsid w:val="007622D5"/>
    <w:rsid w:val="007629B2"/>
    <w:rsid w:val="00762AED"/>
    <w:rsid w:val="00763592"/>
    <w:rsid w:val="00763F49"/>
    <w:rsid w:val="00765254"/>
    <w:rsid w:val="0076540C"/>
    <w:rsid w:val="00766682"/>
    <w:rsid w:val="00767C35"/>
    <w:rsid w:val="007700FB"/>
    <w:rsid w:val="00770CDE"/>
    <w:rsid w:val="00770E74"/>
    <w:rsid w:val="007719B9"/>
    <w:rsid w:val="00771C91"/>
    <w:rsid w:val="00772052"/>
    <w:rsid w:val="00772724"/>
    <w:rsid w:val="00772905"/>
    <w:rsid w:val="00773166"/>
    <w:rsid w:val="007732C3"/>
    <w:rsid w:val="00774789"/>
    <w:rsid w:val="007753E0"/>
    <w:rsid w:val="0077578E"/>
    <w:rsid w:val="007765AB"/>
    <w:rsid w:val="00777171"/>
    <w:rsid w:val="00777416"/>
    <w:rsid w:val="00780F82"/>
    <w:rsid w:val="00783295"/>
    <w:rsid w:val="00784D08"/>
    <w:rsid w:val="00785055"/>
    <w:rsid w:val="00786266"/>
    <w:rsid w:val="0078657B"/>
    <w:rsid w:val="0079066E"/>
    <w:rsid w:val="00790D34"/>
    <w:rsid w:val="00791986"/>
    <w:rsid w:val="0079282F"/>
    <w:rsid w:val="0079301F"/>
    <w:rsid w:val="0079358F"/>
    <w:rsid w:val="00793644"/>
    <w:rsid w:val="00793734"/>
    <w:rsid w:val="00793755"/>
    <w:rsid w:val="007946BA"/>
    <w:rsid w:val="00794F7F"/>
    <w:rsid w:val="00797DBA"/>
    <w:rsid w:val="007A0907"/>
    <w:rsid w:val="007A19BE"/>
    <w:rsid w:val="007A276C"/>
    <w:rsid w:val="007A2882"/>
    <w:rsid w:val="007A28DE"/>
    <w:rsid w:val="007A5895"/>
    <w:rsid w:val="007A5975"/>
    <w:rsid w:val="007A727C"/>
    <w:rsid w:val="007A72C0"/>
    <w:rsid w:val="007B0748"/>
    <w:rsid w:val="007B11EC"/>
    <w:rsid w:val="007B29DD"/>
    <w:rsid w:val="007B2B30"/>
    <w:rsid w:val="007B2D18"/>
    <w:rsid w:val="007B3116"/>
    <w:rsid w:val="007B375C"/>
    <w:rsid w:val="007B4B21"/>
    <w:rsid w:val="007B4B60"/>
    <w:rsid w:val="007B51C3"/>
    <w:rsid w:val="007B56EA"/>
    <w:rsid w:val="007B6844"/>
    <w:rsid w:val="007B7377"/>
    <w:rsid w:val="007B7A9C"/>
    <w:rsid w:val="007C02F0"/>
    <w:rsid w:val="007C12FE"/>
    <w:rsid w:val="007C1560"/>
    <w:rsid w:val="007C1561"/>
    <w:rsid w:val="007C1E56"/>
    <w:rsid w:val="007C23D3"/>
    <w:rsid w:val="007C25EC"/>
    <w:rsid w:val="007C2605"/>
    <w:rsid w:val="007C2D7F"/>
    <w:rsid w:val="007C4578"/>
    <w:rsid w:val="007C5238"/>
    <w:rsid w:val="007C56A8"/>
    <w:rsid w:val="007C59EC"/>
    <w:rsid w:val="007C656A"/>
    <w:rsid w:val="007C6D14"/>
    <w:rsid w:val="007C714F"/>
    <w:rsid w:val="007D0402"/>
    <w:rsid w:val="007D06C8"/>
    <w:rsid w:val="007D0F15"/>
    <w:rsid w:val="007D1DF4"/>
    <w:rsid w:val="007D25E7"/>
    <w:rsid w:val="007D2AFE"/>
    <w:rsid w:val="007D3AC8"/>
    <w:rsid w:val="007D4153"/>
    <w:rsid w:val="007D4520"/>
    <w:rsid w:val="007D4E1E"/>
    <w:rsid w:val="007D5457"/>
    <w:rsid w:val="007D67DD"/>
    <w:rsid w:val="007D7552"/>
    <w:rsid w:val="007D7C37"/>
    <w:rsid w:val="007E283C"/>
    <w:rsid w:val="007E2AAF"/>
    <w:rsid w:val="007E3BB4"/>
    <w:rsid w:val="007E4424"/>
    <w:rsid w:val="007E4A52"/>
    <w:rsid w:val="007E546D"/>
    <w:rsid w:val="007E55A1"/>
    <w:rsid w:val="007E6C85"/>
    <w:rsid w:val="007F0067"/>
    <w:rsid w:val="007F0DC9"/>
    <w:rsid w:val="007F6294"/>
    <w:rsid w:val="007F6346"/>
    <w:rsid w:val="007F7269"/>
    <w:rsid w:val="00800670"/>
    <w:rsid w:val="00802B15"/>
    <w:rsid w:val="00803C72"/>
    <w:rsid w:val="00803F39"/>
    <w:rsid w:val="008046F7"/>
    <w:rsid w:val="0080512C"/>
    <w:rsid w:val="00806933"/>
    <w:rsid w:val="00806E1A"/>
    <w:rsid w:val="00806FB5"/>
    <w:rsid w:val="00807DD7"/>
    <w:rsid w:val="00811BB4"/>
    <w:rsid w:val="008129C4"/>
    <w:rsid w:val="008129DD"/>
    <w:rsid w:val="00815E21"/>
    <w:rsid w:val="00816B7E"/>
    <w:rsid w:val="00817714"/>
    <w:rsid w:val="00817987"/>
    <w:rsid w:val="00817CF1"/>
    <w:rsid w:val="0082023B"/>
    <w:rsid w:val="00820C40"/>
    <w:rsid w:val="0082116B"/>
    <w:rsid w:val="00822385"/>
    <w:rsid w:val="0082454B"/>
    <w:rsid w:val="00824965"/>
    <w:rsid w:val="00824CDC"/>
    <w:rsid w:val="00825051"/>
    <w:rsid w:val="00825DAE"/>
    <w:rsid w:val="0082622C"/>
    <w:rsid w:val="00827028"/>
    <w:rsid w:val="00827300"/>
    <w:rsid w:val="008303C7"/>
    <w:rsid w:val="008304C0"/>
    <w:rsid w:val="008307DF"/>
    <w:rsid w:val="00831CA6"/>
    <w:rsid w:val="0083211C"/>
    <w:rsid w:val="008328C8"/>
    <w:rsid w:val="00833403"/>
    <w:rsid w:val="00833C7B"/>
    <w:rsid w:val="00833DA9"/>
    <w:rsid w:val="0083584A"/>
    <w:rsid w:val="00836453"/>
    <w:rsid w:val="00836611"/>
    <w:rsid w:val="00836C21"/>
    <w:rsid w:val="00836D37"/>
    <w:rsid w:val="00836FDC"/>
    <w:rsid w:val="00840311"/>
    <w:rsid w:val="00841870"/>
    <w:rsid w:val="0084275B"/>
    <w:rsid w:val="008430E2"/>
    <w:rsid w:val="00843173"/>
    <w:rsid w:val="00843904"/>
    <w:rsid w:val="00843A6C"/>
    <w:rsid w:val="00843F7C"/>
    <w:rsid w:val="0084502D"/>
    <w:rsid w:val="00845451"/>
    <w:rsid w:val="008473A0"/>
    <w:rsid w:val="00847A5A"/>
    <w:rsid w:val="00851550"/>
    <w:rsid w:val="00851587"/>
    <w:rsid w:val="00856BB3"/>
    <w:rsid w:val="00856E18"/>
    <w:rsid w:val="00857841"/>
    <w:rsid w:val="00857D58"/>
    <w:rsid w:val="008614F6"/>
    <w:rsid w:val="0086165A"/>
    <w:rsid w:val="00861783"/>
    <w:rsid w:val="00862F7F"/>
    <w:rsid w:val="00863116"/>
    <w:rsid w:val="008633A3"/>
    <w:rsid w:val="00864C4B"/>
    <w:rsid w:val="00866532"/>
    <w:rsid w:val="00867551"/>
    <w:rsid w:val="0086782D"/>
    <w:rsid w:val="0087005E"/>
    <w:rsid w:val="0087032A"/>
    <w:rsid w:val="0087099F"/>
    <w:rsid w:val="00871EBA"/>
    <w:rsid w:val="0087205C"/>
    <w:rsid w:val="008727B6"/>
    <w:rsid w:val="008732F6"/>
    <w:rsid w:val="00874639"/>
    <w:rsid w:val="00875A72"/>
    <w:rsid w:val="00875A85"/>
    <w:rsid w:val="008768D6"/>
    <w:rsid w:val="00876946"/>
    <w:rsid w:val="0087798F"/>
    <w:rsid w:val="00877991"/>
    <w:rsid w:val="008806E5"/>
    <w:rsid w:val="008808E3"/>
    <w:rsid w:val="00880CBF"/>
    <w:rsid w:val="00882F82"/>
    <w:rsid w:val="00883054"/>
    <w:rsid w:val="00885102"/>
    <w:rsid w:val="008859E6"/>
    <w:rsid w:val="00885A5F"/>
    <w:rsid w:val="00887994"/>
    <w:rsid w:val="00890260"/>
    <w:rsid w:val="00890580"/>
    <w:rsid w:val="00890794"/>
    <w:rsid w:val="008911F9"/>
    <w:rsid w:val="00891509"/>
    <w:rsid w:val="00891757"/>
    <w:rsid w:val="008936D8"/>
    <w:rsid w:val="008938C8"/>
    <w:rsid w:val="00893FC0"/>
    <w:rsid w:val="00894224"/>
    <w:rsid w:val="00894681"/>
    <w:rsid w:val="008948CC"/>
    <w:rsid w:val="0089666C"/>
    <w:rsid w:val="008975BA"/>
    <w:rsid w:val="008A0788"/>
    <w:rsid w:val="008A0B27"/>
    <w:rsid w:val="008A1750"/>
    <w:rsid w:val="008A1B77"/>
    <w:rsid w:val="008A1D3D"/>
    <w:rsid w:val="008A29C6"/>
    <w:rsid w:val="008A456B"/>
    <w:rsid w:val="008A4C61"/>
    <w:rsid w:val="008A540F"/>
    <w:rsid w:val="008A568D"/>
    <w:rsid w:val="008A5D59"/>
    <w:rsid w:val="008A5F2A"/>
    <w:rsid w:val="008A6BA4"/>
    <w:rsid w:val="008A6EB5"/>
    <w:rsid w:val="008B09D3"/>
    <w:rsid w:val="008B2081"/>
    <w:rsid w:val="008B253B"/>
    <w:rsid w:val="008B2C87"/>
    <w:rsid w:val="008B2DCD"/>
    <w:rsid w:val="008B309C"/>
    <w:rsid w:val="008B3750"/>
    <w:rsid w:val="008B4748"/>
    <w:rsid w:val="008B4F5B"/>
    <w:rsid w:val="008C005B"/>
    <w:rsid w:val="008C031E"/>
    <w:rsid w:val="008C3E42"/>
    <w:rsid w:val="008C3EE9"/>
    <w:rsid w:val="008C4F6D"/>
    <w:rsid w:val="008C6C6F"/>
    <w:rsid w:val="008C6E1F"/>
    <w:rsid w:val="008C7BB7"/>
    <w:rsid w:val="008D031F"/>
    <w:rsid w:val="008D0968"/>
    <w:rsid w:val="008D1163"/>
    <w:rsid w:val="008D1A92"/>
    <w:rsid w:val="008D1C42"/>
    <w:rsid w:val="008D1D1B"/>
    <w:rsid w:val="008D235A"/>
    <w:rsid w:val="008D406A"/>
    <w:rsid w:val="008D4893"/>
    <w:rsid w:val="008D48B3"/>
    <w:rsid w:val="008D50D8"/>
    <w:rsid w:val="008D5A2E"/>
    <w:rsid w:val="008D6BBC"/>
    <w:rsid w:val="008D74FA"/>
    <w:rsid w:val="008D763B"/>
    <w:rsid w:val="008D7A02"/>
    <w:rsid w:val="008D7F86"/>
    <w:rsid w:val="008E1F39"/>
    <w:rsid w:val="008E2653"/>
    <w:rsid w:val="008E2EEF"/>
    <w:rsid w:val="008E3B99"/>
    <w:rsid w:val="008E493D"/>
    <w:rsid w:val="008E60DE"/>
    <w:rsid w:val="008E6FA2"/>
    <w:rsid w:val="008E711F"/>
    <w:rsid w:val="008E7644"/>
    <w:rsid w:val="008F1340"/>
    <w:rsid w:val="008F227F"/>
    <w:rsid w:val="008F25EA"/>
    <w:rsid w:val="008F26A2"/>
    <w:rsid w:val="008F3125"/>
    <w:rsid w:val="008F3ABB"/>
    <w:rsid w:val="008F3E99"/>
    <w:rsid w:val="008F438B"/>
    <w:rsid w:val="008F441E"/>
    <w:rsid w:val="008F4578"/>
    <w:rsid w:val="008F4582"/>
    <w:rsid w:val="008F46D8"/>
    <w:rsid w:val="008F487C"/>
    <w:rsid w:val="008F56EA"/>
    <w:rsid w:val="008F6644"/>
    <w:rsid w:val="008F70EB"/>
    <w:rsid w:val="008F748C"/>
    <w:rsid w:val="008F769D"/>
    <w:rsid w:val="008F7AD4"/>
    <w:rsid w:val="0090078C"/>
    <w:rsid w:val="00901252"/>
    <w:rsid w:val="009012B8"/>
    <w:rsid w:val="00901495"/>
    <w:rsid w:val="00902AD1"/>
    <w:rsid w:val="00904079"/>
    <w:rsid w:val="0090417B"/>
    <w:rsid w:val="009052F4"/>
    <w:rsid w:val="00906BC1"/>
    <w:rsid w:val="00907A33"/>
    <w:rsid w:val="009133D2"/>
    <w:rsid w:val="0091373A"/>
    <w:rsid w:val="00913EF5"/>
    <w:rsid w:val="009149E5"/>
    <w:rsid w:val="00915EA5"/>
    <w:rsid w:val="00916004"/>
    <w:rsid w:val="009164B0"/>
    <w:rsid w:val="00917D6A"/>
    <w:rsid w:val="009206AF"/>
    <w:rsid w:val="009213C3"/>
    <w:rsid w:val="00922789"/>
    <w:rsid w:val="00922949"/>
    <w:rsid w:val="009234AD"/>
    <w:rsid w:val="009247B2"/>
    <w:rsid w:val="00925068"/>
    <w:rsid w:val="00925BA0"/>
    <w:rsid w:val="00926ED4"/>
    <w:rsid w:val="009300D5"/>
    <w:rsid w:val="00931018"/>
    <w:rsid w:val="00932398"/>
    <w:rsid w:val="0093248A"/>
    <w:rsid w:val="00932C01"/>
    <w:rsid w:val="009331B8"/>
    <w:rsid w:val="00933AE9"/>
    <w:rsid w:val="00933C2B"/>
    <w:rsid w:val="009341EF"/>
    <w:rsid w:val="00934E60"/>
    <w:rsid w:val="009353A6"/>
    <w:rsid w:val="009379F2"/>
    <w:rsid w:val="00940B39"/>
    <w:rsid w:val="00941522"/>
    <w:rsid w:val="009418EC"/>
    <w:rsid w:val="00942239"/>
    <w:rsid w:val="00942DE2"/>
    <w:rsid w:val="009466A3"/>
    <w:rsid w:val="00946972"/>
    <w:rsid w:val="009469A6"/>
    <w:rsid w:val="009470A9"/>
    <w:rsid w:val="00951302"/>
    <w:rsid w:val="009528C7"/>
    <w:rsid w:val="00952A0D"/>
    <w:rsid w:val="00952DE7"/>
    <w:rsid w:val="00953217"/>
    <w:rsid w:val="00953F06"/>
    <w:rsid w:val="00955B17"/>
    <w:rsid w:val="00956118"/>
    <w:rsid w:val="0095617A"/>
    <w:rsid w:val="00956C02"/>
    <w:rsid w:val="009574AE"/>
    <w:rsid w:val="00960DA5"/>
    <w:rsid w:val="00961845"/>
    <w:rsid w:val="0096199B"/>
    <w:rsid w:val="0096219C"/>
    <w:rsid w:val="00962869"/>
    <w:rsid w:val="0096439F"/>
    <w:rsid w:val="00964592"/>
    <w:rsid w:val="0096472C"/>
    <w:rsid w:val="00964747"/>
    <w:rsid w:val="00964D1D"/>
    <w:rsid w:val="009667BA"/>
    <w:rsid w:val="00966835"/>
    <w:rsid w:val="009672C1"/>
    <w:rsid w:val="009709A0"/>
    <w:rsid w:val="00970C4C"/>
    <w:rsid w:val="009711B2"/>
    <w:rsid w:val="009730E9"/>
    <w:rsid w:val="0097370E"/>
    <w:rsid w:val="00973871"/>
    <w:rsid w:val="00973A67"/>
    <w:rsid w:val="00973F91"/>
    <w:rsid w:val="00975603"/>
    <w:rsid w:val="0097631E"/>
    <w:rsid w:val="009765FD"/>
    <w:rsid w:val="009776BC"/>
    <w:rsid w:val="00980086"/>
    <w:rsid w:val="0098088C"/>
    <w:rsid w:val="0098129A"/>
    <w:rsid w:val="00982CE1"/>
    <w:rsid w:val="0098302C"/>
    <w:rsid w:val="00983FCE"/>
    <w:rsid w:val="00984BED"/>
    <w:rsid w:val="00986678"/>
    <w:rsid w:val="00987049"/>
    <w:rsid w:val="0098711D"/>
    <w:rsid w:val="009875AD"/>
    <w:rsid w:val="00987BFF"/>
    <w:rsid w:val="00990BA4"/>
    <w:rsid w:val="0099158F"/>
    <w:rsid w:val="00991C62"/>
    <w:rsid w:val="00992505"/>
    <w:rsid w:val="00994ABB"/>
    <w:rsid w:val="00994C21"/>
    <w:rsid w:val="00994DC8"/>
    <w:rsid w:val="009953AD"/>
    <w:rsid w:val="0099570B"/>
    <w:rsid w:val="009966E9"/>
    <w:rsid w:val="009A022B"/>
    <w:rsid w:val="009A1511"/>
    <w:rsid w:val="009A2603"/>
    <w:rsid w:val="009A379E"/>
    <w:rsid w:val="009A3EE5"/>
    <w:rsid w:val="009A4CBA"/>
    <w:rsid w:val="009A5286"/>
    <w:rsid w:val="009A5348"/>
    <w:rsid w:val="009A691C"/>
    <w:rsid w:val="009B0BFA"/>
    <w:rsid w:val="009B10EC"/>
    <w:rsid w:val="009B1860"/>
    <w:rsid w:val="009B3A7A"/>
    <w:rsid w:val="009B3E8E"/>
    <w:rsid w:val="009B4C26"/>
    <w:rsid w:val="009B530E"/>
    <w:rsid w:val="009B550E"/>
    <w:rsid w:val="009B611F"/>
    <w:rsid w:val="009B7AD0"/>
    <w:rsid w:val="009C0198"/>
    <w:rsid w:val="009C085E"/>
    <w:rsid w:val="009C221E"/>
    <w:rsid w:val="009C28B5"/>
    <w:rsid w:val="009C2ADD"/>
    <w:rsid w:val="009C2D5D"/>
    <w:rsid w:val="009C38E4"/>
    <w:rsid w:val="009C71E0"/>
    <w:rsid w:val="009D06D7"/>
    <w:rsid w:val="009D1133"/>
    <w:rsid w:val="009D11A3"/>
    <w:rsid w:val="009D1A0C"/>
    <w:rsid w:val="009D1C84"/>
    <w:rsid w:val="009D1D2F"/>
    <w:rsid w:val="009D20BA"/>
    <w:rsid w:val="009D3B24"/>
    <w:rsid w:val="009D3CE6"/>
    <w:rsid w:val="009D3FD2"/>
    <w:rsid w:val="009D568E"/>
    <w:rsid w:val="009D5CBE"/>
    <w:rsid w:val="009D716A"/>
    <w:rsid w:val="009D7A37"/>
    <w:rsid w:val="009E08F1"/>
    <w:rsid w:val="009E0BE4"/>
    <w:rsid w:val="009E2341"/>
    <w:rsid w:val="009E23FB"/>
    <w:rsid w:val="009E29C3"/>
    <w:rsid w:val="009E3902"/>
    <w:rsid w:val="009E3B0C"/>
    <w:rsid w:val="009E3E5E"/>
    <w:rsid w:val="009E42D0"/>
    <w:rsid w:val="009E4DDA"/>
    <w:rsid w:val="009E4E5E"/>
    <w:rsid w:val="009E531E"/>
    <w:rsid w:val="009E57F8"/>
    <w:rsid w:val="009E6BF4"/>
    <w:rsid w:val="009E70E9"/>
    <w:rsid w:val="009F0EEB"/>
    <w:rsid w:val="009F1016"/>
    <w:rsid w:val="009F2FD4"/>
    <w:rsid w:val="009F38D9"/>
    <w:rsid w:val="009F4301"/>
    <w:rsid w:val="009F57A4"/>
    <w:rsid w:val="009F67BE"/>
    <w:rsid w:val="009F6E4B"/>
    <w:rsid w:val="00A0052D"/>
    <w:rsid w:val="00A00738"/>
    <w:rsid w:val="00A0164D"/>
    <w:rsid w:val="00A01B27"/>
    <w:rsid w:val="00A02100"/>
    <w:rsid w:val="00A02E55"/>
    <w:rsid w:val="00A032AA"/>
    <w:rsid w:val="00A041D3"/>
    <w:rsid w:val="00A0443C"/>
    <w:rsid w:val="00A055F5"/>
    <w:rsid w:val="00A0627F"/>
    <w:rsid w:val="00A06473"/>
    <w:rsid w:val="00A06E46"/>
    <w:rsid w:val="00A06F51"/>
    <w:rsid w:val="00A11303"/>
    <w:rsid w:val="00A12599"/>
    <w:rsid w:val="00A12BD1"/>
    <w:rsid w:val="00A142E4"/>
    <w:rsid w:val="00A1481B"/>
    <w:rsid w:val="00A16DD5"/>
    <w:rsid w:val="00A2061B"/>
    <w:rsid w:val="00A20989"/>
    <w:rsid w:val="00A21F3F"/>
    <w:rsid w:val="00A23480"/>
    <w:rsid w:val="00A235C0"/>
    <w:rsid w:val="00A2383E"/>
    <w:rsid w:val="00A24868"/>
    <w:rsid w:val="00A2612A"/>
    <w:rsid w:val="00A2613A"/>
    <w:rsid w:val="00A26AC9"/>
    <w:rsid w:val="00A26CB9"/>
    <w:rsid w:val="00A2741F"/>
    <w:rsid w:val="00A27C1A"/>
    <w:rsid w:val="00A30308"/>
    <w:rsid w:val="00A30412"/>
    <w:rsid w:val="00A30815"/>
    <w:rsid w:val="00A31F66"/>
    <w:rsid w:val="00A34286"/>
    <w:rsid w:val="00A34A45"/>
    <w:rsid w:val="00A3569A"/>
    <w:rsid w:val="00A357A8"/>
    <w:rsid w:val="00A36186"/>
    <w:rsid w:val="00A3660D"/>
    <w:rsid w:val="00A37485"/>
    <w:rsid w:val="00A3752C"/>
    <w:rsid w:val="00A37CAC"/>
    <w:rsid w:val="00A40102"/>
    <w:rsid w:val="00A4125F"/>
    <w:rsid w:val="00A41455"/>
    <w:rsid w:val="00A41A25"/>
    <w:rsid w:val="00A41E54"/>
    <w:rsid w:val="00A4235D"/>
    <w:rsid w:val="00A423FA"/>
    <w:rsid w:val="00A42813"/>
    <w:rsid w:val="00A443DB"/>
    <w:rsid w:val="00A44E93"/>
    <w:rsid w:val="00A455E7"/>
    <w:rsid w:val="00A458FE"/>
    <w:rsid w:val="00A46500"/>
    <w:rsid w:val="00A469C5"/>
    <w:rsid w:val="00A47E90"/>
    <w:rsid w:val="00A500BF"/>
    <w:rsid w:val="00A50147"/>
    <w:rsid w:val="00A5107E"/>
    <w:rsid w:val="00A530B5"/>
    <w:rsid w:val="00A53878"/>
    <w:rsid w:val="00A54A87"/>
    <w:rsid w:val="00A56819"/>
    <w:rsid w:val="00A57028"/>
    <w:rsid w:val="00A57D19"/>
    <w:rsid w:val="00A57F4D"/>
    <w:rsid w:val="00A6067B"/>
    <w:rsid w:val="00A62EE6"/>
    <w:rsid w:val="00A63C65"/>
    <w:rsid w:val="00A6444C"/>
    <w:rsid w:val="00A64548"/>
    <w:rsid w:val="00A656CE"/>
    <w:rsid w:val="00A6571B"/>
    <w:rsid w:val="00A6681F"/>
    <w:rsid w:val="00A67044"/>
    <w:rsid w:val="00A67EF0"/>
    <w:rsid w:val="00A70E94"/>
    <w:rsid w:val="00A73514"/>
    <w:rsid w:val="00A7353B"/>
    <w:rsid w:val="00A74FD5"/>
    <w:rsid w:val="00A75657"/>
    <w:rsid w:val="00A75753"/>
    <w:rsid w:val="00A75B64"/>
    <w:rsid w:val="00A767AC"/>
    <w:rsid w:val="00A80AE8"/>
    <w:rsid w:val="00A80C43"/>
    <w:rsid w:val="00A80D0B"/>
    <w:rsid w:val="00A82DCC"/>
    <w:rsid w:val="00A8360C"/>
    <w:rsid w:val="00A84CD6"/>
    <w:rsid w:val="00A86694"/>
    <w:rsid w:val="00A8743F"/>
    <w:rsid w:val="00A87F32"/>
    <w:rsid w:val="00A9046B"/>
    <w:rsid w:val="00A90533"/>
    <w:rsid w:val="00A92097"/>
    <w:rsid w:val="00A92129"/>
    <w:rsid w:val="00A92425"/>
    <w:rsid w:val="00A92A73"/>
    <w:rsid w:val="00A9339F"/>
    <w:rsid w:val="00A93F45"/>
    <w:rsid w:val="00A941DB"/>
    <w:rsid w:val="00A95677"/>
    <w:rsid w:val="00A956F3"/>
    <w:rsid w:val="00A9641D"/>
    <w:rsid w:val="00A96FB4"/>
    <w:rsid w:val="00A97602"/>
    <w:rsid w:val="00A97852"/>
    <w:rsid w:val="00A97EE0"/>
    <w:rsid w:val="00AA149F"/>
    <w:rsid w:val="00AA2C10"/>
    <w:rsid w:val="00AA3410"/>
    <w:rsid w:val="00AA3741"/>
    <w:rsid w:val="00AA43AF"/>
    <w:rsid w:val="00AA5CFB"/>
    <w:rsid w:val="00AA5E06"/>
    <w:rsid w:val="00AA63CE"/>
    <w:rsid w:val="00AA7471"/>
    <w:rsid w:val="00AB26DA"/>
    <w:rsid w:val="00AB316F"/>
    <w:rsid w:val="00AB4098"/>
    <w:rsid w:val="00AB465D"/>
    <w:rsid w:val="00AB4887"/>
    <w:rsid w:val="00AB4A5D"/>
    <w:rsid w:val="00AB4DDF"/>
    <w:rsid w:val="00AB5A79"/>
    <w:rsid w:val="00AB5B1E"/>
    <w:rsid w:val="00AB5FEC"/>
    <w:rsid w:val="00AB6035"/>
    <w:rsid w:val="00AB7830"/>
    <w:rsid w:val="00AB7C5A"/>
    <w:rsid w:val="00AB7E8A"/>
    <w:rsid w:val="00AC1807"/>
    <w:rsid w:val="00AC239B"/>
    <w:rsid w:val="00AC2C90"/>
    <w:rsid w:val="00AC2F5C"/>
    <w:rsid w:val="00AC300A"/>
    <w:rsid w:val="00AC3296"/>
    <w:rsid w:val="00AC3E8D"/>
    <w:rsid w:val="00AC45AA"/>
    <w:rsid w:val="00AC4748"/>
    <w:rsid w:val="00AC53CE"/>
    <w:rsid w:val="00AC53E0"/>
    <w:rsid w:val="00AC54EA"/>
    <w:rsid w:val="00AC5EDA"/>
    <w:rsid w:val="00AC6EC0"/>
    <w:rsid w:val="00AC7079"/>
    <w:rsid w:val="00AD01AB"/>
    <w:rsid w:val="00AD0382"/>
    <w:rsid w:val="00AD1306"/>
    <w:rsid w:val="00AD2B80"/>
    <w:rsid w:val="00AD30B6"/>
    <w:rsid w:val="00AD3569"/>
    <w:rsid w:val="00AD3C63"/>
    <w:rsid w:val="00AD4687"/>
    <w:rsid w:val="00AD4A76"/>
    <w:rsid w:val="00AD5A62"/>
    <w:rsid w:val="00AD64C0"/>
    <w:rsid w:val="00AD6D0D"/>
    <w:rsid w:val="00AD7CAC"/>
    <w:rsid w:val="00AD7F3C"/>
    <w:rsid w:val="00AD7F79"/>
    <w:rsid w:val="00AE082C"/>
    <w:rsid w:val="00AE18B7"/>
    <w:rsid w:val="00AE326D"/>
    <w:rsid w:val="00AE409B"/>
    <w:rsid w:val="00AE4B5A"/>
    <w:rsid w:val="00AE4D10"/>
    <w:rsid w:val="00AE4FAF"/>
    <w:rsid w:val="00AE4FB2"/>
    <w:rsid w:val="00AE56F2"/>
    <w:rsid w:val="00AE56F7"/>
    <w:rsid w:val="00AE67F9"/>
    <w:rsid w:val="00AE6A2B"/>
    <w:rsid w:val="00AE7415"/>
    <w:rsid w:val="00AE769B"/>
    <w:rsid w:val="00AF006C"/>
    <w:rsid w:val="00AF0082"/>
    <w:rsid w:val="00AF11D8"/>
    <w:rsid w:val="00AF2CC5"/>
    <w:rsid w:val="00AF2F57"/>
    <w:rsid w:val="00AF33FF"/>
    <w:rsid w:val="00AF3F20"/>
    <w:rsid w:val="00AF4A05"/>
    <w:rsid w:val="00AF4D60"/>
    <w:rsid w:val="00AF5977"/>
    <w:rsid w:val="00AF6FE0"/>
    <w:rsid w:val="00AF77C5"/>
    <w:rsid w:val="00AF7CAE"/>
    <w:rsid w:val="00B00008"/>
    <w:rsid w:val="00B01463"/>
    <w:rsid w:val="00B045A0"/>
    <w:rsid w:val="00B06883"/>
    <w:rsid w:val="00B10D7F"/>
    <w:rsid w:val="00B117A2"/>
    <w:rsid w:val="00B12744"/>
    <w:rsid w:val="00B12BB5"/>
    <w:rsid w:val="00B13CB0"/>
    <w:rsid w:val="00B15044"/>
    <w:rsid w:val="00B15788"/>
    <w:rsid w:val="00B16326"/>
    <w:rsid w:val="00B20247"/>
    <w:rsid w:val="00B20375"/>
    <w:rsid w:val="00B210EA"/>
    <w:rsid w:val="00B2130D"/>
    <w:rsid w:val="00B21820"/>
    <w:rsid w:val="00B2191C"/>
    <w:rsid w:val="00B2336D"/>
    <w:rsid w:val="00B23401"/>
    <w:rsid w:val="00B23504"/>
    <w:rsid w:val="00B23B76"/>
    <w:rsid w:val="00B24306"/>
    <w:rsid w:val="00B244B2"/>
    <w:rsid w:val="00B2460A"/>
    <w:rsid w:val="00B24E9C"/>
    <w:rsid w:val="00B2557D"/>
    <w:rsid w:val="00B257D4"/>
    <w:rsid w:val="00B25ADA"/>
    <w:rsid w:val="00B262DE"/>
    <w:rsid w:val="00B26816"/>
    <w:rsid w:val="00B26AE3"/>
    <w:rsid w:val="00B26F5C"/>
    <w:rsid w:val="00B27029"/>
    <w:rsid w:val="00B3127A"/>
    <w:rsid w:val="00B31AE2"/>
    <w:rsid w:val="00B32207"/>
    <w:rsid w:val="00B32F1C"/>
    <w:rsid w:val="00B3475C"/>
    <w:rsid w:val="00B34E27"/>
    <w:rsid w:val="00B35812"/>
    <w:rsid w:val="00B37071"/>
    <w:rsid w:val="00B37CC9"/>
    <w:rsid w:val="00B41591"/>
    <w:rsid w:val="00B42C2B"/>
    <w:rsid w:val="00B431C5"/>
    <w:rsid w:val="00B47B07"/>
    <w:rsid w:val="00B50E62"/>
    <w:rsid w:val="00B513D5"/>
    <w:rsid w:val="00B51ADF"/>
    <w:rsid w:val="00B51AE3"/>
    <w:rsid w:val="00B528FC"/>
    <w:rsid w:val="00B533CA"/>
    <w:rsid w:val="00B5398C"/>
    <w:rsid w:val="00B54CCC"/>
    <w:rsid w:val="00B55B6D"/>
    <w:rsid w:val="00B571D4"/>
    <w:rsid w:val="00B572E3"/>
    <w:rsid w:val="00B573EE"/>
    <w:rsid w:val="00B57C90"/>
    <w:rsid w:val="00B6019F"/>
    <w:rsid w:val="00B6039D"/>
    <w:rsid w:val="00B603F7"/>
    <w:rsid w:val="00B60AC0"/>
    <w:rsid w:val="00B60DD6"/>
    <w:rsid w:val="00B61ED4"/>
    <w:rsid w:val="00B624B3"/>
    <w:rsid w:val="00B635A7"/>
    <w:rsid w:val="00B63AD6"/>
    <w:rsid w:val="00B643BB"/>
    <w:rsid w:val="00B64DE8"/>
    <w:rsid w:val="00B65792"/>
    <w:rsid w:val="00B657DA"/>
    <w:rsid w:val="00B6591A"/>
    <w:rsid w:val="00B667B9"/>
    <w:rsid w:val="00B66907"/>
    <w:rsid w:val="00B70865"/>
    <w:rsid w:val="00B71CD0"/>
    <w:rsid w:val="00B72324"/>
    <w:rsid w:val="00B72FC6"/>
    <w:rsid w:val="00B73F31"/>
    <w:rsid w:val="00B74AAB"/>
    <w:rsid w:val="00B75588"/>
    <w:rsid w:val="00B75C4A"/>
    <w:rsid w:val="00B7703D"/>
    <w:rsid w:val="00B8081D"/>
    <w:rsid w:val="00B81126"/>
    <w:rsid w:val="00B8224B"/>
    <w:rsid w:val="00B822DD"/>
    <w:rsid w:val="00B82698"/>
    <w:rsid w:val="00B82B57"/>
    <w:rsid w:val="00B83E1E"/>
    <w:rsid w:val="00B8435C"/>
    <w:rsid w:val="00B84EEB"/>
    <w:rsid w:val="00B86455"/>
    <w:rsid w:val="00B86790"/>
    <w:rsid w:val="00B8696B"/>
    <w:rsid w:val="00B86B23"/>
    <w:rsid w:val="00B86D71"/>
    <w:rsid w:val="00B87A07"/>
    <w:rsid w:val="00B90435"/>
    <w:rsid w:val="00B9083E"/>
    <w:rsid w:val="00B90A02"/>
    <w:rsid w:val="00B9184C"/>
    <w:rsid w:val="00B919DB"/>
    <w:rsid w:val="00B91F6B"/>
    <w:rsid w:val="00B92C21"/>
    <w:rsid w:val="00B92C31"/>
    <w:rsid w:val="00B93A69"/>
    <w:rsid w:val="00B94379"/>
    <w:rsid w:val="00B95A63"/>
    <w:rsid w:val="00B962E8"/>
    <w:rsid w:val="00B96EA8"/>
    <w:rsid w:val="00B97558"/>
    <w:rsid w:val="00BA1131"/>
    <w:rsid w:val="00BA1F8D"/>
    <w:rsid w:val="00BA1FB5"/>
    <w:rsid w:val="00BA2C1A"/>
    <w:rsid w:val="00BA2D92"/>
    <w:rsid w:val="00BA3010"/>
    <w:rsid w:val="00BA3463"/>
    <w:rsid w:val="00BA473E"/>
    <w:rsid w:val="00BA4B3A"/>
    <w:rsid w:val="00BA676B"/>
    <w:rsid w:val="00BA73DB"/>
    <w:rsid w:val="00BA7558"/>
    <w:rsid w:val="00BA7BFE"/>
    <w:rsid w:val="00BB01D7"/>
    <w:rsid w:val="00BB2034"/>
    <w:rsid w:val="00BB27E4"/>
    <w:rsid w:val="00BB293C"/>
    <w:rsid w:val="00BB41D7"/>
    <w:rsid w:val="00BB43DE"/>
    <w:rsid w:val="00BB5730"/>
    <w:rsid w:val="00BB5FFD"/>
    <w:rsid w:val="00BB60E7"/>
    <w:rsid w:val="00BB68AC"/>
    <w:rsid w:val="00BB6BF7"/>
    <w:rsid w:val="00BB7A0C"/>
    <w:rsid w:val="00BC05B0"/>
    <w:rsid w:val="00BC1074"/>
    <w:rsid w:val="00BC1EDC"/>
    <w:rsid w:val="00BC22C6"/>
    <w:rsid w:val="00BC3B05"/>
    <w:rsid w:val="00BC4416"/>
    <w:rsid w:val="00BC58DC"/>
    <w:rsid w:val="00BC6F5F"/>
    <w:rsid w:val="00BC75FF"/>
    <w:rsid w:val="00BC7E04"/>
    <w:rsid w:val="00BD08AA"/>
    <w:rsid w:val="00BD09FB"/>
    <w:rsid w:val="00BD206B"/>
    <w:rsid w:val="00BD36C1"/>
    <w:rsid w:val="00BD426E"/>
    <w:rsid w:val="00BD446B"/>
    <w:rsid w:val="00BD4CD0"/>
    <w:rsid w:val="00BE028A"/>
    <w:rsid w:val="00BE0B97"/>
    <w:rsid w:val="00BE1539"/>
    <w:rsid w:val="00BE211B"/>
    <w:rsid w:val="00BE2C06"/>
    <w:rsid w:val="00BE2E46"/>
    <w:rsid w:val="00BE3F77"/>
    <w:rsid w:val="00BE41B4"/>
    <w:rsid w:val="00BE59CD"/>
    <w:rsid w:val="00BE67AE"/>
    <w:rsid w:val="00BE7083"/>
    <w:rsid w:val="00BE7606"/>
    <w:rsid w:val="00BE7AA3"/>
    <w:rsid w:val="00BE7D59"/>
    <w:rsid w:val="00BF0B8E"/>
    <w:rsid w:val="00BF3D09"/>
    <w:rsid w:val="00BF48C6"/>
    <w:rsid w:val="00BF6393"/>
    <w:rsid w:val="00BF7110"/>
    <w:rsid w:val="00BF7491"/>
    <w:rsid w:val="00C01FCF"/>
    <w:rsid w:val="00C02091"/>
    <w:rsid w:val="00C02A94"/>
    <w:rsid w:val="00C02AFF"/>
    <w:rsid w:val="00C02C68"/>
    <w:rsid w:val="00C038CC"/>
    <w:rsid w:val="00C040AA"/>
    <w:rsid w:val="00C048C9"/>
    <w:rsid w:val="00C05E2A"/>
    <w:rsid w:val="00C064BD"/>
    <w:rsid w:val="00C06A3D"/>
    <w:rsid w:val="00C11289"/>
    <w:rsid w:val="00C1163F"/>
    <w:rsid w:val="00C11714"/>
    <w:rsid w:val="00C11A2F"/>
    <w:rsid w:val="00C11E92"/>
    <w:rsid w:val="00C123A8"/>
    <w:rsid w:val="00C129FB"/>
    <w:rsid w:val="00C13635"/>
    <w:rsid w:val="00C13780"/>
    <w:rsid w:val="00C140AD"/>
    <w:rsid w:val="00C14FF3"/>
    <w:rsid w:val="00C157DB"/>
    <w:rsid w:val="00C15921"/>
    <w:rsid w:val="00C16A9A"/>
    <w:rsid w:val="00C17806"/>
    <w:rsid w:val="00C20065"/>
    <w:rsid w:val="00C21541"/>
    <w:rsid w:val="00C21947"/>
    <w:rsid w:val="00C22B05"/>
    <w:rsid w:val="00C23B33"/>
    <w:rsid w:val="00C27D3F"/>
    <w:rsid w:val="00C30A30"/>
    <w:rsid w:val="00C31430"/>
    <w:rsid w:val="00C31735"/>
    <w:rsid w:val="00C31B59"/>
    <w:rsid w:val="00C31DD6"/>
    <w:rsid w:val="00C31E06"/>
    <w:rsid w:val="00C34199"/>
    <w:rsid w:val="00C34548"/>
    <w:rsid w:val="00C34794"/>
    <w:rsid w:val="00C3576B"/>
    <w:rsid w:val="00C35A6C"/>
    <w:rsid w:val="00C35D00"/>
    <w:rsid w:val="00C35EFC"/>
    <w:rsid w:val="00C35FAA"/>
    <w:rsid w:val="00C3622F"/>
    <w:rsid w:val="00C364A5"/>
    <w:rsid w:val="00C36794"/>
    <w:rsid w:val="00C36F1C"/>
    <w:rsid w:val="00C372BA"/>
    <w:rsid w:val="00C37556"/>
    <w:rsid w:val="00C37686"/>
    <w:rsid w:val="00C37CD0"/>
    <w:rsid w:val="00C403B8"/>
    <w:rsid w:val="00C406A1"/>
    <w:rsid w:val="00C406F4"/>
    <w:rsid w:val="00C4070A"/>
    <w:rsid w:val="00C4183C"/>
    <w:rsid w:val="00C41992"/>
    <w:rsid w:val="00C41D66"/>
    <w:rsid w:val="00C43905"/>
    <w:rsid w:val="00C4431B"/>
    <w:rsid w:val="00C44B51"/>
    <w:rsid w:val="00C45299"/>
    <w:rsid w:val="00C4642D"/>
    <w:rsid w:val="00C46E79"/>
    <w:rsid w:val="00C46FE4"/>
    <w:rsid w:val="00C471CE"/>
    <w:rsid w:val="00C506D4"/>
    <w:rsid w:val="00C50EB6"/>
    <w:rsid w:val="00C525BD"/>
    <w:rsid w:val="00C52FED"/>
    <w:rsid w:val="00C53A27"/>
    <w:rsid w:val="00C53FC2"/>
    <w:rsid w:val="00C542F2"/>
    <w:rsid w:val="00C54367"/>
    <w:rsid w:val="00C574C3"/>
    <w:rsid w:val="00C578E3"/>
    <w:rsid w:val="00C60318"/>
    <w:rsid w:val="00C605F9"/>
    <w:rsid w:val="00C6222D"/>
    <w:rsid w:val="00C6260D"/>
    <w:rsid w:val="00C62637"/>
    <w:rsid w:val="00C62EAB"/>
    <w:rsid w:val="00C6322E"/>
    <w:rsid w:val="00C6369F"/>
    <w:rsid w:val="00C6381D"/>
    <w:rsid w:val="00C644C1"/>
    <w:rsid w:val="00C6467B"/>
    <w:rsid w:val="00C64ADB"/>
    <w:rsid w:val="00C6542B"/>
    <w:rsid w:val="00C66FD3"/>
    <w:rsid w:val="00C67A7A"/>
    <w:rsid w:val="00C67A96"/>
    <w:rsid w:val="00C70083"/>
    <w:rsid w:val="00C705C3"/>
    <w:rsid w:val="00C710FA"/>
    <w:rsid w:val="00C7256F"/>
    <w:rsid w:val="00C726F9"/>
    <w:rsid w:val="00C73C95"/>
    <w:rsid w:val="00C740AA"/>
    <w:rsid w:val="00C740C8"/>
    <w:rsid w:val="00C74170"/>
    <w:rsid w:val="00C74773"/>
    <w:rsid w:val="00C75737"/>
    <w:rsid w:val="00C75852"/>
    <w:rsid w:val="00C75E17"/>
    <w:rsid w:val="00C760A4"/>
    <w:rsid w:val="00C76644"/>
    <w:rsid w:val="00C76AE7"/>
    <w:rsid w:val="00C77133"/>
    <w:rsid w:val="00C83133"/>
    <w:rsid w:val="00C836A9"/>
    <w:rsid w:val="00C84BBF"/>
    <w:rsid w:val="00C852D0"/>
    <w:rsid w:val="00C8566D"/>
    <w:rsid w:val="00C85C35"/>
    <w:rsid w:val="00C935FD"/>
    <w:rsid w:val="00C93670"/>
    <w:rsid w:val="00C938BA"/>
    <w:rsid w:val="00C93B62"/>
    <w:rsid w:val="00C94517"/>
    <w:rsid w:val="00C950C6"/>
    <w:rsid w:val="00C9572E"/>
    <w:rsid w:val="00C95992"/>
    <w:rsid w:val="00C96075"/>
    <w:rsid w:val="00C964FB"/>
    <w:rsid w:val="00C96972"/>
    <w:rsid w:val="00C96BC0"/>
    <w:rsid w:val="00C972C7"/>
    <w:rsid w:val="00C97AB3"/>
    <w:rsid w:val="00CA0E06"/>
    <w:rsid w:val="00CA1306"/>
    <w:rsid w:val="00CA21B0"/>
    <w:rsid w:val="00CA281F"/>
    <w:rsid w:val="00CA2AF5"/>
    <w:rsid w:val="00CA2D36"/>
    <w:rsid w:val="00CA3349"/>
    <w:rsid w:val="00CA3815"/>
    <w:rsid w:val="00CA66F3"/>
    <w:rsid w:val="00CA7C08"/>
    <w:rsid w:val="00CA7CC0"/>
    <w:rsid w:val="00CB0B0A"/>
    <w:rsid w:val="00CB0CA4"/>
    <w:rsid w:val="00CB1562"/>
    <w:rsid w:val="00CB455F"/>
    <w:rsid w:val="00CB46FC"/>
    <w:rsid w:val="00CB52B4"/>
    <w:rsid w:val="00CB6084"/>
    <w:rsid w:val="00CB6600"/>
    <w:rsid w:val="00CB784A"/>
    <w:rsid w:val="00CB7B13"/>
    <w:rsid w:val="00CB7B3C"/>
    <w:rsid w:val="00CC06A4"/>
    <w:rsid w:val="00CC086E"/>
    <w:rsid w:val="00CC09D8"/>
    <w:rsid w:val="00CC0A0C"/>
    <w:rsid w:val="00CC0C9F"/>
    <w:rsid w:val="00CC4631"/>
    <w:rsid w:val="00CC4ED5"/>
    <w:rsid w:val="00CC74EC"/>
    <w:rsid w:val="00CD00B7"/>
    <w:rsid w:val="00CD0199"/>
    <w:rsid w:val="00CD20B8"/>
    <w:rsid w:val="00CD30EC"/>
    <w:rsid w:val="00CD39DB"/>
    <w:rsid w:val="00CD3B6C"/>
    <w:rsid w:val="00CD407B"/>
    <w:rsid w:val="00CD4C3E"/>
    <w:rsid w:val="00CD5C49"/>
    <w:rsid w:val="00CD6B2B"/>
    <w:rsid w:val="00CD7300"/>
    <w:rsid w:val="00CD7384"/>
    <w:rsid w:val="00CD76EB"/>
    <w:rsid w:val="00CE025E"/>
    <w:rsid w:val="00CE0EEC"/>
    <w:rsid w:val="00CE109E"/>
    <w:rsid w:val="00CE18D1"/>
    <w:rsid w:val="00CE25C3"/>
    <w:rsid w:val="00CE3733"/>
    <w:rsid w:val="00CE61E4"/>
    <w:rsid w:val="00CE6798"/>
    <w:rsid w:val="00CF0394"/>
    <w:rsid w:val="00CF0B4A"/>
    <w:rsid w:val="00CF0FA5"/>
    <w:rsid w:val="00CF165D"/>
    <w:rsid w:val="00CF1D91"/>
    <w:rsid w:val="00CF3F55"/>
    <w:rsid w:val="00CF4839"/>
    <w:rsid w:val="00CF5CD0"/>
    <w:rsid w:val="00CF78DC"/>
    <w:rsid w:val="00CF7E69"/>
    <w:rsid w:val="00D00E61"/>
    <w:rsid w:val="00D0156D"/>
    <w:rsid w:val="00D016EB"/>
    <w:rsid w:val="00D022F1"/>
    <w:rsid w:val="00D02523"/>
    <w:rsid w:val="00D02FAC"/>
    <w:rsid w:val="00D04BB1"/>
    <w:rsid w:val="00D0577B"/>
    <w:rsid w:val="00D06B73"/>
    <w:rsid w:val="00D075F9"/>
    <w:rsid w:val="00D1087A"/>
    <w:rsid w:val="00D1104F"/>
    <w:rsid w:val="00D128D1"/>
    <w:rsid w:val="00D12CA0"/>
    <w:rsid w:val="00D1475D"/>
    <w:rsid w:val="00D152A6"/>
    <w:rsid w:val="00D17C07"/>
    <w:rsid w:val="00D21953"/>
    <w:rsid w:val="00D21F1F"/>
    <w:rsid w:val="00D22BA0"/>
    <w:rsid w:val="00D22D6C"/>
    <w:rsid w:val="00D255FE"/>
    <w:rsid w:val="00D266A5"/>
    <w:rsid w:val="00D266BC"/>
    <w:rsid w:val="00D275FA"/>
    <w:rsid w:val="00D30926"/>
    <w:rsid w:val="00D30DA7"/>
    <w:rsid w:val="00D32082"/>
    <w:rsid w:val="00D34381"/>
    <w:rsid w:val="00D34813"/>
    <w:rsid w:val="00D34B9D"/>
    <w:rsid w:val="00D35E4E"/>
    <w:rsid w:val="00D366CA"/>
    <w:rsid w:val="00D3724D"/>
    <w:rsid w:val="00D37EAC"/>
    <w:rsid w:val="00D4010B"/>
    <w:rsid w:val="00D403B2"/>
    <w:rsid w:val="00D4181C"/>
    <w:rsid w:val="00D4196E"/>
    <w:rsid w:val="00D41EEC"/>
    <w:rsid w:val="00D43000"/>
    <w:rsid w:val="00D43514"/>
    <w:rsid w:val="00D441C2"/>
    <w:rsid w:val="00D446BA"/>
    <w:rsid w:val="00D449E2"/>
    <w:rsid w:val="00D450E2"/>
    <w:rsid w:val="00D45F06"/>
    <w:rsid w:val="00D47F9B"/>
    <w:rsid w:val="00D511F1"/>
    <w:rsid w:val="00D51AFD"/>
    <w:rsid w:val="00D527A6"/>
    <w:rsid w:val="00D52E31"/>
    <w:rsid w:val="00D53739"/>
    <w:rsid w:val="00D540B6"/>
    <w:rsid w:val="00D54BF4"/>
    <w:rsid w:val="00D55BDF"/>
    <w:rsid w:val="00D57829"/>
    <w:rsid w:val="00D578A2"/>
    <w:rsid w:val="00D5792E"/>
    <w:rsid w:val="00D57A3E"/>
    <w:rsid w:val="00D62177"/>
    <w:rsid w:val="00D62628"/>
    <w:rsid w:val="00D62A7D"/>
    <w:rsid w:val="00D62B1F"/>
    <w:rsid w:val="00D62EB6"/>
    <w:rsid w:val="00D638EC"/>
    <w:rsid w:val="00D644C0"/>
    <w:rsid w:val="00D6472D"/>
    <w:rsid w:val="00D65627"/>
    <w:rsid w:val="00D65C41"/>
    <w:rsid w:val="00D65F2B"/>
    <w:rsid w:val="00D663B2"/>
    <w:rsid w:val="00D66BCF"/>
    <w:rsid w:val="00D6779C"/>
    <w:rsid w:val="00D703C9"/>
    <w:rsid w:val="00D717F1"/>
    <w:rsid w:val="00D71A1D"/>
    <w:rsid w:val="00D72A63"/>
    <w:rsid w:val="00D72D24"/>
    <w:rsid w:val="00D745BF"/>
    <w:rsid w:val="00D74D09"/>
    <w:rsid w:val="00D75288"/>
    <w:rsid w:val="00D7533D"/>
    <w:rsid w:val="00D75A79"/>
    <w:rsid w:val="00D76ADE"/>
    <w:rsid w:val="00D76C06"/>
    <w:rsid w:val="00D77184"/>
    <w:rsid w:val="00D80FF6"/>
    <w:rsid w:val="00D8125D"/>
    <w:rsid w:val="00D82C52"/>
    <w:rsid w:val="00D845D3"/>
    <w:rsid w:val="00D84676"/>
    <w:rsid w:val="00D8629C"/>
    <w:rsid w:val="00D863AA"/>
    <w:rsid w:val="00D8676E"/>
    <w:rsid w:val="00D90A22"/>
    <w:rsid w:val="00D92024"/>
    <w:rsid w:val="00D93AA1"/>
    <w:rsid w:val="00D94658"/>
    <w:rsid w:val="00D9649E"/>
    <w:rsid w:val="00D970D4"/>
    <w:rsid w:val="00D97B39"/>
    <w:rsid w:val="00DA0804"/>
    <w:rsid w:val="00DA0D61"/>
    <w:rsid w:val="00DA0E56"/>
    <w:rsid w:val="00DA124C"/>
    <w:rsid w:val="00DA183A"/>
    <w:rsid w:val="00DA1BF3"/>
    <w:rsid w:val="00DA229C"/>
    <w:rsid w:val="00DA2E1A"/>
    <w:rsid w:val="00DA3240"/>
    <w:rsid w:val="00DA369D"/>
    <w:rsid w:val="00DA5540"/>
    <w:rsid w:val="00DA61E5"/>
    <w:rsid w:val="00DA6BB6"/>
    <w:rsid w:val="00DA6C59"/>
    <w:rsid w:val="00DA7094"/>
    <w:rsid w:val="00DB0465"/>
    <w:rsid w:val="00DB047A"/>
    <w:rsid w:val="00DB157C"/>
    <w:rsid w:val="00DB4A2A"/>
    <w:rsid w:val="00DB547A"/>
    <w:rsid w:val="00DB60BF"/>
    <w:rsid w:val="00DB67AC"/>
    <w:rsid w:val="00DB6EF3"/>
    <w:rsid w:val="00DC0C3B"/>
    <w:rsid w:val="00DC10A2"/>
    <w:rsid w:val="00DC27E3"/>
    <w:rsid w:val="00DC27EA"/>
    <w:rsid w:val="00DC4B15"/>
    <w:rsid w:val="00DC516C"/>
    <w:rsid w:val="00DC53BE"/>
    <w:rsid w:val="00DC55C0"/>
    <w:rsid w:val="00DC5D11"/>
    <w:rsid w:val="00DC6DFE"/>
    <w:rsid w:val="00DC6E72"/>
    <w:rsid w:val="00DC7541"/>
    <w:rsid w:val="00DC7D76"/>
    <w:rsid w:val="00DD050B"/>
    <w:rsid w:val="00DD12F0"/>
    <w:rsid w:val="00DD1E41"/>
    <w:rsid w:val="00DD1FF4"/>
    <w:rsid w:val="00DD3FCD"/>
    <w:rsid w:val="00DD46FF"/>
    <w:rsid w:val="00DD4AE0"/>
    <w:rsid w:val="00DD5A91"/>
    <w:rsid w:val="00DD6039"/>
    <w:rsid w:val="00DD6266"/>
    <w:rsid w:val="00DD719C"/>
    <w:rsid w:val="00DD7B31"/>
    <w:rsid w:val="00DE02F8"/>
    <w:rsid w:val="00DE0515"/>
    <w:rsid w:val="00DE0A2C"/>
    <w:rsid w:val="00DE142A"/>
    <w:rsid w:val="00DE2DA0"/>
    <w:rsid w:val="00DE3C51"/>
    <w:rsid w:val="00DE3F8D"/>
    <w:rsid w:val="00DE4EF3"/>
    <w:rsid w:val="00DE5DAF"/>
    <w:rsid w:val="00DE698A"/>
    <w:rsid w:val="00DF05A9"/>
    <w:rsid w:val="00DF0886"/>
    <w:rsid w:val="00DF0D37"/>
    <w:rsid w:val="00DF22A9"/>
    <w:rsid w:val="00DF4A1F"/>
    <w:rsid w:val="00DF4F88"/>
    <w:rsid w:val="00DF6B94"/>
    <w:rsid w:val="00DF71F7"/>
    <w:rsid w:val="00DF7550"/>
    <w:rsid w:val="00DF7997"/>
    <w:rsid w:val="00DF7D45"/>
    <w:rsid w:val="00E00007"/>
    <w:rsid w:val="00E01626"/>
    <w:rsid w:val="00E02A6B"/>
    <w:rsid w:val="00E02EF2"/>
    <w:rsid w:val="00E03B65"/>
    <w:rsid w:val="00E0453B"/>
    <w:rsid w:val="00E0578B"/>
    <w:rsid w:val="00E061F3"/>
    <w:rsid w:val="00E0634F"/>
    <w:rsid w:val="00E06506"/>
    <w:rsid w:val="00E0669F"/>
    <w:rsid w:val="00E06A16"/>
    <w:rsid w:val="00E10473"/>
    <w:rsid w:val="00E10C2E"/>
    <w:rsid w:val="00E10C6A"/>
    <w:rsid w:val="00E1204D"/>
    <w:rsid w:val="00E12478"/>
    <w:rsid w:val="00E13A4D"/>
    <w:rsid w:val="00E13E58"/>
    <w:rsid w:val="00E1415E"/>
    <w:rsid w:val="00E14CEF"/>
    <w:rsid w:val="00E1507C"/>
    <w:rsid w:val="00E15C55"/>
    <w:rsid w:val="00E20879"/>
    <w:rsid w:val="00E21204"/>
    <w:rsid w:val="00E21CD6"/>
    <w:rsid w:val="00E21F6F"/>
    <w:rsid w:val="00E22102"/>
    <w:rsid w:val="00E245ED"/>
    <w:rsid w:val="00E24BC7"/>
    <w:rsid w:val="00E25F3E"/>
    <w:rsid w:val="00E2623E"/>
    <w:rsid w:val="00E26DE4"/>
    <w:rsid w:val="00E27E3C"/>
    <w:rsid w:val="00E31C58"/>
    <w:rsid w:val="00E31E61"/>
    <w:rsid w:val="00E320E0"/>
    <w:rsid w:val="00E32323"/>
    <w:rsid w:val="00E32A7B"/>
    <w:rsid w:val="00E333F1"/>
    <w:rsid w:val="00E34842"/>
    <w:rsid w:val="00E358E3"/>
    <w:rsid w:val="00E35A8B"/>
    <w:rsid w:val="00E3692D"/>
    <w:rsid w:val="00E373B5"/>
    <w:rsid w:val="00E4043E"/>
    <w:rsid w:val="00E40D5D"/>
    <w:rsid w:val="00E41068"/>
    <w:rsid w:val="00E41238"/>
    <w:rsid w:val="00E41839"/>
    <w:rsid w:val="00E44A35"/>
    <w:rsid w:val="00E45811"/>
    <w:rsid w:val="00E46BC0"/>
    <w:rsid w:val="00E46F3E"/>
    <w:rsid w:val="00E47693"/>
    <w:rsid w:val="00E47CEB"/>
    <w:rsid w:val="00E50869"/>
    <w:rsid w:val="00E50BED"/>
    <w:rsid w:val="00E51461"/>
    <w:rsid w:val="00E54765"/>
    <w:rsid w:val="00E54A8F"/>
    <w:rsid w:val="00E56C3C"/>
    <w:rsid w:val="00E57067"/>
    <w:rsid w:val="00E576C5"/>
    <w:rsid w:val="00E5784E"/>
    <w:rsid w:val="00E606F6"/>
    <w:rsid w:val="00E619EA"/>
    <w:rsid w:val="00E620F5"/>
    <w:rsid w:val="00E621FA"/>
    <w:rsid w:val="00E62C53"/>
    <w:rsid w:val="00E62D1E"/>
    <w:rsid w:val="00E6562C"/>
    <w:rsid w:val="00E65E42"/>
    <w:rsid w:val="00E66468"/>
    <w:rsid w:val="00E6657D"/>
    <w:rsid w:val="00E71064"/>
    <w:rsid w:val="00E71C2A"/>
    <w:rsid w:val="00E72934"/>
    <w:rsid w:val="00E731EF"/>
    <w:rsid w:val="00E73315"/>
    <w:rsid w:val="00E735E5"/>
    <w:rsid w:val="00E7363C"/>
    <w:rsid w:val="00E74C78"/>
    <w:rsid w:val="00E7568A"/>
    <w:rsid w:val="00E76A17"/>
    <w:rsid w:val="00E76FEA"/>
    <w:rsid w:val="00E771AB"/>
    <w:rsid w:val="00E77569"/>
    <w:rsid w:val="00E77AC3"/>
    <w:rsid w:val="00E77B12"/>
    <w:rsid w:val="00E77F30"/>
    <w:rsid w:val="00E82005"/>
    <w:rsid w:val="00E8202B"/>
    <w:rsid w:val="00E82074"/>
    <w:rsid w:val="00E82658"/>
    <w:rsid w:val="00E82E28"/>
    <w:rsid w:val="00E82E77"/>
    <w:rsid w:val="00E83116"/>
    <w:rsid w:val="00E840FB"/>
    <w:rsid w:val="00E84A3B"/>
    <w:rsid w:val="00E84D01"/>
    <w:rsid w:val="00E84FA6"/>
    <w:rsid w:val="00E85313"/>
    <w:rsid w:val="00E85935"/>
    <w:rsid w:val="00E86332"/>
    <w:rsid w:val="00E86E3C"/>
    <w:rsid w:val="00E87DC2"/>
    <w:rsid w:val="00E87EE8"/>
    <w:rsid w:val="00E87F60"/>
    <w:rsid w:val="00E90784"/>
    <w:rsid w:val="00E90B78"/>
    <w:rsid w:val="00E90C09"/>
    <w:rsid w:val="00E910C4"/>
    <w:rsid w:val="00E92D08"/>
    <w:rsid w:val="00E936C4"/>
    <w:rsid w:val="00E9399C"/>
    <w:rsid w:val="00E94B34"/>
    <w:rsid w:val="00E957E5"/>
    <w:rsid w:val="00E96292"/>
    <w:rsid w:val="00E96414"/>
    <w:rsid w:val="00E97353"/>
    <w:rsid w:val="00E9764A"/>
    <w:rsid w:val="00EA0585"/>
    <w:rsid w:val="00EA090E"/>
    <w:rsid w:val="00EA10D6"/>
    <w:rsid w:val="00EA17B7"/>
    <w:rsid w:val="00EA17B9"/>
    <w:rsid w:val="00EA1EB2"/>
    <w:rsid w:val="00EA286B"/>
    <w:rsid w:val="00EA2B53"/>
    <w:rsid w:val="00EA38C0"/>
    <w:rsid w:val="00EA6A2C"/>
    <w:rsid w:val="00EB025E"/>
    <w:rsid w:val="00EB0312"/>
    <w:rsid w:val="00EB053B"/>
    <w:rsid w:val="00EB187F"/>
    <w:rsid w:val="00EB22F9"/>
    <w:rsid w:val="00EB2D5B"/>
    <w:rsid w:val="00EB40C2"/>
    <w:rsid w:val="00EB422A"/>
    <w:rsid w:val="00EB5823"/>
    <w:rsid w:val="00EB5F49"/>
    <w:rsid w:val="00EB77C3"/>
    <w:rsid w:val="00EC0E95"/>
    <w:rsid w:val="00EC245D"/>
    <w:rsid w:val="00EC4CD2"/>
    <w:rsid w:val="00EC50EE"/>
    <w:rsid w:val="00EC6358"/>
    <w:rsid w:val="00ED0551"/>
    <w:rsid w:val="00ED15DE"/>
    <w:rsid w:val="00ED1AC6"/>
    <w:rsid w:val="00ED25D3"/>
    <w:rsid w:val="00ED27F8"/>
    <w:rsid w:val="00ED3E0E"/>
    <w:rsid w:val="00ED47BB"/>
    <w:rsid w:val="00ED6A39"/>
    <w:rsid w:val="00ED79A9"/>
    <w:rsid w:val="00EE0C22"/>
    <w:rsid w:val="00EE0F40"/>
    <w:rsid w:val="00EE21FB"/>
    <w:rsid w:val="00EE3BAD"/>
    <w:rsid w:val="00EE3FF6"/>
    <w:rsid w:val="00EE40C5"/>
    <w:rsid w:val="00EE53C5"/>
    <w:rsid w:val="00EE563F"/>
    <w:rsid w:val="00EE5886"/>
    <w:rsid w:val="00EE5BDB"/>
    <w:rsid w:val="00EE5CB6"/>
    <w:rsid w:val="00EE69B7"/>
    <w:rsid w:val="00EF18ED"/>
    <w:rsid w:val="00EF1953"/>
    <w:rsid w:val="00EF3096"/>
    <w:rsid w:val="00EF4186"/>
    <w:rsid w:val="00EF4233"/>
    <w:rsid w:val="00EF649A"/>
    <w:rsid w:val="00EF686E"/>
    <w:rsid w:val="00EF73A9"/>
    <w:rsid w:val="00EF755A"/>
    <w:rsid w:val="00F00711"/>
    <w:rsid w:val="00F009A5"/>
    <w:rsid w:val="00F00F21"/>
    <w:rsid w:val="00F0338E"/>
    <w:rsid w:val="00F034F6"/>
    <w:rsid w:val="00F04970"/>
    <w:rsid w:val="00F04C17"/>
    <w:rsid w:val="00F04C9B"/>
    <w:rsid w:val="00F052CA"/>
    <w:rsid w:val="00F05303"/>
    <w:rsid w:val="00F06B95"/>
    <w:rsid w:val="00F06CA9"/>
    <w:rsid w:val="00F07855"/>
    <w:rsid w:val="00F1237C"/>
    <w:rsid w:val="00F127DA"/>
    <w:rsid w:val="00F12F8D"/>
    <w:rsid w:val="00F14B4E"/>
    <w:rsid w:val="00F159F4"/>
    <w:rsid w:val="00F17144"/>
    <w:rsid w:val="00F17F0A"/>
    <w:rsid w:val="00F20805"/>
    <w:rsid w:val="00F20C33"/>
    <w:rsid w:val="00F21604"/>
    <w:rsid w:val="00F21709"/>
    <w:rsid w:val="00F21CE7"/>
    <w:rsid w:val="00F23A92"/>
    <w:rsid w:val="00F24276"/>
    <w:rsid w:val="00F245AE"/>
    <w:rsid w:val="00F24EC1"/>
    <w:rsid w:val="00F250D8"/>
    <w:rsid w:val="00F252F0"/>
    <w:rsid w:val="00F2551C"/>
    <w:rsid w:val="00F2555A"/>
    <w:rsid w:val="00F25B15"/>
    <w:rsid w:val="00F25C6E"/>
    <w:rsid w:val="00F25D48"/>
    <w:rsid w:val="00F25E48"/>
    <w:rsid w:val="00F2631E"/>
    <w:rsid w:val="00F271CE"/>
    <w:rsid w:val="00F3094D"/>
    <w:rsid w:val="00F32D09"/>
    <w:rsid w:val="00F32F46"/>
    <w:rsid w:val="00F346DF"/>
    <w:rsid w:val="00F34A75"/>
    <w:rsid w:val="00F355D3"/>
    <w:rsid w:val="00F35B17"/>
    <w:rsid w:val="00F37DCD"/>
    <w:rsid w:val="00F40CD6"/>
    <w:rsid w:val="00F41C7D"/>
    <w:rsid w:val="00F41EB5"/>
    <w:rsid w:val="00F4341D"/>
    <w:rsid w:val="00F455F3"/>
    <w:rsid w:val="00F47F92"/>
    <w:rsid w:val="00F501B4"/>
    <w:rsid w:val="00F52280"/>
    <w:rsid w:val="00F54296"/>
    <w:rsid w:val="00F5497B"/>
    <w:rsid w:val="00F54B78"/>
    <w:rsid w:val="00F54C1E"/>
    <w:rsid w:val="00F54C7F"/>
    <w:rsid w:val="00F562A3"/>
    <w:rsid w:val="00F57262"/>
    <w:rsid w:val="00F57321"/>
    <w:rsid w:val="00F57D45"/>
    <w:rsid w:val="00F60715"/>
    <w:rsid w:val="00F60BF2"/>
    <w:rsid w:val="00F615D2"/>
    <w:rsid w:val="00F6187F"/>
    <w:rsid w:val="00F61CA0"/>
    <w:rsid w:val="00F61ED8"/>
    <w:rsid w:val="00F62705"/>
    <w:rsid w:val="00F62B4B"/>
    <w:rsid w:val="00F632CE"/>
    <w:rsid w:val="00F658D0"/>
    <w:rsid w:val="00F65997"/>
    <w:rsid w:val="00F676A5"/>
    <w:rsid w:val="00F7000B"/>
    <w:rsid w:val="00F71E71"/>
    <w:rsid w:val="00F7360A"/>
    <w:rsid w:val="00F73AAE"/>
    <w:rsid w:val="00F742F7"/>
    <w:rsid w:val="00F744B8"/>
    <w:rsid w:val="00F74E4A"/>
    <w:rsid w:val="00F74E57"/>
    <w:rsid w:val="00F74E6A"/>
    <w:rsid w:val="00F75039"/>
    <w:rsid w:val="00F7644E"/>
    <w:rsid w:val="00F76536"/>
    <w:rsid w:val="00F76AB0"/>
    <w:rsid w:val="00F77B44"/>
    <w:rsid w:val="00F802F0"/>
    <w:rsid w:val="00F8159B"/>
    <w:rsid w:val="00F82650"/>
    <w:rsid w:val="00F834AE"/>
    <w:rsid w:val="00F834E5"/>
    <w:rsid w:val="00F839F3"/>
    <w:rsid w:val="00F842C6"/>
    <w:rsid w:val="00F872FC"/>
    <w:rsid w:val="00F87A0B"/>
    <w:rsid w:val="00F90BFF"/>
    <w:rsid w:val="00F90C07"/>
    <w:rsid w:val="00F91A76"/>
    <w:rsid w:val="00F91C95"/>
    <w:rsid w:val="00F92B3A"/>
    <w:rsid w:val="00F94474"/>
    <w:rsid w:val="00F94690"/>
    <w:rsid w:val="00F94D5A"/>
    <w:rsid w:val="00F952F0"/>
    <w:rsid w:val="00F95B00"/>
    <w:rsid w:val="00F95EC0"/>
    <w:rsid w:val="00F96153"/>
    <w:rsid w:val="00F9633C"/>
    <w:rsid w:val="00F9698D"/>
    <w:rsid w:val="00F97243"/>
    <w:rsid w:val="00FA02B7"/>
    <w:rsid w:val="00FA0A4D"/>
    <w:rsid w:val="00FA0E5B"/>
    <w:rsid w:val="00FA1421"/>
    <w:rsid w:val="00FA2156"/>
    <w:rsid w:val="00FA2217"/>
    <w:rsid w:val="00FA262E"/>
    <w:rsid w:val="00FA272E"/>
    <w:rsid w:val="00FA2B75"/>
    <w:rsid w:val="00FA3EF8"/>
    <w:rsid w:val="00FA464D"/>
    <w:rsid w:val="00FA559B"/>
    <w:rsid w:val="00FA561C"/>
    <w:rsid w:val="00FA5D36"/>
    <w:rsid w:val="00FA61CA"/>
    <w:rsid w:val="00FA6838"/>
    <w:rsid w:val="00FB0141"/>
    <w:rsid w:val="00FB1259"/>
    <w:rsid w:val="00FB1CE3"/>
    <w:rsid w:val="00FB317C"/>
    <w:rsid w:val="00FB336C"/>
    <w:rsid w:val="00FB3B78"/>
    <w:rsid w:val="00FB3BC4"/>
    <w:rsid w:val="00FB5464"/>
    <w:rsid w:val="00FB5ADB"/>
    <w:rsid w:val="00FC00EC"/>
    <w:rsid w:val="00FC0DAE"/>
    <w:rsid w:val="00FC1B8A"/>
    <w:rsid w:val="00FC2DB2"/>
    <w:rsid w:val="00FC4283"/>
    <w:rsid w:val="00FC467C"/>
    <w:rsid w:val="00FC4F1A"/>
    <w:rsid w:val="00FC5388"/>
    <w:rsid w:val="00FC5459"/>
    <w:rsid w:val="00FC55E8"/>
    <w:rsid w:val="00FC60C5"/>
    <w:rsid w:val="00FC657D"/>
    <w:rsid w:val="00FC65B0"/>
    <w:rsid w:val="00FC6A9E"/>
    <w:rsid w:val="00FC6DD5"/>
    <w:rsid w:val="00FC7903"/>
    <w:rsid w:val="00FD073E"/>
    <w:rsid w:val="00FD0793"/>
    <w:rsid w:val="00FD07BD"/>
    <w:rsid w:val="00FD30C9"/>
    <w:rsid w:val="00FD3240"/>
    <w:rsid w:val="00FD35F4"/>
    <w:rsid w:val="00FD7DEF"/>
    <w:rsid w:val="00FE0D18"/>
    <w:rsid w:val="00FE16AD"/>
    <w:rsid w:val="00FE246E"/>
    <w:rsid w:val="00FE2571"/>
    <w:rsid w:val="00FE270A"/>
    <w:rsid w:val="00FE27DE"/>
    <w:rsid w:val="00FE2ACB"/>
    <w:rsid w:val="00FE48E2"/>
    <w:rsid w:val="00FE66E2"/>
    <w:rsid w:val="00FE75F9"/>
    <w:rsid w:val="00FF019D"/>
    <w:rsid w:val="00FF1569"/>
    <w:rsid w:val="00FF242C"/>
    <w:rsid w:val="00FF2627"/>
    <w:rsid w:val="00FF34C3"/>
    <w:rsid w:val="00FF36B8"/>
    <w:rsid w:val="00FF57FC"/>
    <w:rsid w:val="00FF6677"/>
    <w:rsid w:val="00FF7A2B"/>
    <w:rsid w:val="010F1457"/>
    <w:rsid w:val="012836AB"/>
    <w:rsid w:val="01313B61"/>
    <w:rsid w:val="01467270"/>
    <w:rsid w:val="015A2254"/>
    <w:rsid w:val="016E5345"/>
    <w:rsid w:val="01936896"/>
    <w:rsid w:val="01A1515B"/>
    <w:rsid w:val="01A5051B"/>
    <w:rsid w:val="01BC694C"/>
    <w:rsid w:val="01BE41B4"/>
    <w:rsid w:val="01CF1393"/>
    <w:rsid w:val="01DE06EF"/>
    <w:rsid w:val="01E01E72"/>
    <w:rsid w:val="01E25409"/>
    <w:rsid w:val="01E67B95"/>
    <w:rsid w:val="02141E34"/>
    <w:rsid w:val="022E19A6"/>
    <w:rsid w:val="024332FC"/>
    <w:rsid w:val="02641762"/>
    <w:rsid w:val="02645FCD"/>
    <w:rsid w:val="02672492"/>
    <w:rsid w:val="02810BAA"/>
    <w:rsid w:val="0289274A"/>
    <w:rsid w:val="029479EF"/>
    <w:rsid w:val="02A05BF8"/>
    <w:rsid w:val="02AF65EE"/>
    <w:rsid w:val="02BC7A87"/>
    <w:rsid w:val="02D210B5"/>
    <w:rsid w:val="02D63416"/>
    <w:rsid w:val="02EC6717"/>
    <w:rsid w:val="02F01FD6"/>
    <w:rsid w:val="02F17925"/>
    <w:rsid w:val="03084089"/>
    <w:rsid w:val="032441CD"/>
    <w:rsid w:val="032B6844"/>
    <w:rsid w:val="03477FD7"/>
    <w:rsid w:val="0349048D"/>
    <w:rsid w:val="03521790"/>
    <w:rsid w:val="035646E8"/>
    <w:rsid w:val="036F0A09"/>
    <w:rsid w:val="03880FBC"/>
    <w:rsid w:val="038B52E4"/>
    <w:rsid w:val="038E7529"/>
    <w:rsid w:val="039D3ACF"/>
    <w:rsid w:val="03A215C5"/>
    <w:rsid w:val="03A81539"/>
    <w:rsid w:val="03B52C9F"/>
    <w:rsid w:val="03DE5488"/>
    <w:rsid w:val="03E71BA1"/>
    <w:rsid w:val="04325583"/>
    <w:rsid w:val="043D4027"/>
    <w:rsid w:val="04402C33"/>
    <w:rsid w:val="046866E8"/>
    <w:rsid w:val="047273A7"/>
    <w:rsid w:val="04731F18"/>
    <w:rsid w:val="049E7D14"/>
    <w:rsid w:val="04A4660C"/>
    <w:rsid w:val="04B7399C"/>
    <w:rsid w:val="04D454AC"/>
    <w:rsid w:val="04DA6E5D"/>
    <w:rsid w:val="04E90B26"/>
    <w:rsid w:val="04F77C89"/>
    <w:rsid w:val="0505573F"/>
    <w:rsid w:val="052A12A6"/>
    <w:rsid w:val="05493801"/>
    <w:rsid w:val="055A7DAD"/>
    <w:rsid w:val="056224AE"/>
    <w:rsid w:val="056E00E6"/>
    <w:rsid w:val="05743E7D"/>
    <w:rsid w:val="05756DDB"/>
    <w:rsid w:val="058406E3"/>
    <w:rsid w:val="05972BB1"/>
    <w:rsid w:val="059B3217"/>
    <w:rsid w:val="059D6138"/>
    <w:rsid w:val="05A76A6B"/>
    <w:rsid w:val="05AE452E"/>
    <w:rsid w:val="05AF0003"/>
    <w:rsid w:val="05D074D8"/>
    <w:rsid w:val="05DA5BB6"/>
    <w:rsid w:val="06011C8F"/>
    <w:rsid w:val="0601209F"/>
    <w:rsid w:val="060E3AC1"/>
    <w:rsid w:val="063F04B4"/>
    <w:rsid w:val="06493E30"/>
    <w:rsid w:val="065770DE"/>
    <w:rsid w:val="0668582F"/>
    <w:rsid w:val="066F2FDB"/>
    <w:rsid w:val="069B1EDA"/>
    <w:rsid w:val="06A01F59"/>
    <w:rsid w:val="06A86537"/>
    <w:rsid w:val="06B11CB1"/>
    <w:rsid w:val="06C46847"/>
    <w:rsid w:val="06C91A39"/>
    <w:rsid w:val="06EC712E"/>
    <w:rsid w:val="06F25C5E"/>
    <w:rsid w:val="06FA07E4"/>
    <w:rsid w:val="072A5E0B"/>
    <w:rsid w:val="07427B69"/>
    <w:rsid w:val="07485449"/>
    <w:rsid w:val="074919E0"/>
    <w:rsid w:val="074C3A1B"/>
    <w:rsid w:val="0758193C"/>
    <w:rsid w:val="076062D1"/>
    <w:rsid w:val="076D37B1"/>
    <w:rsid w:val="0770185E"/>
    <w:rsid w:val="07711FB9"/>
    <w:rsid w:val="0790434A"/>
    <w:rsid w:val="07911444"/>
    <w:rsid w:val="07987BB6"/>
    <w:rsid w:val="07BD6315"/>
    <w:rsid w:val="07C66394"/>
    <w:rsid w:val="07CC02E2"/>
    <w:rsid w:val="07F03130"/>
    <w:rsid w:val="07F97F0A"/>
    <w:rsid w:val="07FF49CB"/>
    <w:rsid w:val="08010E93"/>
    <w:rsid w:val="080D02E6"/>
    <w:rsid w:val="08413F01"/>
    <w:rsid w:val="08581177"/>
    <w:rsid w:val="086157C9"/>
    <w:rsid w:val="08641B39"/>
    <w:rsid w:val="087E632A"/>
    <w:rsid w:val="088D4034"/>
    <w:rsid w:val="08B17016"/>
    <w:rsid w:val="08B75413"/>
    <w:rsid w:val="08D60380"/>
    <w:rsid w:val="08F76E29"/>
    <w:rsid w:val="09076DD4"/>
    <w:rsid w:val="090A1282"/>
    <w:rsid w:val="092F1D8A"/>
    <w:rsid w:val="093127E7"/>
    <w:rsid w:val="093530B4"/>
    <w:rsid w:val="093F74A5"/>
    <w:rsid w:val="094B4D7F"/>
    <w:rsid w:val="09571134"/>
    <w:rsid w:val="096A3384"/>
    <w:rsid w:val="09716D1D"/>
    <w:rsid w:val="09835F50"/>
    <w:rsid w:val="09860D84"/>
    <w:rsid w:val="098849A1"/>
    <w:rsid w:val="0994031E"/>
    <w:rsid w:val="099B44B1"/>
    <w:rsid w:val="09AB118C"/>
    <w:rsid w:val="09B4249C"/>
    <w:rsid w:val="09B81DF8"/>
    <w:rsid w:val="09D1358C"/>
    <w:rsid w:val="09D82983"/>
    <w:rsid w:val="09F1515E"/>
    <w:rsid w:val="0A0568B8"/>
    <w:rsid w:val="0A0A1A02"/>
    <w:rsid w:val="0A122DE9"/>
    <w:rsid w:val="0A134D8C"/>
    <w:rsid w:val="0A203C7F"/>
    <w:rsid w:val="0A2C2AA0"/>
    <w:rsid w:val="0A313491"/>
    <w:rsid w:val="0A3678CB"/>
    <w:rsid w:val="0A64493F"/>
    <w:rsid w:val="0A771B42"/>
    <w:rsid w:val="0A784B8F"/>
    <w:rsid w:val="0A8B2365"/>
    <w:rsid w:val="0AB14B3A"/>
    <w:rsid w:val="0ABA3A4D"/>
    <w:rsid w:val="0AD30F8B"/>
    <w:rsid w:val="0AE77A89"/>
    <w:rsid w:val="0AEC712A"/>
    <w:rsid w:val="0AF614D2"/>
    <w:rsid w:val="0B246E3A"/>
    <w:rsid w:val="0B3D46A1"/>
    <w:rsid w:val="0B6D16D3"/>
    <w:rsid w:val="0B6E3627"/>
    <w:rsid w:val="0B720E98"/>
    <w:rsid w:val="0B862E0B"/>
    <w:rsid w:val="0B8B46B2"/>
    <w:rsid w:val="0B8D5A02"/>
    <w:rsid w:val="0B9A470E"/>
    <w:rsid w:val="0BAA5135"/>
    <w:rsid w:val="0BAF504F"/>
    <w:rsid w:val="0BC35889"/>
    <w:rsid w:val="0BE8220E"/>
    <w:rsid w:val="0C1F7A17"/>
    <w:rsid w:val="0C2174CA"/>
    <w:rsid w:val="0C385CDB"/>
    <w:rsid w:val="0C526721"/>
    <w:rsid w:val="0C5C3CF4"/>
    <w:rsid w:val="0C643E15"/>
    <w:rsid w:val="0C797A47"/>
    <w:rsid w:val="0C7C1E00"/>
    <w:rsid w:val="0C9F20C6"/>
    <w:rsid w:val="0CB81220"/>
    <w:rsid w:val="0CCF22C5"/>
    <w:rsid w:val="0CE40418"/>
    <w:rsid w:val="0CF86F62"/>
    <w:rsid w:val="0D0F183E"/>
    <w:rsid w:val="0D1156C0"/>
    <w:rsid w:val="0D12359B"/>
    <w:rsid w:val="0D231D6B"/>
    <w:rsid w:val="0D45798F"/>
    <w:rsid w:val="0D4B74CA"/>
    <w:rsid w:val="0D4F3A4A"/>
    <w:rsid w:val="0D635C60"/>
    <w:rsid w:val="0D7144B5"/>
    <w:rsid w:val="0DD80C88"/>
    <w:rsid w:val="0DDA7E4C"/>
    <w:rsid w:val="0DE336F6"/>
    <w:rsid w:val="0DF16786"/>
    <w:rsid w:val="0DFE2ACA"/>
    <w:rsid w:val="0E1705E2"/>
    <w:rsid w:val="0E1B3CE7"/>
    <w:rsid w:val="0E2415A7"/>
    <w:rsid w:val="0E2D25E1"/>
    <w:rsid w:val="0E4B4619"/>
    <w:rsid w:val="0E4E7A83"/>
    <w:rsid w:val="0E575274"/>
    <w:rsid w:val="0E712BB1"/>
    <w:rsid w:val="0EC17C44"/>
    <w:rsid w:val="0ED81D2A"/>
    <w:rsid w:val="0EF06CED"/>
    <w:rsid w:val="0F1E2C34"/>
    <w:rsid w:val="0F3251D7"/>
    <w:rsid w:val="0F4966D4"/>
    <w:rsid w:val="0F657AA4"/>
    <w:rsid w:val="0F684963"/>
    <w:rsid w:val="0F735E00"/>
    <w:rsid w:val="0F8F5323"/>
    <w:rsid w:val="0FA10B50"/>
    <w:rsid w:val="0FB17097"/>
    <w:rsid w:val="0FBF4992"/>
    <w:rsid w:val="0FC71A8E"/>
    <w:rsid w:val="0FCD0E93"/>
    <w:rsid w:val="0FCE5575"/>
    <w:rsid w:val="0FEB39D9"/>
    <w:rsid w:val="0FF94935"/>
    <w:rsid w:val="101D1605"/>
    <w:rsid w:val="10247196"/>
    <w:rsid w:val="10321D0D"/>
    <w:rsid w:val="10420DF2"/>
    <w:rsid w:val="10516C6D"/>
    <w:rsid w:val="106C75C2"/>
    <w:rsid w:val="10865CE4"/>
    <w:rsid w:val="10983E16"/>
    <w:rsid w:val="10AD5147"/>
    <w:rsid w:val="10CF0248"/>
    <w:rsid w:val="10EE7C14"/>
    <w:rsid w:val="114E6938"/>
    <w:rsid w:val="11637D0E"/>
    <w:rsid w:val="11646494"/>
    <w:rsid w:val="117402B1"/>
    <w:rsid w:val="117F6ACF"/>
    <w:rsid w:val="11807396"/>
    <w:rsid w:val="118F6B82"/>
    <w:rsid w:val="11960235"/>
    <w:rsid w:val="11985138"/>
    <w:rsid w:val="11BB452B"/>
    <w:rsid w:val="11D377F0"/>
    <w:rsid w:val="11E8114C"/>
    <w:rsid w:val="11E835B0"/>
    <w:rsid w:val="11F009E3"/>
    <w:rsid w:val="11F209C0"/>
    <w:rsid w:val="11F9769C"/>
    <w:rsid w:val="11FB2072"/>
    <w:rsid w:val="122347E7"/>
    <w:rsid w:val="12247572"/>
    <w:rsid w:val="122F07C6"/>
    <w:rsid w:val="123221E3"/>
    <w:rsid w:val="124216FA"/>
    <w:rsid w:val="124C701F"/>
    <w:rsid w:val="124E0FE8"/>
    <w:rsid w:val="124F30D4"/>
    <w:rsid w:val="12557964"/>
    <w:rsid w:val="12644CDC"/>
    <w:rsid w:val="12712DD6"/>
    <w:rsid w:val="129F39F4"/>
    <w:rsid w:val="12A92EA8"/>
    <w:rsid w:val="12B121A2"/>
    <w:rsid w:val="12BE6787"/>
    <w:rsid w:val="12C13BBD"/>
    <w:rsid w:val="12C27010"/>
    <w:rsid w:val="12CB6FA3"/>
    <w:rsid w:val="12F9530B"/>
    <w:rsid w:val="13024AE0"/>
    <w:rsid w:val="13033FDB"/>
    <w:rsid w:val="130E74F4"/>
    <w:rsid w:val="13405962"/>
    <w:rsid w:val="1363260B"/>
    <w:rsid w:val="136E1C5E"/>
    <w:rsid w:val="13736AE7"/>
    <w:rsid w:val="13765309"/>
    <w:rsid w:val="13AE3138"/>
    <w:rsid w:val="13D55A90"/>
    <w:rsid w:val="13D94299"/>
    <w:rsid w:val="13EF21DA"/>
    <w:rsid w:val="13F548A2"/>
    <w:rsid w:val="140A176B"/>
    <w:rsid w:val="140D4561"/>
    <w:rsid w:val="141E5215"/>
    <w:rsid w:val="142735E0"/>
    <w:rsid w:val="143F6A31"/>
    <w:rsid w:val="144A1B83"/>
    <w:rsid w:val="145F1156"/>
    <w:rsid w:val="146C3038"/>
    <w:rsid w:val="148643DB"/>
    <w:rsid w:val="14956E55"/>
    <w:rsid w:val="14BA61D0"/>
    <w:rsid w:val="14BB4554"/>
    <w:rsid w:val="14BE77B5"/>
    <w:rsid w:val="14E91105"/>
    <w:rsid w:val="14EC010C"/>
    <w:rsid w:val="14EE1265"/>
    <w:rsid w:val="14EE40CB"/>
    <w:rsid w:val="14EF43A6"/>
    <w:rsid w:val="14F36F96"/>
    <w:rsid w:val="14FB043E"/>
    <w:rsid w:val="15236152"/>
    <w:rsid w:val="15260831"/>
    <w:rsid w:val="15336765"/>
    <w:rsid w:val="15366D60"/>
    <w:rsid w:val="15386876"/>
    <w:rsid w:val="153F7072"/>
    <w:rsid w:val="155470A1"/>
    <w:rsid w:val="155C2501"/>
    <w:rsid w:val="157C35E9"/>
    <w:rsid w:val="15861E4C"/>
    <w:rsid w:val="1589314D"/>
    <w:rsid w:val="159A54F3"/>
    <w:rsid w:val="15DC577B"/>
    <w:rsid w:val="15F278A5"/>
    <w:rsid w:val="162963ED"/>
    <w:rsid w:val="162C303A"/>
    <w:rsid w:val="164E62CB"/>
    <w:rsid w:val="1662152F"/>
    <w:rsid w:val="16735A30"/>
    <w:rsid w:val="16950B84"/>
    <w:rsid w:val="169D08EE"/>
    <w:rsid w:val="16AE5FD3"/>
    <w:rsid w:val="16B674EF"/>
    <w:rsid w:val="16BB453F"/>
    <w:rsid w:val="16E65218"/>
    <w:rsid w:val="16FB7F28"/>
    <w:rsid w:val="16FD3E78"/>
    <w:rsid w:val="170B4925"/>
    <w:rsid w:val="170C6559"/>
    <w:rsid w:val="171830E0"/>
    <w:rsid w:val="17304F9C"/>
    <w:rsid w:val="17347B2F"/>
    <w:rsid w:val="1736351B"/>
    <w:rsid w:val="174029F3"/>
    <w:rsid w:val="174A6688"/>
    <w:rsid w:val="177A1862"/>
    <w:rsid w:val="1785299A"/>
    <w:rsid w:val="178727D3"/>
    <w:rsid w:val="17952E1F"/>
    <w:rsid w:val="17B37B2B"/>
    <w:rsid w:val="17BE3205"/>
    <w:rsid w:val="17E34612"/>
    <w:rsid w:val="17E6780D"/>
    <w:rsid w:val="17F1286F"/>
    <w:rsid w:val="17FD68B7"/>
    <w:rsid w:val="181548AB"/>
    <w:rsid w:val="18166861"/>
    <w:rsid w:val="181737A8"/>
    <w:rsid w:val="181B0B6B"/>
    <w:rsid w:val="183B1636"/>
    <w:rsid w:val="18413B99"/>
    <w:rsid w:val="18555E72"/>
    <w:rsid w:val="18950FEF"/>
    <w:rsid w:val="189700ED"/>
    <w:rsid w:val="189803AA"/>
    <w:rsid w:val="18A71F2D"/>
    <w:rsid w:val="18A752D9"/>
    <w:rsid w:val="18B8540F"/>
    <w:rsid w:val="18C32E5E"/>
    <w:rsid w:val="18E2316A"/>
    <w:rsid w:val="18F72DB0"/>
    <w:rsid w:val="190120E7"/>
    <w:rsid w:val="19052716"/>
    <w:rsid w:val="191064DA"/>
    <w:rsid w:val="19323839"/>
    <w:rsid w:val="19504F97"/>
    <w:rsid w:val="196373C1"/>
    <w:rsid w:val="198A32BC"/>
    <w:rsid w:val="19916CB6"/>
    <w:rsid w:val="199A1B89"/>
    <w:rsid w:val="19B259F9"/>
    <w:rsid w:val="19B97D58"/>
    <w:rsid w:val="19BA5B92"/>
    <w:rsid w:val="19D13599"/>
    <w:rsid w:val="19ED2094"/>
    <w:rsid w:val="19FB5C3F"/>
    <w:rsid w:val="1A01637E"/>
    <w:rsid w:val="1A02235B"/>
    <w:rsid w:val="1A141D7E"/>
    <w:rsid w:val="1A15364C"/>
    <w:rsid w:val="1A207237"/>
    <w:rsid w:val="1A462EA7"/>
    <w:rsid w:val="1A7F20BE"/>
    <w:rsid w:val="1A8A26F3"/>
    <w:rsid w:val="1AA03C83"/>
    <w:rsid w:val="1AB858B3"/>
    <w:rsid w:val="1AB87DA0"/>
    <w:rsid w:val="1AD9358B"/>
    <w:rsid w:val="1AE10336"/>
    <w:rsid w:val="1AE57BC0"/>
    <w:rsid w:val="1AE709FD"/>
    <w:rsid w:val="1AF5783F"/>
    <w:rsid w:val="1B045F43"/>
    <w:rsid w:val="1B16625F"/>
    <w:rsid w:val="1B180363"/>
    <w:rsid w:val="1B260A4F"/>
    <w:rsid w:val="1B3C73DD"/>
    <w:rsid w:val="1B3D2AC3"/>
    <w:rsid w:val="1B5121F2"/>
    <w:rsid w:val="1B552F03"/>
    <w:rsid w:val="1B6768E5"/>
    <w:rsid w:val="1B746C0E"/>
    <w:rsid w:val="1B7F1749"/>
    <w:rsid w:val="1B865F0D"/>
    <w:rsid w:val="1B8D054D"/>
    <w:rsid w:val="1B900A47"/>
    <w:rsid w:val="1BA0157A"/>
    <w:rsid w:val="1BC44873"/>
    <w:rsid w:val="1BD3486C"/>
    <w:rsid w:val="1BD70C7A"/>
    <w:rsid w:val="1BDC201A"/>
    <w:rsid w:val="1BE200EA"/>
    <w:rsid w:val="1BE6112E"/>
    <w:rsid w:val="1C0350F3"/>
    <w:rsid w:val="1C2761E9"/>
    <w:rsid w:val="1C3D5EF1"/>
    <w:rsid w:val="1C40165E"/>
    <w:rsid w:val="1C5C0E07"/>
    <w:rsid w:val="1C802DCA"/>
    <w:rsid w:val="1C845DB7"/>
    <w:rsid w:val="1CB76584"/>
    <w:rsid w:val="1CB76FE3"/>
    <w:rsid w:val="1CBA333B"/>
    <w:rsid w:val="1CC12F73"/>
    <w:rsid w:val="1CE41C38"/>
    <w:rsid w:val="1CE62F81"/>
    <w:rsid w:val="1CF15A2E"/>
    <w:rsid w:val="1D036957"/>
    <w:rsid w:val="1D171D9D"/>
    <w:rsid w:val="1D34623A"/>
    <w:rsid w:val="1D4F036D"/>
    <w:rsid w:val="1D5D25F7"/>
    <w:rsid w:val="1D7C10B8"/>
    <w:rsid w:val="1D875C5D"/>
    <w:rsid w:val="1D9B167E"/>
    <w:rsid w:val="1DA056E4"/>
    <w:rsid w:val="1DDD79FE"/>
    <w:rsid w:val="1DE60A78"/>
    <w:rsid w:val="1DEF78F1"/>
    <w:rsid w:val="1E0219FF"/>
    <w:rsid w:val="1E053B72"/>
    <w:rsid w:val="1E156DA1"/>
    <w:rsid w:val="1E18431B"/>
    <w:rsid w:val="1E342EB0"/>
    <w:rsid w:val="1E470609"/>
    <w:rsid w:val="1E6341ED"/>
    <w:rsid w:val="1E6830D1"/>
    <w:rsid w:val="1E70677F"/>
    <w:rsid w:val="1E78777E"/>
    <w:rsid w:val="1E9611F9"/>
    <w:rsid w:val="1EA24EB9"/>
    <w:rsid w:val="1ED75BF2"/>
    <w:rsid w:val="1EF71079"/>
    <w:rsid w:val="1EFC4A67"/>
    <w:rsid w:val="1F033F33"/>
    <w:rsid w:val="1F15438D"/>
    <w:rsid w:val="1F186525"/>
    <w:rsid w:val="1F1A3F97"/>
    <w:rsid w:val="1F1D7F32"/>
    <w:rsid w:val="1F3222D3"/>
    <w:rsid w:val="1F377773"/>
    <w:rsid w:val="1F4C1BCF"/>
    <w:rsid w:val="1F4D4ED3"/>
    <w:rsid w:val="1F7F1573"/>
    <w:rsid w:val="1F8C4EA3"/>
    <w:rsid w:val="1F900E29"/>
    <w:rsid w:val="1FA85D93"/>
    <w:rsid w:val="1FBC09E1"/>
    <w:rsid w:val="1FC33BE4"/>
    <w:rsid w:val="1FD84971"/>
    <w:rsid w:val="202B1DDC"/>
    <w:rsid w:val="202D1DEC"/>
    <w:rsid w:val="203505F3"/>
    <w:rsid w:val="203567AB"/>
    <w:rsid w:val="203675AA"/>
    <w:rsid w:val="203E27EF"/>
    <w:rsid w:val="20496AA1"/>
    <w:rsid w:val="204B5250"/>
    <w:rsid w:val="204E462E"/>
    <w:rsid w:val="20546077"/>
    <w:rsid w:val="206921B9"/>
    <w:rsid w:val="20970256"/>
    <w:rsid w:val="20AA353D"/>
    <w:rsid w:val="20B3596D"/>
    <w:rsid w:val="20B64CFF"/>
    <w:rsid w:val="20B77F9F"/>
    <w:rsid w:val="20B97D76"/>
    <w:rsid w:val="21033200"/>
    <w:rsid w:val="211B6C9E"/>
    <w:rsid w:val="21507A24"/>
    <w:rsid w:val="219213A8"/>
    <w:rsid w:val="21A95773"/>
    <w:rsid w:val="21AC0DE5"/>
    <w:rsid w:val="21B87ABA"/>
    <w:rsid w:val="21EB2C99"/>
    <w:rsid w:val="21F8721A"/>
    <w:rsid w:val="220315D9"/>
    <w:rsid w:val="222C6789"/>
    <w:rsid w:val="223D1C96"/>
    <w:rsid w:val="224274DB"/>
    <w:rsid w:val="224D5E56"/>
    <w:rsid w:val="2256442B"/>
    <w:rsid w:val="22616671"/>
    <w:rsid w:val="226944BD"/>
    <w:rsid w:val="228F2486"/>
    <w:rsid w:val="22924ADF"/>
    <w:rsid w:val="229975EA"/>
    <w:rsid w:val="22A2301D"/>
    <w:rsid w:val="22B227B1"/>
    <w:rsid w:val="22E17B76"/>
    <w:rsid w:val="22E22013"/>
    <w:rsid w:val="23060E83"/>
    <w:rsid w:val="233711B9"/>
    <w:rsid w:val="2339017E"/>
    <w:rsid w:val="233968C3"/>
    <w:rsid w:val="23420873"/>
    <w:rsid w:val="234E237A"/>
    <w:rsid w:val="23515A40"/>
    <w:rsid w:val="235B0367"/>
    <w:rsid w:val="236B0627"/>
    <w:rsid w:val="236B5133"/>
    <w:rsid w:val="23711DE0"/>
    <w:rsid w:val="23814BAB"/>
    <w:rsid w:val="23A16EF0"/>
    <w:rsid w:val="23A462FF"/>
    <w:rsid w:val="23A6663E"/>
    <w:rsid w:val="23AA303C"/>
    <w:rsid w:val="24013431"/>
    <w:rsid w:val="242475BD"/>
    <w:rsid w:val="24420670"/>
    <w:rsid w:val="244439FC"/>
    <w:rsid w:val="244472A9"/>
    <w:rsid w:val="245660D2"/>
    <w:rsid w:val="24610820"/>
    <w:rsid w:val="24715820"/>
    <w:rsid w:val="247950E5"/>
    <w:rsid w:val="247E1EA1"/>
    <w:rsid w:val="24837C87"/>
    <w:rsid w:val="249D7573"/>
    <w:rsid w:val="24AF07F7"/>
    <w:rsid w:val="24DA54EA"/>
    <w:rsid w:val="24ED2E6B"/>
    <w:rsid w:val="24F67473"/>
    <w:rsid w:val="25000996"/>
    <w:rsid w:val="252D2B03"/>
    <w:rsid w:val="252F6899"/>
    <w:rsid w:val="254A0B89"/>
    <w:rsid w:val="256709E9"/>
    <w:rsid w:val="2567551F"/>
    <w:rsid w:val="256A3574"/>
    <w:rsid w:val="257930FB"/>
    <w:rsid w:val="25951CC7"/>
    <w:rsid w:val="25B36DA5"/>
    <w:rsid w:val="25D71715"/>
    <w:rsid w:val="25F3597F"/>
    <w:rsid w:val="26015603"/>
    <w:rsid w:val="2618419A"/>
    <w:rsid w:val="26471449"/>
    <w:rsid w:val="26501D9C"/>
    <w:rsid w:val="266661B1"/>
    <w:rsid w:val="266B01B8"/>
    <w:rsid w:val="268E6C47"/>
    <w:rsid w:val="26907325"/>
    <w:rsid w:val="26937A1E"/>
    <w:rsid w:val="26A4028B"/>
    <w:rsid w:val="26A45DC6"/>
    <w:rsid w:val="26D568A8"/>
    <w:rsid w:val="26DF312E"/>
    <w:rsid w:val="26FF4019"/>
    <w:rsid w:val="270242CE"/>
    <w:rsid w:val="270322B5"/>
    <w:rsid w:val="270E4E76"/>
    <w:rsid w:val="271A4528"/>
    <w:rsid w:val="274102F8"/>
    <w:rsid w:val="27510394"/>
    <w:rsid w:val="276302B5"/>
    <w:rsid w:val="27B532B4"/>
    <w:rsid w:val="27EE17FA"/>
    <w:rsid w:val="283B57DB"/>
    <w:rsid w:val="2852620E"/>
    <w:rsid w:val="2862716C"/>
    <w:rsid w:val="28676D2A"/>
    <w:rsid w:val="287E5F7A"/>
    <w:rsid w:val="288B7B7B"/>
    <w:rsid w:val="289266E8"/>
    <w:rsid w:val="28A62A29"/>
    <w:rsid w:val="28A773F8"/>
    <w:rsid w:val="28AE0D69"/>
    <w:rsid w:val="28CF53FB"/>
    <w:rsid w:val="28D70D73"/>
    <w:rsid w:val="28E63FAD"/>
    <w:rsid w:val="28E72C12"/>
    <w:rsid w:val="28E832F5"/>
    <w:rsid w:val="29093F2A"/>
    <w:rsid w:val="29142B05"/>
    <w:rsid w:val="292278EC"/>
    <w:rsid w:val="29270B7B"/>
    <w:rsid w:val="29404F42"/>
    <w:rsid w:val="29416EE0"/>
    <w:rsid w:val="294431F0"/>
    <w:rsid w:val="296A73EC"/>
    <w:rsid w:val="296C128F"/>
    <w:rsid w:val="2972419C"/>
    <w:rsid w:val="298564F9"/>
    <w:rsid w:val="298B3301"/>
    <w:rsid w:val="29B322A3"/>
    <w:rsid w:val="29C26E32"/>
    <w:rsid w:val="29D40BAB"/>
    <w:rsid w:val="29E40680"/>
    <w:rsid w:val="29F5442D"/>
    <w:rsid w:val="29FB7609"/>
    <w:rsid w:val="2A022FA4"/>
    <w:rsid w:val="2A0A5577"/>
    <w:rsid w:val="2A0E6E81"/>
    <w:rsid w:val="2A2711D5"/>
    <w:rsid w:val="2A290F42"/>
    <w:rsid w:val="2A407E45"/>
    <w:rsid w:val="2A6E0CE3"/>
    <w:rsid w:val="2A785ACA"/>
    <w:rsid w:val="2A87175D"/>
    <w:rsid w:val="2A9406BB"/>
    <w:rsid w:val="2AC51155"/>
    <w:rsid w:val="2ADF3319"/>
    <w:rsid w:val="2AF672CF"/>
    <w:rsid w:val="2B071154"/>
    <w:rsid w:val="2B072593"/>
    <w:rsid w:val="2B0C4B9D"/>
    <w:rsid w:val="2B174737"/>
    <w:rsid w:val="2B421EAD"/>
    <w:rsid w:val="2B533C47"/>
    <w:rsid w:val="2B66534F"/>
    <w:rsid w:val="2B837037"/>
    <w:rsid w:val="2BB80308"/>
    <w:rsid w:val="2BC3634F"/>
    <w:rsid w:val="2BD145B3"/>
    <w:rsid w:val="2BDA157A"/>
    <w:rsid w:val="2BE02F8A"/>
    <w:rsid w:val="2BFB2468"/>
    <w:rsid w:val="2BFF4F94"/>
    <w:rsid w:val="2C0458B5"/>
    <w:rsid w:val="2C143318"/>
    <w:rsid w:val="2C223FF3"/>
    <w:rsid w:val="2C2830CC"/>
    <w:rsid w:val="2C2C7325"/>
    <w:rsid w:val="2C3052D2"/>
    <w:rsid w:val="2C56440E"/>
    <w:rsid w:val="2C8207CE"/>
    <w:rsid w:val="2C9C4788"/>
    <w:rsid w:val="2CAC07C0"/>
    <w:rsid w:val="2CFC0845"/>
    <w:rsid w:val="2CFD2AE3"/>
    <w:rsid w:val="2D031F57"/>
    <w:rsid w:val="2D0F5EEB"/>
    <w:rsid w:val="2D1D4D20"/>
    <w:rsid w:val="2D1F13E2"/>
    <w:rsid w:val="2D215E7C"/>
    <w:rsid w:val="2D220053"/>
    <w:rsid w:val="2D2B234B"/>
    <w:rsid w:val="2D734E99"/>
    <w:rsid w:val="2D794E7F"/>
    <w:rsid w:val="2D7F135A"/>
    <w:rsid w:val="2D854DFA"/>
    <w:rsid w:val="2D864F32"/>
    <w:rsid w:val="2D9B57C3"/>
    <w:rsid w:val="2DA16859"/>
    <w:rsid w:val="2DAE5E05"/>
    <w:rsid w:val="2DB54F89"/>
    <w:rsid w:val="2DD50979"/>
    <w:rsid w:val="2DD755F8"/>
    <w:rsid w:val="2DE05DB7"/>
    <w:rsid w:val="2DE24075"/>
    <w:rsid w:val="2DEA3988"/>
    <w:rsid w:val="2DFD075B"/>
    <w:rsid w:val="2DFE6DCE"/>
    <w:rsid w:val="2E112BC3"/>
    <w:rsid w:val="2E135AF6"/>
    <w:rsid w:val="2E1450AE"/>
    <w:rsid w:val="2E2C0453"/>
    <w:rsid w:val="2E2C082E"/>
    <w:rsid w:val="2E395903"/>
    <w:rsid w:val="2E3D61CB"/>
    <w:rsid w:val="2E6F7294"/>
    <w:rsid w:val="2E7018B3"/>
    <w:rsid w:val="2E7B32A0"/>
    <w:rsid w:val="2E9976CD"/>
    <w:rsid w:val="2E9C4881"/>
    <w:rsid w:val="2EA426A2"/>
    <w:rsid w:val="2EA96DDB"/>
    <w:rsid w:val="2EEF1A9A"/>
    <w:rsid w:val="2EFF6258"/>
    <w:rsid w:val="2F033656"/>
    <w:rsid w:val="2F2D7F6F"/>
    <w:rsid w:val="2F3B056A"/>
    <w:rsid w:val="2F5E39C7"/>
    <w:rsid w:val="2F656241"/>
    <w:rsid w:val="2F730FC1"/>
    <w:rsid w:val="2F806BEE"/>
    <w:rsid w:val="2F833313"/>
    <w:rsid w:val="2F84485B"/>
    <w:rsid w:val="2F8D0C6C"/>
    <w:rsid w:val="2F987882"/>
    <w:rsid w:val="2F9B2FC0"/>
    <w:rsid w:val="2F9C2C9B"/>
    <w:rsid w:val="2FA40DB9"/>
    <w:rsid w:val="2FAC1798"/>
    <w:rsid w:val="2FBC3359"/>
    <w:rsid w:val="2FD4253A"/>
    <w:rsid w:val="2FD92D63"/>
    <w:rsid w:val="2FE757AD"/>
    <w:rsid w:val="300A30F9"/>
    <w:rsid w:val="301048EC"/>
    <w:rsid w:val="30200D2D"/>
    <w:rsid w:val="304822FC"/>
    <w:rsid w:val="30567C88"/>
    <w:rsid w:val="30585760"/>
    <w:rsid w:val="30647F48"/>
    <w:rsid w:val="307B4848"/>
    <w:rsid w:val="308D6491"/>
    <w:rsid w:val="30924889"/>
    <w:rsid w:val="30A93A3E"/>
    <w:rsid w:val="30B46C17"/>
    <w:rsid w:val="30B935A0"/>
    <w:rsid w:val="30C04342"/>
    <w:rsid w:val="30CA23A8"/>
    <w:rsid w:val="30D3118B"/>
    <w:rsid w:val="30D60F59"/>
    <w:rsid w:val="3102026B"/>
    <w:rsid w:val="310D1D0A"/>
    <w:rsid w:val="311F27C4"/>
    <w:rsid w:val="31203C10"/>
    <w:rsid w:val="313F55FF"/>
    <w:rsid w:val="31415A6B"/>
    <w:rsid w:val="31614900"/>
    <w:rsid w:val="31653BA4"/>
    <w:rsid w:val="31767C2B"/>
    <w:rsid w:val="317D0F1C"/>
    <w:rsid w:val="3193367D"/>
    <w:rsid w:val="319611C3"/>
    <w:rsid w:val="31B579E5"/>
    <w:rsid w:val="31BF0288"/>
    <w:rsid w:val="31D15EAE"/>
    <w:rsid w:val="31D5081C"/>
    <w:rsid w:val="31D73AA7"/>
    <w:rsid w:val="31DF5E3D"/>
    <w:rsid w:val="31E108C9"/>
    <w:rsid w:val="31E400E7"/>
    <w:rsid w:val="31E50AA9"/>
    <w:rsid w:val="31EF31FB"/>
    <w:rsid w:val="32072E57"/>
    <w:rsid w:val="322E5C62"/>
    <w:rsid w:val="322F4594"/>
    <w:rsid w:val="32413A62"/>
    <w:rsid w:val="32452715"/>
    <w:rsid w:val="3253185A"/>
    <w:rsid w:val="32674F8B"/>
    <w:rsid w:val="326E3302"/>
    <w:rsid w:val="3273182D"/>
    <w:rsid w:val="328F2013"/>
    <w:rsid w:val="329865EF"/>
    <w:rsid w:val="32C3769A"/>
    <w:rsid w:val="32DF7E8D"/>
    <w:rsid w:val="32E00AFB"/>
    <w:rsid w:val="32E829BE"/>
    <w:rsid w:val="332005EB"/>
    <w:rsid w:val="332B2843"/>
    <w:rsid w:val="332E5076"/>
    <w:rsid w:val="333872C2"/>
    <w:rsid w:val="3343768E"/>
    <w:rsid w:val="33582E91"/>
    <w:rsid w:val="335A3CBB"/>
    <w:rsid w:val="3363590D"/>
    <w:rsid w:val="33664C07"/>
    <w:rsid w:val="336749AC"/>
    <w:rsid w:val="336A6DFA"/>
    <w:rsid w:val="33751273"/>
    <w:rsid w:val="33783DF6"/>
    <w:rsid w:val="337B3959"/>
    <w:rsid w:val="337D28AA"/>
    <w:rsid w:val="33860224"/>
    <w:rsid w:val="338B1FDE"/>
    <w:rsid w:val="33962600"/>
    <w:rsid w:val="33987442"/>
    <w:rsid w:val="339A3413"/>
    <w:rsid w:val="33A06F34"/>
    <w:rsid w:val="33C37925"/>
    <w:rsid w:val="33DD477A"/>
    <w:rsid w:val="33E11DFA"/>
    <w:rsid w:val="341370BD"/>
    <w:rsid w:val="341C2519"/>
    <w:rsid w:val="342F0D9B"/>
    <w:rsid w:val="34312300"/>
    <w:rsid w:val="344D4701"/>
    <w:rsid w:val="34755873"/>
    <w:rsid w:val="347D5CAE"/>
    <w:rsid w:val="34800A79"/>
    <w:rsid w:val="349246D9"/>
    <w:rsid w:val="34B10968"/>
    <w:rsid w:val="34D327E6"/>
    <w:rsid w:val="34E425CD"/>
    <w:rsid w:val="34E60E9A"/>
    <w:rsid w:val="34FC0BFD"/>
    <w:rsid w:val="3507764B"/>
    <w:rsid w:val="351E1066"/>
    <w:rsid w:val="3520395D"/>
    <w:rsid w:val="3521502B"/>
    <w:rsid w:val="355E5AD1"/>
    <w:rsid w:val="35680382"/>
    <w:rsid w:val="35844722"/>
    <w:rsid w:val="3589155F"/>
    <w:rsid w:val="359A57B7"/>
    <w:rsid w:val="359B203F"/>
    <w:rsid w:val="359F7753"/>
    <w:rsid w:val="35A53398"/>
    <w:rsid w:val="35D356D0"/>
    <w:rsid w:val="35E21C9A"/>
    <w:rsid w:val="35F119E8"/>
    <w:rsid w:val="35F15ACF"/>
    <w:rsid w:val="35F7511F"/>
    <w:rsid w:val="35FE4BC9"/>
    <w:rsid w:val="36117567"/>
    <w:rsid w:val="362641F0"/>
    <w:rsid w:val="362A5657"/>
    <w:rsid w:val="36312EFB"/>
    <w:rsid w:val="36355178"/>
    <w:rsid w:val="3649337E"/>
    <w:rsid w:val="366025AA"/>
    <w:rsid w:val="367C16EC"/>
    <w:rsid w:val="369B29C7"/>
    <w:rsid w:val="36BA3D0F"/>
    <w:rsid w:val="36BC7FF0"/>
    <w:rsid w:val="36BF250B"/>
    <w:rsid w:val="36C606E8"/>
    <w:rsid w:val="36C93C0A"/>
    <w:rsid w:val="36D10EAE"/>
    <w:rsid w:val="3712263F"/>
    <w:rsid w:val="371A2D05"/>
    <w:rsid w:val="371B2B6D"/>
    <w:rsid w:val="372066CC"/>
    <w:rsid w:val="372D788E"/>
    <w:rsid w:val="37501C96"/>
    <w:rsid w:val="37666A85"/>
    <w:rsid w:val="376F35EB"/>
    <w:rsid w:val="37806480"/>
    <w:rsid w:val="37A27B41"/>
    <w:rsid w:val="37B53632"/>
    <w:rsid w:val="37BB6A10"/>
    <w:rsid w:val="37D77CE9"/>
    <w:rsid w:val="37DF589E"/>
    <w:rsid w:val="3800745C"/>
    <w:rsid w:val="380F3919"/>
    <w:rsid w:val="38232540"/>
    <w:rsid w:val="382B3E68"/>
    <w:rsid w:val="383A520B"/>
    <w:rsid w:val="383B7DB2"/>
    <w:rsid w:val="383F34B2"/>
    <w:rsid w:val="386140A0"/>
    <w:rsid w:val="38783410"/>
    <w:rsid w:val="38785CA3"/>
    <w:rsid w:val="387D3A85"/>
    <w:rsid w:val="38951808"/>
    <w:rsid w:val="38C43ED0"/>
    <w:rsid w:val="38C64C42"/>
    <w:rsid w:val="38ED0DEE"/>
    <w:rsid w:val="391C4B83"/>
    <w:rsid w:val="39210694"/>
    <w:rsid w:val="393A6CBF"/>
    <w:rsid w:val="39557916"/>
    <w:rsid w:val="395875CB"/>
    <w:rsid w:val="39790E55"/>
    <w:rsid w:val="39C945C3"/>
    <w:rsid w:val="39CA4A0F"/>
    <w:rsid w:val="39CF1402"/>
    <w:rsid w:val="39E06A55"/>
    <w:rsid w:val="39EE6480"/>
    <w:rsid w:val="39F63954"/>
    <w:rsid w:val="3A0207E2"/>
    <w:rsid w:val="3A02190E"/>
    <w:rsid w:val="3A03618A"/>
    <w:rsid w:val="3A177134"/>
    <w:rsid w:val="3A280408"/>
    <w:rsid w:val="3A2E248B"/>
    <w:rsid w:val="3A310217"/>
    <w:rsid w:val="3A3B6A3F"/>
    <w:rsid w:val="3A6201EB"/>
    <w:rsid w:val="3A6F27F2"/>
    <w:rsid w:val="3A72247D"/>
    <w:rsid w:val="3A8C7039"/>
    <w:rsid w:val="3A9A7800"/>
    <w:rsid w:val="3AA90280"/>
    <w:rsid w:val="3ABE4758"/>
    <w:rsid w:val="3AC07B28"/>
    <w:rsid w:val="3AC52864"/>
    <w:rsid w:val="3ADC63F6"/>
    <w:rsid w:val="3AF36E4F"/>
    <w:rsid w:val="3B047629"/>
    <w:rsid w:val="3B13132B"/>
    <w:rsid w:val="3B144C0F"/>
    <w:rsid w:val="3B161B52"/>
    <w:rsid w:val="3B181C56"/>
    <w:rsid w:val="3B5457FF"/>
    <w:rsid w:val="3B620B6F"/>
    <w:rsid w:val="3B646A37"/>
    <w:rsid w:val="3B6A3BAF"/>
    <w:rsid w:val="3B814A64"/>
    <w:rsid w:val="3B9C4CB8"/>
    <w:rsid w:val="3BB23479"/>
    <w:rsid w:val="3BCD6080"/>
    <w:rsid w:val="3C090C3D"/>
    <w:rsid w:val="3C197AED"/>
    <w:rsid w:val="3C1D4E4C"/>
    <w:rsid w:val="3C2C31E4"/>
    <w:rsid w:val="3C35570C"/>
    <w:rsid w:val="3C367675"/>
    <w:rsid w:val="3C5719E3"/>
    <w:rsid w:val="3C5D4E87"/>
    <w:rsid w:val="3C6B52A6"/>
    <w:rsid w:val="3C970A66"/>
    <w:rsid w:val="3C9F6CB2"/>
    <w:rsid w:val="3CB15A8A"/>
    <w:rsid w:val="3CC44D9F"/>
    <w:rsid w:val="3CD43102"/>
    <w:rsid w:val="3CD7622E"/>
    <w:rsid w:val="3CD81A93"/>
    <w:rsid w:val="3CDA4A83"/>
    <w:rsid w:val="3CEA0167"/>
    <w:rsid w:val="3CEB7DBB"/>
    <w:rsid w:val="3CEF520D"/>
    <w:rsid w:val="3CFE26DD"/>
    <w:rsid w:val="3D405E28"/>
    <w:rsid w:val="3D5C05EC"/>
    <w:rsid w:val="3D643744"/>
    <w:rsid w:val="3D7A232D"/>
    <w:rsid w:val="3D7D2E9D"/>
    <w:rsid w:val="3D89101F"/>
    <w:rsid w:val="3DAA40CA"/>
    <w:rsid w:val="3DB469BA"/>
    <w:rsid w:val="3DB52BDD"/>
    <w:rsid w:val="3DC678FB"/>
    <w:rsid w:val="3DCA40B4"/>
    <w:rsid w:val="3DD7535B"/>
    <w:rsid w:val="3DD94891"/>
    <w:rsid w:val="3DE03BA2"/>
    <w:rsid w:val="3DE50851"/>
    <w:rsid w:val="3E3E2F90"/>
    <w:rsid w:val="3E416325"/>
    <w:rsid w:val="3E552C22"/>
    <w:rsid w:val="3E560328"/>
    <w:rsid w:val="3E5F4D29"/>
    <w:rsid w:val="3E7C4764"/>
    <w:rsid w:val="3E7C7FFD"/>
    <w:rsid w:val="3E80351F"/>
    <w:rsid w:val="3E8D3A7F"/>
    <w:rsid w:val="3E8F2193"/>
    <w:rsid w:val="3E926B8E"/>
    <w:rsid w:val="3E93623E"/>
    <w:rsid w:val="3EA60185"/>
    <w:rsid w:val="3EB7176B"/>
    <w:rsid w:val="3EBF13D7"/>
    <w:rsid w:val="3EDE44DF"/>
    <w:rsid w:val="3EE24BE5"/>
    <w:rsid w:val="3F055788"/>
    <w:rsid w:val="3F071A9F"/>
    <w:rsid w:val="3F185371"/>
    <w:rsid w:val="3F265447"/>
    <w:rsid w:val="3F3338ED"/>
    <w:rsid w:val="3F35554A"/>
    <w:rsid w:val="3F453B1B"/>
    <w:rsid w:val="3F60215B"/>
    <w:rsid w:val="3F7B4848"/>
    <w:rsid w:val="3F9C1B4D"/>
    <w:rsid w:val="3F9D21FD"/>
    <w:rsid w:val="3FAA6588"/>
    <w:rsid w:val="3FAC4683"/>
    <w:rsid w:val="3FBA6C71"/>
    <w:rsid w:val="3FBB44EA"/>
    <w:rsid w:val="3FCB719D"/>
    <w:rsid w:val="3FF86AFD"/>
    <w:rsid w:val="3FFA0F4B"/>
    <w:rsid w:val="3FFF4CB5"/>
    <w:rsid w:val="400F1BBD"/>
    <w:rsid w:val="401C1CB3"/>
    <w:rsid w:val="402A197B"/>
    <w:rsid w:val="403103A6"/>
    <w:rsid w:val="4039029B"/>
    <w:rsid w:val="4043702F"/>
    <w:rsid w:val="40502FD3"/>
    <w:rsid w:val="405F3590"/>
    <w:rsid w:val="40637A0F"/>
    <w:rsid w:val="406E4030"/>
    <w:rsid w:val="407D69C0"/>
    <w:rsid w:val="408727EB"/>
    <w:rsid w:val="409704B5"/>
    <w:rsid w:val="40AC34B9"/>
    <w:rsid w:val="40D02AD4"/>
    <w:rsid w:val="40F8380A"/>
    <w:rsid w:val="410439F7"/>
    <w:rsid w:val="41140C3E"/>
    <w:rsid w:val="412B6D90"/>
    <w:rsid w:val="413071D1"/>
    <w:rsid w:val="414450CB"/>
    <w:rsid w:val="41621926"/>
    <w:rsid w:val="416D36BD"/>
    <w:rsid w:val="4171661B"/>
    <w:rsid w:val="4176581B"/>
    <w:rsid w:val="419251BF"/>
    <w:rsid w:val="41AB5D05"/>
    <w:rsid w:val="41B02301"/>
    <w:rsid w:val="41BC0B35"/>
    <w:rsid w:val="41C00F1E"/>
    <w:rsid w:val="41C41CCC"/>
    <w:rsid w:val="41CD6AD2"/>
    <w:rsid w:val="41D73B82"/>
    <w:rsid w:val="41DB7DBE"/>
    <w:rsid w:val="41E7616B"/>
    <w:rsid w:val="41F6182A"/>
    <w:rsid w:val="42005143"/>
    <w:rsid w:val="420D0A10"/>
    <w:rsid w:val="420D0AEE"/>
    <w:rsid w:val="420F7880"/>
    <w:rsid w:val="421B63B4"/>
    <w:rsid w:val="422022D0"/>
    <w:rsid w:val="423152D7"/>
    <w:rsid w:val="4233136A"/>
    <w:rsid w:val="42395EE0"/>
    <w:rsid w:val="42460C3F"/>
    <w:rsid w:val="42932517"/>
    <w:rsid w:val="42A85AE3"/>
    <w:rsid w:val="42B60E6C"/>
    <w:rsid w:val="42BA534A"/>
    <w:rsid w:val="42C1343B"/>
    <w:rsid w:val="42C86A01"/>
    <w:rsid w:val="42CE4ABC"/>
    <w:rsid w:val="42E225EC"/>
    <w:rsid w:val="42F7075B"/>
    <w:rsid w:val="42FA7FE8"/>
    <w:rsid w:val="433810A7"/>
    <w:rsid w:val="43494F8B"/>
    <w:rsid w:val="435B3028"/>
    <w:rsid w:val="436B74C1"/>
    <w:rsid w:val="4372687F"/>
    <w:rsid w:val="438C4983"/>
    <w:rsid w:val="438D2D05"/>
    <w:rsid w:val="439F566E"/>
    <w:rsid w:val="43B34CB9"/>
    <w:rsid w:val="43BD0F66"/>
    <w:rsid w:val="43C97DB2"/>
    <w:rsid w:val="43CB49FE"/>
    <w:rsid w:val="43EC07D9"/>
    <w:rsid w:val="4402367B"/>
    <w:rsid w:val="44091C00"/>
    <w:rsid w:val="440E49EF"/>
    <w:rsid w:val="44230AC2"/>
    <w:rsid w:val="444A6A14"/>
    <w:rsid w:val="444D0300"/>
    <w:rsid w:val="44720D73"/>
    <w:rsid w:val="447B7530"/>
    <w:rsid w:val="448171FF"/>
    <w:rsid w:val="44817AA4"/>
    <w:rsid w:val="44CA54C3"/>
    <w:rsid w:val="44CE5204"/>
    <w:rsid w:val="44CF745E"/>
    <w:rsid w:val="44DF0186"/>
    <w:rsid w:val="44F27761"/>
    <w:rsid w:val="44FC5855"/>
    <w:rsid w:val="44FE4782"/>
    <w:rsid w:val="450319F0"/>
    <w:rsid w:val="457B4379"/>
    <w:rsid w:val="4594719D"/>
    <w:rsid w:val="45A308CB"/>
    <w:rsid w:val="45C83B16"/>
    <w:rsid w:val="45CF52AB"/>
    <w:rsid w:val="45F12E6A"/>
    <w:rsid w:val="45F865CB"/>
    <w:rsid w:val="460B627B"/>
    <w:rsid w:val="46324801"/>
    <w:rsid w:val="464000B5"/>
    <w:rsid w:val="46482AC3"/>
    <w:rsid w:val="464B4902"/>
    <w:rsid w:val="464E715C"/>
    <w:rsid w:val="46677292"/>
    <w:rsid w:val="466A6238"/>
    <w:rsid w:val="46AD1C5F"/>
    <w:rsid w:val="46C42A4C"/>
    <w:rsid w:val="46E241D9"/>
    <w:rsid w:val="46E9298E"/>
    <w:rsid w:val="46F73D44"/>
    <w:rsid w:val="47021076"/>
    <w:rsid w:val="47165344"/>
    <w:rsid w:val="471B7D96"/>
    <w:rsid w:val="471C241E"/>
    <w:rsid w:val="472741D1"/>
    <w:rsid w:val="47412B84"/>
    <w:rsid w:val="474943C6"/>
    <w:rsid w:val="474B7C34"/>
    <w:rsid w:val="4758576E"/>
    <w:rsid w:val="476D2662"/>
    <w:rsid w:val="47764B16"/>
    <w:rsid w:val="479A1C8E"/>
    <w:rsid w:val="47A0234E"/>
    <w:rsid w:val="47A3366D"/>
    <w:rsid w:val="47C94762"/>
    <w:rsid w:val="47F17689"/>
    <w:rsid w:val="47F4319F"/>
    <w:rsid w:val="48043476"/>
    <w:rsid w:val="48060812"/>
    <w:rsid w:val="48136F82"/>
    <w:rsid w:val="4832622E"/>
    <w:rsid w:val="4835217B"/>
    <w:rsid w:val="48432EE0"/>
    <w:rsid w:val="484802BA"/>
    <w:rsid w:val="484A2CB8"/>
    <w:rsid w:val="48592741"/>
    <w:rsid w:val="485A7B8E"/>
    <w:rsid w:val="485C6846"/>
    <w:rsid w:val="485E04E5"/>
    <w:rsid w:val="485F7DEE"/>
    <w:rsid w:val="4863714C"/>
    <w:rsid w:val="48A06F9B"/>
    <w:rsid w:val="48AE18BC"/>
    <w:rsid w:val="48B57794"/>
    <w:rsid w:val="48DA08FB"/>
    <w:rsid w:val="493B187A"/>
    <w:rsid w:val="494D5220"/>
    <w:rsid w:val="4960505A"/>
    <w:rsid w:val="49706BCD"/>
    <w:rsid w:val="498E5B81"/>
    <w:rsid w:val="49902929"/>
    <w:rsid w:val="499135FB"/>
    <w:rsid w:val="49BC221E"/>
    <w:rsid w:val="49C40710"/>
    <w:rsid w:val="49CD5155"/>
    <w:rsid w:val="49E102DB"/>
    <w:rsid w:val="49E9072A"/>
    <w:rsid w:val="49ED78B3"/>
    <w:rsid w:val="49EE2057"/>
    <w:rsid w:val="49F65078"/>
    <w:rsid w:val="49FA3FD3"/>
    <w:rsid w:val="4A275DEF"/>
    <w:rsid w:val="4A3D387A"/>
    <w:rsid w:val="4A406708"/>
    <w:rsid w:val="4A421423"/>
    <w:rsid w:val="4A4D472D"/>
    <w:rsid w:val="4A5D7B84"/>
    <w:rsid w:val="4A677A51"/>
    <w:rsid w:val="4A9836E7"/>
    <w:rsid w:val="4A9E3137"/>
    <w:rsid w:val="4AA55BDE"/>
    <w:rsid w:val="4AB7293A"/>
    <w:rsid w:val="4ABE4B13"/>
    <w:rsid w:val="4AC65A9A"/>
    <w:rsid w:val="4AE52091"/>
    <w:rsid w:val="4AE90CCB"/>
    <w:rsid w:val="4AE96EF9"/>
    <w:rsid w:val="4AF1219F"/>
    <w:rsid w:val="4AFF0234"/>
    <w:rsid w:val="4AFF5B9C"/>
    <w:rsid w:val="4B06554B"/>
    <w:rsid w:val="4B0C1996"/>
    <w:rsid w:val="4B1A64B8"/>
    <w:rsid w:val="4B1F3585"/>
    <w:rsid w:val="4B214EEB"/>
    <w:rsid w:val="4B2225AF"/>
    <w:rsid w:val="4B321ACE"/>
    <w:rsid w:val="4B5E2798"/>
    <w:rsid w:val="4B625472"/>
    <w:rsid w:val="4B633583"/>
    <w:rsid w:val="4B7575DC"/>
    <w:rsid w:val="4B773789"/>
    <w:rsid w:val="4B7D565C"/>
    <w:rsid w:val="4B85035E"/>
    <w:rsid w:val="4B954798"/>
    <w:rsid w:val="4B961795"/>
    <w:rsid w:val="4B9E747A"/>
    <w:rsid w:val="4BB4579A"/>
    <w:rsid w:val="4BC318DA"/>
    <w:rsid w:val="4BC43AB0"/>
    <w:rsid w:val="4BCE5F30"/>
    <w:rsid w:val="4BE3410F"/>
    <w:rsid w:val="4C056C04"/>
    <w:rsid w:val="4C21124C"/>
    <w:rsid w:val="4C566580"/>
    <w:rsid w:val="4C795801"/>
    <w:rsid w:val="4C7C5EB0"/>
    <w:rsid w:val="4C806881"/>
    <w:rsid w:val="4C840E8A"/>
    <w:rsid w:val="4C8E1BE9"/>
    <w:rsid w:val="4C985BF4"/>
    <w:rsid w:val="4CD63930"/>
    <w:rsid w:val="4CF22148"/>
    <w:rsid w:val="4CFD59CA"/>
    <w:rsid w:val="4D1F063D"/>
    <w:rsid w:val="4D2364BB"/>
    <w:rsid w:val="4D2B6A7D"/>
    <w:rsid w:val="4D3A37E5"/>
    <w:rsid w:val="4D5B69AC"/>
    <w:rsid w:val="4D720627"/>
    <w:rsid w:val="4DA349C1"/>
    <w:rsid w:val="4DA74D6F"/>
    <w:rsid w:val="4DA94899"/>
    <w:rsid w:val="4DCB0391"/>
    <w:rsid w:val="4DF510D1"/>
    <w:rsid w:val="4E112224"/>
    <w:rsid w:val="4E122CAD"/>
    <w:rsid w:val="4E2C5043"/>
    <w:rsid w:val="4E3119F2"/>
    <w:rsid w:val="4E3F2A27"/>
    <w:rsid w:val="4E4E1BAA"/>
    <w:rsid w:val="4E6F1092"/>
    <w:rsid w:val="4E8A2CE5"/>
    <w:rsid w:val="4E9D63D1"/>
    <w:rsid w:val="4EAE123E"/>
    <w:rsid w:val="4EB27A77"/>
    <w:rsid w:val="4EC00FBC"/>
    <w:rsid w:val="4EF60057"/>
    <w:rsid w:val="4F123838"/>
    <w:rsid w:val="4F160280"/>
    <w:rsid w:val="4F3D55AF"/>
    <w:rsid w:val="4F592AAA"/>
    <w:rsid w:val="4F5E4CD0"/>
    <w:rsid w:val="4F9A3895"/>
    <w:rsid w:val="4FAD1EC2"/>
    <w:rsid w:val="4FB2111F"/>
    <w:rsid w:val="4FD91CD1"/>
    <w:rsid w:val="4FE43BD6"/>
    <w:rsid w:val="4FF721F0"/>
    <w:rsid w:val="50037719"/>
    <w:rsid w:val="5006515D"/>
    <w:rsid w:val="500E6D4B"/>
    <w:rsid w:val="50321ED3"/>
    <w:rsid w:val="503421E0"/>
    <w:rsid w:val="503C787C"/>
    <w:rsid w:val="503D0938"/>
    <w:rsid w:val="50477848"/>
    <w:rsid w:val="504C0278"/>
    <w:rsid w:val="50900C87"/>
    <w:rsid w:val="50903B3A"/>
    <w:rsid w:val="50951237"/>
    <w:rsid w:val="509A1058"/>
    <w:rsid w:val="50A70A76"/>
    <w:rsid w:val="50B705D3"/>
    <w:rsid w:val="50BE3DD1"/>
    <w:rsid w:val="50CC2903"/>
    <w:rsid w:val="50D23802"/>
    <w:rsid w:val="50E55EF6"/>
    <w:rsid w:val="50FD4E79"/>
    <w:rsid w:val="51036EF4"/>
    <w:rsid w:val="510B29AA"/>
    <w:rsid w:val="51110DBF"/>
    <w:rsid w:val="51452154"/>
    <w:rsid w:val="51452B82"/>
    <w:rsid w:val="514F53C8"/>
    <w:rsid w:val="515074F8"/>
    <w:rsid w:val="515A4AB9"/>
    <w:rsid w:val="51694182"/>
    <w:rsid w:val="51811320"/>
    <w:rsid w:val="51914DDE"/>
    <w:rsid w:val="51A649EB"/>
    <w:rsid w:val="51AA61F9"/>
    <w:rsid w:val="51EA36AB"/>
    <w:rsid w:val="52163234"/>
    <w:rsid w:val="52165232"/>
    <w:rsid w:val="521F5DE8"/>
    <w:rsid w:val="52414F39"/>
    <w:rsid w:val="524E477D"/>
    <w:rsid w:val="52603B9D"/>
    <w:rsid w:val="526D3860"/>
    <w:rsid w:val="52781629"/>
    <w:rsid w:val="528C7799"/>
    <w:rsid w:val="528F7B2F"/>
    <w:rsid w:val="52A55760"/>
    <w:rsid w:val="52C703C4"/>
    <w:rsid w:val="52D96DD9"/>
    <w:rsid w:val="52E50C98"/>
    <w:rsid w:val="52E60DB2"/>
    <w:rsid w:val="53001957"/>
    <w:rsid w:val="53051283"/>
    <w:rsid w:val="531248F5"/>
    <w:rsid w:val="5318568A"/>
    <w:rsid w:val="53245530"/>
    <w:rsid w:val="53464DE5"/>
    <w:rsid w:val="535B443A"/>
    <w:rsid w:val="536A52DA"/>
    <w:rsid w:val="538B66CB"/>
    <w:rsid w:val="53C3272B"/>
    <w:rsid w:val="53CE3258"/>
    <w:rsid w:val="53DA64A6"/>
    <w:rsid w:val="53EF7959"/>
    <w:rsid w:val="53FD5056"/>
    <w:rsid w:val="53FF6D28"/>
    <w:rsid w:val="5400109C"/>
    <w:rsid w:val="54143544"/>
    <w:rsid w:val="541B39AE"/>
    <w:rsid w:val="5421528D"/>
    <w:rsid w:val="54222258"/>
    <w:rsid w:val="542B6B62"/>
    <w:rsid w:val="543677BB"/>
    <w:rsid w:val="54634209"/>
    <w:rsid w:val="54773981"/>
    <w:rsid w:val="54857AB0"/>
    <w:rsid w:val="54885549"/>
    <w:rsid w:val="54D05485"/>
    <w:rsid w:val="54DC05AA"/>
    <w:rsid w:val="54E90D27"/>
    <w:rsid w:val="54FD7EE2"/>
    <w:rsid w:val="5513257F"/>
    <w:rsid w:val="55174AE0"/>
    <w:rsid w:val="552C4101"/>
    <w:rsid w:val="552D4163"/>
    <w:rsid w:val="55443A1E"/>
    <w:rsid w:val="55770C3A"/>
    <w:rsid w:val="5589149C"/>
    <w:rsid w:val="55B54592"/>
    <w:rsid w:val="55E633B0"/>
    <w:rsid w:val="55E64893"/>
    <w:rsid w:val="55F90918"/>
    <w:rsid w:val="55FA2F99"/>
    <w:rsid w:val="560C7CB4"/>
    <w:rsid w:val="56191E14"/>
    <w:rsid w:val="561C2F07"/>
    <w:rsid w:val="562B5F3D"/>
    <w:rsid w:val="562C2AE4"/>
    <w:rsid w:val="563A29E2"/>
    <w:rsid w:val="56427EB0"/>
    <w:rsid w:val="564D1D0F"/>
    <w:rsid w:val="566601D4"/>
    <w:rsid w:val="5666084C"/>
    <w:rsid w:val="5677623D"/>
    <w:rsid w:val="56876685"/>
    <w:rsid w:val="5694322C"/>
    <w:rsid w:val="56A31EE4"/>
    <w:rsid w:val="56B0415D"/>
    <w:rsid w:val="56CD4FDB"/>
    <w:rsid w:val="56CF2329"/>
    <w:rsid w:val="56FD2B09"/>
    <w:rsid w:val="571E4B7D"/>
    <w:rsid w:val="57227E77"/>
    <w:rsid w:val="573D76AA"/>
    <w:rsid w:val="57485E22"/>
    <w:rsid w:val="579E7522"/>
    <w:rsid w:val="57A02153"/>
    <w:rsid w:val="57A14A77"/>
    <w:rsid w:val="57C01983"/>
    <w:rsid w:val="57C90386"/>
    <w:rsid w:val="57C94F71"/>
    <w:rsid w:val="57D759FC"/>
    <w:rsid w:val="57FD7E56"/>
    <w:rsid w:val="581375D9"/>
    <w:rsid w:val="58264F43"/>
    <w:rsid w:val="584769AD"/>
    <w:rsid w:val="58493972"/>
    <w:rsid w:val="58682EAC"/>
    <w:rsid w:val="587010FA"/>
    <w:rsid w:val="588A40A5"/>
    <w:rsid w:val="588B00EF"/>
    <w:rsid w:val="589A7317"/>
    <w:rsid w:val="58AB6E48"/>
    <w:rsid w:val="58BD1752"/>
    <w:rsid w:val="58BD1B10"/>
    <w:rsid w:val="58CA2FFA"/>
    <w:rsid w:val="59042B51"/>
    <w:rsid w:val="591801AD"/>
    <w:rsid w:val="592C4768"/>
    <w:rsid w:val="59435BE5"/>
    <w:rsid w:val="595079D6"/>
    <w:rsid w:val="59555E94"/>
    <w:rsid w:val="595F01D4"/>
    <w:rsid w:val="59711199"/>
    <w:rsid w:val="59721FFE"/>
    <w:rsid w:val="599A13C3"/>
    <w:rsid w:val="599F22C8"/>
    <w:rsid w:val="59A51CBC"/>
    <w:rsid w:val="59C86DD1"/>
    <w:rsid w:val="59FE3811"/>
    <w:rsid w:val="5A0D4984"/>
    <w:rsid w:val="5A125C3D"/>
    <w:rsid w:val="5A207830"/>
    <w:rsid w:val="5A2844A0"/>
    <w:rsid w:val="5A552A46"/>
    <w:rsid w:val="5A576FD8"/>
    <w:rsid w:val="5A624E1F"/>
    <w:rsid w:val="5A6F693F"/>
    <w:rsid w:val="5A775470"/>
    <w:rsid w:val="5A8D08BF"/>
    <w:rsid w:val="5AB20ED5"/>
    <w:rsid w:val="5AC6483C"/>
    <w:rsid w:val="5AC959BE"/>
    <w:rsid w:val="5AE36D9A"/>
    <w:rsid w:val="5AEA5F22"/>
    <w:rsid w:val="5AF57FFB"/>
    <w:rsid w:val="5B063F0F"/>
    <w:rsid w:val="5B1206A7"/>
    <w:rsid w:val="5B241698"/>
    <w:rsid w:val="5B2D3F75"/>
    <w:rsid w:val="5B31320C"/>
    <w:rsid w:val="5B554A58"/>
    <w:rsid w:val="5B5D424E"/>
    <w:rsid w:val="5B8950E1"/>
    <w:rsid w:val="5BA175EA"/>
    <w:rsid w:val="5BAE17EA"/>
    <w:rsid w:val="5BD23921"/>
    <w:rsid w:val="5BD377BC"/>
    <w:rsid w:val="5BE541CE"/>
    <w:rsid w:val="5BE86CC0"/>
    <w:rsid w:val="5BF1312B"/>
    <w:rsid w:val="5C15450E"/>
    <w:rsid w:val="5C1641D8"/>
    <w:rsid w:val="5C1A525E"/>
    <w:rsid w:val="5C1E1C10"/>
    <w:rsid w:val="5C243DEB"/>
    <w:rsid w:val="5C3418B7"/>
    <w:rsid w:val="5C3D00D6"/>
    <w:rsid w:val="5C442032"/>
    <w:rsid w:val="5C461148"/>
    <w:rsid w:val="5C766724"/>
    <w:rsid w:val="5C811BCC"/>
    <w:rsid w:val="5C8A35FB"/>
    <w:rsid w:val="5C8A38A0"/>
    <w:rsid w:val="5CD45D2F"/>
    <w:rsid w:val="5CEB7ED5"/>
    <w:rsid w:val="5D071C0A"/>
    <w:rsid w:val="5D0D0DC4"/>
    <w:rsid w:val="5D1017D3"/>
    <w:rsid w:val="5D2B0CC6"/>
    <w:rsid w:val="5D341346"/>
    <w:rsid w:val="5D3D32A9"/>
    <w:rsid w:val="5D61171E"/>
    <w:rsid w:val="5D715B0D"/>
    <w:rsid w:val="5D790EC8"/>
    <w:rsid w:val="5D7B00ED"/>
    <w:rsid w:val="5DB807D8"/>
    <w:rsid w:val="5DCB7D30"/>
    <w:rsid w:val="5DD360B3"/>
    <w:rsid w:val="5DFC517B"/>
    <w:rsid w:val="5E091D1E"/>
    <w:rsid w:val="5E176F08"/>
    <w:rsid w:val="5E183B49"/>
    <w:rsid w:val="5E1D1D98"/>
    <w:rsid w:val="5E2B7895"/>
    <w:rsid w:val="5E3E6DDE"/>
    <w:rsid w:val="5E4B3CC9"/>
    <w:rsid w:val="5E874A7F"/>
    <w:rsid w:val="5E911953"/>
    <w:rsid w:val="5E92674E"/>
    <w:rsid w:val="5E934F4C"/>
    <w:rsid w:val="5EE54836"/>
    <w:rsid w:val="5EEC2ADA"/>
    <w:rsid w:val="5EF81FC4"/>
    <w:rsid w:val="5F096BCD"/>
    <w:rsid w:val="5F0D6445"/>
    <w:rsid w:val="5F105496"/>
    <w:rsid w:val="5F1A3ADA"/>
    <w:rsid w:val="5F3406E8"/>
    <w:rsid w:val="5F465D78"/>
    <w:rsid w:val="5F467E77"/>
    <w:rsid w:val="5F64596F"/>
    <w:rsid w:val="5F762E35"/>
    <w:rsid w:val="5F7A79FD"/>
    <w:rsid w:val="5F881C5C"/>
    <w:rsid w:val="5F885362"/>
    <w:rsid w:val="5F9052D1"/>
    <w:rsid w:val="5F920F7A"/>
    <w:rsid w:val="5F923248"/>
    <w:rsid w:val="5FD30784"/>
    <w:rsid w:val="5FEE5BAD"/>
    <w:rsid w:val="5FFF55D0"/>
    <w:rsid w:val="604C0310"/>
    <w:rsid w:val="606B25C6"/>
    <w:rsid w:val="60764101"/>
    <w:rsid w:val="60C072C6"/>
    <w:rsid w:val="60C978BE"/>
    <w:rsid w:val="60D904B7"/>
    <w:rsid w:val="60E4518E"/>
    <w:rsid w:val="60F60FBB"/>
    <w:rsid w:val="60F7294C"/>
    <w:rsid w:val="60FB4FCD"/>
    <w:rsid w:val="611E6323"/>
    <w:rsid w:val="6133640D"/>
    <w:rsid w:val="613F47A1"/>
    <w:rsid w:val="61457631"/>
    <w:rsid w:val="615C0565"/>
    <w:rsid w:val="616F6A9E"/>
    <w:rsid w:val="61A24663"/>
    <w:rsid w:val="61AE5CE7"/>
    <w:rsid w:val="61B814DA"/>
    <w:rsid w:val="61DC33DC"/>
    <w:rsid w:val="61EC3AB0"/>
    <w:rsid w:val="620550B4"/>
    <w:rsid w:val="620B76FE"/>
    <w:rsid w:val="62514C9A"/>
    <w:rsid w:val="625F5177"/>
    <w:rsid w:val="62793065"/>
    <w:rsid w:val="62812EEC"/>
    <w:rsid w:val="62A755A6"/>
    <w:rsid w:val="62A91495"/>
    <w:rsid w:val="62C701FA"/>
    <w:rsid w:val="62E10E11"/>
    <w:rsid w:val="62E40635"/>
    <w:rsid w:val="62EC10DD"/>
    <w:rsid w:val="62EE627F"/>
    <w:rsid w:val="630D55FF"/>
    <w:rsid w:val="632B2AFE"/>
    <w:rsid w:val="633272E6"/>
    <w:rsid w:val="63386F8B"/>
    <w:rsid w:val="633B4BAF"/>
    <w:rsid w:val="635B2486"/>
    <w:rsid w:val="63704850"/>
    <w:rsid w:val="63780255"/>
    <w:rsid w:val="638037CF"/>
    <w:rsid w:val="63940A56"/>
    <w:rsid w:val="63A1584F"/>
    <w:rsid w:val="63A64DC2"/>
    <w:rsid w:val="63A65FD3"/>
    <w:rsid w:val="63C33BCF"/>
    <w:rsid w:val="63C40A17"/>
    <w:rsid w:val="63E437A9"/>
    <w:rsid w:val="63ED45E2"/>
    <w:rsid w:val="63F0010F"/>
    <w:rsid w:val="64091905"/>
    <w:rsid w:val="641625B0"/>
    <w:rsid w:val="64215A38"/>
    <w:rsid w:val="64224F96"/>
    <w:rsid w:val="64302E5A"/>
    <w:rsid w:val="644350E0"/>
    <w:rsid w:val="64596BA9"/>
    <w:rsid w:val="64680B07"/>
    <w:rsid w:val="646A7ECA"/>
    <w:rsid w:val="64816F70"/>
    <w:rsid w:val="648A5CC9"/>
    <w:rsid w:val="649517DB"/>
    <w:rsid w:val="64A90EA4"/>
    <w:rsid w:val="64C814EC"/>
    <w:rsid w:val="64E10045"/>
    <w:rsid w:val="64FE177B"/>
    <w:rsid w:val="650318C3"/>
    <w:rsid w:val="650758D4"/>
    <w:rsid w:val="65077911"/>
    <w:rsid w:val="6508233B"/>
    <w:rsid w:val="651805A4"/>
    <w:rsid w:val="65191978"/>
    <w:rsid w:val="652553ED"/>
    <w:rsid w:val="652F01FD"/>
    <w:rsid w:val="65366FDD"/>
    <w:rsid w:val="656166CD"/>
    <w:rsid w:val="658E6E6B"/>
    <w:rsid w:val="6593347A"/>
    <w:rsid w:val="65954CAD"/>
    <w:rsid w:val="659E1391"/>
    <w:rsid w:val="65AA408D"/>
    <w:rsid w:val="65B51B73"/>
    <w:rsid w:val="65DD251E"/>
    <w:rsid w:val="660D2F77"/>
    <w:rsid w:val="66137A5E"/>
    <w:rsid w:val="662538D7"/>
    <w:rsid w:val="663A5407"/>
    <w:rsid w:val="663A64C8"/>
    <w:rsid w:val="66412194"/>
    <w:rsid w:val="66680019"/>
    <w:rsid w:val="66697BDB"/>
    <w:rsid w:val="668A15E7"/>
    <w:rsid w:val="66B84FF2"/>
    <w:rsid w:val="66D50CAE"/>
    <w:rsid w:val="66EA4A2E"/>
    <w:rsid w:val="670A7059"/>
    <w:rsid w:val="672B1DC9"/>
    <w:rsid w:val="67483CC7"/>
    <w:rsid w:val="676B346A"/>
    <w:rsid w:val="677D12B1"/>
    <w:rsid w:val="67AB2491"/>
    <w:rsid w:val="67C47E0C"/>
    <w:rsid w:val="67CB2826"/>
    <w:rsid w:val="67D12002"/>
    <w:rsid w:val="67D30744"/>
    <w:rsid w:val="67D6379C"/>
    <w:rsid w:val="67FD21CF"/>
    <w:rsid w:val="68090DD1"/>
    <w:rsid w:val="681E1C85"/>
    <w:rsid w:val="6827597B"/>
    <w:rsid w:val="687D5A50"/>
    <w:rsid w:val="687E0650"/>
    <w:rsid w:val="68801660"/>
    <w:rsid w:val="68975AC8"/>
    <w:rsid w:val="689F57D3"/>
    <w:rsid w:val="68E01602"/>
    <w:rsid w:val="68F857A3"/>
    <w:rsid w:val="69052EC9"/>
    <w:rsid w:val="690B0E62"/>
    <w:rsid w:val="691025E6"/>
    <w:rsid w:val="69225430"/>
    <w:rsid w:val="69245425"/>
    <w:rsid w:val="692A5C4B"/>
    <w:rsid w:val="692D7FCB"/>
    <w:rsid w:val="693A6830"/>
    <w:rsid w:val="694337E1"/>
    <w:rsid w:val="696B5A16"/>
    <w:rsid w:val="69740148"/>
    <w:rsid w:val="69792A99"/>
    <w:rsid w:val="69862CE1"/>
    <w:rsid w:val="69B47AF9"/>
    <w:rsid w:val="69B83A10"/>
    <w:rsid w:val="69C32674"/>
    <w:rsid w:val="69C9039E"/>
    <w:rsid w:val="69D13ED2"/>
    <w:rsid w:val="69D46296"/>
    <w:rsid w:val="69DC398E"/>
    <w:rsid w:val="69DC3E69"/>
    <w:rsid w:val="69E94348"/>
    <w:rsid w:val="69EA1C9B"/>
    <w:rsid w:val="6A4C5980"/>
    <w:rsid w:val="6A540DCD"/>
    <w:rsid w:val="6A594D9F"/>
    <w:rsid w:val="6A6449E5"/>
    <w:rsid w:val="6A83104C"/>
    <w:rsid w:val="6A872614"/>
    <w:rsid w:val="6AA661F0"/>
    <w:rsid w:val="6AAC7200"/>
    <w:rsid w:val="6ADF0E38"/>
    <w:rsid w:val="6AFF6CED"/>
    <w:rsid w:val="6B3A0719"/>
    <w:rsid w:val="6B4B4654"/>
    <w:rsid w:val="6B611397"/>
    <w:rsid w:val="6B71537B"/>
    <w:rsid w:val="6B793F08"/>
    <w:rsid w:val="6B7E1E35"/>
    <w:rsid w:val="6B887791"/>
    <w:rsid w:val="6B933494"/>
    <w:rsid w:val="6BA16A56"/>
    <w:rsid w:val="6BD73D6C"/>
    <w:rsid w:val="6BF0316F"/>
    <w:rsid w:val="6BF25D01"/>
    <w:rsid w:val="6C182647"/>
    <w:rsid w:val="6C1922F4"/>
    <w:rsid w:val="6C2B781E"/>
    <w:rsid w:val="6C2E21ED"/>
    <w:rsid w:val="6C351122"/>
    <w:rsid w:val="6C40586F"/>
    <w:rsid w:val="6C4250FC"/>
    <w:rsid w:val="6C540486"/>
    <w:rsid w:val="6C617627"/>
    <w:rsid w:val="6C655544"/>
    <w:rsid w:val="6C754D97"/>
    <w:rsid w:val="6C895D8C"/>
    <w:rsid w:val="6C9621C0"/>
    <w:rsid w:val="6C9965B9"/>
    <w:rsid w:val="6CA0176C"/>
    <w:rsid w:val="6CAE638A"/>
    <w:rsid w:val="6CBC16B5"/>
    <w:rsid w:val="6CC3323B"/>
    <w:rsid w:val="6CCB0292"/>
    <w:rsid w:val="6CEE15AB"/>
    <w:rsid w:val="6CF918E1"/>
    <w:rsid w:val="6D0D10BE"/>
    <w:rsid w:val="6D1042DD"/>
    <w:rsid w:val="6D200C8D"/>
    <w:rsid w:val="6D377024"/>
    <w:rsid w:val="6D431F29"/>
    <w:rsid w:val="6D481AA7"/>
    <w:rsid w:val="6D492C06"/>
    <w:rsid w:val="6D5565BE"/>
    <w:rsid w:val="6D5C072C"/>
    <w:rsid w:val="6D631076"/>
    <w:rsid w:val="6D824DC4"/>
    <w:rsid w:val="6D864D03"/>
    <w:rsid w:val="6D9426FD"/>
    <w:rsid w:val="6DB77826"/>
    <w:rsid w:val="6DC43BE8"/>
    <w:rsid w:val="6DD22C1D"/>
    <w:rsid w:val="6DE23B91"/>
    <w:rsid w:val="6DE50C94"/>
    <w:rsid w:val="6DF37B12"/>
    <w:rsid w:val="6DFC4576"/>
    <w:rsid w:val="6E4165FE"/>
    <w:rsid w:val="6E473C06"/>
    <w:rsid w:val="6E4D00A4"/>
    <w:rsid w:val="6E532F96"/>
    <w:rsid w:val="6E602C56"/>
    <w:rsid w:val="6E6E2980"/>
    <w:rsid w:val="6E744D77"/>
    <w:rsid w:val="6E8C3364"/>
    <w:rsid w:val="6E923460"/>
    <w:rsid w:val="6E993583"/>
    <w:rsid w:val="6EB7487C"/>
    <w:rsid w:val="6EBA079B"/>
    <w:rsid w:val="6EEA7111"/>
    <w:rsid w:val="6EEF4944"/>
    <w:rsid w:val="6F223DB7"/>
    <w:rsid w:val="6F4722E4"/>
    <w:rsid w:val="6F654AC2"/>
    <w:rsid w:val="6F7A0434"/>
    <w:rsid w:val="6F7F302B"/>
    <w:rsid w:val="6F823570"/>
    <w:rsid w:val="6F856B16"/>
    <w:rsid w:val="6F8C056C"/>
    <w:rsid w:val="6FD65244"/>
    <w:rsid w:val="6FE05AA0"/>
    <w:rsid w:val="6FFC7B09"/>
    <w:rsid w:val="700E65A5"/>
    <w:rsid w:val="70124CBA"/>
    <w:rsid w:val="70243B95"/>
    <w:rsid w:val="703322CD"/>
    <w:rsid w:val="705D6FAC"/>
    <w:rsid w:val="70672FD1"/>
    <w:rsid w:val="708031CE"/>
    <w:rsid w:val="708E1FF4"/>
    <w:rsid w:val="70B16233"/>
    <w:rsid w:val="70DA3C6B"/>
    <w:rsid w:val="70DF3F90"/>
    <w:rsid w:val="70EC0382"/>
    <w:rsid w:val="710234DE"/>
    <w:rsid w:val="71220ACC"/>
    <w:rsid w:val="712C599F"/>
    <w:rsid w:val="71591C44"/>
    <w:rsid w:val="717F793F"/>
    <w:rsid w:val="71C85743"/>
    <w:rsid w:val="71CB1698"/>
    <w:rsid w:val="71CF3580"/>
    <w:rsid w:val="71DD07EB"/>
    <w:rsid w:val="71F12AFA"/>
    <w:rsid w:val="71F65F21"/>
    <w:rsid w:val="71FA22F1"/>
    <w:rsid w:val="71FD2118"/>
    <w:rsid w:val="72052AA9"/>
    <w:rsid w:val="721175B9"/>
    <w:rsid w:val="72373460"/>
    <w:rsid w:val="72534C70"/>
    <w:rsid w:val="72934F5E"/>
    <w:rsid w:val="729E75F1"/>
    <w:rsid w:val="72AB27B3"/>
    <w:rsid w:val="72AD4AF1"/>
    <w:rsid w:val="72D81BBC"/>
    <w:rsid w:val="72D83910"/>
    <w:rsid w:val="72F962C0"/>
    <w:rsid w:val="7306564A"/>
    <w:rsid w:val="731A685B"/>
    <w:rsid w:val="731F0D86"/>
    <w:rsid w:val="732D0862"/>
    <w:rsid w:val="7344121A"/>
    <w:rsid w:val="73542DA9"/>
    <w:rsid w:val="7359185B"/>
    <w:rsid w:val="736729E6"/>
    <w:rsid w:val="73870154"/>
    <w:rsid w:val="7394570A"/>
    <w:rsid w:val="739B08A2"/>
    <w:rsid w:val="73B00B8A"/>
    <w:rsid w:val="73B80334"/>
    <w:rsid w:val="73B96347"/>
    <w:rsid w:val="73DB1A8C"/>
    <w:rsid w:val="740252B5"/>
    <w:rsid w:val="74217211"/>
    <w:rsid w:val="7428542E"/>
    <w:rsid w:val="742B485F"/>
    <w:rsid w:val="743B3D55"/>
    <w:rsid w:val="744628D0"/>
    <w:rsid w:val="74470A6B"/>
    <w:rsid w:val="74476AE7"/>
    <w:rsid w:val="74541F94"/>
    <w:rsid w:val="745E0F58"/>
    <w:rsid w:val="745E44A5"/>
    <w:rsid w:val="747C0124"/>
    <w:rsid w:val="748F1FC1"/>
    <w:rsid w:val="74985A95"/>
    <w:rsid w:val="74A54FA2"/>
    <w:rsid w:val="74C04A71"/>
    <w:rsid w:val="74D0796E"/>
    <w:rsid w:val="74D37193"/>
    <w:rsid w:val="74E83A33"/>
    <w:rsid w:val="750C62B1"/>
    <w:rsid w:val="7511573C"/>
    <w:rsid w:val="751A7246"/>
    <w:rsid w:val="751B457F"/>
    <w:rsid w:val="75285AE6"/>
    <w:rsid w:val="75454825"/>
    <w:rsid w:val="75573C1F"/>
    <w:rsid w:val="7565357C"/>
    <w:rsid w:val="7565786A"/>
    <w:rsid w:val="757922AB"/>
    <w:rsid w:val="75A11A70"/>
    <w:rsid w:val="75B13007"/>
    <w:rsid w:val="75B558D6"/>
    <w:rsid w:val="75CB4D48"/>
    <w:rsid w:val="75CC00F0"/>
    <w:rsid w:val="75CC03A8"/>
    <w:rsid w:val="75CF4003"/>
    <w:rsid w:val="75E72DA6"/>
    <w:rsid w:val="75FB104B"/>
    <w:rsid w:val="760309B4"/>
    <w:rsid w:val="7605176F"/>
    <w:rsid w:val="76445AED"/>
    <w:rsid w:val="7660574F"/>
    <w:rsid w:val="767A58E4"/>
    <w:rsid w:val="769F32B5"/>
    <w:rsid w:val="76B92446"/>
    <w:rsid w:val="76CD0F92"/>
    <w:rsid w:val="76DE01EA"/>
    <w:rsid w:val="76E92322"/>
    <w:rsid w:val="76FF12D4"/>
    <w:rsid w:val="771D0C64"/>
    <w:rsid w:val="77584858"/>
    <w:rsid w:val="776069F0"/>
    <w:rsid w:val="776D2CD1"/>
    <w:rsid w:val="776E1451"/>
    <w:rsid w:val="77711C78"/>
    <w:rsid w:val="77732246"/>
    <w:rsid w:val="777F4BC4"/>
    <w:rsid w:val="779B1805"/>
    <w:rsid w:val="77A64A45"/>
    <w:rsid w:val="77A65182"/>
    <w:rsid w:val="77AC6EEE"/>
    <w:rsid w:val="77FF1C07"/>
    <w:rsid w:val="780D69BD"/>
    <w:rsid w:val="781372EC"/>
    <w:rsid w:val="78184FA7"/>
    <w:rsid w:val="78205738"/>
    <w:rsid w:val="7822522C"/>
    <w:rsid w:val="7833479B"/>
    <w:rsid w:val="784B4E4B"/>
    <w:rsid w:val="785411CA"/>
    <w:rsid w:val="78616FBE"/>
    <w:rsid w:val="7864172F"/>
    <w:rsid w:val="787008D1"/>
    <w:rsid w:val="78955D13"/>
    <w:rsid w:val="789A45BC"/>
    <w:rsid w:val="78AC75A3"/>
    <w:rsid w:val="78AE23C3"/>
    <w:rsid w:val="78BC1289"/>
    <w:rsid w:val="78D86C57"/>
    <w:rsid w:val="78D91283"/>
    <w:rsid w:val="78EB40FD"/>
    <w:rsid w:val="78F629F8"/>
    <w:rsid w:val="7901465B"/>
    <w:rsid w:val="790221D8"/>
    <w:rsid w:val="790464F1"/>
    <w:rsid w:val="790C085A"/>
    <w:rsid w:val="791278F8"/>
    <w:rsid w:val="791B3B2C"/>
    <w:rsid w:val="793B6575"/>
    <w:rsid w:val="793F0E09"/>
    <w:rsid w:val="79592A8B"/>
    <w:rsid w:val="79672E2F"/>
    <w:rsid w:val="796C3879"/>
    <w:rsid w:val="797163AB"/>
    <w:rsid w:val="797A28BF"/>
    <w:rsid w:val="798E0212"/>
    <w:rsid w:val="7992121C"/>
    <w:rsid w:val="79962917"/>
    <w:rsid w:val="79E04993"/>
    <w:rsid w:val="79E82110"/>
    <w:rsid w:val="79FF4DD4"/>
    <w:rsid w:val="7A1F30F0"/>
    <w:rsid w:val="7A431C56"/>
    <w:rsid w:val="7A432D37"/>
    <w:rsid w:val="7A471131"/>
    <w:rsid w:val="7AA26316"/>
    <w:rsid w:val="7AAF37F8"/>
    <w:rsid w:val="7AB56968"/>
    <w:rsid w:val="7AD550FC"/>
    <w:rsid w:val="7AFA7914"/>
    <w:rsid w:val="7AFC7C00"/>
    <w:rsid w:val="7B0E3AAE"/>
    <w:rsid w:val="7B164E65"/>
    <w:rsid w:val="7B1C266B"/>
    <w:rsid w:val="7B1E0789"/>
    <w:rsid w:val="7B493CDE"/>
    <w:rsid w:val="7B5945D3"/>
    <w:rsid w:val="7B8A25D8"/>
    <w:rsid w:val="7B90556F"/>
    <w:rsid w:val="7BC46065"/>
    <w:rsid w:val="7BCE2216"/>
    <w:rsid w:val="7BF34AAE"/>
    <w:rsid w:val="7BFC4D12"/>
    <w:rsid w:val="7C0220B2"/>
    <w:rsid w:val="7C2657BF"/>
    <w:rsid w:val="7C2D49CA"/>
    <w:rsid w:val="7C363D22"/>
    <w:rsid w:val="7C455059"/>
    <w:rsid w:val="7C487F90"/>
    <w:rsid w:val="7C5320F5"/>
    <w:rsid w:val="7C64199C"/>
    <w:rsid w:val="7C7628C5"/>
    <w:rsid w:val="7CA115BF"/>
    <w:rsid w:val="7CAF239E"/>
    <w:rsid w:val="7CBD545C"/>
    <w:rsid w:val="7CDE1864"/>
    <w:rsid w:val="7CFD6155"/>
    <w:rsid w:val="7D0342D1"/>
    <w:rsid w:val="7D1A0699"/>
    <w:rsid w:val="7D39279E"/>
    <w:rsid w:val="7D4C6425"/>
    <w:rsid w:val="7D512E09"/>
    <w:rsid w:val="7D5C4C0F"/>
    <w:rsid w:val="7D8070E6"/>
    <w:rsid w:val="7D9A4CB6"/>
    <w:rsid w:val="7DA56537"/>
    <w:rsid w:val="7DC60028"/>
    <w:rsid w:val="7DD246CA"/>
    <w:rsid w:val="7DEC3E7E"/>
    <w:rsid w:val="7DFE73CB"/>
    <w:rsid w:val="7E346AE6"/>
    <w:rsid w:val="7E4C423C"/>
    <w:rsid w:val="7E551D52"/>
    <w:rsid w:val="7E593BB0"/>
    <w:rsid w:val="7E59673F"/>
    <w:rsid w:val="7E6F50F5"/>
    <w:rsid w:val="7E834093"/>
    <w:rsid w:val="7EA73FA7"/>
    <w:rsid w:val="7EB273B0"/>
    <w:rsid w:val="7EC121A0"/>
    <w:rsid w:val="7EC53C46"/>
    <w:rsid w:val="7ECC4517"/>
    <w:rsid w:val="7EE6719B"/>
    <w:rsid w:val="7F0954A7"/>
    <w:rsid w:val="7F0C4167"/>
    <w:rsid w:val="7F135E0F"/>
    <w:rsid w:val="7F441982"/>
    <w:rsid w:val="7F4464D8"/>
    <w:rsid w:val="7F53287B"/>
    <w:rsid w:val="7F6E5576"/>
    <w:rsid w:val="7F8045D8"/>
    <w:rsid w:val="7FC90A31"/>
    <w:rsid w:val="7FC94C2F"/>
    <w:rsid w:val="7FE835DA"/>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nhideWhenUsed="0" w:uiPriority="0" w:semiHidden="0" w:name="heading 3"/>
    <w:lsdException w:qFormat="1" w:unhideWhenUsed="0" w:uiPriority="0" w:semiHidden="0" w:name="heading 4"/>
    <w:lsdException w:qFormat="1" w:unhideWhenUsed="0" w:uiPriority="0" w:semiHidden="0" w:name="heading 5"/>
    <w:lsdException w:qFormat="1" w:unhideWhenUsed="0" w:uiPriority="0" w:semiHidden="0" w:name="heading 6"/>
    <w:lsdException w:qFormat="1" w:unhideWhenUsed="0" w:uiPriority="0" w:semiHidden="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0" w:semiHidden="0" w:name="toc 1"/>
    <w:lsdException w:qFormat="1" w:unhideWhenUsed="0" w:uiPriority="0" w:semiHidden="0" w:name="toc 2"/>
    <w:lsdException w:qFormat="1" w:unhideWhenUsed="0" w:uiPriority="0" w:semiHidden="0" w:name="toc 3"/>
    <w:lsdException w:qFormat="1" w:unhideWhenUsed="0" w:uiPriority="0" w:semiHidden="0" w:name="toc 4"/>
    <w:lsdException w:qFormat="1" w:unhideWhenUsed="0" w:uiPriority="0" w:semiHidden="0" w:name="toc 5"/>
    <w:lsdException w:qFormat="1" w:unhideWhenUsed="0" w:uiPriority="0" w:semiHidden="0" w:name="toc 6"/>
    <w:lsdException w:qFormat="1" w:unhideWhenUsed="0" w:uiPriority="0" w:semiHidden="0" w:name="toc 7"/>
    <w:lsdException w:qFormat="1" w:unhideWhenUsed="0" w:uiPriority="0" w:semiHidden="0" w:name="toc 8"/>
    <w:lsdException w:qFormat="1" w:unhideWhenUsed="0" w:uiPriority="0" w:semiHidden="0" w:name="toc 9"/>
    <w:lsdException w:qFormat="1" w:unhideWhenUsed="0" w:uiPriority="0" w:semiHidden="0" w:name="Normal Indent"/>
    <w:lsdException w:unhideWhenUsed="0" w:uiPriority="0" w:semiHidden="0" w:name="footnote text"/>
    <w:lsdException w:qFormat="1"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qFormat="1" w:unhideWhenUsed="0" w:uiPriority="0" w:semiHidden="0" w:name="annotation reference"/>
    <w:lsdException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qFormat="1"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99" w:semiHidden="0" w:name="Title"/>
    <w:lsdException w:unhideWhenUsed="0" w:uiPriority="0" w:semiHidden="0" w:name="Closing"/>
    <w:lsdException w:unhideWhenUsed="0" w:uiPriority="0" w:semiHidden="0" w:name="Signature"/>
    <w:lsdException w:qFormat="1" w:uiPriority="1" w:semiHidden="0"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qFormat="1" w:unhideWhenUsed="0" w:uiPriority="0" w:semiHidden="0" w:name="Date"/>
    <w:lsdException w:qFormat="1" w:unhideWhenUsed="0" w:uiPriority="0" w:semiHidden="0" w:name="Body Text First Indent"/>
    <w:lsdException w:qFormat="1" w:unhideWhenUsed="0" w:uiPriority="0" w:semiHidden="0" w:name="Body Text First Indent 2"/>
    <w:lsdException w:unhideWhenUsed="0" w:uiPriority="0" w:semiHidden="0" w:name="Note Heading"/>
    <w:lsdException w:qFormat="1" w:unhideWhenUsed="0" w:uiPriority="0" w:semiHidden="0" w:name="Body Text 2"/>
    <w:lsdException w:qFormat="1" w:unhideWhenUsed="0" w:uiPriority="0" w:semiHidden="0" w:name="Body Text 3"/>
    <w:lsdException w:qFormat="1" w:unhideWhenUsed="0" w:uiPriority="0" w:semiHidden="0" w:name="Body Text Indent 2"/>
    <w:lsdException w:qFormat="1" w:unhideWhenUsed="0" w:uiPriority="0" w:semiHidden="0" w:name="Body Text Indent 3"/>
    <w:lsdException w:unhideWhenUsed="0" w:uiPriority="0" w:semiHidden="0" w:name="Block Text"/>
    <w:lsdException w:qFormat="1" w:unhideWhenUsed="0" w:uiPriority="0" w:semiHidden="0" w:name="Hyperlink"/>
    <w:lsdException w:qFormat="1" w:unhideWhenUsed="0" w:uiPriority="0" w:semiHidden="0" w:name="FollowedHyperlink"/>
    <w:lsdException w:qFormat="1" w:unhideWhenUsed="0" w:uiPriority="0" w:semiHidden="0" w:name="Strong"/>
    <w:lsdException w:qFormat="1" w:unhideWhenUsed="0" w:uiPriority="0" w:semiHidden="0" w:name="Emphasis"/>
    <w:lsdException w:qFormat="1" w:unhideWhenUsed="0" w:uiPriority="0" w:semiHidden="0" w:name="Document Map"/>
    <w:lsdException w:qFormat="1"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semiHidden="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qFormat="1" w:unhideWhenUsed="0" w:uiPriority="0" w:semiHidden="0" w:name="Balloon Text"/>
    <w:lsdException w:qFormat="1"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0"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rPr>
      <w:rFonts w:ascii="Times New Roman" w:hAnsi="Times New Roman" w:eastAsia="宋体" w:cs="Times New Roman"/>
      <w:sz w:val="21"/>
      <w:lang w:val="en-US" w:eastAsia="zh-CN" w:bidi="ar-SA"/>
    </w:rPr>
  </w:style>
  <w:style w:type="paragraph" w:styleId="3">
    <w:name w:val="heading 1"/>
    <w:basedOn w:val="1"/>
    <w:next w:val="1"/>
    <w:qFormat/>
    <w:uiPriority w:val="0"/>
    <w:pPr>
      <w:keepNext/>
      <w:widowControl w:val="0"/>
      <w:spacing w:line="360" w:lineRule="auto"/>
      <w:jc w:val="center"/>
      <w:outlineLvl w:val="0"/>
    </w:pPr>
    <w:rPr>
      <w:rFonts w:ascii="宋体" w:hAnsi="宋体"/>
      <w:b/>
      <w:kern w:val="2"/>
      <w:sz w:val="24"/>
    </w:rPr>
  </w:style>
  <w:style w:type="paragraph" w:styleId="2">
    <w:name w:val="heading 2"/>
    <w:basedOn w:val="1"/>
    <w:next w:val="1"/>
    <w:qFormat/>
    <w:uiPriority w:val="0"/>
    <w:pPr>
      <w:keepNext/>
      <w:widowControl w:val="0"/>
      <w:numPr>
        <w:ilvl w:val="0"/>
        <w:numId w:val="1"/>
      </w:numPr>
      <w:spacing w:line="216" w:lineRule="auto"/>
      <w:jc w:val="both"/>
      <w:outlineLvl w:val="1"/>
    </w:pPr>
    <w:rPr>
      <w:rFonts w:ascii="宋体"/>
      <w:kern w:val="2"/>
      <w:sz w:val="28"/>
    </w:rPr>
  </w:style>
  <w:style w:type="paragraph" w:styleId="4">
    <w:name w:val="heading 3"/>
    <w:basedOn w:val="1"/>
    <w:next w:val="1"/>
    <w:qFormat/>
    <w:uiPriority w:val="0"/>
    <w:pPr>
      <w:keepNext/>
      <w:widowControl w:val="0"/>
      <w:tabs>
        <w:tab w:val="left" w:pos="1260"/>
      </w:tabs>
      <w:spacing w:line="216" w:lineRule="auto"/>
      <w:jc w:val="both"/>
      <w:outlineLvl w:val="2"/>
    </w:pPr>
    <w:rPr>
      <w:rFonts w:ascii="宋体"/>
      <w:b/>
      <w:bCs/>
      <w:kern w:val="2"/>
      <w:sz w:val="28"/>
    </w:rPr>
  </w:style>
  <w:style w:type="paragraph" w:styleId="5">
    <w:name w:val="heading 4"/>
    <w:basedOn w:val="1"/>
    <w:next w:val="1"/>
    <w:qFormat/>
    <w:uiPriority w:val="0"/>
    <w:pPr>
      <w:keepNext/>
      <w:widowControl w:val="0"/>
      <w:jc w:val="both"/>
      <w:outlineLvl w:val="3"/>
    </w:pPr>
    <w:rPr>
      <w:color w:val="FF0000"/>
      <w:kern w:val="2"/>
      <w:sz w:val="24"/>
      <w:u w:val="single"/>
    </w:rPr>
  </w:style>
  <w:style w:type="paragraph" w:styleId="6">
    <w:name w:val="heading 5"/>
    <w:basedOn w:val="1"/>
    <w:next w:val="7"/>
    <w:qFormat/>
    <w:uiPriority w:val="0"/>
    <w:pPr>
      <w:widowControl w:val="0"/>
      <w:numPr>
        <w:ilvl w:val="2"/>
        <w:numId w:val="2"/>
      </w:numPr>
      <w:tabs>
        <w:tab w:val="left" w:pos="720"/>
        <w:tab w:val="clear" w:pos="1080"/>
      </w:tabs>
      <w:spacing w:line="480" w:lineRule="exact"/>
      <w:ind w:left="720" w:hanging="720"/>
      <w:jc w:val="both"/>
      <w:outlineLvl w:val="4"/>
    </w:pPr>
    <w:rPr>
      <w:rFonts w:eastAsia="楷体_GB2312"/>
      <w:kern w:val="2"/>
      <w:sz w:val="24"/>
    </w:rPr>
  </w:style>
  <w:style w:type="paragraph" w:styleId="8">
    <w:name w:val="heading 6"/>
    <w:basedOn w:val="1"/>
    <w:next w:val="1"/>
    <w:qFormat/>
    <w:uiPriority w:val="0"/>
    <w:pPr>
      <w:keepNext/>
      <w:outlineLvl w:val="5"/>
    </w:pPr>
    <w:rPr>
      <w:color w:val="0000FF"/>
      <w:sz w:val="24"/>
    </w:rPr>
  </w:style>
  <w:style w:type="paragraph" w:styleId="9">
    <w:name w:val="heading 7"/>
    <w:basedOn w:val="1"/>
    <w:next w:val="1"/>
    <w:qFormat/>
    <w:uiPriority w:val="0"/>
    <w:pPr>
      <w:keepNext/>
      <w:spacing w:line="480" w:lineRule="exact"/>
      <w:outlineLvl w:val="6"/>
    </w:pPr>
    <w:rPr>
      <w:rFonts w:ascii="仿宋_GB2312" w:hAnsi="宋体" w:eastAsia="仿宋_GB2312"/>
      <w:sz w:val="28"/>
    </w:rPr>
  </w:style>
  <w:style w:type="character" w:default="1" w:styleId="39">
    <w:name w:val="Default Paragraph Font"/>
    <w:unhideWhenUsed/>
    <w:qFormat/>
    <w:uiPriority w:val="1"/>
  </w:style>
  <w:style w:type="table" w:default="1" w:styleId="37">
    <w:name w:val="Normal Table"/>
    <w:unhideWhenUsed/>
    <w:qFormat/>
    <w:uiPriority w:val="99"/>
    <w:tblPr>
      <w:tblCellMar>
        <w:top w:w="0" w:type="dxa"/>
        <w:left w:w="108" w:type="dxa"/>
        <w:bottom w:w="0" w:type="dxa"/>
        <w:right w:w="108" w:type="dxa"/>
      </w:tblCellMar>
    </w:tblPr>
  </w:style>
  <w:style w:type="paragraph" w:styleId="7">
    <w:name w:val="Normal Indent"/>
    <w:basedOn w:val="1"/>
    <w:next w:val="1"/>
    <w:qFormat/>
    <w:uiPriority w:val="0"/>
    <w:pPr>
      <w:widowControl w:val="0"/>
      <w:ind w:firstLine="420"/>
      <w:jc w:val="both"/>
    </w:pPr>
    <w:rPr>
      <w:kern w:val="2"/>
    </w:rPr>
  </w:style>
  <w:style w:type="paragraph" w:styleId="10">
    <w:name w:val="toc 7"/>
    <w:basedOn w:val="1"/>
    <w:next w:val="1"/>
    <w:qFormat/>
    <w:uiPriority w:val="0"/>
    <w:pPr>
      <w:ind w:left="1200"/>
    </w:pPr>
    <w:rPr>
      <w:sz w:val="18"/>
    </w:rPr>
  </w:style>
  <w:style w:type="paragraph" w:styleId="11">
    <w:name w:val="List Number"/>
    <w:basedOn w:val="1"/>
    <w:qFormat/>
    <w:uiPriority w:val="0"/>
    <w:pPr>
      <w:widowControl w:val="0"/>
      <w:tabs>
        <w:tab w:val="left" w:pos="360"/>
        <w:tab w:val="left" w:pos="1320"/>
      </w:tabs>
      <w:jc w:val="both"/>
    </w:pPr>
    <w:rPr>
      <w:kern w:val="2"/>
      <w:szCs w:val="24"/>
    </w:rPr>
  </w:style>
  <w:style w:type="paragraph" w:styleId="12">
    <w:name w:val="Document Map"/>
    <w:basedOn w:val="1"/>
    <w:qFormat/>
    <w:uiPriority w:val="0"/>
    <w:pPr>
      <w:shd w:val="clear" w:color="auto" w:fill="000080"/>
    </w:pPr>
  </w:style>
  <w:style w:type="paragraph" w:styleId="13">
    <w:name w:val="annotation text"/>
    <w:basedOn w:val="1"/>
    <w:link w:val="48"/>
    <w:qFormat/>
    <w:uiPriority w:val="0"/>
    <w:pPr>
      <w:widowControl w:val="0"/>
    </w:pPr>
    <w:rPr>
      <w:kern w:val="2"/>
      <w:szCs w:val="24"/>
    </w:rPr>
  </w:style>
  <w:style w:type="paragraph" w:styleId="14">
    <w:name w:val="Body Text 3"/>
    <w:basedOn w:val="1"/>
    <w:qFormat/>
    <w:uiPriority w:val="0"/>
    <w:pPr>
      <w:jc w:val="center"/>
    </w:pPr>
    <w:rPr>
      <w:sz w:val="24"/>
    </w:rPr>
  </w:style>
  <w:style w:type="paragraph" w:styleId="15">
    <w:name w:val="Body Text"/>
    <w:basedOn w:val="1"/>
    <w:next w:val="1"/>
    <w:qFormat/>
    <w:uiPriority w:val="0"/>
    <w:pPr>
      <w:snapToGrid w:val="0"/>
      <w:spacing w:line="360" w:lineRule="auto"/>
    </w:pPr>
    <w:rPr>
      <w:rFonts w:ascii="宋体"/>
      <w:sz w:val="24"/>
    </w:rPr>
  </w:style>
  <w:style w:type="paragraph" w:styleId="16">
    <w:name w:val="Body Text Indent"/>
    <w:basedOn w:val="1"/>
    <w:next w:val="1"/>
    <w:link w:val="47"/>
    <w:qFormat/>
    <w:uiPriority w:val="0"/>
    <w:pPr>
      <w:autoSpaceDE w:val="0"/>
      <w:autoSpaceDN w:val="0"/>
      <w:snapToGrid w:val="0"/>
      <w:spacing w:line="480" w:lineRule="auto"/>
      <w:ind w:firstLine="560" w:firstLineChars="200"/>
      <w:jc w:val="both"/>
    </w:pPr>
    <w:rPr>
      <w:sz w:val="28"/>
    </w:rPr>
  </w:style>
  <w:style w:type="paragraph" w:styleId="17">
    <w:name w:val="toc 5"/>
    <w:basedOn w:val="1"/>
    <w:next w:val="1"/>
    <w:qFormat/>
    <w:uiPriority w:val="0"/>
    <w:pPr>
      <w:ind w:left="800"/>
    </w:pPr>
    <w:rPr>
      <w:sz w:val="18"/>
    </w:rPr>
  </w:style>
  <w:style w:type="paragraph" w:styleId="18">
    <w:name w:val="toc 3"/>
    <w:basedOn w:val="1"/>
    <w:next w:val="1"/>
    <w:qFormat/>
    <w:uiPriority w:val="0"/>
    <w:pPr>
      <w:ind w:left="400"/>
    </w:pPr>
    <w:rPr>
      <w:i/>
    </w:rPr>
  </w:style>
  <w:style w:type="paragraph" w:styleId="19">
    <w:name w:val="Plain Text"/>
    <w:basedOn w:val="1"/>
    <w:next w:val="20"/>
    <w:link w:val="49"/>
    <w:qFormat/>
    <w:uiPriority w:val="0"/>
    <w:pPr>
      <w:widowControl w:val="0"/>
      <w:tabs>
        <w:tab w:val="right" w:leader="dot" w:pos="8494"/>
      </w:tabs>
      <w:jc w:val="both"/>
    </w:pPr>
    <w:rPr>
      <w:rFonts w:ascii="宋体" w:hAnsi="Courier New"/>
      <w:kern w:val="2"/>
    </w:rPr>
  </w:style>
  <w:style w:type="paragraph" w:styleId="20">
    <w:name w:val="Date"/>
    <w:basedOn w:val="1"/>
    <w:next w:val="1"/>
    <w:qFormat/>
    <w:uiPriority w:val="0"/>
    <w:pPr>
      <w:ind w:left="100" w:leftChars="2500"/>
    </w:pPr>
    <w:rPr>
      <w:rFonts w:ascii="宋体" w:hAnsi="宋体"/>
      <w:sz w:val="24"/>
    </w:rPr>
  </w:style>
  <w:style w:type="paragraph" w:styleId="21">
    <w:name w:val="toc 8"/>
    <w:basedOn w:val="1"/>
    <w:next w:val="1"/>
    <w:qFormat/>
    <w:uiPriority w:val="0"/>
    <w:pPr>
      <w:ind w:left="1400"/>
    </w:pPr>
    <w:rPr>
      <w:sz w:val="18"/>
    </w:rPr>
  </w:style>
  <w:style w:type="paragraph" w:styleId="22">
    <w:name w:val="Body Text Indent 2"/>
    <w:basedOn w:val="1"/>
    <w:qFormat/>
    <w:uiPriority w:val="0"/>
    <w:pPr>
      <w:snapToGrid w:val="0"/>
      <w:spacing w:line="312" w:lineRule="auto"/>
      <w:ind w:firstLine="480"/>
    </w:pPr>
    <w:rPr>
      <w:rFonts w:ascii="宋体" w:hAnsi="宋体"/>
      <w:sz w:val="24"/>
    </w:rPr>
  </w:style>
  <w:style w:type="paragraph" w:styleId="23">
    <w:name w:val="Balloon Text"/>
    <w:basedOn w:val="1"/>
    <w:qFormat/>
    <w:uiPriority w:val="0"/>
    <w:rPr>
      <w:sz w:val="18"/>
    </w:rPr>
  </w:style>
  <w:style w:type="paragraph" w:styleId="24">
    <w:name w:val="footer"/>
    <w:basedOn w:val="1"/>
    <w:qFormat/>
    <w:uiPriority w:val="0"/>
    <w:pPr>
      <w:widowControl w:val="0"/>
      <w:tabs>
        <w:tab w:val="center" w:pos="4140"/>
        <w:tab w:val="right" w:pos="8300"/>
      </w:tabs>
      <w:adjustRightInd w:val="0"/>
      <w:snapToGrid w:val="0"/>
    </w:pPr>
    <w:rPr>
      <w:sz w:val="18"/>
    </w:rPr>
  </w:style>
  <w:style w:type="paragraph" w:styleId="25">
    <w:name w:val="header"/>
    <w:basedOn w:val="1"/>
    <w:qFormat/>
    <w:uiPriority w:val="0"/>
    <w:pPr>
      <w:widowControl w:val="0"/>
      <w:pBdr>
        <w:bottom w:val="single" w:color="000000" w:sz="6" w:space="1"/>
      </w:pBdr>
      <w:tabs>
        <w:tab w:val="center" w:pos="4140"/>
        <w:tab w:val="right" w:pos="8300"/>
      </w:tabs>
      <w:adjustRightInd w:val="0"/>
      <w:snapToGrid w:val="0"/>
      <w:jc w:val="center"/>
    </w:pPr>
    <w:rPr>
      <w:sz w:val="18"/>
    </w:rPr>
  </w:style>
  <w:style w:type="paragraph" w:styleId="26">
    <w:name w:val="toc 1"/>
    <w:basedOn w:val="1"/>
    <w:next w:val="1"/>
    <w:qFormat/>
    <w:uiPriority w:val="0"/>
    <w:pPr>
      <w:spacing w:before="120" w:after="120"/>
    </w:pPr>
    <w:rPr>
      <w:b/>
      <w:bCs/>
      <w:caps/>
    </w:rPr>
  </w:style>
  <w:style w:type="paragraph" w:styleId="27">
    <w:name w:val="toc 4"/>
    <w:basedOn w:val="1"/>
    <w:next w:val="1"/>
    <w:qFormat/>
    <w:uiPriority w:val="0"/>
    <w:pPr>
      <w:ind w:left="600"/>
    </w:pPr>
    <w:rPr>
      <w:sz w:val="18"/>
    </w:rPr>
  </w:style>
  <w:style w:type="paragraph" w:styleId="28">
    <w:name w:val="toc 6"/>
    <w:basedOn w:val="1"/>
    <w:next w:val="1"/>
    <w:qFormat/>
    <w:uiPriority w:val="0"/>
    <w:pPr>
      <w:ind w:left="1000"/>
    </w:pPr>
    <w:rPr>
      <w:sz w:val="18"/>
    </w:rPr>
  </w:style>
  <w:style w:type="paragraph" w:styleId="29">
    <w:name w:val="Body Text Indent 3"/>
    <w:basedOn w:val="1"/>
    <w:qFormat/>
    <w:uiPriority w:val="0"/>
    <w:pPr>
      <w:ind w:left="570"/>
    </w:pPr>
    <w:rPr>
      <w:sz w:val="24"/>
    </w:rPr>
  </w:style>
  <w:style w:type="paragraph" w:styleId="30">
    <w:name w:val="toc 2"/>
    <w:basedOn w:val="1"/>
    <w:next w:val="1"/>
    <w:qFormat/>
    <w:uiPriority w:val="0"/>
    <w:pPr>
      <w:tabs>
        <w:tab w:val="right" w:leader="dot" w:pos="8494"/>
      </w:tabs>
      <w:ind w:left="200"/>
    </w:pPr>
    <w:rPr>
      <w:smallCaps/>
      <w:sz w:val="24"/>
    </w:rPr>
  </w:style>
  <w:style w:type="paragraph" w:styleId="31">
    <w:name w:val="toc 9"/>
    <w:basedOn w:val="1"/>
    <w:next w:val="1"/>
    <w:qFormat/>
    <w:uiPriority w:val="0"/>
    <w:pPr>
      <w:ind w:left="1600"/>
    </w:pPr>
    <w:rPr>
      <w:sz w:val="18"/>
    </w:rPr>
  </w:style>
  <w:style w:type="paragraph" w:styleId="32">
    <w:name w:val="Body Text 2"/>
    <w:basedOn w:val="1"/>
    <w:qFormat/>
    <w:uiPriority w:val="0"/>
    <w:pPr>
      <w:tabs>
        <w:tab w:val="left" w:pos="360"/>
        <w:tab w:val="left" w:pos="900"/>
      </w:tabs>
    </w:pPr>
    <w:rPr>
      <w:rFonts w:ascii="宋体" w:hAnsi="宋体"/>
      <w:sz w:val="24"/>
      <w:u w:val="single"/>
    </w:rPr>
  </w:style>
  <w:style w:type="paragraph" w:styleId="33">
    <w:name w:val="Normal (Web)"/>
    <w:basedOn w:val="1"/>
    <w:qFormat/>
    <w:uiPriority w:val="0"/>
    <w:pPr>
      <w:spacing w:before="100" w:beforeAutospacing="1" w:after="100" w:afterAutospacing="1"/>
    </w:pPr>
    <w:rPr>
      <w:rFonts w:ascii="宋体" w:hAnsi="宋体"/>
      <w:sz w:val="24"/>
    </w:rPr>
  </w:style>
  <w:style w:type="paragraph" w:styleId="34">
    <w:name w:val="Title"/>
    <w:basedOn w:val="1"/>
    <w:next w:val="1"/>
    <w:qFormat/>
    <w:uiPriority w:val="99"/>
    <w:pPr>
      <w:autoSpaceDE w:val="0"/>
      <w:autoSpaceDN w:val="0"/>
      <w:adjustRightInd w:val="0"/>
      <w:spacing w:before="240" w:after="60"/>
      <w:jc w:val="center"/>
      <w:outlineLvl w:val="0"/>
    </w:pPr>
    <w:rPr>
      <w:rFonts w:ascii="Cambria" w:hAnsi="Cambria"/>
      <w:b/>
      <w:color w:val="000000"/>
      <w:kern w:val="0"/>
      <w:sz w:val="32"/>
      <w:szCs w:val="32"/>
    </w:rPr>
  </w:style>
  <w:style w:type="paragraph" w:styleId="35">
    <w:name w:val="Body Text First Indent"/>
    <w:basedOn w:val="15"/>
    <w:next w:val="28"/>
    <w:qFormat/>
    <w:uiPriority w:val="0"/>
    <w:pPr>
      <w:spacing w:after="120" w:line="240" w:lineRule="auto"/>
      <w:ind w:firstLine="420" w:firstLineChars="100"/>
    </w:pPr>
  </w:style>
  <w:style w:type="paragraph" w:styleId="36">
    <w:name w:val="Body Text First Indent 2"/>
    <w:basedOn w:val="16"/>
    <w:next w:val="1"/>
    <w:qFormat/>
    <w:uiPriority w:val="0"/>
    <w:pPr>
      <w:spacing w:after="120" w:line="240" w:lineRule="auto"/>
      <w:ind w:left="420" w:leftChars="200" w:firstLine="420"/>
    </w:pPr>
    <w:rPr>
      <w:sz w:val="21"/>
    </w:rPr>
  </w:style>
  <w:style w:type="table" w:styleId="38">
    <w:name w:val="Table Grid"/>
    <w:basedOn w:val="37"/>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character" w:styleId="40">
    <w:name w:val="Strong"/>
    <w:basedOn w:val="39"/>
    <w:qFormat/>
    <w:uiPriority w:val="0"/>
    <w:rPr>
      <w:rFonts w:ascii="Arial" w:hAnsi="Arial" w:eastAsia="宋体" w:cs="Times New Roman"/>
      <w:b/>
      <w:sz w:val="26"/>
      <w:u w:val="none"/>
    </w:rPr>
  </w:style>
  <w:style w:type="character" w:styleId="41">
    <w:name w:val="page number"/>
    <w:basedOn w:val="39"/>
    <w:qFormat/>
    <w:uiPriority w:val="0"/>
    <w:rPr>
      <w:rFonts w:ascii="Times New Roman" w:hAnsi="Times New Roman" w:eastAsia="宋体" w:cs="Times New Roman"/>
    </w:rPr>
  </w:style>
  <w:style w:type="character" w:styleId="42">
    <w:name w:val="FollowedHyperlink"/>
    <w:basedOn w:val="39"/>
    <w:qFormat/>
    <w:uiPriority w:val="0"/>
    <w:rPr>
      <w:rFonts w:ascii="Times New Roman" w:hAnsi="Times New Roman" w:eastAsia="宋体" w:cs="Times New Roman"/>
      <w:color w:val="800080"/>
      <w:u w:val="single"/>
    </w:rPr>
  </w:style>
  <w:style w:type="character" w:styleId="43">
    <w:name w:val="Hyperlink"/>
    <w:basedOn w:val="39"/>
    <w:qFormat/>
    <w:uiPriority w:val="0"/>
    <w:rPr>
      <w:rFonts w:ascii="Times New Roman" w:hAnsi="Times New Roman" w:eastAsia="宋体" w:cs="Times New Roman"/>
      <w:color w:val="0000FF"/>
      <w:u w:val="single"/>
    </w:rPr>
  </w:style>
  <w:style w:type="character" w:styleId="44">
    <w:name w:val="annotation reference"/>
    <w:basedOn w:val="39"/>
    <w:qFormat/>
    <w:uiPriority w:val="0"/>
    <w:rPr>
      <w:rFonts w:ascii="Times New Roman" w:hAnsi="Times New Roman" w:eastAsia="宋体" w:cs="Times New Roman"/>
      <w:sz w:val="21"/>
      <w:szCs w:val="21"/>
    </w:rPr>
  </w:style>
  <w:style w:type="paragraph" w:customStyle="1" w:styleId="45">
    <w:name w:val="标准正文"/>
    <w:basedOn w:val="1"/>
    <w:qFormat/>
    <w:uiPriority w:val="0"/>
    <w:pPr>
      <w:spacing w:line="360" w:lineRule="auto"/>
      <w:ind w:firstLine="200" w:firstLineChars="200"/>
    </w:pPr>
    <w:rPr>
      <w:sz w:val="24"/>
      <w:szCs w:val="20"/>
    </w:rPr>
  </w:style>
  <w:style w:type="paragraph" w:customStyle="1" w:styleId="46">
    <w:name w:val="表格文字"/>
    <w:basedOn w:val="1"/>
    <w:next w:val="15"/>
    <w:qFormat/>
    <w:uiPriority w:val="0"/>
    <w:pPr>
      <w:adjustRightInd w:val="0"/>
      <w:spacing w:line="420" w:lineRule="atLeast"/>
      <w:jc w:val="left"/>
      <w:textAlignment w:val="baseline"/>
    </w:pPr>
    <w:rPr>
      <w:rFonts w:ascii="Calibri" w:hAnsi="Calibri" w:eastAsia="宋体" w:cs="Times New Roman"/>
      <w:kern w:val="0"/>
    </w:rPr>
  </w:style>
  <w:style w:type="character" w:customStyle="1" w:styleId="47">
    <w:name w:val="正文文本缩进 Char"/>
    <w:basedOn w:val="39"/>
    <w:link w:val="16"/>
    <w:qFormat/>
    <w:uiPriority w:val="0"/>
    <w:rPr>
      <w:rFonts w:ascii="Times New Roman" w:hAnsi="Times New Roman" w:eastAsia="宋体" w:cs="Times New Roman"/>
      <w:sz w:val="28"/>
      <w:lang w:val="en-US" w:eastAsia="zh-CN" w:bidi="ar-SA"/>
    </w:rPr>
  </w:style>
  <w:style w:type="character" w:customStyle="1" w:styleId="48">
    <w:name w:val="批注文字 Char"/>
    <w:basedOn w:val="39"/>
    <w:link w:val="13"/>
    <w:qFormat/>
    <w:uiPriority w:val="0"/>
    <w:rPr>
      <w:rFonts w:ascii="Times New Roman" w:hAnsi="Times New Roman" w:eastAsia="宋体" w:cs="Times New Roman"/>
      <w:kern w:val="2"/>
      <w:sz w:val="21"/>
      <w:szCs w:val="24"/>
      <w:lang w:val="en-US" w:eastAsia="zh-CN" w:bidi="ar-SA"/>
    </w:rPr>
  </w:style>
  <w:style w:type="character" w:customStyle="1" w:styleId="49">
    <w:name w:val="纯文本 Char"/>
    <w:link w:val="19"/>
    <w:qFormat/>
    <w:uiPriority w:val="0"/>
    <w:rPr>
      <w:rFonts w:ascii="宋体" w:hAnsi="Courier New" w:eastAsia="宋体" w:cs="Times New Roman"/>
      <w:kern w:val="2"/>
      <w:sz w:val="21"/>
      <w:lang w:val="en-US" w:eastAsia="zh-CN" w:bidi="ar-SA"/>
    </w:rPr>
  </w:style>
  <w:style w:type="paragraph" w:customStyle="1" w:styleId="50">
    <w:name w:val="纯文本1"/>
    <w:basedOn w:val="1"/>
    <w:qFormat/>
    <w:uiPriority w:val="0"/>
    <w:pPr>
      <w:widowControl w:val="0"/>
      <w:jc w:val="both"/>
    </w:pPr>
    <w:rPr>
      <w:rFonts w:hint="eastAsia" w:hAnsi="Courier New"/>
      <w:kern w:val="2"/>
    </w:rPr>
  </w:style>
  <w:style w:type="paragraph" w:customStyle="1" w:styleId="51">
    <w:name w:val="reader-word-layer"/>
    <w:basedOn w:val="1"/>
    <w:qFormat/>
    <w:uiPriority w:val="0"/>
    <w:pPr>
      <w:spacing w:before="100" w:beforeAutospacing="1" w:after="100" w:afterAutospacing="1"/>
    </w:pPr>
    <w:rPr>
      <w:rFonts w:ascii="宋体" w:hAnsi="宋体" w:cs="宋体"/>
      <w:sz w:val="24"/>
      <w:szCs w:val="24"/>
    </w:rPr>
  </w:style>
  <w:style w:type="paragraph" w:customStyle="1" w:styleId="52">
    <w:name w:val="纯文本_3"/>
    <w:basedOn w:val="53"/>
    <w:qFormat/>
    <w:uiPriority w:val="0"/>
    <w:pPr>
      <w:widowControl/>
      <w:jc w:val="left"/>
    </w:pPr>
    <w:rPr>
      <w:rFonts w:ascii="宋体" w:hAnsi="Courier New"/>
      <w:szCs w:val="21"/>
    </w:rPr>
  </w:style>
  <w:style w:type="paragraph" w:customStyle="1" w:styleId="53">
    <w:name w:val="正文_10"/>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54">
    <w:name w:val="Char Char Char Char Char Char Char Char Char Char"/>
    <w:basedOn w:val="1"/>
    <w:qFormat/>
    <w:uiPriority w:val="0"/>
    <w:pPr>
      <w:spacing w:line="360" w:lineRule="auto"/>
      <w:ind w:firstLine="200" w:firstLineChars="200"/>
    </w:pPr>
  </w:style>
  <w:style w:type="paragraph" w:customStyle="1" w:styleId="55">
    <w:name w:val="p0"/>
    <w:basedOn w:val="1"/>
    <w:qFormat/>
    <w:uiPriority w:val="0"/>
    <w:pPr>
      <w:jc w:val="both"/>
    </w:pPr>
    <w:rPr>
      <w:szCs w:val="21"/>
    </w:rPr>
  </w:style>
  <w:style w:type="paragraph" w:customStyle="1" w:styleId="56">
    <w:name w:val="Char"/>
    <w:basedOn w:val="1"/>
    <w:qFormat/>
    <w:uiPriority w:val="0"/>
    <w:pPr>
      <w:widowControl w:val="0"/>
      <w:jc w:val="both"/>
    </w:pPr>
    <w:rPr>
      <w:rFonts w:ascii="宋体" w:hAnsi="宋体"/>
      <w:b/>
      <w:kern w:val="2"/>
      <w:sz w:val="24"/>
      <w:szCs w:val="24"/>
    </w:rPr>
  </w:style>
  <w:style w:type="paragraph" w:customStyle="1" w:styleId="57">
    <w:name w:val="样式 楷体_GB2312 小四 Char Char Char Char Char Char Char Char Char Char Char Char"/>
    <w:basedOn w:val="1"/>
    <w:next w:val="1"/>
    <w:qFormat/>
    <w:uiPriority w:val="0"/>
    <w:pPr>
      <w:widowControl w:val="0"/>
      <w:spacing w:line="360" w:lineRule="auto"/>
      <w:jc w:val="both"/>
    </w:pPr>
    <w:rPr>
      <w:rFonts w:ascii="楷体_GB2312" w:eastAsia="楷体_GB2312"/>
      <w:kern w:val="2"/>
      <w:sz w:val="24"/>
    </w:rPr>
  </w:style>
  <w:style w:type="paragraph" w:customStyle="1" w:styleId="58">
    <w:name w:val="默认段落字体 Para Char Char Char Char Char Char Char Char Char1 Char Char Char Char"/>
    <w:basedOn w:val="1"/>
    <w:qFormat/>
    <w:uiPriority w:val="0"/>
    <w:pPr>
      <w:widowControl w:val="0"/>
      <w:jc w:val="both"/>
    </w:pPr>
    <w:rPr>
      <w:rFonts w:ascii="Tahoma" w:hAnsi="Tahoma"/>
      <w:kern w:val="2"/>
      <w:sz w:val="24"/>
    </w:rPr>
  </w:style>
  <w:style w:type="paragraph" w:customStyle="1" w:styleId="59">
    <w:name w:val="正文_6"/>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60">
    <w:name w:val="纯文本_0_1"/>
    <w:basedOn w:val="1"/>
    <w:qFormat/>
    <w:uiPriority w:val="0"/>
    <w:rPr>
      <w:rFonts w:ascii="宋体" w:hAnsi="Courier New"/>
      <w:kern w:val="2"/>
      <w:szCs w:val="21"/>
    </w:rPr>
  </w:style>
  <w:style w:type="paragraph" w:customStyle="1" w:styleId="61">
    <w:name w:val="Char Char Char Char Char Char Char"/>
    <w:basedOn w:val="1"/>
    <w:qFormat/>
    <w:uiPriority w:val="0"/>
    <w:pPr>
      <w:widowControl w:val="0"/>
      <w:jc w:val="both"/>
    </w:pPr>
    <w:rPr>
      <w:kern w:val="2"/>
    </w:rPr>
  </w:style>
  <w:style w:type="paragraph" w:customStyle="1" w:styleId="62">
    <w:name w:val="列出段落1"/>
    <w:basedOn w:val="1"/>
    <w:qFormat/>
    <w:uiPriority w:val="0"/>
    <w:pPr>
      <w:widowControl w:val="0"/>
      <w:ind w:firstLine="420" w:firstLineChars="200"/>
      <w:jc w:val="both"/>
    </w:pPr>
    <w:rPr>
      <w:rFonts w:ascii="Calibri" w:hAnsi="Calibri"/>
      <w:kern w:val="2"/>
      <w:szCs w:val="22"/>
    </w:rPr>
  </w:style>
  <w:style w:type="paragraph" w:customStyle="1" w:styleId="63">
    <w:name w:val="Char Char2 Char Char Char Char Char Char Char Char Char Char"/>
    <w:basedOn w:val="1"/>
    <w:qFormat/>
    <w:uiPriority w:val="0"/>
    <w:pPr>
      <w:widowControl w:val="0"/>
      <w:jc w:val="both"/>
    </w:pPr>
    <w:rPr>
      <w:kern w:val="2"/>
      <w:sz w:val="24"/>
      <w:szCs w:val="24"/>
    </w:rPr>
  </w:style>
  <w:style w:type="paragraph" w:customStyle="1" w:styleId="64">
    <w:name w:val="正文_5"/>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65">
    <w:name w:val="Blockquote"/>
    <w:basedOn w:val="1"/>
    <w:qFormat/>
    <w:uiPriority w:val="0"/>
    <w:pPr>
      <w:widowControl w:val="0"/>
      <w:autoSpaceDE w:val="0"/>
      <w:autoSpaceDN w:val="0"/>
      <w:adjustRightInd w:val="0"/>
      <w:spacing w:before="100" w:after="100"/>
      <w:ind w:left="360" w:right="360"/>
      <w:jc w:val="both"/>
    </w:pPr>
    <w:rPr>
      <w:rFonts w:ascii="宋体" w:hAnsi="宋体" w:cs="宋体"/>
      <w:sz w:val="34"/>
      <w:szCs w:val="34"/>
    </w:rPr>
  </w:style>
  <w:style w:type="paragraph" w:customStyle="1" w:styleId="66">
    <w:name w:val="正文_2_0"/>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67">
    <w:name w:val="无间隔11"/>
    <w:qFormat/>
    <w:uiPriority w:val="0"/>
    <w:pPr>
      <w:adjustRightInd w:val="0"/>
      <w:snapToGrid w:val="0"/>
    </w:pPr>
    <w:rPr>
      <w:rFonts w:ascii="Tahoma" w:hAnsi="Tahoma" w:eastAsia="微软雅黑" w:cs="Times New Roman"/>
      <w:sz w:val="22"/>
      <w:szCs w:val="22"/>
      <w:lang w:val="en-US" w:eastAsia="zh-CN" w:bidi="ar-SA"/>
    </w:rPr>
  </w:style>
  <w:style w:type="paragraph" w:customStyle="1" w:styleId="68">
    <w:name w:val="列出段落11"/>
    <w:basedOn w:val="1"/>
    <w:qFormat/>
    <w:uiPriority w:val="0"/>
    <w:pPr>
      <w:widowControl w:val="0"/>
      <w:ind w:firstLine="420" w:firstLineChars="200"/>
      <w:jc w:val="both"/>
    </w:pPr>
    <w:rPr>
      <w:rFonts w:ascii="Calibri" w:hAnsi="Calibri"/>
    </w:rPr>
  </w:style>
  <w:style w:type="paragraph" w:customStyle="1" w:styleId="69">
    <w:name w:val="正文_14"/>
    <w:qFormat/>
    <w:uiPriority w:val="0"/>
    <w:rPr>
      <w:rFonts w:ascii="Times New Roman" w:hAnsi="Times New Roman" w:eastAsia="宋体" w:cs="Times New Roman"/>
      <w:sz w:val="21"/>
      <w:szCs w:val="22"/>
      <w:lang w:val="en-US" w:eastAsia="zh-CN" w:bidi="ar-SA"/>
    </w:rPr>
  </w:style>
  <w:style w:type="paragraph" w:customStyle="1" w:styleId="70">
    <w:name w:val="正文_4"/>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71">
    <w:name w:val="zw"/>
    <w:basedOn w:val="1"/>
    <w:qFormat/>
    <w:uiPriority w:val="0"/>
    <w:pPr>
      <w:spacing w:before="30"/>
      <w:ind w:left="100" w:right="100"/>
      <w:jc w:val="both"/>
    </w:pPr>
    <w:rPr>
      <w:rFonts w:ascii="方正书宋简体" w:hAnsi="宋体" w:eastAsia="方正书宋简体"/>
      <w:color w:val="000000"/>
      <w:szCs w:val="21"/>
    </w:rPr>
  </w:style>
  <w:style w:type="paragraph" w:customStyle="1" w:styleId="72">
    <w:name w:val="_Style 3"/>
    <w:basedOn w:val="1"/>
    <w:next w:val="1"/>
    <w:qFormat/>
    <w:uiPriority w:val="0"/>
    <w:pPr>
      <w:pBdr>
        <w:top w:val="single" w:color="auto" w:sz="6" w:space="1"/>
      </w:pBdr>
      <w:jc w:val="center"/>
    </w:pPr>
    <w:rPr>
      <w:rFonts w:ascii="Arial"/>
      <w:vanish/>
      <w:sz w:val="16"/>
    </w:rPr>
  </w:style>
  <w:style w:type="paragraph" w:customStyle="1" w:styleId="73">
    <w:name w:val="正文_3_0"/>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74">
    <w:name w:val="正文_8_0_0"/>
    <w:qFormat/>
    <w:uiPriority w:val="0"/>
    <w:pPr>
      <w:widowControl w:val="0"/>
      <w:jc w:val="both"/>
    </w:pPr>
    <w:rPr>
      <w:rFonts w:ascii="Calibri" w:hAnsi="Calibri" w:eastAsia="宋体" w:cs="Times New Roman"/>
      <w:kern w:val="2"/>
      <w:sz w:val="21"/>
      <w:szCs w:val="22"/>
      <w:lang w:val="en-US" w:eastAsia="zh-CN" w:bidi="ar-SA"/>
    </w:rPr>
  </w:style>
  <w:style w:type="paragraph" w:customStyle="1" w:styleId="75">
    <w:name w:val="表内文字"/>
    <w:basedOn w:val="1"/>
    <w:qFormat/>
    <w:uiPriority w:val="0"/>
    <w:pPr>
      <w:widowControl w:val="0"/>
      <w:tabs>
        <w:tab w:val="left" w:pos="1418"/>
      </w:tabs>
      <w:spacing w:line="360" w:lineRule="auto"/>
      <w:jc w:val="center"/>
    </w:pPr>
    <w:rPr>
      <w:rFonts w:ascii="仿宋_GB2312" w:eastAsia="仿宋_GB2312"/>
      <w:spacing w:val="-20"/>
      <w:sz w:val="24"/>
      <w:szCs w:val="24"/>
    </w:rPr>
  </w:style>
  <w:style w:type="paragraph" w:customStyle="1" w:styleId="76">
    <w:name w:val="Normal_15"/>
    <w:qFormat/>
    <w:uiPriority w:val="0"/>
    <w:pPr>
      <w:widowControl w:val="0"/>
      <w:jc w:val="both"/>
    </w:pPr>
    <w:rPr>
      <w:rFonts w:ascii="Calibri" w:hAnsi="Calibri" w:eastAsia="宋体" w:cs="Times New Roman"/>
      <w:kern w:val="2"/>
      <w:sz w:val="21"/>
      <w:szCs w:val="22"/>
      <w:lang w:val="en-US" w:eastAsia="zh-CN" w:bidi="ar-SA"/>
    </w:rPr>
  </w:style>
  <w:style w:type="paragraph" w:customStyle="1" w:styleId="77">
    <w:name w:val="Char11"/>
    <w:basedOn w:val="1"/>
    <w:qFormat/>
    <w:uiPriority w:val="0"/>
    <w:pPr>
      <w:widowControl w:val="0"/>
      <w:jc w:val="both"/>
    </w:pPr>
    <w:rPr>
      <w:rFonts w:ascii="仿宋_GB2312" w:eastAsia="仿宋_GB2312"/>
      <w:b/>
      <w:kern w:val="2"/>
      <w:sz w:val="32"/>
      <w:szCs w:val="32"/>
    </w:rPr>
  </w:style>
  <w:style w:type="paragraph" w:customStyle="1" w:styleId="78">
    <w:name w:val="标题6"/>
    <w:basedOn w:val="1"/>
    <w:next w:val="3"/>
    <w:qFormat/>
    <w:uiPriority w:val="0"/>
    <w:pPr>
      <w:snapToGrid w:val="0"/>
      <w:spacing w:beforeLines="50" w:afterLines="50" w:line="520" w:lineRule="atLeast"/>
      <w:ind w:firstLine="200" w:firstLineChars="200"/>
      <w:jc w:val="both"/>
    </w:pPr>
    <w:rPr>
      <w:rFonts w:cs="Arial"/>
      <w:b/>
      <w:kern w:val="2"/>
      <w:sz w:val="24"/>
      <w:szCs w:val="24"/>
    </w:rPr>
  </w:style>
  <w:style w:type="paragraph" w:customStyle="1" w:styleId="79">
    <w:name w:val="无间隔1"/>
    <w:qFormat/>
    <w:uiPriority w:val="0"/>
    <w:pPr>
      <w:adjustRightInd w:val="0"/>
      <w:snapToGrid w:val="0"/>
    </w:pPr>
    <w:rPr>
      <w:rFonts w:ascii="Tahoma" w:hAnsi="Tahoma" w:eastAsia="微软雅黑" w:cs="Times New Roman"/>
      <w:sz w:val="22"/>
      <w:szCs w:val="22"/>
      <w:lang w:val="en-US" w:eastAsia="zh-CN" w:bidi="ar-SA"/>
    </w:rPr>
  </w:style>
  <w:style w:type="paragraph" w:customStyle="1" w:styleId="80">
    <w:name w:val="正文_10_0"/>
    <w:qFormat/>
    <w:uiPriority w:val="0"/>
    <w:pPr>
      <w:widowControl w:val="0"/>
      <w:jc w:val="both"/>
    </w:pPr>
    <w:rPr>
      <w:rFonts w:ascii="Calibri" w:hAnsi="Calibri" w:eastAsia="宋体" w:cs="Times New Roman"/>
      <w:kern w:val="2"/>
      <w:sz w:val="21"/>
      <w:szCs w:val="22"/>
      <w:lang w:val="en-US" w:eastAsia="zh-CN" w:bidi="ar-SA"/>
    </w:rPr>
  </w:style>
  <w:style w:type="paragraph" w:customStyle="1" w:styleId="81">
    <w:name w:val="普通(网站)11"/>
    <w:basedOn w:val="1"/>
    <w:qFormat/>
    <w:uiPriority w:val="0"/>
    <w:pPr>
      <w:spacing w:beforeAutospacing="1" w:afterAutospacing="1"/>
    </w:pPr>
    <w:rPr>
      <w:rFonts w:ascii="宋体" w:hAnsi="宋体"/>
      <w:sz w:val="24"/>
    </w:rPr>
  </w:style>
  <w:style w:type="paragraph" w:customStyle="1" w:styleId="82">
    <w:name w:val="正文_17"/>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83">
    <w:name w:val="Char1"/>
    <w:basedOn w:val="1"/>
    <w:qFormat/>
    <w:uiPriority w:val="0"/>
    <w:pPr>
      <w:widowControl w:val="0"/>
      <w:jc w:val="both"/>
    </w:pPr>
    <w:rPr>
      <w:kern w:val="2"/>
      <w:sz w:val="24"/>
      <w:szCs w:val="24"/>
    </w:rPr>
  </w:style>
  <w:style w:type="character" w:customStyle="1" w:styleId="84">
    <w:name w:val="tpc_content1"/>
    <w:basedOn w:val="39"/>
    <w:qFormat/>
    <w:uiPriority w:val="0"/>
    <w:rPr>
      <w:rFonts w:ascii="Times New Roman" w:hAnsi="Times New Roman" w:eastAsia="宋体" w:cs="Times New Roman"/>
      <w:sz w:val="20"/>
    </w:rPr>
  </w:style>
  <w:style w:type="character" w:customStyle="1" w:styleId="85">
    <w:name w:val="正文对齐 Char"/>
    <w:basedOn w:val="39"/>
    <w:qFormat/>
    <w:uiPriority w:val="0"/>
    <w:rPr>
      <w:rFonts w:ascii="Times New Roman" w:hAnsi="Times New Roman" w:eastAsia="宋体" w:cs="Times New Roman"/>
      <w:kern w:val="2"/>
      <w:sz w:val="21"/>
      <w:lang w:val="en-US" w:eastAsia="zh-CN"/>
    </w:rPr>
  </w:style>
  <w:style w:type="character" w:customStyle="1" w:styleId="86">
    <w:name w:val="wj1"/>
    <w:basedOn w:val="39"/>
    <w:qFormat/>
    <w:uiPriority w:val="0"/>
    <w:rPr>
      <w:rFonts w:ascii="Times New Roman" w:hAnsi="Times New Roman" w:eastAsia="宋体" w:cs="Times New Roman"/>
      <w:color w:val="000000"/>
      <w:sz w:val="18"/>
      <w:u w:val="none"/>
    </w:rPr>
  </w:style>
  <w:style w:type="character" w:customStyle="1" w:styleId="87">
    <w:name w:val="style6"/>
    <w:basedOn w:val="39"/>
    <w:qFormat/>
    <w:uiPriority w:val="0"/>
    <w:rPr>
      <w:rFonts w:ascii="Times New Roman" w:hAnsi="Times New Roman" w:eastAsia="宋体" w:cs="Times New Roman"/>
      <w:sz w:val="18"/>
    </w:rPr>
  </w:style>
  <w:style w:type="character" w:customStyle="1" w:styleId="88">
    <w:name w:val="htd0"/>
    <w:basedOn w:val="39"/>
    <w:qFormat/>
    <w:uiPriority w:val="0"/>
    <w:rPr>
      <w:rFonts w:ascii="Times New Roman" w:hAnsi="Times New Roman" w:eastAsia="宋体" w:cs="Times New Roman"/>
    </w:rPr>
  </w:style>
  <w:style w:type="character" w:customStyle="1" w:styleId="89">
    <w:name w:val="Char Char1"/>
    <w:basedOn w:val="39"/>
    <w:qFormat/>
    <w:uiPriority w:val="0"/>
    <w:rPr>
      <w:rFonts w:ascii="宋体" w:hAnsi="Courier New" w:eastAsia="宋体" w:cs="Times New Roman"/>
      <w:kern w:val="2"/>
      <w:sz w:val="21"/>
      <w:lang w:val="en-US" w:eastAsia="zh-CN" w:bidi="ar-SA"/>
    </w:rPr>
  </w:style>
  <w:style w:type="character" w:customStyle="1" w:styleId="90">
    <w:name w:val="普通文字 Char Char1"/>
    <w:basedOn w:val="39"/>
    <w:qFormat/>
    <w:uiPriority w:val="0"/>
    <w:rPr>
      <w:rFonts w:ascii="宋体" w:hAnsi="Courier New" w:eastAsia="宋体" w:cs="Times New Roman"/>
      <w:kern w:val="2"/>
      <w:sz w:val="21"/>
      <w:lang w:val="en-US" w:eastAsia="zh-CN"/>
    </w:rPr>
  </w:style>
  <w:style w:type="character" w:customStyle="1" w:styleId="91">
    <w:name w:val="样式 标题 3 + 加粗 Char"/>
    <w:basedOn w:val="39"/>
    <w:qFormat/>
    <w:uiPriority w:val="0"/>
    <w:rPr>
      <w:rFonts w:ascii="Arial" w:hAnsi="Arial" w:eastAsia="黑体" w:cs="Times New Roman"/>
      <w:b/>
      <w:spacing w:val="14"/>
      <w:kern w:val="24"/>
      <w:sz w:val="24"/>
      <w:lang w:val="en-US" w:eastAsia="zh-CN"/>
    </w:rPr>
  </w:style>
  <w:style w:type="paragraph" w:customStyle="1" w:styleId="92">
    <w:name w:val="BodyText1I2"/>
    <w:basedOn w:val="93"/>
    <w:next w:val="1"/>
    <w:qFormat/>
    <w:uiPriority w:val="0"/>
    <w:pPr>
      <w:tabs>
        <w:tab w:val="left" w:pos="1680"/>
      </w:tabs>
      <w:autoSpaceDE/>
      <w:autoSpaceDN/>
      <w:spacing w:before="0" w:after="120" w:line="360" w:lineRule="auto"/>
      <w:ind w:left="420" w:leftChars="200" w:firstLine="420" w:firstLineChars="200"/>
      <w:jc w:val="both"/>
      <w:textAlignment w:val="auto"/>
    </w:pPr>
    <w:rPr>
      <w:rFonts w:ascii="Calibri" w:hAnsi="Calibri" w:eastAsia="宋体"/>
      <w:kern w:val="2"/>
      <w:sz w:val="21"/>
      <w:szCs w:val="22"/>
      <w:lang w:val="en-US" w:eastAsia="zh-CN" w:bidi="ar-SA"/>
    </w:rPr>
  </w:style>
  <w:style w:type="paragraph" w:customStyle="1" w:styleId="93">
    <w:name w:val="BodyTextIndent"/>
    <w:basedOn w:val="1"/>
    <w:next w:val="1"/>
    <w:qFormat/>
    <w:uiPriority w:val="0"/>
    <w:pPr>
      <w:widowControl/>
      <w:snapToGrid w:val="0"/>
      <w:spacing w:before="120" w:line="400" w:lineRule="atLeast"/>
      <w:ind w:firstLine="570"/>
      <w:jc w:val="both"/>
      <w:textAlignment w:val="bottom"/>
    </w:pPr>
    <w:rPr>
      <w:rFonts w:ascii="宋体" w:hAnsi="Times New Roman" w:eastAsia="宋体"/>
      <w:kern w:val="0"/>
      <w:sz w:val="24"/>
      <w:szCs w:val="20"/>
      <w:lang w:val="en-US" w:eastAsia="zh-CN" w:bidi="ar-SA"/>
    </w:rPr>
  </w:style>
  <w:style w:type="paragraph" w:styleId="94">
    <w:name w:val="List Paragraph"/>
    <w:basedOn w:val="1"/>
    <w:qFormat/>
    <w:uiPriority w:val="0"/>
    <w:pPr>
      <w:ind w:firstLine="420" w:firstLineChars="200"/>
    </w:pPr>
    <w:rPr>
      <w:rFonts w:ascii="Calibri" w:hAnsi="Calibri" w:eastAsia="宋体" w:cs="Times New Roman"/>
    </w:rPr>
  </w:style>
  <w:style w:type="paragraph" w:customStyle="1" w:styleId="95">
    <w:name w:val="[Normal]"/>
    <w:qFormat/>
    <w:uiPriority w:val="0"/>
    <w:rPr>
      <w:rFonts w:ascii="宋体" w:hAnsi="宋体" w:eastAsia="宋体" w:cs="Times New Roman"/>
      <w:sz w:val="24"/>
      <w:szCs w:val="22"/>
      <w:lang w:val="zh-CN" w:eastAsia="zh-CN" w:bidi="ar-SA"/>
    </w:rPr>
  </w:style>
  <w:style w:type="paragraph" w:customStyle="1" w:styleId="96">
    <w:name w:val="正文（首行缩进2字符）"/>
    <w:basedOn w:val="1"/>
    <w:qFormat/>
    <w:uiPriority w:val="0"/>
    <w:pPr>
      <w:spacing w:line="360" w:lineRule="auto"/>
      <w:ind w:firstLine="420" w:firstLineChars="200"/>
    </w:pPr>
    <w:rPr>
      <w:szCs w:val="21"/>
    </w:rPr>
  </w:style>
  <w:style w:type="paragraph" w:customStyle="1" w:styleId="97">
    <w:name w:val="Table Paragraph"/>
    <w:basedOn w:val="1"/>
    <w:qFormat/>
    <w:uiPriority w:val="1"/>
    <w:rPr>
      <w:rFonts w:ascii="宋体" w:hAnsi="宋体" w:cs="宋体"/>
      <w:lang w:val="zh-CN" w:bidi="zh-CN"/>
    </w:rPr>
  </w:style>
  <w:style w:type="paragraph" w:customStyle="1" w:styleId="98">
    <w:name w:val="正文首行缩进1"/>
    <w:basedOn w:val="15"/>
    <w:qFormat/>
    <w:uiPriority w:val="0"/>
    <w:pPr>
      <w:ind w:firstLine="420" w:firstLineChars="100"/>
    </w:pPr>
  </w:style>
  <w:style w:type="character" w:customStyle="1" w:styleId="99">
    <w:name w:val="bjh-p"/>
    <w:qFormat/>
    <w:uiPriority w:val="0"/>
    <w:rPr>
      <w:rFonts w:ascii="Calibri" w:hAnsi="Calibri" w:eastAsia="宋体" w:cs="Times New Roman"/>
    </w:rPr>
  </w:style>
  <w:style w:type="paragraph" w:customStyle="1" w:styleId="100">
    <w:name w:val="列表段落1"/>
    <w:basedOn w:val="1"/>
    <w:qFormat/>
    <w:uiPriority w:val="0"/>
    <w:pPr>
      <w:widowControl w:val="0"/>
      <w:ind w:firstLine="420" w:firstLineChars="200"/>
      <w:jc w:val="both"/>
    </w:pPr>
    <w:rPr>
      <w:rFonts w:ascii="Calibri" w:hAnsi="Calibri" w:eastAsia="宋体" w:cs="Times New Roman"/>
      <w:kern w:val="2"/>
      <w:sz w:val="21"/>
      <w:szCs w:val="22"/>
    </w:rPr>
  </w:style>
  <w:style w:type="paragraph" w:customStyle="1" w:styleId="101">
    <w:name w:val="_Style 2"/>
    <w:qFormat/>
    <w:uiPriority w:val="99"/>
    <w:pPr>
      <w:adjustRightInd w:val="0"/>
      <w:snapToGrid w:val="0"/>
    </w:pPr>
    <w:rPr>
      <w:rFonts w:ascii="Tahoma" w:hAnsi="Tahoma" w:eastAsia="微软雅黑" w:cs="Tahoma"/>
      <w:sz w:val="22"/>
      <w:szCs w:val="22"/>
      <w:lang w:val="en-US" w:eastAsia="zh-CN" w:bidi="ar-SA"/>
    </w:rPr>
  </w:style>
</w:styles>
</file>

<file path=word/_rels/document.xml.rels><?xml version="1.0" encoding="UTF-8" standalone="yes"?>
<Relationships xmlns="http://schemas.openxmlformats.org/package/2006/relationships"><Relationship Id="rId9" Type="http://schemas.openxmlformats.org/officeDocument/2006/relationships/footer" Target="footer3.xml"/><Relationship Id="rId8" Type="http://schemas.openxmlformats.org/officeDocument/2006/relationships/header" Target="header4.xml"/><Relationship Id="rId7" Type="http://schemas.openxmlformats.org/officeDocument/2006/relationships/header" Target="header3.xml"/><Relationship Id="rId6" Type="http://schemas.openxmlformats.org/officeDocument/2006/relationships/footer" Target="footer2.xml"/><Relationship Id="rId5" Type="http://schemas.openxmlformats.org/officeDocument/2006/relationships/footer" Target="footer1.xml"/><Relationship Id="rId4" Type="http://schemas.openxmlformats.org/officeDocument/2006/relationships/header" Target="header2.xml"/><Relationship Id="rId3" Type="http://schemas.openxmlformats.org/officeDocument/2006/relationships/header" Target="header1.xml"/><Relationship Id="rId2" Type="http://schemas.openxmlformats.org/officeDocument/2006/relationships/settings" Target="settings.xml"/><Relationship Id="rId14" Type="http://schemas.openxmlformats.org/officeDocument/2006/relationships/fontTable" Target="fontTable.xml"/><Relationship Id="rId13" Type="http://schemas.openxmlformats.org/officeDocument/2006/relationships/numbering" Target="numbering.xml"/><Relationship Id="rId12" Type="http://schemas.openxmlformats.org/officeDocument/2006/relationships/customXml" Target="../customXml/item1.xml"/><Relationship Id="rId11" Type="http://schemas.openxmlformats.org/officeDocument/2006/relationships/theme" Target="theme/theme1.xml"/><Relationship Id="rId10" Type="http://schemas.openxmlformats.org/officeDocument/2006/relationships/footer" Target="footer4.xml"/><Relationship Id="rId1" Type="http://schemas.openxmlformats.org/officeDocument/2006/relationships/styles" Target="styles.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ops>
  <customShpExts>
    <customShpInfo spid="_x0000_s4096"/>
    <customShpInfo spid="_x0000_s4097"/>
    <customShpInfo spid="_x0000_s4098"/>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Company>环境监测站 </Company>
  <Pages>63</Pages>
  <Words>31672</Words>
  <Characters>33346</Characters>
  <Lines>308</Lines>
  <Paragraphs>86</Paragraphs>
  <TotalTime>0</TotalTime>
  <ScaleCrop>false</ScaleCrop>
  <LinksUpToDate>false</LinksUpToDate>
  <CharactersWithSpaces>35875</CharactersWithSpaces>
  <Application>WPS Office_11.1.0.11875_F1E327BC-269C-435d-A152-05C5408002CA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2020-11-10T06:34:00Z</dcterms:created>
  <dc:creator>xx</dc:creator>
  <cp:lastModifiedBy>Administrator</cp:lastModifiedBy>
  <cp:lastPrinted>2022-08-04T04:53:00Z</cp:lastPrinted>
  <dcterms:modified xsi:type="dcterms:W3CDTF">2022-08-05T08:35:15Z</dcterms:modified>
  <dc:title>路桥区政府采购文件</dc:title>
  <cp:revision>22</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2052-11.1.0.11875</vt:lpwstr>
  </property>
  <property fmtid="{D5CDD505-2E9C-101B-9397-08002B2CF9AE}" pid="3" name="ICV">
    <vt:lpwstr>11F79D133BA44EEB9CA446DB5EB7EA66</vt:lpwstr>
  </property>
</Properties>
</file>