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jc w:val="center"/>
        <w:rPr>
          <w:rFonts w:ascii="宋体" w:hAnsi="宋体"/>
          <w:color w:val="auto"/>
          <w:sz w:val="52"/>
          <w:szCs w:val="52"/>
          <w:highlight w:val="none"/>
        </w:rPr>
      </w:pPr>
      <w:bookmarkStart w:id="62" w:name="_GoBack"/>
      <w:bookmarkEnd w:id="62"/>
    </w:p>
    <w:p>
      <w:pPr>
        <w:widowControl w:val="0"/>
        <w:jc w:val="center"/>
        <w:rPr>
          <w:rFonts w:ascii="宋体" w:hAnsi="宋体"/>
          <w:color w:val="auto"/>
          <w:sz w:val="52"/>
          <w:szCs w:val="52"/>
          <w:highlight w:val="none"/>
        </w:rPr>
      </w:pPr>
    </w:p>
    <w:p>
      <w:pPr>
        <w:widowControl w:val="0"/>
        <w:spacing w:after="312"/>
        <w:jc w:val="center"/>
        <w:textAlignment w:val="baseline"/>
        <w:rPr>
          <w:rFonts w:ascii="方正小标宋简体" w:hAnsi="方正小标宋简体" w:eastAsia="方正小标宋简体"/>
          <w:color w:val="auto"/>
          <w:sz w:val="52"/>
          <w:szCs w:val="52"/>
          <w:highlight w:val="none"/>
        </w:rPr>
      </w:pPr>
      <w:r>
        <w:rPr>
          <w:rFonts w:hint="eastAsia" w:ascii="方正小标宋简体" w:hAnsi="方正小标宋简体" w:eastAsia="方正小标宋简体"/>
          <w:color w:val="auto"/>
          <w:sz w:val="52"/>
          <w:szCs w:val="52"/>
          <w:highlight w:val="none"/>
          <w:lang w:eastAsia="zh-CN"/>
        </w:rPr>
        <w:t>台州市</w:t>
      </w:r>
      <w:r>
        <w:rPr>
          <w:rFonts w:hint="eastAsia" w:ascii="方正小标宋简体" w:hAnsi="方正小标宋简体" w:eastAsia="方正小标宋简体"/>
          <w:color w:val="auto"/>
          <w:sz w:val="52"/>
          <w:szCs w:val="52"/>
          <w:highlight w:val="none"/>
        </w:rPr>
        <w:t>路桥区政府采购招标文件</w:t>
      </w:r>
    </w:p>
    <w:p>
      <w:pPr>
        <w:widowControl w:val="0"/>
        <w:jc w:val="center"/>
        <w:rPr>
          <w:rFonts w:ascii="宋体" w:hAnsi="宋体"/>
          <w:b/>
          <w:color w:val="auto"/>
          <w:sz w:val="32"/>
          <w:szCs w:val="32"/>
          <w:highlight w:val="none"/>
        </w:rPr>
      </w:pPr>
      <w:r>
        <w:rPr>
          <w:rFonts w:hint="eastAsia" w:ascii="宋体" w:hAnsi="宋体"/>
          <w:b/>
          <w:color w:val="auto"/>
          <w:sz w:val="32"/>
          <w:szCs w:val="32"/>
          <w:highlight w:val="none"/>
        </w:rPr>
        <w:t>LQCG-202</w:t>
      </w:r>
      <w:r>
        <w:rPr>
          <w:rFonts w:hint="eastAsia" w:ascii="宋体" w:hAnsi="宋体"/>
          <w:b/>
          <w:color w:val="auto"/>
          <w:sz w:val="32"/>
          <w:szCs w:val="32"/>
          <w:highlight w:val="none"/>
          <w:lang w:val="en-US" w:eastAsia="zh-CN"/>
        </w:rPr>
        <w:t>1</w:t>
      </w:r>
      <w:r>
        <w:rPr>
          <w:rFonts w:hint="eastAsia" w:ascii="宋体" w:hAnsi="宋体"/>
          <w:b/>
          <w:color w:val="auto"/>
          <w:sz w:val="32"/>
          <w:szCs w:val="32"/>
          <w:highlight w:val="none"/>
        </w:rPr>
        <w:t>-GK0</w:t>
      </w:r>
      <w:r>
        <w:rPr>
          <w:rFonts w:hint="eastAsia" w:ascii="宋体" w:hAnsi="宋体"/>
          <w:b/>
          <w:color w:val="auto"/>
          <w:sz w:val="32"/>
          <w:szCs w:val="32"/>
          <w:highlight w:val="none"/>
          <w:lang w:val="en-US" w:eastAsia="zh-CN"/>
        </w:rPr>
        <w:t>05</w:t>
      </w:r>
      <w:r>
        <w:rPr>
          <w:rFonts w:hint="eastAsia" w:ascii="宋体" w:hAnsi="宋体"/>
          <w:b/>
          <w:color w:val="auto"/>
          <w:sz w:val="32"/>
          <w:szCs w:val="32"/>
          <w:highlight w:val="none"/>
        </w:rPr>
        <w:t>号</w:t>
      </w:r>
    </w:p>
    <w:p>
      <w:pPr>
        <w:widowControl w:val="0"/>
        <w:jc w:val="center"/>
        <w:rPr>
          <w:rFonts w:ascii="宋体" w:hAnsi="宋体"/>
          <w:b/>
          <w:color w:val="auto"/>
          <w:sz w:val="28"/>
          <w:szCs w:val="28"/>
          <w:highlight w:val="none"/>
        </w:rPr>
      </w:pPr>
    </w:p>
    <w:p>
      <w:pPr>
        <w:widowControl w:val="0"/>
        <w:ind w:firstLine="1546" w:firstLineChars="550"/>
        <w:rPr>
          <w:rFonts w:ascii="宋体" w:hAnsi="宋体"/>
          <w:b/>
          <w:color w:val="auto"/>
          <w:sz w:val="28"/>
          <w:szCs w:val="28"/>
          <w:highlight w:val="none"/>
        </w:rPr>
      </w:pPr>
    </w:p>
    <w:p>
      <w:pPr>
        <w:widowControl w:val="0"/>
        <w:ind w:firstLine="1546" w:firstLineChars="550"/>
        <w:rPr>
          <w:rFonts w:ascii="宋体" w:hAnsi="宋体"/>
          <w:b/>
          <w:color w:val="auto"/>
          <w:sz w:val="28"/>
          <w:szCs w:val="28"/>
          <w:highlight w:val="none"/>
        </w:rPr>
      </w:pPr>
    </w:p>
    <w:p>
      <w:pPr>
        <w:widowControl w:val="0"/>
        <w:ind w:firstLine="1546" w:firstLineChars="550"/>
        <w:rPr>
          <w:rFonts w:ascii="宋体" w:hAnsi="宋体"/>
          <w:b/>
          <w:color w:val="auto"/>
          <w:sz w:val="28"/>
          <w:szCs w:val="28"/>
          <w:highlight w:val="none"/>
        </w:rPr>
      </w:pPr>
    </w:p>
    <w:p>
      <w:pPr>
        <w:widowControl w:val="0"/>
        <w:ind w:firstLine="1546" w:firstLineChars="550"/>
        <w:rPr>
          <w:rFonts w:ascii="宋体" w:hAnsi="宋体"/>
          <w:b/>
          <w:color w:val="auto"/>
          <w:sz w:val="28"/>
          <w:szCs w:val="28"/>
          <w:highlight w:val="none"/>
        </w:rPr>
      </w:pPr>
    </w:p>
    <w:p>
      <w:pPr>
        <w:widowControl w:val="0"/>
        <w:ind w:firstLine="1546" w:firstLineChars="550"/>
        <w:rPr>
          <w:rFonts w:ascii="宋体" w:hAnsi="宋体"/>
          <w:b/>
          <w:color w:val="auto"/>
          <w:sz w:val="28"/>
          <w:szCs w:val="28"/>
          <w:highlight w:val="none"/>
        </w:rPr>
      </w:pPr>
    </w:p>
    <w:p>
      <w:pPr>
        <w:widowControl w:val="0"/>
        <w:adjustRightInd w:val="0"/>
        <w:snapToGrid w:val="0"/>
        <w:spacing w:line="360" w:lineRule="auto"/>
        <w:rPr>
          <w:rFonts w:ascii="宋体" w:hAnsi="宋体"/>
          <w:color w:val="auto"/>
          <w:sz w:val="28"/>
          <w:szCs w:val="28"/>
          <w:highlight w:val="none"/>
        </w:rPr>
      </w:pPr>
      <w:r>
        <w:rPr>
          <w:rFonts w:ascii="宋体" w:hAnsi="宋体"/>
          <w:color w:val="auto"/>
          <w:sz w:val="28"/>
          <w:szCs w:val="28"/>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采购项目：</w:t>
      </w:r>
      <w:r>
        <w:rPr>
          <w:rFonts w:hint="eastAsia"/>
          <w:sz w:val="28"/>
          <w:szCs w:val="28"/>
        </w:rPr>
        <w:t>路桥主城区街道辖区清扫保洁服务项目</w:t>
      </w:r>
    </w:p>
    <w:p>
      <w:pPr>
        <w:widowControl w:val="0"/>
        <w:adjustRightInd w:val="0"/>
        <w:snapToGrid w:val="0"/>
        <w:spacing w:line="360" w:lineRule="auto"/>
        <w:rPr>
          <w:rFonts w:ascii="宋体" w:hAnsi="宋体"/>
          <w:color w:val="auto"/>
          <w:sz w:val="28"/>
          <w:szCs w:val="28"/>
          <w:highlight w:val="none"/>
        </w:rPr>
      </w:pPr>
      <w:r>
        <w:rPr>
          <w:rFonts w:ascii="宋体" w:hAnsi="宋体"/>
          <w:color w:val="auto"/>
          <w:sz w:val="28"/>
          <w:szCs w:val="28"/>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8"/>
          <w:szCs w:val="28"/>
          <w:highlight w:val="none"/>
          <w:lang w:val="en-US" w:eastAsia="zh-CN"/>
        </w:rPr>
        <w:t xml:space="preserve">  </w:t>
      </w:r>
      <w:r>
        <w:rPr>
          <w:rFonts w:hint="eastAsia" w:ascii="宋体" w:hAnsi="宋体"/>
          <w:color w:val="auto"/>
          <w:sz w:val="28"/>
          <w:szCs w:val="28"/>
          <w:highlight w:val="none"/>
        </w:rPr>
        <w:t>采 购 人：</w:t>
      </w:r>
      <w:r>
        <w:rPr>
          <w:rFonts w:hint="eastAsia" w:ascii="宋体" w:hAnsi="宋体"/>
          <w:color w:val="auto"/>
          <w:sz w:val="28"/>
          <w:szCs w:val="28"/>
          <w:highlight w:val="none"/>
          <w:lang w:val="en-US" w:eastAsia="zh-CN"/>
        </w:rPr>
        <w:t>台州市路桥区环卫园林服务中心</w:t>
      </w:r>
      <w:r>
        <w:rPr>
          <w:rFonts w:hint="eastAsia" w:ascii="宋体" w:hAnsi="宋体"/>
          <w:color w:val="auto"/>
          <w:sz w:val="28"/>
          <w:szCs w:val="28"/>
          <w:highlight w:val="none"/>
        </w:rPr>
        <w:t>　　　　　　　　　</w:t>
      </w:r>
    </w:p>
    <w:p>
      <w:pPr>
        <w:widowControl w:val="0"/>
        <w:spacing w:line="360" w:lineRule="auto"/>
        <w:ind w:firstLine="2231" w:firstLineChars="797"/>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rPr>
          <w:rFonts w:ascii="宋体" w:hAnsi="宋体"/>
          <w:color w:val="auto"/>
          <w:sz w:val="28"/>
          <w:szCs w:val="28"/>
          <w:highlight w:val="none"/>
        </w:rPr>
      </w:pPr>
    </w:p>
    <w:p>
      <w:pPr>
        <w:widowControl w:val="0"/>
        <w:jc w:val="center"/>
        <w:rPr>
          <w:rFonts w:ascii="宋体" w:hAnsi="宋体"/>
          <w:color w:val="auto"/>
          <w:sz w:val="28"/>
          <w:szCs w:val="28"/>
          <w:highlight w:val="none"/>
        </w:rPr>
      </w:pPr>
      <w:r>
        <w:rPr>
          <w:rFonts w:hint="eastAsia" w:ascii="宋体" w:hAnsi="宋体"/>
          <w:color w:val="auto"/>
          <w:sz w:val="28"/>
          <w:szCs w:val="28"/>
          <w:highlight w:val="none"/>
        </w:rPr>
        <w:t>集中采购机构：</w:t>
      </w:r>
      <w:r>
        <w:rPr>
          <w:rFonts w:hint="eastAsia" w:ascii="宋体" w:hAnsi="宋体"/>
          <w:color w:val="auto"/>
          <w:sz w:val="28"/>
          <w:szCs w:val="28"/>
          <w:highlight w:val="none"/>
          <w:lang w:eastAsia="zh-CN"/>
        </w:rPr>
        <w:t>台州市</w:t>
      </w:r>
      <w:r>
        <w:rPr>
          <w:rFonts w:hint="eastAsia" w:ascii="宋体" w:hAnsi="宋体"/>
          <w:color w:val="auto"/>
          <w:sz w:val="28"/>
          <w:szCs w:val="28"/>
          <w:highlight w:val="none"/>
        </w:rPr>
        <w:t>路桥区政府采购中心</w:t>
      </w:r>
    </w:p>
    <w:p>
      <w:pPr>
        <w:widowControl w:val="0"/>
        <w:jc w:val="center"/>
        <w:rPr>
          <w:rFonts w:ascii="宋体" w:hAnsi="宋体"/>
          <w:color w:val="auto"/>
          <w:sz w:val="28"/>
          <w:szCs w:val="28"/>
          <w:highlight w:val="none"/>
        </w:rPr>
      </w:pPr>
      <w:r>
        <w:rPr>
          <w:rFonts w:hint="eastAsia" w:ascii="宋体" w:hAnsi="宋体"/>
          <w:color w:val="auto"/>
          <w:sz w:val="28"/>
          <w:szCs w:val="28"/>
          <w:highlight w:val="none"/>
          <w:lang w:eastAsia="zh-CN"/>
        </w:rPr>
        <w:t>2021</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9</w:t>
      </w:r>
      <w:r>
        <w:rPr>
          <w:rFonts w:hint="eastAsia" w:ascii="宋体" w:hAnsi="宋体"/>
          <w:color w:val="auto"/>
          <w:sz w:val="28"/>
          <w:szCs w:val="28"/>
          <w:highlight w:val="none"/>
        </w:rPr>
        <w:t>月</w:t>
      </w:r>
    </w:p>
    <w:p>
      <w:pPr>
        <w:widowControl w:val="0"/>
        <w:spacing w:line="440" w:lineRule="exact"/>
        <w:jc w:val="center"/>
        <w:textAlignment w:val="bottom"/>
        <w:rPr>
          <w:rFonts w:ascii="宋体" w:hAnsi="宋体"/>
          <w:b/>
          <w:color w:val="auto"/>
          <w:sz w:val="36"/>
          <w:highlight w:val="none"/>
        </w:rPr>
        <w:sectPr>
          <w:headerReference r:id="rId4" w:type="first"/>
          <w:headerReference r:id="rId3" w:type="default"/>
          <w:footerReference r:id="rId5" w:type="default"/>
          <w:footerReference r:id="rId6" w:type="even"/>
          <w:pgSz w:w="11907" w:h="16840"/>
          <w:pgMar w:top="1984" w:right="1474" w:bottom="1927" w:left="1474" w:header="851" w:footer="992" w:gutter="0"/>
          <w:cols w:space="720" w:num="1"/>
          <w:docGrid w:linePitch="312" w:charSpace="0"/>
        </w:sectPr>
      </w:pPr>
    </w:p>
    <w:p>
      <w:pPr>
        <w:widowControl w:val="0"/>
        <w:spacing w:before="100" w:beforeAutospacing="1" w:line="580" w:lineRule="exact"/>
        <w:jc w:val="center"/>
        <w:textAlignment w:val="bottom"/>
        <w:rPr>
          <w:rFonts w:ascii="方正小标宋简体" w:hAnsi="方正小标宋简体" w:eastAsia="方正小标宋简体"/>
          <w:color w:val="auto"/>
          <w:sz w:val="44"/>
          <w:highlight w:val="none"/>
        </w:rPr>
      </w:pPr>
    </w:p>
    <w:p>
      <w:pPr>
        <w:widowControl w:val="0"/>
        <w:spacing w:before="100" w:beforeAutospacing="1" w:line="580" w:lineRule="exact"/>
        <w:jc w:val="center"/>
        <w:textAlignment w:val="bottom"/>
        <w:rPr>
          <w:rFonts w:ascii="方正小标宋简体" w:hAnsi="方正小标宋简体" w:eastAsia="方正小标宋简体"/>
          <w:b/>
          <w:color w:val="auto"/>
          <w:sz w:val="44"/>
          <w:highlight w:val="none"/>
        </w:rPr>
      </w:pPr>
      <w:r>
        <w:rPr>
          <w:rFonts w:hint="eastAsia" w:ascii="方正小标宋简体" w:hAnsi="方正小标宋简体" w:eastAsia="方正小标宋简体"/>
          <w:color w:val="auto"/>
          <w:sz w:val="44"/>
          <w:highlight w:val="none"/>
        </w:rPr>
        <w:t>目      录</w:t>
      </w:r>
    </w:p>
    <w:p>
      <w:pPr>
        <w:pStyle w:val="29"/>
        <w:widowControl w:val="0"/>
        <w:tabs>
          <w:tab w:val="right" w:leader="dot" w:pos="8494"/>
        </w:tabs>
        <w:spacing w:before="0" w:after="0"/>
        <w:ind w:firstLine="560" w:firstLineChars="200"/>
        <w:jc w:val="both"/>
        <w:textAlignment w:val="baseline"/>
        <w:rPr>
          <w:rFonts w:ascii="宋体" w:hAnsi="宋体"/>
          <w:b w:val="0"/>
          <w:color w:val="auto"/>
          <w:sz w:val="28"/>
          <w:szCs w:val="28"/>
          <w:highlight w:val="none"/>
        </w:rPr>
      </w:pPr>
    </w:p>
    <w:p>
      <w:pPr>
        <w:rPr>
          <w:color w:val="auto"/>
          <w:sz w:val="28"/>
          <w:szCs w:val="28"/>
          <w:highlight w:val="none"/>
        </w:rPr>
      </w:pPr>
    </w:p>
    <w:p>
      <w:pPr>
        <w:rPr>
          <w:color w:val="auto"/>
          <w:sz w:val="28"/>
          <w:szCs w:val="28"/>
          <w:highlight w:val="none"/>
        </w:rPr>
      </w:pPr>
    </w:p>
    <w:p>
      <w:pPr>
        <w:widowControl w:val="0"/>
        <w:numPr>
          <w:ilvl w:val="0"/>
          <w:numId w:val="3"/>
        </w:numPr>
        <w:spacing w:line="360" w:lineRule="auto"/>
        <w:ind w:firstLine="562" w:firstLineChars="200"/>
        <w:jc w:val="both"/>
        <w:textAlignment w:val="baseline"/>
        <w:rPr>
          <w:rFonts w:ascii="宋体" w:hAnsi="宋体" w:eastAsia="宋体"/>
          <w:b/>
          <w:color w:val="auto"/>
          <w:sz w:val="28"/>
          <w:szCs w:val="28"/>
          <w:highlight w:val="none"/>
        </w:rPr>
      </w:pPr>
      <w:r>
        <w:rPr>
          <w:rFonts w:hint="eastAsia" w:ascii="宋体" w:hAnsi="宋体" w:eastAsia="宋体"/>
          <w:b/>
          <w:color w:val="auto"/>
          <w:sz w:val="28"/>
          <w:szCs w:val="28"/>
          <w:highlight w:val="none"/>
        </w:rPr>
        <w:t>公开招标采购公告</w:t>
      </w:r>
    </w:p>
    <w:p>
      <w:pPr>
        <w:widowControl w:val="0"/>
        <w:spacing w:line="360" w:lineRule="auto"/>
        <w:ind w:firstLine="562" w:firstLineChars="200"/>
        <w:jc w:val="both"/>
        <w:textAlignment w:val="baseline"/>
        <w:rPr>
          <w:rFonts w:ascii="宋体" w:hAnsi="宋体"/>
          <w:b/>
          <w:color w:val="auto"/>
          <w:sz w:val="28"/>
          <w:szCs w:val="28"/>
          <w:highlight w:val="none"/>
        </w:rPr>
      </w:pPr>
      <w:r>
        <w:rPr>
          <w:rFonts w:hint="eastAsia" w:ascii="宋体" w:hAnsi="宋体"/>
          <w:b/>
          <w:color w:val="auto"/>
          <w:sz w:val="28"/>
          <w:szCs w:val="28"/>
          <w:highlight w:val="none"/>
        </w:rPr>
        <w:t>二、投标人须知</w:t>
      </w:r>
    </w:p>
    <w:p>
      <w:pPr>
        <w:widowControl w:val="0"/>
        <w:spacing w:line="360" w:lineRule="auto"/>
        <w:ind w:firstLine="562" w:firstLineChars="200"/>
        <w:jc w:val="both"/>
        <w:textAlignment w:val="baseline"/>
        <w:rPr>
          <w:rFonts w:ascii="宋体" w:hAnsi="宋体"/>
          <w:b/>
          <w:color w:val="auto"/>
          <w:sz w:val="28"/>
          <w:szCs w:val="28"/>
          <w:highlight w:val="none"/>
        </w:rPr>
      </w:pPr>
      <w:r>
        <w:rPr>
          <w:rFonts w:hint="eastAsia" w:ascii="宋体" w:hAnsi="宋体"/>
          <w:b/>
          <w:color w:val="auto"/>
          <w:sz w:val="28"/>
          <w:szCs w:val="28"/>
          <w:highlight w:val="none"/>
        </w:rPr>
        <w:t>三、评标办法及评分标准</w:t>
      </w:r>
    </w:p>
    <w:p>
      <w:pPr>
        <w:widowControl w:val="0"/>
        <w:spacing w:line="360" w:lineRule="auto"/>
        <w:ind w:firstLine="562" w:firstLineChars="200"/>
        <w:jc w:val="both"/>
        <w:textAlignment w:val="baseline"/>
        <w:rPr>
          <w:rFonts w:ascii="宋体" w:hAnsi="宋体"/>
          <w:b/>
          <w:color w:val="auto"/>
          <w:sz w:val="28"/>
          <w:szCs w:val="28"/>
          <w:highlight w:val="none"/>
        </w:rPr>
      </w:pPr>
      <w:r>
        <w:rPr>
          <w:rFonts w:hint="eastAsia" w:ascii="宋体" w:hAnsi="宋体"/>
          <w:b/>
          <w:color w:val="auto"/>
          <w:sz w:val="28"/>
          <w:szCs w:val="28"/>
          <w:highlight w:val="none"/>
        </w:rPr>
        <w:t>四、公开招标需求</w:t>
      </w:r>
    </w:p>
    <w:p>
      <w:pPr>
        <w:widowControl w:val="0"/>
        <w:spacing w:line="360" w:lineRule="auto"/>
        <w:ind w:firstLine="562" w:firstLineChars="200"/>
        <w:jc w:val="both"/>
        <w:textAlignment w:val="baseline"/>
        <w:rPr>
          <w:rFonts w:ascii="宋体" w:hAnsi="宋体"/>
          <w:b/>
          <w:color w:val="auto"/>
          <w:sz w:val="28"/>
          <w:szCs w:val="28"/>
          <w:highlight w:val="none"/>
        </w:rPr>
      </w:pPr>
      <w:r>
        <w:rPr>
          <w:rFonts w:hint="eastAsia" w:ascii="宋体" w:hAnsi="宋体"/>
          <w:b/>
          <w:color w:val="auto"/>
          <w:sz w:val="28"/>
          <w:szCs w:val="28"/>
          <w:highlight w:val="none"/>
        </w:rPr>
        <w:t>五、</w:t>
      </w:r>
      <w:r>
        <w:rPr>
          <w:rFonts w:hint="eastAsia" w:ascii="宋体" w:hAnsi="宋体" w:eastAsia="宋体"/>
          <w:b/>
          <w:color w:val="auto"/>
          <w:sz w:val="28"/>
          <w:szCs w:val="28"/>
          <w:highlight w:val="none"/>
        </w:rPr>
        <w:t>政府采购合同主要条款指引</w:t>
      </w:r>
    </w:p>
    <w:p>
      <w:pPr>
        <w:widowControl w:val="0"/>
        <w:spacing w:line="360" w:lineRule="auto"/>
        <w:ind w:firstLine="562" w:firstLineChars="200"/>
        <w:jc w:val="both"/>
        <w:textAlignment w:val="baseline"/>
        <w:rPr>
          <w:rFonts w:ascii="宋体" w:hAnsi="宋体"/>
          <w:b/>
          <w:color w:val="auto"/>
          <w:sz w:val="28"/>
          <w:szCs w:val="28"/>
          <w:highlight w:val="none"/>
        </w:rPr>
      </w:pPr>
      <w:r>
        <w:rPr>
          <w:rFonts w:hint="eastAsia" w:ascii="宋体" w:hAnsi="宋体"/>
          <w:b/>
          <w:color w:val="auto"/>
          <w:sz w:val="28"/>
          <w:szCs w:val="28"/>
          <w:highlight w:val="none"/>
        </w:rPr>
        <w:t>六、投标文件格式附件</w:t>
      </w:r>
    </w:p>
    <w:p>
      <w:pPr>
        <w:widowControl w:val="0"/>
        <w:spacing w:line="360" w:lineRule="auto"/>
        <w:ind w:firstLine="480" w:firstLineChars="200"/>
        <w:jc w:val="both"/>
        <w:textAlignment w:val="baseline"/>
        <w:rPr>
          <w:rFonts w:ascii="宋体" w:hAnsi="宋体"/>
          <w:color w:val="auto"/>
          <w:sz w:val="24"/>
          <w:highlight w:val="none"/>
        </w:rPr>
      </w:pPr>
    </w:p>
    <w:p>
      <w:pPr>
        <w:widowControl w:val="0"/>
        <w:spacing w:line="360" w:lineRule="auto"/>
        <w:ind w:firstLine="480" w:firstLineChars="200"/>
        <w:jc w:val="both"/>
        <w:textAlignment w:val="baseline"/>
        <w:rPr>
          <w:rFonts w:ascii="宋体" w:hAnsi="宋体"/>
          <w:color w:val="auto"/>
          <w:sz w:val="24"/>
          <w:highlight w:val="none"/>
        </w:rPr>
      </w:pPr>
    </w:p>
    <w:p>
      <w:pPr>
        <w:widowControl w:val="0"/>
        <w:spacing w:line="360" w:lineRule="auto"/>
        <w:ind w:firstLine="480" w:firstLineChars="200"/>
        <w:jc w:val="both"/>
        <w:textAlignment w:val="baseline"/>
        <w:rPr>
          <w:rFonts w:ascii="宋体" w:hAnsi="宋体"/>
          <w:color w:val="auto"/>
          <w:sz w:val="24"/>
          <w:highlight w:val="none"/>
        </w:rPr>
      </w:pPr>
    </w:p>
    <w:p>
      <w:pPr>
        <w:widowControl w:val="0"/>
        <w:spacing w:line="360" w:lineRule="auto"/>
        <w:jc w:val="both"/>
        <w:rPr>
          <w:b/>
          <w:bCs/>
          <w:color w:val="auto"/>
          <w:kern w:val="2"/>
          <w:sz w:val="28"/>
          <w:szCs w:val="22"/>
          <w:highlight w:val="none"/>
        </w:rPr>
      </w:pPr>
      <w:bookmarkStart w:id="0" w:name="_Toc202235403"/>
      <w:r>
        <w:rPr>
          <w:rFonts w:hint="eastAsia"/>
          <w:b/>
          <w:bCs/>
          <w:color w:val="auto"/>
          <w:kern w:val="2"/>
          <w:sz w:val="28"/>
          <w:szCs w:val="22"/>
          <w:highlight w:val="none"/>
        </w:rPr>
        <w:t>温馨提示：</w:t>
      </w:r>
    </w:p>
    <w:p>
      <w:pPr>
        <w:widowControl w:val="0"/>
        <w:spacing w:line="360" w:lineRule="auto"/>
        <w:jc w:val="both"/>
        <w:rPr>
          <w:bCs/>
          <w:color w:val="auto"/>
          <w:kern w:val="2"/>
          <w:sz w:val="30"/>
          <w:szCs w:val="24"/>
          <w:highlight w:val="none"/>
        </w:rPr>
      </w:pPr>
      <w:r>
        <w:rPr>
          <w:color w:val="auto"/>
          <w:kern w:val="2"/>
          <w:sz w:val="28"/>
          <w:szCs w:val="22"/>
          <w:highlight w:val="none"/>
        </w:rPr>
        <w:t xml:space="preserve">        </w:t>
      </w:r>
      <w:r>
        <w:rPr>
          <w:rFonts w:hint="eastAsia"/>
          <w:bCs/>
          <w:color w:val="auto"/>
          <w:kern w:val="2"/>
          <w:sz w:val="28"/>
          <w:szCs w:val="22"/>
          <w:highlight w:val="none"/>
        </w:rPr>
        <w:t>请认真阅读此招标文件，并按规定制作投标文件，否则我们的努力将是徒劳！</w:t>
      </w:r>
    </w:p>
    <w:p>
      <w:pPr>
        <w:tabs>
          <w:tab w:val="left" w:pos="180"/>
          <w:tab w:val="left" w:pos="360"/>
          <w:tab w:val="left" w:pos="540"/>
          <w:tab w:val="left" w:pos="8280"/>
        </w:tabs>
        <w:autoSpaceDE w:val="0"/>
        <w:autoSpaceDN w:val="0"/>
        <w:adjustRightInd w:val="0"/>
        <w:spacing w:line="360" w:lineRule="auto"/>
        <w:ind w:right="23"/>
        <w:jc w:val="center"/>
        <w:rPr>
          <w:rFonts w:ascii="方正小标宋简体" w:hAnsi="宋体" w:eastAsia="方正小标宋简体"/>
          <w:color w:val="auto"/>
          <w:sz w:val="44"/>
          <w:szCs w:val="44"/>
          <w:highlight w:val="none"/>
        </w:rPr>
      </w:pPr>
      <w:r>
        <w:rPr>
          <w:color w:val="auto"/>
          <w:highlight w:val="none"/>
        </w:rPr>
        <w:br w:type="page"/>
      </w:r>
      <w:r>
        <w:rPr>
          <w:rFonts w:hint="eastAsia" w:ascii="方正小标宋简体" w:hAnsi="宋体" w:eastAsia="方正小标宋简体"/>
          <w:color w:val="auto"/>
          <w:sz w:val="40"/>
          <w:szCs w:val="40"/>
          <w:highlight w:val="none"/>
        </w:rPr>
        <w:t>第一章  公开招标采购公告</w:t>
      </w:r>
    </w:p>
    <w:p>
      <w:pPr>
        <w:pStyle w:val="4"/>
        <w:tabs>
          <w:tab w:val="left" w:pos="0"/>
          <w:tab w:val="left" w:pos="3165"/>
          <w:tab w:val="center" w:pos="4153"/>
        </w:tabs>
        <w:autoSpaceDE w:val="0"/>
        <w:autoSpaceDN w:val="0"/>
        <w:adjustRightInd w:val="0"/>
        <w:jc w:val="left"/>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参加路桥主城区街道辖区清扫保洁服务项目</w:t>
      </w:r>
      <w:r>
        <w:rPr>
          <w:rFonts w:hint="eastAsia" w:ascii="宋体" w:hAnsi="宋体" w:cs="宋体"/>
          <w:color w:val="auto"/>
          <w:sz w:val="24"/>
          <w:szCs w:val="24"/>
          <w:highlight w:val="none"/>
        </w:rPr>
        <w:t>的潜在投标人应在“浙江省政府采购网”（http:// www.zjzfcg.gov.cn）获取招标文件，并于</w:t>
      </w:r>
      <w:r>
        <w:rPr>
          <w:rFonts w:hint="eastAsia" w:ascii="宋体" w:hAnsi="宋体" w:cs="宋体"/>
          <w:color w:val="auto"/>
          <w:sz w:val="24"/>
          <w:szCs w:val="24"/>
          <w:highlight w:val="none"/>
          <w:lang w:eastAsia="zh-CN"/>
        </w:rPr>
        <w:t>2021</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 xml:space="preserve">10 </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cs="宋体"/>
          <w:color w:val="auto"/>
          <w:sz w:val="24"/>
          <w:szCs w:val="24"/>
          <w:highlight w:val="none"/>
        </w:rPr>
        <w:t>日9点整（北京时间）前在浙江政府采购云平台递交电子投标文件。</w:t>
      </w:r>
    </w:p>
    <w:p>
      <w:pPr>
        <w:numPr>
          <w:ilvl w:val="0"/>
          <w:numId w:val="4"/>
        </w:numPr>
        <w:tabs>
          <w:tab w:val="left" w:pos="180"/>
          <w:tab w:val="left" w:pos="360"/>
          <w:tab w:val="left" w:pos="540"/>
          <w:tab w:val="left" w:pos="8280"/>
        </w:tabs>
        <w:autoSpaceDE w:val="0"/>
        <w:autoSpaceDN w:val="0"/>
        <w:adjustRightInd w:val="0"/>
        <w:spacing w:line="440" w:lineRule="exact"/>
        <w:ind w:right="23" w:firstLine="482" w:firstLineChars="200"/>
        <w:rPr>
          <w:rFonts w:ascii="宋体" w:hAnsi="宋体"/>
          <w:color w:val="auto"/>
          <w:sz w:val="24"/>
          <w:szCs w:val="24"/>
          <w:highlight w:val="none"/>
        </w:rPr>
      </w:pPr>
      <w:r>
        <w:rPr>
          <w:rFonts w:hint="eastAsia" w:ascii="宋体" w:hAnsi="宋体"/>
          <w:b/>
          <w:color w:val="auto"/>
          <w:sz w:val="24"/>
          <w:szCs w:val="24"/>
          <w:highlight w:val="none"/>
        </w:rPr>
        <w:t>项目基本情况</w:t>
      </w:r>
    </w:p>
    <w:p>
      <w:pPr>
        <w:tabs>
          <w:tab w:val="left" w:pos="180"/>
          <w:tab w:val="left" w:pos="360"/>
          <w:tab w:val="left" w:pos="540"/>
          <w:tab w:val="left" w:pos="8280"/>
        </w:tabs>
        <w:autoSpaceDE w:val="0"/>
        <w:autoSpaceDN w:val="0"/>
        <w:adjustRightInd w:val="0"/>
        <w:spacing w:line="440" w:lineRule="exact"/>
        <w:ind w:right="23" w:firstLine="720" w:firstLineChars="300"/>
        <w:rPr>
          <w:rFonts w:ascii="宋体" w:hAnsi="宋体"/>
          <w:color w:val="auto"/>
          <w:sz w:val="24"/>
          <w:szCs w:val="24"/>
          <w:highlight w:val="none"/>
        </w:rPr>
      </w:pPr>
      <w:r>
        <w:rPr>
          <w:rFonts w:hint="eastAsia" w:ascii="宋体" w:hAnsi="宋体"/>
          <w:bCs/>
          <w:color w:val="auto"/>
          <w:sz w:val="24"/>
          <w:szCs w:val="24"/>
          <w:highlight w:val="none"/>
        </w:rPr>
        <w:t>项目编号：LQCG-</w:t>
      </w:r>
      <w:r>
        <w:rPr>
          <w:rFonts w:hint="eastAsia" w:ascii="宋体" w:hAnsi="宋体"/>
          <w:bCs/>
          <w:color w:val="auto"/>
          <w:sz w:val="24"/>
          <w:szCs w:val="24"/>
          <w:highlight w:val="none"/>
          <w:lang w:eastAsia="zh-CN"/>
        </w:rPr>
        <w:t>2021</w:t>
      </w:r>
      <w:r>
        <w:rPr>
          <w:rFonts w:hint="eastAsia" w:ascii="宋体" w:hAnsi="宋体"/>
          <w:bCs/>
          <w:color w:val="auto"/>
          <w:sz w:val="24"/>
          <w:szCs w:val="24"/>
          <w:highlight w:val="none"/>
        </w:rPr>
        <w:t>-GK0</w:t>
      </w:r>
      <w:r>
        <w:rPr>
          <w:rFonts w:hint="eastAsia" w:ascii="宋体" w:hAnsi="宋体"/>
          <w:bCs/>
          <w:color w:val="auto"/>
          <w:sz w:val="24"/>
          <w:szCs w:val="24"/>
          <w:highlight w:val="none"/>
          <w:lang w:val="en-US" w:eastAsia="zh-CN"/>
        </w:rPr>
        <w:t>05</w:t>
      </w:r>
      <w:r>
        <w:rPr>
          <w:rFonts w:hint="eastAsia" w:ascii="宋体" w:hAnsi="宋体"/>
          <w:color w:val="auto"/>
          <w:sz w:val="24"/>
          <w:szCs w:val="24"/>
          <w:highlight w:val="none"/>
        </w:rPr>
        <w:t>号</w:t>
      </w:r>
    </w:p>
    <w:p>
      <w:pPr>
        <w:tabs>
          <w:tab w:val="left" w:pos="180"/>
          <w:tab w:val="left" w:pos="360"/>
          <w:tab w:val="left" w:pos="540"/>
          <w:tab w:val="left" w:pos="8280"/>
        </w:tabs>
        <w:autoSpaceDE w:val="0"/>
        <w:autoSpaceDN w:val="0"/>
        <w:adjustRightInd w:val="0"/>
        <w:spacing w:line="440" w:lineRule="exact"/>
        <w:ind w:right="23" w:firstLine="720" w:firstLineChars="300"/>
        <w:rPr>
          <w:rFonts w:hint="eastAsia" w:ascii="宋体" w:hAnsi="宋体" w:eastAsia="宋体"/>
          <w:color w:val="auto"/>
          <w:sz w:val="24"/>
          <w:szCs w:val="24"/>
          <w:highlight w:val="none"/>
          <w:lang w:eastAsia="zh-CN"/>
        </w:rPr>
      </w:pPr>
      <w:r>
        <w:rPr>
          <w:rFonts w:hint="eastAsia" w:ascii="宋体" w:hAnsi="宋体"/>
          <w:bCs/>
          <w:color w:val="auto"/>
          <w:sz w:val="24"/>
          <w:szCs w:val="24"/>
          <w:highlight w:val="none"/>
        </w:rPr>
        <w:t>项目名称：</w:t>
      </w:r>
      <w:r>
        <w:rPr>
          <w:rFonts w:hint="eastAsia" w:ascii="宋体" w:hAnsi="宋体" w:cs="宋体"/>
          <w:color w:val="auto"/>
          <w:sz w:val="24"/>
          <w:szCs w:val="24"/>
          <w:highlight w:val="none"/>
          <w:lang w:eastAsia="zh-CN"/>
        </w:rPr>
        <w:t>路桥主城区街道辖区清扫保洁服务项目</w:t>
      </w:r>
    </w:p>
    <w:tbl>
      <w:tblPr>
        <w:tblStyle w:val="36"/>
        <w:tblW w:w="8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384"/>
        <w:gridCol w:w="1849"/>
        <w:gridCol w:w="747"/>
        <w:gridCol w:w="821"/>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38" w:type="dxa"/>
            <w:noWrap w:val="0"/>
            <w:vAlign w:val="center"/>
          </w:tcPr>
          <w:p>
            <w:pPr>
              <w:tabs>
                <w:tab w:val="left" w:pos="8280"/>
              </w:tabs>
              <w:autoSpaceDE w:val="0"/>
              <w:autoSpaceDN w:val="0"/>
              <w:adjustRightInd w:val="0"/>
              <w:ind w:right="25"/>
              <w:jc w:val="center"/>
              <w:rPr>
                <w:rFonts w:ascii="宋体" w:hAnsi="宋体"/>
                <w:b/>
                <w:color w:val="000000"/>
                <w:sz w:val="24"/>
                <w:szCs w:val="24"/>
              </w:rPr>
            </w:pPr>
            <w:r>
              <w:rPr>
                <w:rFonts w:hint="eastAsia" w:ascii="宋体" w:hAnsi="宋体"/>
                <w:b/>
                <w:color w:val="000000"/>
                <w:sz w:val="24"/>
                <w:szCs w:val="24"/>
              </w:rPr>
              <w:t>标项号</w:t>
            </w:r>
          </w:p>
        </w:tc>
        <w:tc>
          <w:tcPr>
            <w:tcW w:w="2384" w:type="dxa"/>
            <w:noWrap w:val="0"/>
            <w:vAlign w:val="center"/>
          </w:tcPr>
          <w:p>
            <w:pPr>
              <w:tabs>
                <w:tab w:val="left" w:pos="8280"/>
              </w:tabs>
              <w:autoSpaceDE w:val="0"/>
              <w:autoSpaceDN w:val="0"/>
              <w:adjustRightInd w:val="0"/>
              <w:ind w:right="25" w:firstLine="120" w:firstLineChars="50"/>
              <w:jc w:val="center"/>
              <w:rPr>
                <w:rFonts w:ascii="宋体" w:hAnsi="宋体"/>
                <w:b/>
                <w:color w:val="000000"/>
                <w:sz w:val="24"/>
                <w:szCs w:val="24"/>
              </w:rPr>
            </w:pPr>
            <w:r>
              <w:rPr>
                <w:rFonts w:hint="eastAsia" w:ascii="宋体" w:hAnsi="宋体"/>
                <w:b/>
                <w:color w:val="000000"/>
                <w:sz w:val="24"/>
                <w:szCs w:val="24"/>
              </w:rPr>
              <w:t>名称</w:t>
            </w:r>
          </w:p>
        </w:tc>
        <w:tc>
          <w:tcPr>
            <w:tcW w:w="1849" w:type="dxa"/>
            <w:noWrap w:val="0"/>
            <w:vAlign w:val="center"/>
          </w:tcPr>
          <w:p>
            <w:pPr>
              <w:tabs>
                <w:tab w:val="left" w:pos="8280"/>
              </w:tabs>
              <w:autoSpaceDE w:val="0"/>
              <w:autoSpaceDN w:val="0"/>
              <w:adjustRightInd w:val="0"/>
              <w:ind w:right="25"/>
              <w:jc w:val="center"/>
              <w:rPr>
                <w:rFonts w:ascii="宋体" w:hAnsi="宋体"/>
                <w:b/>
                <w:color w:val="000000"/>
                <w:sz w:val="24"/>
                <w:szCs w:val="24"/>
              </w:rPr>
            </w:pPr>
            <w:r>
              <w:rPr>
                <w:rFonts w:hint="eastAsia" w:ascii="宋体" w:hAnsi="宋体" w:cs="宋体"/>
                <w:b/>
                <w:color w:val="000000"/>
                <w:sz w:val="24"/>
                <w:szCs w:val="24"/>
              </w:rPr>
              <w:t>简要技术要求</w:t>
            </w:r>
          </w:p>
        </w:tc>
        <w:tc>
          <w:tcPr>
            <w:tcW w:w="747" w:type="dxa"/>
            <w:noWrap w:val="0"/>
            <w:vAlign w:val="center"/>
          </w:tcPr>
          <w:p>
            <w:pPr>
              <w:tabs>
                <w:tab w:val="left" w:pos="8280"/>
              </w:tabs>
              <w:autoSpaceDE w:val="0"/>
              <w:autoSpaceDN w:val="0"/>
              <w:adjustRightInd w:val="0"/>
              <w:ind w:right="25"/>
              <w:jc w:val="center"/>
              <w:rPr>
                <w:rFonts w:ascii="宋体" w:hAnsi="宋体"/>
                <w:b/>
                <w:color w:val="000000"/>
                <w:sz w:val="24"/>
                <w:szCs w:val="24"/>
              </w:rPr>
            </w:pPr>
            <w:r>
              <w:rPr>
                <w:rFonts w:hint="eastAsia" w:ascii="宋体" w:hAnsi="宋体"/>
                <w:b/>
                <w:color w:val="000000"/>
                <w:sz w:val="24"/>
                <w:szCs w:val="24"/>
              </w:rPr>
              <w:t>数量</w:t>
            </w:r>
          </w:p>
        </w:tc>
        <w:tc>
          <w:tcPr>
            <w:tcW w:w="821" w:type="dxa"/>
            <w:noWrap w:val="0"/>
            <w:vAlign w:val="center"/>
          </w:tcPr>
          <w:p>
            <w:pPr>
              <w:tabs>
                <w:tab w:val="left" w:pos="8280"/>
              </w:tabs>
              <w:autoSpaceDE w:val="0"/>
              <w:autoSpaceDN w:val="0"/>
              <w:adjustRightInd w:val="0"/>
              <w:ind w:right="25"/>
              <w:jc w:val="center"/>
              <w:rPr>
                <w:rFonts w:ascii="宋体" w:hAnsi="宋体"/>
                <w:b/>
                <w:color w:val="000000"/>
                <w:sz w:val="24"/>
                <w:szCs w:val="24"/>
              </w:rPr>
            </w:pPr>
            <w:r>
              <w:rPr>
                <w:rFonts w:hint="eastAsia" w:ascii="宋体" w:hAnsi="宋体"/>
                <w:b/>
                <w:color w:val="000000"/>
                <w:sz w:val="24"/>
                <w:szCs w:val="24"/>
              </w:rPr>
              <w:t>单位</w:t>
            </w:r>
          </w:p>
        </w:tc>
        <w:tc>
          <w:tcPr>
            <w:tcW w:w="1991" w:type="dxa"/>
            <w:noWrap w:val="0"/>
            <w:vAlign w:val="center"/>
          </w:tcPr>
          <w:p>
            <w:pPr>
              <w:tabs>
                <w:tab w:val="left" w:pos="8280"/>
              </w:tabs>
              <w:autoSpaceDE w:val="0"/>
              <w:autoSpaceDN w:val="0"/>
              <w:adjustRightInd w:val="0"/>
              <w:ind w:right="25"/>
              <w:jc w:val="center"/>
              <w:rPr>
                <w:rFonts w:ascii="宋体" w:hAnsi="宋体"/>
                <w:b/>
                <w:sz w:val="24"/>
                <w:szCs w:val="24"/>
              </w:rPr>
            </w:pPr>
            <w:r>
              <w:rPr>
                <w:rFonts w:hint="eastAsia" w:ascii="宋体" w:hAnsi="宋体"/>
                <w:b/>
                <w:sz w:val="24"/>
                <w:szCs w:val="24"/>
              </w:rPr>
              <w:t>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038"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一</w:t>
            </w:r>
          </w:p>
        </w:tc>
        <w:tc>
          <w:tcPr>
            <w:tcW w:w="2384"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sz w:val="24"/>
                <w:szCs w:val="24"/>
              </w:rPr>
              <w:t>路桥街道辖区清扫保洁服务</w:t>
            </w:r>
          </w:p>
        </w:tc>
        <w:tc>
          <w:tcPr>
            <w:tcW w:w="1849" w:type="dxa"/>
            <w:vMerge w:val="restart"/>
            <w:noWrap w:val="0"/>
            <w:vAlign w:val="center"/>
          </w:tcPr>
          <w:p>
            <w:pPr>
              <w:jc w:val="center"/>
              <w:rPr>
                <w:rFonts w:hint="eastAsia" w:ascii="宋体" w:hAnsi="宋体"/>
                <w:sz w:val="24"/>
                <w:szCs w:val="24"/>
              </w:rPr>
            </w:pPr>
            <w:r>
              <w:rPr>
                <w:rFonts w:hint="eastAsia" w:ascii="宋体" w:hAnsi="宋体"/>
                <w:sz w:val="24"/>
                <w:szCs w:val="24"/>
              </w:rPr>
              <w:t>具体内容见第四章招标需求</w:t>
            </w:r>
          </w:p>
        </w:tc>
        <w:tc>
          <w:tcPr>
            <w:tcW w:w="747"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3</w:t>
            </w:r>
          </w:p>
        </w:tc>
        <w:tc>
          <w:tcPr>
            <w:tcW w:w="821"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年</w:t>
            </w:r>
          </w:p>
        </w:tc>
        <w:tc>
          <w:tcPr>
            <w:tcW w:w="1991" w:type="dxa"/>
            <w:noWrap w:val="0"/>
            <w:vAlign w:val="center"/>
          </w:tcPr>
          <w:p>
            <w:pPr>
              <w:tabs>
                <w:tab w:val="left" w:pos="8280"/>
              </w:tabs>
              <w:autoSpaceDE w:val="0"/>
              <w:autoSpaceDN w:val="0"/>
              <w:adjustRightInd w:val="0"/>
              <w:ind w:right="25"/>
              <w:jc w:val="center"/>
              <w:rPr>
                <w:rFonts w:ascii="宋体" w:hAnsi="宋体"/>
                <w:sz w:val="24"/>
                <w:szCs w:val="24"/>
              </w:rPr>
            </w:pPr>
            <w:r>
              <w:rPr>
                <w:rFonts w:hint="eastAsia" w:ascii="宋体" w:hAnsi="宋体"/>
                <w:kern w:val="2"/>
                <w:sz w:val="24"/>
                <w:szCs w:val="24"/>
                <w:lang w:val="en-US" w:eastAsia="zh-CN"/>
              </w:rPr>
              <w:t>1460</w:t>
            </w:r>
            <w:r>
              <w:rPr>
                <w:rFonts w:hint="eastAsia" w:ascii="宋体" w:hAnsi="宋体"/>
                <w:kern w:val="2"/>
                <w:sz w:val="24"/>
                <w:szCs w:val="24"/>
              </w:rPr>
              <w:t>万元</w:t>
            </w:r>
            <w:r>
              <w:rPr>
                <w:rFonts w:ascii="宋体" w:hAnsi="宋体"/>
                <w:kern w:val="2"/>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038"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二</w:t>
            </w:r>
          </w:p>
        </w:tc>
        <w:tc>
          <w:tcPr>
            <w:tcW w:w="2384" w:type="dxa"/>
            <w:noWrap w:val="0"/>
            <w:vAlign w:val="center"/>
          </w:tcPr>
          <w:p>
            <w:pPr>
              <w:tabs>
                <w:tab w:val="left" w:pos="8280"/>
              </w:tabs>
              <w:autoSpaceDE w:val="0"/>
              <w:autoSpaceDN w:val="0"/>
              <w:adjustRightInd w:val="0"/>
              <w:ind w:right="25"/>
              <w:jc w:val="center"/>
              <w:rPr>
                <w:rFonts w:hint="eastAsia"/>
                <w:sz w:val="24"/>
                <w:szCs w:val="24"/>
              </w:rPr>
            </w:pPr>
            <w:r>
              <w:rPr>
                <w:rFonts w:hint="eastAsia"/>
                <w:sz w:val="24"/>
                <w:szCs w:val="24"/>
              </w:rPr>
              <w:t>路</w:t>
            </w:r>
            <w:r>
              <w:rPr>
                <w:rFonts w:hint="eastAsia"/>
                <w:sz w:val="24"/>
                <w:szCs w:val="24"/>
                <w:lang w:eastAsia="zh-CN"/>
              </w:rPr>
              <w:t>北</w:t>
            </w:r>
            <w:r>
              <w:rPr>
                <w:rFonts w:hint="eastAsia"/>
                <w:sz w:val="24"/>
                <w:szCs w:val="24"/>
              </w:rPr>
              <w:t>街道辖区清扫保洁服务</w:t>
            </w:r>
          </w:p>
        </w:tc>
        <w:tc>
          <w:tcPr>
            <w:tcW w:w="1849" w:type="dxa"/>
            <w:vMerge w:val="continue"/>
            <w:noWrap w:val="0"/>
            <w:vAlign w:val="center"/>
          </w:tcPr>
          <w:p>
            <w:pPr>
              <w:jc w:val="center"/>
              <w:rPr>
                <w:rFonts w:hint="eastAsia" w:ascii="宋体" w:hAnsi="宋体"/>
                <w:sz w:val="24"/>
                <w:szCs w:val="24"/>
              </w:rPr>
            </w:pPr>
          </w:p>
        </w:tc>
        <w:tc>
          <w:tcPr>
            <w:tcW w:w="747"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3</w:t>
            </w:r>
          </w:p>
        </w:tc>
        <w:tc>
          <w:tcPr>
            <w:tcW w:w="821"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年</w:t>
            </w:r>
          </w:p>
        </w:tc>
        <w:tc>
          <w:tcPr>
            <w:tcW w:w="1991" w:type="dxa"/>
            <w:noWrap w:val="0"/>
            <w:vAlign w:val="center"/>
          </w:tcPr>
          <w:p>
            <w:pPr>
              <w:tabs>
                <w:tab w:val="left" w:pos="8280"/>
              </w:tabs>
              <w:autoSpaceDE w:val="0"/>
              <w:autoSpaceDN w:val="0"/>
              <w:adjustRightInd w:val="0"/>
              <w:ind w:right="25"/>
              <w:jc w:val="center"/>
              <w:rPr>
                <w:rFonts w:ascii="宋体" w:hAnsi="宋体"/>
                <w:sz w:val="24"/>
                <w:szCs w:val="24"/>
              </w:rPr>
            </w:pPr>
            <w:r>
              <w:rPr>
                <w:rFonts w:hint="eastAsia" w:ascii="宋体" w:hAnsi="宋体"/>
                <w:kern w:val="2"/>
                <w:sz w:val="24"/>
                <w:szCs w:val="24"/>
                <w:lang w:val="en-US" w:eastAsia="zh-CN"/>
              </w:rPr>
              <w:t>1065</w:t>
            </w:r>
            <w:r>
              <w:rPr>
                <w:rFonts w:hint="eastAsia" w:ascii="宋体" w:hAnsi="宋体"/>
                <w:kern w:val="2"/>
                <w:sz w:val="24"/>
                <w:szCs w:val="24"/>
              </w:rPr>
              <w:t>万元</w:t>
            </w:r>
            <w:r>
              <w:rPr>
                <w:rFonts w:ascii="宋体" w:hAnsi="宋体"/>
                <w:kern w:val="2"/>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038"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三</w:t>
            </w:r>
          </w:p>
        </w:tc>
        <w:tc>
          <w:tcPr>
            <w:tcW w:w="2384" w:type="dxa"/>
            <w:noWrap w:val="0"/>
            <w:vAlign w:val="center"/>
          </w:tcPr>
          <w:p>
            <w:pPr>
              <w:tabs>
                <w:tab w:val="left" w:pos="8280"/>
              </w:tabs>
              <w:autoSpaceDE w:val="0"/>
              <w:autoSpaceDN w:val="0"/>
              <w:adjustRightInd w:val="0"/>
              <w:ind w:right="25"/>
              <w:jc w:val="center"/>
              <w:rPr>
                <w:rFonts w:hint="eastAsia"/>
                <w:sz w:val="24"/>
                <w:szCs w:val="24"/>
              </w:rPr>
            </w:pPr>
            <w:r>
              <w:rPr>
                <w:rFonts w:hint="eastAsia"/>
                <w:sz w:val="24"/>
                <w:szCs w:val="24"/>
              </w:rPr>
              <w:t>路</w:t>
            </w:r>
            <w:r>
              <w:rPr>
                <w:rFonts w:hint="eastAsia"/>
                <w:sz w:val="24"/>
                <w:szCs w:val="24"/>
                <w:lang w:eastAsia="zh-CN"/>
              </w:rPr>
              <w:t>南</w:t>
            </w:r>
            <w:r>
              <w:rPr>
                <w:rFonts w:hint="eastAsia"/>
                <w:sz w:val="24"/>
                <w:szCs w:val="24"/>
              </w:rPr>
              <w:t>街道辖区清扫保洁服务</w:t>
            </w:r>
          </w:p>
        </w:tc>
        <w:tc>
          <w:tcPr>
            <w:tcW w:w="1849" w:type="dxa"/>
            <w:vMerge w:val="continue"/>
            <w:noWrap w:val="0"/>
            <w:vAlign w:val="center"/>
          </w:tcPr>
          <w:p>
            <w:pPr>
              <w:jc w:val="center"/>
              <w:rPr>
                <w:rFonts w:hint="eastAsia" w:ascii="宋体" w:hAnsi="宋体"/>
                <w:sz w:val="24"/>
                <w:szCs w:val="24"/>
              </w:rPr>
            </w:pPr>
          </w:p>
        </w:tc>
        <w:tc>
          <w:tcPr>
            <w:tcW w:w="747"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3</w:t>
            </w:r>
          </w:p>
        </w:tc>
        <w:tc>
          <w:tcPr>
            <w:tcW w:w="821" w:type="dxa"/>
            <w:noWrap w:val="0"/>
            <w:vAlign w:val="center"/>
          </w:tcPr>
          <w:p>
            <w:pPr>
              <w:tabs>
                <w:tab w:val="left" w:pos="8280"/>
              </w:tabs>
              <w:autoSpaceDE w:val="0"/>
              <w:autoSpaceDN w:val="0"/>
              <w:adjustRightInd w:val="0"/>
              <w:ind w:right="25"/>
              <w:jc w:val="center"/>
              <w:rPr>
                <w:rFonts w:hint="eastAsia" w:ascii="宋体" w:hAnsi="宋体"/>
                <w:sz w:val="24"/>
                <w:szCs w:val="24"/>
              </w:rPr>
            </w:pPr>
            <w:r>
              <w:rPr>
                <w:rFonts w:hint="eastAsia" w:ascii="宋体" w:hAnsi="宋体"/>
                <w:sz w:val="24"/>
                <w:szCs w:val="24"/>
              </w:rPr>
              <w:t>年</w:t>
            </w:r>
          </w:p>
        </w:tc>
        <w:tc>
          <w:tcPr>
            <w:tcW w:w="1991" w:type="dxa"/>
            <w:noWrap w:val="0"/>
            <w:vAlign w:val="center"/>
          </w:tcPr>
          <w:p>
            <w:pPr>
              <w:tabs>
                <w:tab w:val="left" w:pos="8280"/>
              </w:tabs>
              <w:autoSpaceDE w:val="0"/>
              <w:autoSpaceDN w:val="0"/>
              <w:adjustRightInd w:val="0"/>
              <w:ind w:right="25"/>
              <w:jc w:val="center"/>
              <w:rPr>
                <w:rFonts w:ascii="宋体" w:hAnsi="宋体"/>
                <w:sz w:val="24"/>
                <w:szCs w:val="24"/>
              </w:rPr>
            </w:pPr>
            <w:r>
              <w:rPr>
                <w:rFonts w:hint="eastAsia" w:ascii="宋体" w:hAnsi="宋体"/>
                <w:kern w:val="2"/>
                <w:sz w:val="24"/>
                <w:szCs w:val="24"/>
                <w:lang w:val="en-US" w:eastAsia="zh-CN"/>
              </w:rPr>
              <w:t>985</w:t>
            </w:r>
            <w:r>
              <w:rPr>
                <w:rFonts w:hint="eastAsia" w:ascii="宋体" w:hAnsi="宋体"/>
                <w:kern w:val="2"/>
                <w:sz w:val="24"/>
                <w:szCs w:val="24"/>
              </w:rPr>
              <w:t>万元</w:t>
            </w:r>
            <w:r>
              <w:rPr>
                <w:rFonts w:ascii="宋体" w:hAnsi="宋体"/>
                <w:kern w:val="2"/>
                <w:sz w:val="24"/>
                <w:szCs w:val="24"/>
              </w:rPr>
              <w:t>/年</w:t>
            </w:r>
          </w:p>
        </w:tc>
      </w:tr>
    </w:tbl>
    <w:p>
      <w:pPr>
        <w:tabs>
          <w:tab w:val="left" w:pos="180"/>
          <w:tab w:val="left" w:pos="360"/>
          <w:tab w:val="left" w:pos="540"/>
          <w:tab w:val="left" w:pos="8280"/>
        </w:tabs>
        <w:autoSpaceDE w:val="0"/>
        <w:autoSpaceDN w:val="0"/>
        <w:adjustRightInd w:val="0"/>
        <w:spacing w:line="440" w:lineRule="exact"/>
        <w:ind w:right="23" w:firstLine="482" w:firstLineChars="200"/>
        <w:rPr>
          <w:rFonts w:ascii="宋体" w:hAnsi="宋体"/>
          <w:b/>
          <w:color w:val="auto"/>
          <w:sz w:val="24"/>
          <w:szCs w:val="24"/>
          <w:highlight w:val="none"/>
        </w:rPr>
      </w:pPr>
      <w:r>
        <w:rPr>
          <w:rFonts w:hint="eastAsia" w:ascii="宋体" w:hAnsi="宋体"/>
          <w:b/>
          <w:color w:val="auto"/>
          <w:sz w:val="24"/>
          <w:szCs w:val="24"/>
          <w:highlight w:val="none"/>
        </w:rPr>
        <w:t>二、申请人的资格要求：</w:t>
      </w:r>
    </w:p>
    <w:p>
      <w:pPr>
        <w:pStyle w:val="68"/>
        <w:adjustRightInd w:val="0"/>
        <w:snapToGrid w:val="0"/>
        <w:spacing w:before="0" w:line="440" w:lineRule="exact"/>
        <w:ind w:left="0" w:right="0" w:firstLine="480" w:firstLineChars="200"/>
        <w:rPr>
          <w:rFonts w:ascii="宋体" w:eastAsia="宋体"/>
          <w:color w:val="auto"/>
          <w:sz w:val="24"/>
          <w:szCs w:val="24"/>
          <w:highlight w:val="none"/>
        </w:rPr>
      </w:pPr>
      <w:r>
        <w:rPr>
          <w:rFonts w:hint="eastAsia" w:ascii="宋体" w:eastAsia="宋体"/>
          <w:color w:val="auto"/>
          <w:sz w:val="24"/>
          <w:szCs w:val="24"/>
          <w:highlight w:val="none"/>
        </w:rPr>
        <w:t>1、满足《中华人民共和国政府采购法》第二十二条规定的投标人资格条件。</w:t>
      </w:r>
    </w:p>
    <w:p>
      <w:pPr>
        <w:pStyle w:val="69"/>
        <w:spacing w:line="440" w:lineRule="exact"/>
        <w:rPr>
          <w:color w:val="auto"/>
          <w:highlight w:val="none"/>
        </w:rPr>
      </w:pPr>
      <w:r>
        <w:rPr>
          <w:color w:val="auto"/>
          <w:highlight w:val="none"/>
        </w:rPr>
        <w:t>窗体底端</w:t>
      </w:r>
    </w:p>
    <w:p>
      <w:pPr>
        <w:adjustRightInd w:val="0"/>
        <w:snapToGrid w:val="0"/>
        <w:spacing w:line="440" w:lineRule="exact"/>
        <w:ind w:firstLine="480" w:firstLineChars="200"/>
        <w:rPr>
          <w:rFonts w:ascii="Arial" w:hAnsi="宋体" w:cs="Arial"/>
          <w:color w:val="auto"/>
          <w:sz w:val="24"/>
          <w:highlight w:val="none"/>
        </w:rPr>
      </w:pPr>
      <w:r>
        <w:rPr>
          <w:rFonts w:hint="eastAsia" w:ascii="宋体" w:hAnsi="宋体" w:cs="宋体"/>
          <w:color w:val="auto"/>
          <w:sz w:val="24"/>
          <w:highlight w:val="none"/>
        </w:rPr>
        <w:t>2、</w:t>
      </w:r>
      <w:r>
        <w:rPr>
          <w:rFonts w:hint="eastAsia" w:ascii="Arial" w:hAnsi="宋体" w:cs="Arial"/>
          <w:color w:val="auto"/>
          <w:sz w:val="24"/>
          <w:highlight w:val="none"/>
        </w:rPr>
        <w:t>供应商未被“信用中国”（www.creditchina.gov.cn)、中国政府采购网（www.ccgp.gov.cn）列入失信被执行人、重大税收违法案件当事人名单、政府采购严重违法失信行为记录名单。</w:t>
      </w:r>
    </w:p>
    <w:p>
      <w:pPr>
        <w:adjustRightInd w:val="0"/>
        <w:snapToGrid w:val="0"/>
        <w:spacing w:line="440" w:lineRule="exact"/>
        <w:ind w:firstLine="480" w:firstLineChars="200"/>
        <w:rPr>
          <w:rFonts w:ascii="Arial" w:hAnsi="宋体" w:cs="Arial"/>
          <w:color w:val="auto"/>
          <w:sz w:val="24"/>
          <w:highlight w:val="none"/>
        </w:rPr>
      </w:pPr>
      <w:r>
        <w:rPr>
          <w:rFonts w:hint="eastAsia" w:ascii="宋体" w:hAnsi="宋体" w:cs="宋体"/>
          <w:color w:val="auto"/>
          <w:sz w:val="24"/>
          <w:highlight w:val="none"/>
        </w:rPr>
        <w:t>3、</w:t>
      </w:r>
      <w:r>
        <w:rPr>
          <w:rFonts w:hint="eastAsia" w:ascii="Arial" w:hAnsi="宋体" w:cs="Arial"/>
          <w:color w:val="auto"/>
          <w:sz w:val="24"/>
          <w:highlight w:val="none"/>
        </w:rPr>
        <w:t>投标供应商特定资格条件：无。</w:t>
      </w:r>
    </w:p>
    <w:p>
      <w:pPr>
        <w:tabs>
          <w:tab w:val="left" w:pos="180"/>
          <w:tab w:val="left" w:pos="360"/>
          <w:tab w:val="left" w:pos="540"/>
          <w:tab w:val="left" w:pos="8280"/>
        </w:tabs>
        <w:autoSpaceDE w:val="0"/>
        <w:autoSpaceDN w:val="0"/>
        <w:adjustRightInd w:val="0"/>
        <w:spacing w:line="440" w:lineRule="exact"/>
        <w:ind w:right="23" w:firstLine="480" w:firstLineChars="200"/>
        <w:rPr>
          <w:color w:val="auto"/>
          <w:highlight w:val="none"/>
        </w:rPr>
      </w:pPr>
      <w:r>
        <w:rPr>
          <w:rFonts w:hint="eastAsia" w:ascii="宋体" w:hAnsi="宋体"/>
          <w:bCs/>
          <w:color w:val="auto"/>
          <w:sz w:val="24"/>
          <w:szCs w:val="24"/>
          <w:highlight w:val="none"/>
        </w:rPr>
        <w:t>4、本项目不接受联合体投标。</w:t>
      </w:r>
    </w:p>
    <w:p>
      <w:pPr>
        <w:tabs>
          <w:tab w:val="left" w:pos="180"/>
          <w:tab w:val="left" w:pos="360"/>
          <w:tab w:val="left" w:pos="540"/>
          <w:tab w:val="left" w:pos="8280"/>
        </w:tabs>
        <w:autoSpaceDE w:val="0"/>
        <w:autoSpaceDN w:val="0"/>
        <w:adjustRightInd w:val="0"/>
        <w:spacing w:line="44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三、获取招标文件</w:t>
      </w:r>
    </w:p>
    <w:p>
      <w:pPr>
        <w:tabs>
          <w:tab w:val="left" w:pos="180"/>
          <w:tab w:val="left" w:pos="360"/>
          <w:tab w:val="left" w:pos="540"/>
          <w:tab w:val="left" w:pos="8280"/>
        </w:tabs>
        <w:autoSpaceDE w:val="0"/>
        <w:autoSpaceDN w:val="0"/>
        <w:adjustRightInd w:val="0"/>
        <w:spacing w:line="44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获取</w:t>
      </w:r>
      <w:r>
        <w:rPr>
          <w:rFonts w:hint="eastAsia" w:ascii="宋体" w:hAnsi="宋体"/>
          <w:color w:val="auto"/>
          <w:sz w:val="24"/>
          <w:szCs w:val="24"/>
          <w:highlight w:val="none"/>
        </w:rPr>
        <w:t>时间：</w:t>
      </w:r>
      <w:r>
        <w:rPr>
          <w:rFonts w:hint="eastAsia" w:ascii="宋体" w:hAnsi="宋体"/>
          <w:color w:val="auto"/>
          <w:sz w:val="24"/>
          <w:szCs w:val="24"/>
          <w:highlight w:val="none"/>
          <w:lang w:val="en-US" w:eastAsia="zh-CN"/>
        </w:rPr>
        <w:t>2021</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日至</w:t>
      </w:r>
      <w:r>
        <w:rPr>
          <w:rFonts w:hint="eastAsia" w:ascii="宋体" w:hAnsi="宋体"/>
          <w:color w:val="auto"/>
          <w:sz w:val="24"/>
          <w:szCs w:val="24"/>
          <w:highlight w:val="none"/>
          <w:lang w:val="en-US" w:eastAsia="zh-CN"/>
        </w:rPr>
        <w:t>2021</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日9时00分</w:t>
      </w:r>
    </w:p>
    <w:p>
      <w:pPr>
        <w:tabs>
          <w:tab w:val="left" w:pos="180"/>
          <w:tab w:val="left" w:pos="360"/>
          <w:tab w:val="left" w:pos="540"/>
          <w:tab w:val="left" w:pos="8280"/>
        </w:tabs>
        <w:autoSpaceDE w:val="0"/>
        <w:autoSpaceDN w:val="0"/>
        <w:adjustRightInd w:val="0"/>
        <w:spacing w:line="440" w:lineRule="exact"/>
        <w:ind w:firstLine="480" w:firstLineChars="200"/>
        <w:rPr>
          <w:rFonts w:ascii="宋体" w:hAnsi="宋体" w:cs="宋体"/>
          <w:bCs/>
          <w:color w:val="auto"/>
          <w:sz w:val="24"/>
          <w:szCs w:val="24"/>
          <w:highlight w:val="none"/>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获取</w:t>
      </w:r>
      <w:r>
        <w:rPr>
          <w:rFonts w:hint="eastAsia" w:ascii="宋体" w:hAnsi="宋体"/>
          <w:color w:val="auto"/>
          <w:sz w:val="24"/>
          <w:szCs w:val="24"/>
          <w:highlight w:val="none"/>
        </w:rPr>
        <w:t>方式：浙江政府采购网（https://zfcg.czt.zj.gov.cn）</w:t>
      </w:r>
      <w:r>
        <w:rPr>
          <w:rFonts w:ascii="宋体" w:hAnsi="宋体" w:cs="宋体"/>
          <w:bCs/>
          <w:color w:val="auto"/>
          <w:sz w:val="24"/>
          <w:szCs w:val="24"/>
          <w:highlight w:val="none"/>
        </w:rPr>
        <w:t>在线</w:t>
      </w:r>
      <w:r>
        <w:rPr>
          <w:rFonts w:hint="eastAsia" w:ascii="宋体" w:hAnsi="宋体" w:cs="宋体"/>
          <w:bCs/>
          <w:color w:val="auto"/>
          <w:sz w:val="24"/>
          <w:szCs w:val="24"/>
          <w:highlight w:val="none"/>
          <w:lang w:eastAsia="zh-CN"/>
        </w:rPr>
        <w:t>报名</w:t>
      </w:r>
      <w:r>
        <w:rPr>
          <w:rFonts w:hint="eastAsia" w:ascii="宋体" w:hAnsi="宋体" w:cs="宋体"/>
          <w:bCs/>
          <w:color w:val="auto"/>
          <w:sz w:val="24"/>
          <w:szCs w:val="24"/>
          <w:highlight w:val="none"/>
        </w:rPr>
        <w:t>免费</w:t>
      </w:r>
      <w:r>
        <w:rPr>
          <w:rFonts w:ascii="宋体" w:hAnsi="宋体" w:cs="宋体"/>
          <w:bCs/>
          <w:color w:val="auto"/>
          <w:sz w:val="24"/>
          <w:szCs w:val="24"/>
          <w:highlight w:val="none"/>
        </w:rPr>
        <w:t>获取，不提供</w:t>
      </w:r>
      <w:r>
        <w:rPr>
          <w:rFonts w:hint="eastAsia" w:ascii="宋体" w:hAnsi="宋体" w:cs="宋体"/>
          <w:bCs/>
          <w:color w:val="auto"/>
          <w:sz w:val="24"/>
          <w:szCs w:val="24"/>
          <w:highlight w:val="none"/>
        </w:rPr>
        <w:t>采购</w:t>
      </w:r>
      <w:r>
        <w:rPr>
          <w:rFonts w:ascii="宋体" w:hAnsi="宋体" w:cs="宋体"/>
          <w:bCs/>
          <w:color w:val="auto"/>
          <w:sz w:val="24"/>
          <w:szCs w:val="24"/>
          <w:highlight w:val="none"/>
        </w:rPr>
        <w:t>文件纸质版。</w:t>
      </w:r>
    </w:p>
    <w:p>
      <w:pPr>
        <w:tabs>
          <w:tab w:val="left" w:pos="180"/>
          <w:tab w:val="left" w:pos="360"/>
          <w:tab w:val="left" w:pos="540"/>
          <w:tab w:val="left" w:pos="8280"/>
        </w:tabs>
        <w:autoSpaceDE w:val="0"/>
        <w:autoSpaceDN w:val="0"/>
        <w:adjustRightInd w:val="0"/>
        <w:spacing w:line="440" w:lineRule="exact"/>
        <w:ind w:right="23" w:firstLine="539"/>
        <w:rPr>
          <w:rFonts w:hint="eastAsia" w:ascii="宋体" w:hAnsi="宋体" w:eastAsia="宋体"/>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color w:val="auto"/>
          <w:sz w:val="24"/>
          <w:szCs w:val="24"/>
          <w:highlight w:val="none"/>
        </w:rPr>
        <w:t>免费注册：</w:t>
      </w:r>
      <w:r>
        <w:rPr>
          <w:rFonts w:hint="eastAsia" w:ascii="宋体" w:hAnsi="宋体" w:cs="宋体"/>
          <w:bCs/>
          <w:color w:val="auto"/>
          <w:sz w:val="24"/>
          <w:szCs w:val="24"/>
          <w:highlight w:val="none"/>
        </w:rPr>
        <w:t>投标人</w:t>
      </w:r>
      <w:r>
        <w:rPr>
          <w:rFonts w:hint="eastAsia" w:ascii="宋体" w:hAnsi="宋体" w:cs="宋体"/>
          <w:bCs/>
          <w:color w:val="auto"/>
          <w:sz w:val="24"/>
          <w:szCs w:val="24"/>
          <w:highlight w:val="none"/>
          <w:lang w:eastAsia="zh-CN"/>
        </w:rPr>
        <w:t>报名</w:t>
      </w:r>
      <w:r>
        <w:rPr>
          <w:rFonts w:ascii="宋体" w:hAnsi="宋体" w:cs="宋体"/>
          <w:bCs/>
          <w:color w:val="auto"/>
          <w:sz w:val="24"/>
          <w:szCs w:val="24"/>
          <w:highlight w:val="none"/>
        </w:rPr>
        <w:t>获取</w:t>
      </w:r>
      <w:r>
        <w:rPr>
          <w:rFonts w:hint="eastAsia" w:ascii="宋体" w:hAnsi="宋体" w:cs="宋体"/>
          <w:bCs/>
          <w:color w:val="auto"/>
          <w:sz w:val="24"/>
          <w:szCs w:val="24"/>
          <w:highlight w:val="none"/>
        </w:rPr>
        <w:t>采购</w:t>
      </w:r>
      <w:r>
        <w:rPr>
          <w:rFonts w:ascii="宋体" w:hAnsi="宋体" w:cs="宋体"/>
          <w:bCs/>
          <w:color w:val="auto"/>
          <w:sz w:val="24"/>
          <w:szCs w:val="24"/>
          <w:highlight w:val="none"/>
        </w:rPr>
        <w:t>文件前应先完成</w:t>
      </w:r>
      <w:r>
        <w:rPr>
          <w:rFonts w:hint="eastAsia" w:ascii="宋体" w:hAnsi="宋体" w:cs="宋体"/>
          <w:bCs/>
          <w:color w:val="auto"/>
          <w:sz w:val="24"/>
          <w:szCs w:val="24"/>
          <w:highlight w:val="none"/>
          <w:lang w:eastAsia="zh-CN"/>
        </w:rPr>
        <w:t>浙江政府采购网（</w:t>
      </w:r>
      <w:r>
        <w:rPr>
          <w:rFonts w:hint="eastAsia" w:ascii="宋体" w:hAnsi="宋体" w:cs="宋体"/>
          <w:sz w:val="24"/>
        </w:rPr>
        <w:t>https://zfcg.czt.zj.gov.cn/）</w:t>
      </w:r>
      <w:r>
        <w:rPr>
          <w:rFonts w:hint="eastAsia" w:ascii="宋体" w:hAnsi="宋体" w:cs="宋体"/>
          <w:sz w:val="24"/>
          <w:lang w:eastAsia="zh-CN"/>
        </w:rPr>
        <w:t>帐号</w:t>
      </w:r>
      <w:r>
        <w:rPr>
          <w:rFonts w:hint="eastAsia" w:ascii="宋体" w:hAnsi="宋体"/>
          <w:color w:val="auto"/>
          <w:sz w:val="24"/>
          <w:szCs w:val="24"/>
          <w:highlight w:val="none"/>
        </w:rPr>
        <w:t>注册</w:t>
      </w:r>
      <w:r>
        <w:rPr>
          <w:rFonts w:hint="eastAsia" w:ascii="宋体" w:hAnsi="宋体"/>
          <w:color w:val="auto"/>
          <w:sz w:val="24"/>
          <w:szCs w:val="24"/>
          <w:highlight w:val="none"/>
          <w:lang w:eastAsia="zh-CN"/>
        </w:rPr>
        <w:t>。</w:t>
      </w:r>
    </w:p>
    <w:p>
      <w:pPr>
        <w:tabs>
          <w:tab w:val="left" w:pos="180"/>
          <w:tab w:val="left" w:pos="360"/>
          <w:tab w:val="left" w:pos="540"/>
          <w:tab w:val="left" w:pos="8280"/>
        </w:tabs>
        <w:autoSpaceDE w:val="0"/>
        <w:autoSpaceDN w:val="0"/>
        <w:adjustRightInd w:val="0"/>
        <w:spacing w:line="440" w:lineRule="exact"/>
        <w:ind w:firstLine="480" w:firstLineChars="2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）潜在投标人获取采购文件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浙江政府采购网采购公告下方“游客浏览采购文件”内公告的采购文件仅供社会公众查阅使用，潜在投标人只有通过“政府采购云平台”在线</w:t>
      </w:r>
      <w:r>
        <w:rPr>
          <w:rFonts w:hint="eastAsia" w:ascii="宋体" w:hAnsi="宋体"/>
          <w:color w:val="auto"/>
          <w:sz w:val="24"/>
          <w:szCs w:val="24"/>
          <w:highlight w:val="none"/>
          <w:lang w:eastAsia="zh-CN"/>
        </w:rPr>
        <w:t>报名</w:t>
      </w:r>
      <w:r>
        <w:rPr>
          <w:rFonts w:hint="eastAsia" w:ascii="宋体" w:hAnsi="宋体"/>
          <w:color w:val="auto"/>
          <w:sz w:val="24"/>
          <w:szCs w:val="24"/>
          <w:highlight w:val="none"/>
        </w:rPr>
        <w:t>并获取了采购文件后才被视作“</w:t>
      </w:r>
      <w:r>
        <w:rPr>
          <w:rFonts w:hint="eastAsia" w:ascii="宋体" w:hAnsi="宋体"/>
          <w:color w:val="auto"/>
          <w:sz w:val="24"/>
          <w:szCs w:val="24"/>
          <w:highlight w:val="none"/>
          <w:lang w:val="en-US" w:eastAsia="zh-CN"/>
        </w:rPr>
        <w:t>依法</w:t>
      </w:r>
      <w:r>
        <w:rPr>
          <w:rFonts w:hint="eastAsia" w:ascii="宋体" w:hAnsi="宋体"/>
          <w:color w:val="auto"/>
          <w:sz w:val="24"/>
          <w:szCs w:val="24"/>
          <w:highlight w:val="none"/>
        </w:rPr>
        <w:t>获取采购文件”。</w:t>
      </w:r>
      <w:r>
        <w:rPr>
          <w:rFonts w:hint="eastAsia" w:ascii="宋体" w:hAnsi="宋体"/>
          <w:color w:val="auto"/>
          <w:sz w:val="24"/>
          <w:szCs w:val="24"/>
          <w:highlight w:val="none"/>
          <w:lang w:val="en-US" w:eastAsia="zh-CN"/>
        </w:rPr>
        <w:t>(</w:t>
      </w:r>
      <w:r>
        <w:rPr>
          <w:rFonts w:hint="eastAsia" w:ascii="宋体" w:hAnsi="宋体"/>
          <w:sz w:val="24"/>
          <w:szCs w:val="24"/>
        </w:rPr>
        <w:t>法律法规所指的投标人获取采购文件时间以投标人通过“政府采购云平台”在线</w:t>
      </w:r>
      <w:r>
        <w:rPr>
          <w:rFonts w:hint="eastAsia" w:ascii="宋体" w:hAnsi="宋体"/>
          <w:sz w:val="24"/>
          <w:szCs w:val="24"/>
          <w:lang w:eastAsia="zh-CN"/>
        </w:rPr>
        <w:t>报名并</w:t>
      </w:r>
      <w:r>
        <w:rPr>
          <w:rFonts w:hint="eastAsia" w:ascii="宋体" w:hAnsi="宋体"/>
          <w:sz w:val="24"/>
          <w:szCs w:val="24"/>
        </w:rPr>
        <w:t>获取采购文件的时间为准。</w:t>
      </w:r>
      <w:r>
        <w:rPr>
          <w:rFonts w:hint="eastAsia" w:ascii="宋体" w:hAnsi="宋体"/>
          <w:sz w:val="24"/>
          <w:szCs w:val="24"/>
          <w:lang w:val="en-US" w:eastAsia="zh-CN"/>
        </w:rPr>
        <w:t>)</w:t>
      </w:r>
    </w:p>
    <w:p>
      <w:pPr>
        <w:tabs>
          <w:tab w:val="left" w:pos="180"/>
          <w:tab w:val="left" w:pos="360"/>
          <w:tab w:val="left" w:pos="540"/>
          <w:tab w:val="left" w:pos="8280"/>
        </w:tabs>
        <w:autoSpaceDE w:val="0"/>
        <w:autoSpaceDN w:val="0"/>
        <w:adjustRightInd w:val="0"/>
        <w:spacing w:line="440" w:lineRule="exact"/>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四、提交投标文件截止时间、开标时间和地点</w:t>
      </w:r>
    </w:p>
    <w:p>
      <w:pPr>
        <w:tabs>
          <w:tab w:val="left" w:pos="180"/>
          <w:tab w:val="left" w:pos="360"/>
          <w:tab w:val="left" w:pos="540"/>
          <w:tab w:val="left" w:pos="8280"/>
        </w:tabs>
        <w:autoSpaceDE w:val="0"/>
        <w:autoSpaceDN w:val="0"/>
        <w:adjustRightInd w:val="0"/>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1、提交投标文件截止时间：202</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日9时00分（北京时间）</w:t>
      </w:r>
    </w:p>
    <w:p>
      <w:pPr>
        <w:tabs>
          <w:tab w:val="left" w:pos="180"/>
          <w:tab w:val="left" w:pos="360"/>
          <w:tab w:val="left" w:pos="540"/>
          <w:tab w:val="left" w:pos="8280"/>
        </w:tabs>
        <w:autoSpaceDE w:val="0"/>
        <w:autoSpaceDN w:val="0"/>
        <w:adjustRightInd w:val="0"/>
        <w:spacing w:line="440" w:lineRule="exact"/>
        <w:ind w:left="479" w:leftChars="228"/>
        <w:rPr>
          <w:rFonts w:hint="eastAsia" w:ascii="宋体" w:hAnsi="宋体"/>
          <w:color w:val="auto"/>
          <w:sz w:val="24"/>
          <w:szCs w:val="24"/>
          <w:highlight w:val="none"/>
        </w:rPr>
      </w:pPr>
      <w:r>
        <w:rPr>
          <w:rFonts w:hint="eastAsia" w:ascii="宋体" w:hAnsi="宋体"/>
          <w:color w:val="auto"/>
          <w:sz w:val="24"/>
          <w:szCs w:val="24"/>
          <w:highlight w:val="none"/>
        </w:rPr>
        <w:t>2、投标地点（网址）：浙江政府采购云平台（http://www.zcygov.cn）。</w:t>
      </w:r>
    </w:p>
    <w:p>
      <w:pPr>
        <w:tabs>
          <w:tab w:val="left" w:pos="180"/>
          <w:tab w:val="left" w:pos="360"/>
          <w:tab w:val="left" w:pos="540"/>
          <w:tab w:val="left" w:pos="8280"/>
        </w:tabs>
        <w:autoSpaceDE w:val="0"/>
        <w:autoSpaceDN w:val="0"/>
        <w:adjustRightInd w:val="0"/>
        <w:spacing w:line="440" w:lineRule="exact"/>
        <w:ind w:left="479" w:leftChars="228"/>
        <w:rPr>
          <w:rFonts w:ascii="宋体" w:hAnsi="宋体"/>
          <w:color w:val="auto"/>
          <w:sz w:val="24"/>
          <w:szCs w:val="24"/>
          <w:highlight w:val="none"/>
        </w:rPr>
      </w:pPr>
      <w:r>
        <w:rPr>
          <w:rFonts w:hint="eastAsia" w:ascii="宋体" w:hAnsi="宋体"/>
          <w:color w:val="auto"/>
          <w:sz w:val="24"/>
          <w:szCs w:val="24"/>
          <w:highlight w:val="none"/>
        </w:rPr>
        <w:t>本项目只接受电子投标文件，具体操作要求见前附表。</w:t>
      </w:r>
    </w:p>
    <w:p>
      <w:pPr>
        <w:tabs>
          <w:tab w:val="left" w:pos="180"/>
          <w:tab w:val="left" w:pos="360"/>
          <w:tab w:val="left" w:pos="540"/>
          <w:tab w:val="left" w:pos="8280"/>
        </w:tabs>
        <w:autoSpaceDE w:val="0"/>
        <w:autoSpaceDN w:val="0"/>
        <w:adjustRightInd w:val="0"/>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3、开标时间：202</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年</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27</w:t>
      </w:r>
      <w:r>
        <w:rPr>
          <w:rFonts w:hint="eastAsia" w:ascii="宋体" w:hAnsi="宋体"/>
          <w:color w:val="auto"/>
          <w:sz w:val="24"/>
          <w:szCs w:val="24"/>
          <w:highlight w:val="none"/>
        </w:rPr>
        <w:t>日9时00分（北京时间）</w:t>
      </w:r>
    </w:p>
    <w:p>
      <w:pPr>
        <w:tabs>
          <w:tab w:val="left" w:pos="180"/>
          <w:tab w:val="left" w:pos="360"/>
          <w:tab w:val="left" w:pos="540"/>
          <w:tab w:val="left" w:pos="8280"/>
        </w:tabs>
        <w:autoSpaceDE w:val="0"/>
        <w:autoSpaceDN w:val="0"/>
        <w:adjustRightInd w:val="0"/>
        <w:spacing w:line="440" w:lineRule="exact"/>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4、开标地点：</w:t>
      </w:r>
      <w:r>
        <w:rPr>
          <w:rFonts w:hint="eastAsia" w:ascii="宋体" w:hAnsi="宋体"/>
          <w:color w:val="auto"/>
          <w:sz w:val="24"/>
          <w:highlight w:val="none"/>
        </w:rPr>
        <w:t>台州市</w:t>
      </w:r>
      <w:r>
        <w:rPr>
          <w:rFonts w:hint="eastAsia"/>
          <w:color w:val="auto"/>
          <w:sz w:val="24"/>
          <w:highlight w:val="none"/>
        </w:rPr>
        <w:t>路桥区财富大道999号区政府商城办公区（商城国际）五楼政府采购中心开标室</w:t>
      </w:r>
      <w:r>
        <w:rPr>
          <w:rFonts w:hint="eastAsia"/>
          <w:color w:val="auto"/>
          <w:sz w:val="24"/>
          <w:highlight w:val="none"/>
          <w:lang w:eastAsia="zh-CN"/>
        </w:rPr>
        <w:t>（二）</w:t>
      </w:r>
    </w:p>
    <w:p>
      <w:pPr>
        <w:tabs>
          <w:tab w:val="left" w:pos="180"/>
          <w:tab w:val="left" w:pos="360"/>
          <w:tab w:val="left" w:pos="540"/>
          <w:tab w:val="left" w:pos="8280"/>
        </w:tabs>
        <w:autoSpaceDE w:val="0"/>
        <w:autoSpaceDN w:val="0"/>
        <w:adjustRightInd w:val="0"/>
        <w:spacing w:line="440" w:lineRule="exact"/>
        <w:ind w:firstLine="482" w:firstLineChars="200"/>
        <w:rPr>
          <w:rFonts w:ascii="宋体" w:hAnsi="宋体"/>
          <w:color w:val="auto"/>
          <w:sz w:val="24"/>
          <w:szCs w:val="24"/>
          <w:highlight w:val="none"/>
        </w:rPr>
      </w:pPr>
      <w:r>
        <w:rPr>
          <w:rFonts w:hint="eastAsia" w:ascii="宋体" w:hAnsi="宋体"/>
          <w:b/>
          <w:color w:val="auto"/>
          <w:sz w:val="24"/>
          <w:szCs w:val="24"/>
          <w:highlight w:val="none"/>
        </w:rPr>
        <w:t>五、公告期限：</w:t>
      </w:r>
      <w:r>
        <w:rPr>
          <w:rFonts w:hint="eastAsia" w:ascii="宋体" w:hAnsi="宋体"/>
          <w:color w:val="auto"/>
          <w:sz w:val="24"/>
          <w:szCs w:val="24"/>
          <w:highlight w:val="none"/>
        </w:rPr>
        <w:t>自本公告发布之日起5个工作日。</w:t>
      </w:r>
    </w:p>
    <w:p>
      <w:pPr>
        <w:tabs>
          <w:tab w:val="left" w:pos="180"/>
          <w:tab w:val="left" w:pos="360"/>
          <w:tab w:val="left" w:pos="540"/>
          <w:tab w:val="left" w:pos="8280"/>
        </w:tabs>
        <w:autoSpaceDE w:val="0"/>
        <w:autoSpaceDN w:val="0"/>
        <w:adjustRightInd w:val="0"/>
        <w:spacing w:line="440" w:lineRule="exact"/>
        <w:ind w:firstLine="482" w:firstLineChars="200"/>
        <w:rPr>
          <w:rFonts w:ascii="宋体" w:hAnsi="宋体"/>
          <w:b/>
          <w:color w:val="auto"/>
          <w:sz w:val="24"/>
          <w:szCs w:val="24"/>
          <w:highlight w:val="none"/>
        </w:rPr>
      </w:pPr>
      <w:bookmarkStart w:id="1" w:name="_Toc35393795"/>
      <w:bookmarkStart w:id="2" w:name="_Toc35393626"/>
      <w:r>
        <w:rPr>
          <w:rFonts w:hint="eastAsia" w:ascii="宋体" w:hAnsi="宋体"/>
          <w:b/>
          <w:color w:val="auto"/>
          <w:sz w:val="24"/>
          <w:szCs w:val="24"/>
          <w:highlight w:val="none"/>
        </w:rPr>
        <w:t>六、其他补充事宜</w:t>
      </w:r>
      <w:bookmarkEnd w:id="1"/>
      <w:bookmarkEnd w:id="2"/>
      <w:r>
        <w:rPr>
          <w:rFonts w:hint="eastAsia" w:ascii="宋体" w:hAnsi="宋体"/>
          <w:b/>
          <w:color w:val="auto"/>
          <w:sz w:val="24"/>
          <w:szCs w:val="24"/>
          <w:highlight w:val="none"/>
        </w:rPr>
        <w:t>：</w:t>
      </w:r>
    </w:p>
    <w:p>
      <w:pPr>
        <w:tabs>
          <w:tab w:val="left" w:pos="180"/>
          <w:tab w:val="left" w:pos="360"/>
          <w:tab w:val="left" w:pos="540"/>
          <w:tab w:val="left" w:pos="8280"/>
        </w:tabs>
        <w:autoSpaceDE w:val="0"/>
        <w:autoSpaceDN w:val="0"/>
        <w:adjustRightInd w:val="0"/>
        <w:spacing w:line="44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供应商认为采购文件使自己的权益受到损害的，可以自收到采购文件之日（获取截止日之后收到采购文件的，以获取截止日为准）起7个工作日内且应当在采购投标截止时间之前，以书面形式一次性向采购人和集中采构机构提出同一环节的质疑。否则，被质疑人可不予接受。质疑供应商对采购人、集中采构机构的答复不满意或者采购人、集中采构机构未在规定的时间内作出答复的，可以在答复期满后十五个工作日内向同级政府采购监督管理部门投诉。</w:t>
      </w:r>
    </w:p>
    <w:p>
      <w:pPr>
        <w:tabs>
          <w:tab w:val="left" w:pos="180"/>
          <w:tab w:val="left" w:pos="360"/>
          <w:tab w:val="left" w:pos="540"/>
          <w:tab w:val="left" w:pos="8280"/>
        </w:tabs>
        <w:autoSpaceDE w:val="0"/>
        <w:autoSpaceDN w:val="0"/>
        <w:adjustRightInd w:val="0"/>
        <w:spacing w:line="44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2、根据《浙江省政府采购供应商注册及诚信管理暂行办法》浙财采监【2009】28号文件，请各投标供应商及时办理浙江政府采购网“政府采购供应商注册”入库手续。</w:t>
      </w:r>
    </w:p>
    <w:p>
      <w:pPr>
        <w:tabs>
          <w:tab w:val="left" w:pos="180"/>
          <w:tab w:val="left" w:pos="360"/>
          <w:tab w:val="left" w:pos="540"/>
          <w:tab w:val="left" w:pos="8280"/>
        </w:tabs>
        <w:autoSpaceDE w:val="0"/>
        <w:autoSpaceDN w:val="0"/>
        <w:adjustRightInd w:val="0"/>
        <w:spacing w:line="440" w:lineRule="exact"/>
        <w:ind w:firstLine="482" w:firstLineChars="200"/>
        <w:rPr>
          <w:rFonts w:ascii="宋体" w:hAnsi="宋体"/>
          <w:b/>
          <w:color w:val="auto"/>
          <w:sz w:val="24"/>
          <w:szCs w:val="24"/>
          <w:highlight w:val="none"/>
        </w:rPr>
      </w:pPr>
      <w:bookmarkStart w:id="3" w:name="_Toc35393796"/>
      <w:bookmarkStart w:id="4" w:name="_Toc28359008"/>
      <w:bookmarkStart w:id="5" w:name="_Toc35393627"/>
      <w:bookmarkStart w:id="6" w:name="_Toc28359085"/>
      <w:r>
        <w:rPr>
          <w:rFonts w:hint="eastAsia" w:ascii="宋体" w:hAnsi="宋体"/>
          <w:b/>
          <w:color w:val="auto"/>
          <w:sz w:val="24"/>
          <w:szCs w:val="24"/>
          <w:highlight w:val="none"/>
        </w:rPr>
        <w:t>七、对本次采购提出询问、质疑、投诉，请按以下方式联系</w:t>
      </w:r>
      <w:bookmarkEnd w:id="3"/>
      <w:bookmarkEnd w:id="4"/>
      <w:bookmarkEnd w:id="5"/>
      <w:bookmarkEnd w:id="6"/>
      <w:r>
        <w:rPr>
          <w:rFonts w:hint="eastAsia" w:ascii="宋体" w:hAnsi="宋体"/>
          <w:b/>
          <w:color w:val="auto"/>
          <w:sz w:val="24"/>
          <w:szCs w:val="24"/>
          <w:highlight w:val="none"/>
        </w:rPr>
        <w:t>：</w:t>
      </w:r>
    </w:p>
    <w:p>
      <w:pPr>
        <w:snapToGrid w:val="0"/>
        <w:spacing w:line="44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1、采购人</w:t>
      </w:r>
    </w:p>
    <w:p>
      <w:pPr>
        <w:snapToGrid w:val="0"/>
        <w:spacing w:line="440" w:lineRule="exact"/>
        <w:ind w:firstLine="480" w:firstLineChars="200"/>
        <w:rPr>
          <w:rFonts w:hint="eastAsia" w:ascii="宋体" w:hAnsi="宋体" w:cs="Arial"/>
          <w:color w:val="auto"/>
          <w:sz w:val="24"/>
          <w:szCs w:val="24"/>
          <w:highlight w:val="none"/>
          <w:lang w:eastAsia="zh-CN"/>
        </w:rPr>
      </w:pPr>
      <w:r>
        <w:rPr>
          <w:rFonts w:hint="eastAsia" w:ascii="宋体" w:hAnsi="宋体" w:cs="Arial"/>
          <w:color w:val="auto"/>
          <w:sz w:val="24"/>
          <w:szCs w:val="24"/>
          <w:highlight w:val="none"/>
        </w:rPr>
        <w:t> 名称：台州市路桥区</w:t>
      </w:r>
      <w:r>
        <w:rPr>
          <w:rFonts w:hint="eastAsia" w:ascii="宋体" w:hAnsi="宋体" w:cs="Arial"/>
          <w:color w:val="auto"/>
          <w:sz w:val="24"/>
          <w:szCs w:val="24"/>
          <w:highlight w:val="none"/>
          <w:lang w:val="en-US" w:eastAsia="zh-CN"/>
        </w:rPr>
        <w:t>环卫园林服务中心</w:t>
      </w:r>
    </w:p>
    <w:p>
      <w:pPr>
        <w:snapToGrid w:val="0"/>
        <w:spacing w:line="440" w:lineRule="exact"/>
        <w:ind w:firstLine="480" w:firstLineChars="200"/>
        <w:rPr>
          <w:rFonts w:hint="eastAsia" w:ascii="宋体" w:hAnsi="宋体" w:cs="宋体"/>
          <w:color w:val="auto"/>
          <w:sz w:val="24"/>
          <w:szCs w:val="24"/>
          <w:highlight w:val="none"/>
        </w:rPr>
      </w:pPr>
      <w:r>
        <w:rPr>
          <w:rFonts w:hint="eastAsia" w:ascii="宋体" w:hAnsi="宋体" w:cs="Arial"/>
          <w:color w:val="auto"/>
          <w:sz w:val="24"/>
          <w:szCs w:val="24"/>
          <w:highlight w:val="none"/>
        </w:rPr>
        <w:t> 地址：</w:t>
      </w:r>
      <w:r>
        <w:rPr>
          <w:rFonts w:hint="eastAsia" w:ascii="宋体" w:hAnsi="宋体" w:cs="宋体"/>
          <w:color w:val="auto"/>
          <w:sz w:val="24"/>
          <w:szCs w:val="24"/>
          <w:highlight w:val="none"/>
        </w:rPr>
        <w:t>浙江省台州市路桥区</w:t>
      </w:r>
      <w:r>
        <w:rPr>
          <w:rFonts w:hint="eastAsia" w:ascii="宋体" w:hAnsi="宋体" w:cs="宋体"/>
          <w:color w:val="auto"/>
          <w:sz w:val="24"/>
          <w:szCs w:val="24"/>
          <w:highlight w:val="none"/>
          <w:lang w:eastAsia="zh-CN"/>
        </w:rPr>
        <w:t>腾达路</w:t>
      </w:r>
      <w:r>
        <w:rPr>
          <w:rFonts w:hint="eastAsia" w:ascii="宋体" w:hAnsi="宋体" w:cs="宋体"/>
          <w:color w:val="auto"/>
          <w:sz w:val="24"/>
          <w:szCs w:val="24"/>
          <w:highlight w:val="none"/>
          <w:lang w:val="en-US" w:eastAsia="zh-CN"/>
        </w:rPr>
        <w:t>1991</w:t>
      </w:r>
      <w:r>
        <w:rPr>
          <w:rFonts w:hint="eastAsia" w:ascii="宋体" w:hAnsi="宋体" w:cs="宋体"/>
          <w:color w:val="auto"/>
          <w:sz w:val="24"/>
          <w:szCs w:val="24"/>
          <w:highlight w:val="none"/>
        </w:rPr>
        <w:t>号</w:t>
      </w:r>
    </w:p>
    <w:p>
      <w:pPr>
        <w:snapToGrid w:val="0"/>
        <w:spacing w:line="440" w:lineRule="exact"/>
        <w:ind w:firstLine="480" w:firstLineChars="200"/>
        <w:rPr>
          <w:rFonts w:ascii="宋体" w:hAnsi="宋体" w:cs="Arial"/>
          <w:color w:val="auto"/>
          <w:sz w:val="24"/>
          <w:szCs w:val="24"/>
          <w:highlight w:val="none"/>
        </w:rPr>
      </w:pPr>
      <w:r>
        <w:rPr>
          <w:rFonts w:hint="eastAsia" w:ascii="宋体" w:hAnsi="宋体" w:cs="Arial"/>
          <w:color w:val="auto"/>
          <w:sz w:val="24"/>
          <w:szCs w:val="24"/>
          <w:highlight w:val="none"/>
        </w:rPr>
        <w:t> 项目联系人（询问）：</w:t>
      </w:r>
      <w:r>
        <w:rPr>
          <w:rFonts w:hint="eastAsia" w:ascii="宋体" w:hAnsi="宋体" w:cs="Arial"/>
          <w:color w:val="auto"/>
          <w:sz w:val="24"/>
          <w:szCs w:val="24"/>
          <w:highlight w:val="none"/>
          <w:lang w:val="en-US" w:eastAsia="zh-CN"/>
        </w:rPr>
        <w:t>叶先生</w:t>
      </w:r>
      <w:r>
        <w:rPr>
          <w:rFonts w:hint="eastAsia" w:ascii="宋体" w:hAnsi="宋体" w:cs="Arial"/>
          <w:color w:val="auto"/>
          <w:sz w:val="24"/>
          <w:szCs w:val="24"/>
          <w:highlight w:val="none"/>
        </w:rPr>
        <w:t> </w:t>
      </w:r>
    </w:p>
    <w:p>
      <w:pPr>
        <w:snapToGrid w:val="0"/>
        <w:spacing w:line="440" w:lineRule="exact"/>
        <w:ind w:firstLine="480" w:firstLineChars="200"/>
        <w:rPr>
          <w:rFonts w:hint="default" w:ascii="宋体" w:hAnsi="宋体" w:eastAsia="宋体" w:cs="Arial"/>
          <w:color w:val="auto"/>
          <w:sz w:val="24"/>
          <w:szCs w:val="24"/>
          <w:highlight w:val="none"/>
          <w:lang w:val="en-US" w:eastAsia="zh-CN"/>
        </w:rPr>
      </w:pPr>
      <w:r>
        <w:rPr>
          <w:rFonts w:hint="eastAsia" w:ascii="宋体" w:hAnsi="宋体" w:cs="Arial"/>
          <w:color w:val="auto"/>
          <w:sz w:val="24"/>
          <w:szCs w:val="24"/>
          <w:highlight w:val="none"/>
        </w:rPr>
        <w:t> 项目联系方式（询问）：0576-</w:t>
      </w:r>
      <w:r>
        <w:rPr>
          <w:rFonts w:hint="eastAsia" w:ascii="宋体" w:hAnsi="宋体" w:cs="Arial"/>
          <w:color w:val="auto"/>
          <w:sz w:val="24"/>
          <w:szCs w:val="24"/>
          <w:highlight w:val="none"/>
          <w:lang w:val="en-US" w:eastAsia="zh-CN"/>
        </w:rPr>
        <w:t>82516901</w:t>
      </w:r>
    </w:p>
    <w:p>
      <w:pPr>
        <w:snapToGrid w:val="0"/>
        <w:spacing w:line="440" w:lineRule="exact"/>
        <w:ind w:firstLine="720" w:firstLineChars="300"/>
        <w:rPr>
          <w:rFonts w:ascii="宋体" w:hAnsi="宋体" w:cs="Arial"/>
          <w:color w:val="auto"/>
          <w:sz w:val="24"/>
          <w:szCs w:val="24"/>
          <w:highlight w:val="none"/>
        </w:rPr>
      </w:pPr>
      <w:r>
        <w:rPr>
          <w:rFonts w:hint="eastAsia" w:ascii="宋体" w:hAnsi="宋体" w:cs="Arial"/>
          <w:color w:val="auto"/>
          <w:sz w:val="24"/>
          <w:szCs w:val="24"/>
          <w:highlight w:val="none"/>
        </w:rPr>
        <w:t>质疑联系人：徐滕    </w:t>
      </w:r>
    </w:p>
    <w:p>
      <w:pPr>
        <w:snapToGrid w:val="0"/>
        <w:spacing w:line="440" w:lineRule="exact"/>
        <w:ind w:firstLine="480" w:firstLineChars="200"/>
        <w:rPr>
          <w:rFonts w:hint="default" w:ascii="宋体" w:hAnsi="宋体" w:eastAsia="宋体" w:cs="Arial"/>
          <w:color w:val="auto"/>
          <w:sz w:val="24"/>
          <w:szCs w:val="24"/>
          <w:highlight w:val="none"/>
          <w:lang w:val="en-US" w:eastAsia="zh-CN"/>
        </w:rPr>
      </w:pPr>
      <w:r>
        <w:rPr>
          <w:rFonts w:hint="eastAsia" w:ascii="宋体" w:hAnsi="宋体" w:cs="Arial"/>
          <w:color w:val="auto"/>
          <w:sz w:val="24"/>
          <w:szCs w:val="24"/>
          <w:highlight w:val="none"/>
        </w:rPr>
        <w:t> 质疑联系方式：0576-</w:t>
      </w:r>
      <w:r>
        <w:rPr>
          <w:rFonts w:hint="eastAsia" w:ascii="宋体" w:hAnsi="宋体" w:cs="Arial"/>
          <w:color w:val="auto"/>
          <w:sz w:val="24"/>
          <w:szCs w:val="24"/>
          <w:highlight w:val="none"/>
          <w:lang w:val="en-US" w:eastAsia="zh-CN"/>
        </w:rPr>
        <w:t>82516901</w:t>
      </w:r>
    </w:p>
    <w:p>
      <w:pPr>
        <w:spacing w:line="44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2、集中采购机构</w:t>
      </w:r>
    </w:p>
    <w:p>
      <w:pPr>
        <w:snapToGrid w:val="0"/>
        <w:spacing w:line="440" w:lineRule="exact"/>
        <w:ind w:firstLine="720" w:firstLineChars="300"/>
        <w:rPr>
          <w:rFonts w:ascii="宋体" w:hAnsi="宋体"/>
          <w:color w:val="auto"/>
          <w:kern w:val="2"/>
          <w:sz w:val="24"/>
          <w:highlight w:val="none"/>
        </w:rPr>
      </w:pPr>
      <w:r>
        <w:rPr>
          <w:rFonts w:hint="eastAsia" w:ascii="宋体" w:hAnsi="宋体"/>
          <w:color w:val="auto"/>
          <w:kern w:val="2"/>
          <w:sz w:val="24"/>
          <w:highlight w:val="none"/>
        </w:rPr>
        <w:t>名称：台州市路桥区政府采购中心</w:t>
      </w:r>
    </w:p>
    <w:p>
      <w:pPr>
        <w:snapToGrid w:val="0"/>
        <w:spacing w:line="440" w:lineRule="exact"/>
        <w:ind w:firstLine="720" w:firstLineChars="300"/>
        <w:rPr>
          <w:rFonts w:ascii="宋体" w:hAnsi="宋体"/>
          <w:color w:val="auto"/>
          <w:kern w:val="2"/>
          <w:sz w:val="24"/>
          <w:highlight w:val="none"/>
        </w:rPr>
      </w:pPr>
      <w:r>
        <w:rPr>
          <w:rFonts w:hint="eastAsia" w:ascii="宋体" w:hAnsi="宋体"/>
          <w:color w:val="auto"/>
          <w:kern w:val="2"/>
          <w:sz w:val="24"/>
          <w:highlight w:val="none"/>
        </w:rPr>
        <w:t>地点：</w:t>
      </w:r>
      <w:r>
        <w:rPr>
          <w:rFonts w:ascii="宋体" w:hAnsi="宋体"/>
          <w:color w:val="auto"/>
          <w:sz w:val="24"/>
          <w:szCs w:val="24"/>
          <w:highlight w:val="none"/>
        </w:rPr>
        <w:t>台州市</w:t>
      </w:r>
      <w:r>
        <w:rPr>
          <w:color w:val="auto"/>
          <w:sz w:val="24"/>
          <w:szCs w:val="24"/>
          <w:highlight w:val="none"/>
        </w:rPr>
        <w:t>路桥区财富大道999号区政府商城办公区（商城国际）五楼</w:t>
      </w:r>
    </w:p>
    <w:p>
      <w:pPr>
        <w:snapToGrid w:val="0"/>
        <w:spacing w:line="440" w:lineRule="exact"/>
        <w:ind w:firstLine="720" w:firstLineChars="300"/>
        <w:rPr>
          <w:rFonts w:hint="eastAsia" w:ascii="宋体" w:hAnsi="宋体" w:cs="Arial"/>
          <w:color w:val="auto"/>
          <w:sz w:val="24"/>
          <w:szCs w:val="24"/>
          <w:highlight w:val="none"/>
        </w:rPr>
      </w:pPr>
      <w:r>
        <w:rPr>
          <w:rFonts w:hint="eastAsia" w:ascii="宋体" w:hAnsi="宋体" w:cs="Arial"/>
          <w:color w:val="auto"/>
          <w:sz w:val="24"/>
          <w:szCs w:val="24"/>
          <w:highlight w:val="none"/>
        </w:rPr>
        <w:t>项目联系人：</w:t>
      </w:r>
      <w:r>
        <w:rPr>
          <w:rFonts w:hint="eastAsia" w:ascii="宋体" w:hAnsi="宋体" w:cs="Arial"/>
          <w:color w:val="auto"/>
          <w:sz w:val="24"/>
          <w:szCs w:val="24"/>
          <w:highlight w:val="none"/>
          <w:lang w:eastAsia="zh-CN"/>
        </w:rPr>
        <w:t>王劲松</w:t>
      </w:r>
      <w:r>
        <w:rPr>
          <w:rFonts w:hint="eastAsia" w:ascii="宋体" w:hAnsi="宋体" w:cs="Arial"/>
          <w:color w:val="auto"/>
          <w:sz w:val="24"/>
          <w:szCs w:val="24"/>
          <w:highlight w:val="none"/>
        </w:rPr>
        <w:t xml:space="preserve"> </w:t>
      </w:r>
    </w:p>
    <w:p>
      <w:pPr>
        <w:snapToGrid w:val="0"/>
        <w:spacing w:line="440" w:lineRule="exact"/>
        <w:ind w:firstLine="720" w:firstLineChars="300"/>
        <w:rPr>
          <w:rFonts w:hint="eastAsia" w:ascii="宋体" w:hAnsi="宋体" w:cs="Arial"/>
          <w:color w:val="auto"/>
          <w:sz w:val="24"/>
          <w:szCs w:val="24"/>
          <w:highlight w:val="none"/>
        </w:rPr>
      </w:pPr>
      <w:r>
        <w:rPr>
          <w:rFonts w:hint="eastAsia" w:ascii="宋体" w:hAnsi="宋体" w:cs="Arial"/>
          <w:color w:val="auto"/>
          <w:sz w:val="24"/>
          <w:szCs w:val="24"/>
          <w:highlight w:val="none"/>
        </w:rPr>
        <w:t>联系电话：0576-82</w:t>
      </w:r>
      <w:r>
        <w:rPr>
          <w:rFonts w:hint="eastAsia" w:ascii="宋体" w:hAnsi="宋体" w:cs="Arial"/>
          <w:color w:val="auto"/>
          <w:sz w:val="24"/>
          <w:szCs w:val="24"/>
          <w:highlight w:val="none"/>
          <w:lang w:val="en-US" w:eastAsia="zh-CN"/>
        </w:rPr>
        <w:t>581369</w:t>
      </w:r>
      <w:r>
        <w:rPr>
          <w:rFonts w:hint="eastAsia" w:ascii="宋体" w:hAnsi="宋体" w:cs="Arial"/>
          <w:color w:val="auto"/>
          <w:sz w:val="24"/>
          <w:szCs w:val="24"/>
          <w:highlight w:val="none"/>
        </w:rPr>
        <w:t xml:space="preserve">   0576-82401332（传真）</w:t>
      </w:r>
    </w:p>
    <w:p>
      <w:pPr>
        <w:snapToGrid w:val="0"/>
        <w:spacing w:line="440" w:lineRule="exact"/>
        <w:ind w:firstLine="720" w:firstLineChars="300"/>
        <w:rPr>
          <w:rFonts w:hint="eastAsia" w:ascii="宋体" w:hAnsi="宋体" w:cs="Arial"/>
          <w:color w:val="auto"/>
          <w:sz w:val="24"/>
          <w:szCs w:val="24"/>
          <w:highlight w:val="none"/>
          <w:lang w:eastAsia="zh-CN"/>
        </w:rPr>
      </w:pPr>
      <w:r>
        <w:rPr>
          <w:rFonts w:hint="eastAsia" w:ascii="宋体" w:hAnsi="宋体" w:cs="Arial"/>
          <w:color w:val="auto"/>
          <w:sz w:val="24"/>
          <w:szCs w:val="24"/>
          <w:highlight w:val="none"/>
        </w:rPr>
        <w:t>质疑联系人：</w:t>
      </w:r>
      <w:r>
        <w:rPr>
          <w:rFonts w:hint="eastAsia" w:ascii="宋体" w:hAnsi="宋体" w:cs="Arial"/>
          <w:color w:val="auto"/>
          <w:sz w:val="24"/>
          <w:szCs w:val="24"/>
          <w:highlight w:val="none"/>
          <w:lang w:eastAsia="zh-CN"/>
        </w:rPr>
        <w:t>傅晓晓</w:t>
      </w:r>
    </w:p>
    <w:p>
      <w:pPr>
        <w:snapToGrid w:val="0"/>
        <w:spacing w:line="440" w:lineRule="exact"/>
        <w:ind w:firstLine="720" w:firstLineChars="300"/>
        <w:rPr>
          <w:rFonts w:ascii="宋体" w:hAnsi="宋体" w:cs="Arial"/>
          <w:color w:val="auto"/>
          <w:sz w:val="24"/>
          <w:szCs w:val="24"/>
          <w:highlight w:val="none"/>
        </w:rPr>
      </w:pPr>
      <w:r>
        <w:rPr>
          <w:rFonts w:hint="eastAsia" w:ascii="宋体" w:hAnsi="宋体" w:cs="Arial"/>
          <w:color w:val="auto"/>
          <w:sz w:val="24"/>
          <w:szCs w:val="24"/>
          <w:highlight w:val="none"/>
        </w:rPr>
        <w:t>质疑联系方式：0576-82</w:t>
      </w:r>
      <w:r>
        <w:rPr>
          <w:rFonts w:hint="eastAsia" w:ascii="宋体" w:hAnsi="宋体" w:cs="Arial"/>
          <w:color w:val="auto"/>
          <w:sz w:val="24"/>
          <w:szCs w:val="24"/>
          <w:highlight w:val="none"/>
          <w:lang w:val="en-US" w:eastAsia="zh-CN"/>
        </w:rPr>
        <w:t>921169</w:t>
      </w:r>
      <w:r>
        <w:rPr>
          <w:rFonts w:hint="eastAsia" w:ascii="宋体" w:hAnsi="宋体" w:cs="Arial"/>
          <w:color w:val="auto"/>
          <w:sz w:val="24"/>
          <w:szCs w:val="24"/>
          <w:highlight w:val="none"/>
        </w:rPr>
        <w:t xml:space="preserve">  </w:t>
      </w:r>
    </w:p>
    <w:p>
      <w:pPr>
        <w:snapToGrid w:val="0"/>
        <w:spacing w:line="440" w:lineRule="exact"/>
        <w:ind w:firstLine="720" w:firstLineChars="300"/>
        <w:rPr>
          <w:rFonts w:ascii="宋体" w:hAnsi="宋体" w:cs="Arial"/>
          <w:color w:val="auto"/>
          <w:sz w:val="24"/>
          <w:szCs w:val="24"/>
          <w:highlight w:val="none"/>
        </w:rPr>
      </w:pPr>
      <w:r>
        <w:rPr>
          <w:rFonts w:hint="eastAsia" w:ascii="宋体" w:hAnsi="宋体" w:cs="Arial"/>
          <w:color w:val="auto"/>
          <w:sz w:val="24"/>
          <w:szCs w:val="24"/>
          <w:highlight w:val="none"/>
        </w:rPr>
        <w:t>邮箱地址：</w:t>
      </w:r>
      <w:r>
        <w:rPr>
          <w:rFonts w:hint="eastAsia" w:ascii="宋体" w:hAnsi="宋体"/>
          <w:color w:val="auto"/>
          <w:kern w:val="2"/>
          <w:sz w:val="24"/>
          <w:highlight w:val="none"/>
        </w:rPr>
        <w:t>lqcgzx@163.com</w:t>
      </w:r>
      <w:r>
        <w:rPr>
          <w:rFonts w:hint="eastAsia" w:ascii="宋体" w:hAnsi="宋体"/>
          <w:color w:val="auto"/>
          <w:sz w:val="24"/>
          <w:szCs w:val="24"/>
          <w:highlight w:val="none"/>
        </w:rPr>
        <w:t xml:space="preserve"> </w:t>
      </w:r>
    </w:p>
    <w:p>
      <w:pPr>
        <w:widowControl w:val="0"/>
        <w:snapToGrid w:val="0"/>
        <w:spacing w:line="440" w:lineRule="exact"/>
        <w:ind w:firstLine="482" w:firstLineChars="200"/>
        <w:jc w:val="both"/>
        <w:rPr>
          <w:rFonts w:ascii="宋体" w:hAnsi="宋体"/>
          <w:b/>
          <w:color w:val="auto"/>
          <w:sz w:val="24"/>
          <w:szCs w:val="24"/>
          <w:highlight w:val="none"/>
        </w:rPr>
      </w:pPr>
      <w:r>
        <w:rPr>
          <w:rFonts w:hint="eastAsia" w:ascii="宋体" w:hAnsi="宋体"/>
          <w:b/>
          <w:color w:val="auto"/>
          <w:sz w:val="24"/>
          <w:szCs w:val="24"/>
          <w:highlight w:val="none"/>
        </w:rPr>
        <w:t>3、同级政府采购监督管理部门</w:t>
      </w:r>
    </w:p>
    <w:p>
      <w:pPr>
        <w:spacing w:line="440" w:lineRule="exact"/>
        <w:ind w:firstLine="720" w:firstLineChars="300"/>
        <w:rPr>
          <w:rFonts w:ascii="宋体" w:hAnsi="宋体" w:cs="Arial"/>
          <w:color w:val="auto"/>
          <w:sz w:val="24"/>
          <w:szCs w:val="24"/>
          <w:highlight w:val="none"/>
        </w:rPr>
      </w:pPr>
      <w:r>
        <w:rPr>
          <w:rFonts w:hint="eastAsia" w:ascii="宋体" w:hAnsi="宋体" w:cs="Arial"/>
          <w:color w:val="auto"/>
          <w:sz w:val="24"/>
          <w:szCs w:val="24"/>
          <w:highlight w:val="none"/>
        </w:rPr>
        <w:t>名称：台州市路桥区财政局监督绩效管理与采购监管科</w:t>
      </w:r>
    </w:p>
    <w:p>
      <w:pPr>
        <w:spacing w:line="440" w:lineRule="exact"/>
        <w:ind w:firstLine="720" w:firstLineChars="300"/>
        <w:rPr>
          <w:rFonts w:ascii="宋体" w:hAnsi="宋体" w:cs="Arial"/>
          <w:color w:val="auto"/>
          <w:sz w:val="24"/>
          <w:szCs w:val="24"/>
          <w:highlight w:val="none"/>
        </w:rPr>
      </w:pPr>
      <w:r>
        <w:rPr>
          <w:rFonts w:hint="eastAsia" w:ascii="宋体" w:hAnsi="宋体" w:cs="Arial"/>
          <w:color w:val="auto"/>
          <w:sz w:val="24"/>
          <w:szCs w:val="24"/>
          <w:highlight w:val="none"/>
        </w:rPr>
        <w:t>联系人：吴敏丹</w:t>
      </w:r>
    </w:p>
    <w:p>
      <w:pPr>
        <w:widowControl w:val="0"/>
        <w:snapToGrid w:val="0"/>
        <w:spacing w:line="440" w:lineRule="exact"/>
        <w:ind w:firstLine="720" w:firstLineChars="300"/>
        <w:jc w:val="both"/>
        <w:textAlignment w:val="baseline"/>
        <w:rPr>
          <w:rFonts w:hint="default" w:ascii="宋体" w:hAnsi="宋体" w:eastAsia="宋体" w:cs="Arial"/>
          <w:color w:val="auto"/>
          <w:sz w:val="24"/>
          <w:szCs w:val="24"/>
          <w:highlight w:val="none"/>
          <w:lang w:val="en-US" w:eastAsia="zh-CN"/>
        </w:rPr>
      </w:pPr>
      <w:r>
        <w:rPr>
          <w:rFonts w:hint="eastAsia" w:ascii="宋体" w:hAnsi="宋体" w:cs="Arial"/>
          <w:color w:val="auto"/>
          <w:sz w:val="24"/>
          <w:szCs w:val="24"/>
          <w:highlight w:val="none"/>
        </w:rPr>
        <w:t>监督投诉电话：</w:t>
      </w:r>
      <w:r>
        <w:rPr>
          <w:rFonts w:hint="eastAsia" w:ascii="宋体" w:hAnsi="宋体" w:cs="宋体"/>
          <w:color w:val="auto"/>
          <w:sz w:val="24"/>
          <w:szCs w:val="24"/>
          <w:highlight w:val="none"/>
        </w:rPr>
        <w:t>0576-8251</w:t>
      </w:r>
      <w:r>
        <w:rPr>
          <w:rFonts w:hint="eastAsia" w:ascii="宋体" w:hAnsi="宋体" w:cs="宋体"/>
          <w:color w:val="auto"/>
          <w:sz w:val="24"/>
          <w:szCs w:val="24"/>
          <w:highlight w:val="none"/>
          <w:lang w:val="en-US" w:eastAsia="zh-CN"/>
        </w:rPr>
        <w:t>7851</w:t>
      </w:r>
    </w:p>
    <w:p>
      <w:pPr>
        <w:spacing w:line="440" w:lineRule="exact"/>
        <w:ind w:firstLine="720" w:firstLineChars="3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传真：0576-825</w:t>
      </w:r>
      <w:r>
        <w:rPr>
          <w:rFonts w:hint="eastAsia" w:ascii="宋体" w:hAnsi="宋体" w:cs="宋体"/>
          <w:color w:val="auto"/>
          <w:sz w:val="24"/>
          <w:szCs w:val="24"/>
          <w:highlight w:val="none"/>
          <w:lang w:val="en-US" w:eastAsia="zh-CN"/>
        </w:rPr>
        <w:t>17851</w:t>
      </w:r>
    </w:p>
    <w:p>
      <w:pPr>
        <w:spacing w:line="440" w:lineRule="exact"/>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地址：台州市路桥区西路桥大道58号</w:t>
      </w:r>
    </w:p>
    <w:p>
      <w:pPr>
        <w:spacing w:line="360" w:lineRule="auto"/>
        <w:jc w:val="center"/>
        <w:rPr>
          <w:b/>
          <w:bCs/>
          <w:color w:val="auto"/>
          <w:highlight w:val="none"/>
        </w:rPr>
      </w:pPr>
      <w:r>
        <w:rPr>
          <w:rFonts w:hint="eastAsia" w:ascii="宋体" w:hAnsi="宋体" w:cs="宋体"/>
          <w:color w:val="auto"/>
          <w:sz w:val="24"/>
          <w:szCs w:val="24"/>
          <w:highlight w:val="none"/>
        </w:rPr>
        <w:br w:type="page"/>
      </w:r>
      <w:r>
        <w:rPr>
          <w:rFonts w:hint="eastAsia" w:ascii="方正小标宋简体" w:hAnsi="宋体" w:eastAsia="方正小标宋简体"/>
          <w:b/>
          <w:bCs/>
          <w:color w:val="auto"/>
          <w:sz w:val="44"/>
          <w:szCs w:val="44"/>
          <w:highlight w:val="none"/>
        </w:rPr>
        <w:t>第二章  投标人须知</w:t>
      </w:r>
    </w:p>
    <w:p>
      <w:pPr>
        <w:widowControl w:val="0"/>
        <w:jc w:val="center"/>
        <w:textAlignment w:val="bottom"/>
        <w:rPr>
          <w:rFonts w:ascii="方正小标宋简体" w:hAnsi="宋体" w:eastAsia="方正小标宋简体"/>
          <w:b/>
          <w:bCs/>
          <w:color w:val="auto"/>
          <w:sz w:val="36"/>
          <w:szCs w:val="36"/>
          <w:highlight w:val="none"/>
        </w:rPr>
      </w:pPr>
      <w:r>
        <w:rPr>
          <w:rFonts w:hint="eastAsia" w:ascii="方正小标宋简体" w:hAnsi="宋体" w:eastAsia="方正小标宋简体"/>
          <w:b/>
          <w:bCs/>
          <w:color w:val="auto"/>
          <w:sz w:val="36"/>
          <w:szCs w:val="36"/>
          <w:highlight w:val="none"/>
        </w:rPr>
        <w:t>前</w:t>
      </w:r>
      <w:r>
        <w:rPr>
          <w:rFonts w:ascii="方正小标宋简体" w:hAnsi="宋体" w:eastAsia="方正小标宋简体"/>
          <w:b/>
          <w:bCs/>
          <w:color w:val="auto"/>
          <w:sz w:val="36"/>
          <w:szCs w:val="36"/>
          <w:highlight w:val="none"/>
        </w:rPr>
        <w:t xml:space="preserve">  </w:t>
      </w:r>
      <w:r>
        <w:rPr>
          <w:rFonts w:hint="eastAsia" w:ascii="方正小标宋简体" w:hAnsi="宋体" w:eastAsia="方正小标宋简体"/>
          <w:b/>
          <w:bCs/>
          <w:color w:val="auto"/>
          <w:sz w:val="36"/>
          <w:szCs w:val="36"/>
          <w:highlight w:val="none"/>
        </w:rPr>
        <w:t>附</w:t>
      </w:r>
      <w:r>
        <w:rPr>
          <w:rFonts w:ascii="方正小标宋简体" w:hAnsi="宋体" w:eastAsia="方正小标宋简体"/>
          <w:b/>
          <w:bCs/>
          <w:color w:val="auto"/>
          <w:sz w:val="36"/>
          <w:szCs w:val="36"/>
          <w:highlight w:val="none"/>
        </w:rPr>
        <w:t xml:space="preserve">  </w:t>
      </w:r>
      <w:r>
        <w:rPr>
          <w:rFonts w:hint="eastAsia" w:ascii="方正小标宋简体" w:hAnsi="宋体" w:eastAsia="方正小标宋简体"/>
          <w:b/>
          <w:bCs/>
          <w:color w:val="auto"/>
          <w:sz w:val="36"/>
          <w:szCs w:val="36"/>
          <w:highlight w:val="none"/>
        </w:rPr>
        <w:t>表</w:t>
      </w:r>
      <w:bookmarkEnd w:id="0"/>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880"/>
        <w:gridCol w:w="6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序号</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项    目</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供应商特定资格要求</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highlight w:val="none"/>
              </w:rPr>
            </w:pPr>
            <w:r>
              <w:rPr>
                <w:rFonts w:hint="eastAsia" w:ascii="宋体" w:hAnsi="宋体" w:cs="宋体"/>
                <w:color w:val="auto"/>
                <w:sz w:val="24"/>
                <w:highlight w:val="none"/>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答疑会或现场踏勘</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both"/>
              <w:textAlignment w:val="auto"/>
              <w:rPr>
                <w:rFonts w:ascii="宋体" w:hAnsi="宋体" w:cs="宋体"/>
                <w:color w:val="auto"/>
                <w:sz w:val="24"/>
                <w:highlight w:val="none"/>
              </w:rPr>
            </w:pPr>
            <w:r>
              <w:rPr>
                <w:rFonts w:hint="eastAsia" w:ascii="宋体" w:hAnsi="宋体" w:cs="Arial"/>
                <w:color w:val="auto"/>
                <w:sz w:val="24"/>
                <w:highlight w:val="none"/>
              </w:rPr>
              <w:t>本项目不组织答疑会或现场踏勘，如投标人认为有必要可自行前往现场踏勘。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3</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投标有效期</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both"/>
              <w:textAlignment w:val="auto"/>
              <w:rPr>
                <w:rFonts w:ascii="宋体" w:hAnsi="宋体" w:cs="宋体"/>
                <w:color w:val="auto"/>
                <w:sz w:val="24"/>
                <w:highlight w:val="none"/>
              </w:rPr>
            </w:pPr>
            <w:r>
              <w:rPr>
                <w:rFonts w:hint="eastAsia" w:ascii="宋体" w:hAnsi="宋体" w:cs="宋体"/>
                <w:color w:val="auto"/>
                <w:sz w:val="24"/>
                <w:highlight w:val="none"/>
              </w:rPr>
              <w:t>投标有效期为开标后90天，投标有效期从提交电子投标文件的截止之日起算。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4</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jc w:val="center"/>
              <w:textAlignment w:val="auto"/>
              <w:rPr>
                <w:rFonts w:hAnsi="宋体" w:cs="宋体"/>
                <w:color w:val="auto"/>
                <w:sz w:val="24"/>
                <w:highlight w:val="none"/>
              </w:rPr>
            </w:pPr>
            <w:r>
              <w:rPr>
                <w:rFonts w:hint="eastAsia" w:hAnsi="宋体" w:cs="宋体"/>
                <w:color w:val="auto"/>
                <w:kern w:val="0"/>
                <w:sz w:val="24"/>
                <w:szCs w:val="22"/>
                <w:highlight w:val="none"/>
              </w:rPr>
              <w:t>投标保证金</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textAlignment w:val="auto"/>
              <w:rPr>
                <w:rFonts w:hAnsi="宋体" w:cs="宋体"/>
                <w:color w:val="auto"/>
                <w:sz w:val="24"/>
                <w:highlight w:val="none"/>
              </w:rPr>
            </w:pPr>
            <w:r>
              <w:rPr>
                <w:rFonts w:hint="eastAsia" w:ascii="宋体" w:hAnsi="宋体" w:eastAsia="宋体" w:cs="宋体"/>
                <w:color w:val="auto"/>
                <w:sz w:val="24"/>
                <w:highlight w:val="none"/>
              </w:rPr>
              <w:t>零元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5</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eastAsia="宋体" w:cs="宋体"/>
                <w:color w:val="auto"/>
                <w:sz w:val="24"/>
                <w:highlight w:val="none"/>
              </w:rPr>
              <w:t>履约保证金</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val="0"/>
              <w:spacing w:line="340" w:lineRule="exact"/>
              <w:textAlignment w:val="auto"/>
              <w:rPr>
                <w:rFonts w:hAnsi="宋体" w:cs="宋体"/>
                <w:color w:val="auto"/>
                <w:sz w:val="24"/>
                <w:highlight w:val="none"/>
              </w:rPr>
            </w:pPr>
            <w:r>
              <w:rPr>
                <w:rFonts w:hint="eastAsia" w:hAnsi="宋体"/>
                <w:color w:val="auto"/>
                <w:sz w:val="24"/>
                <w:szCs w:val="22"/>
                <w:highlight w:val="none"/>
              </w:rPr>
              <w:t>如需合同履约保证金请合同双方在签订合同时商定，供应商应当以支票、汇票、本票或者金融机构、担保机构出具的保函等非现金形式提交，</w:t>
            </w:r>
            <w:r>
              <w:rPr>
                <w:rFonts w:hint="eastAsia" w:hAnsi="宋体" w:cs="宋体"/>
                <w:color w:val="auto"/>
                <w:sz w:val="24"/>
                <w:highlight w:val="none"/>
              </w:rPr>
              <w:t>履约保证金在合同实施期满后30天内退还（不计息）</w:t>
            </w:r>
            <w:r>
              <w:rPr>
                <w:rFonts w:hint="eastAsia" w:hAnsi="宋体"/>
                <w:color w:val="auto"/>
                <w:sz w:val="24"/>
                <w:szCs w:val="22"/>
                <w:highlight w:val="none"/>
                <w:lang w:val="zh-CN"/>
              </w:rPr>
              <w:t>。</w:t>
            </w:r>
            <w:r>
              <w:rPr>
                <w:rFonts w:hAnsi="宋体"/>
                <w:color w:val="auto"/>
                <w:sz w:val="24"/>
                <w:szCs w:val="22"/>
                <w:highlight w:val="none"/>
              </w:rPr>
              <w:t>履约保证金的数额不得超过政府采购合同金额的</w:t>
            </w:r>
            <w:r>
              <w:rPr>
                <w:rFonts w:hint="eastAsia" w:hAnsi="宋体"/>
                <w:color w:val="auto"/>
                <w:sz w:val="24"/>
                <w:szCs w:val="22"/>
                <w:highlight w:val="none"/>
              </w:rPr>
              <w:t>5</w:t>
            </w:r>
            <w:r>
              <w:rPr>
                <w:rFonts w:hAnsi="宋体"/>
                <w:color w:val="auto"/>
                <w:sz w:val="24"/>
                <w:szCs w:val="22"/>
                <w:highlight w:val="none"/>
              </w:rPr>
              <w:t>%</w:t>
            </w:r>
            <w:r>
              <w:rPr>
                <w:rFonts w:hint="eastAsia" w:hAnsi="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6</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jc w:val="center"/>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中小企业预留份额情况</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根据《政府采购促进中小企业发展管理办法》财库〔2020〕46号文件的规定，本项目</w:t>
            </w:r>
            <w:r>
              <w:rPr>
                <w:rFonts w:hint="eastAsia" w:ascii="宋体" w:hAnsi="宋体" w:cs="Times New Roman"/>
                <w:color w:val="auto"/>
                <w:kern w:val="2"/>
                <w:sz w:val="24"/>
                <w:szCs w:val="22"/>
                <w:highlight w:val="none"/>
                <w:u w:val="single"/>
                <w:lang w:val="en-US" w:eastAsia="zh-CN" w:bidi="ar-SA"/>
              </w:rPr>
              <w:t xml:space="preserve"> 否  </w:t>
            </w:r>
            <w:r>
              <w:rPr>
                <w:rFonts w:hint="eastAsia" w:ascii="宋体" w:hAnsi="宋体" w:eastAsia="宋体" w:cs="Times New Roman"/>
                <w:color w:val="auto"/>
                <w:kern w:val="2"/>
                <w:sz w:val="24"/>
                <w:szCs w:val="22"/>
                <w:highlight w:val="none"/>
                <w:lang w:val="en-US" w:eastAsia="zh-CN" w:bidi="ar-SA"/>
              </w:rPr>
              <w:t>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中小企业优惠措施</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91"/>
              <w:numPr>
                <w:ilvl w:val="0"/>
                <w:numId w:val="0"/>
              </w:numPr>
              <w:snapToGrid w:val="0"/>
              <w:spacing w:line="460" w:lineRule="exact"/>
              <w:rPr>
                <w:rFonts w:hint="eastAsia" w:ascii="宋体" w:hAnsi="宋体" w:eastAsia="宋体" w:cs="Times New Roman"/>
                <w:b/>
                <w:bCs/>
                <w:color w:val="auto"/>
                <w:kern w:val="2"/>
                <w:sz w:val="24"/>
                <w:szCs w:val="22"/>
                <w:highlight w:val="none"/>
                <w:lang w:val="en-US" w:eastAsia="zh-CN" w:bidi="ar-SA"/>
              </w:rPr>
            </w:pPr>
            <w:r>
              <w:rPr>
                <w:rFonts w:hint="eastAsia" w:ascii="宋体" w:hAnsi="宋体" w:eastAsia="宋体" w:cs="Times New Roman"/>
                <w:b/>
                <w:bCs/>
                <w:color w:val="auto"/>
                <w:kern w:val="2"/>
                <w:sz w:val="24"/>
                <w:szCs w:val="22"/>
                <w:highlight w:val="none"/>
                <w:lang w:val="en-US" w:eastAsia="zh-CN" w:bidi="ar-SA"/>
              </w:rPr>
              <w:t>1.项目属性（</w:t>
            </w:r>
            <w:r>
              <w:rPr>
                <w:rFonts w:hint="eastAsia" w:ascii="宋体" w:hAnsi="宋体" w:eastAsia="宋体" w:cs="Times New Roman"/>
                <w:b/>
                <w:bCs/>
                <w:color w:val="auto"/>
                <w:kern w:val="2"/>
                <w:sz w:val="24"/>
                <w:szCs w:val="22"/>
                <w:highlight w:val="none"/>
                <w:u w:val="single"/>
                <w:lang w:val="en-US" w:eastAsia="zh-CN" w:bidi="ar-SA"/>
              </w:rPr>
              <w:t>服务类</w:t>
            </w:r>
            <w:r>
              <w:rPr>
                <w:rFonts w:hint="eastAsia" w:ascii="宋体" w:hAnsi="宋体" w:eastAsia="宋体" w:cs="Times New Roman"/>
                <w:b/>
                <w:bCs/>
                <w:color w:val="auto"/>
                <w:kern w:val="2"/>
                <w:sz w:val="24"/>
                <w:szCs w:val="22"/>
                <w:highlight w:val="none"/>
                <w:lang w:val="en-US" w:eastAsia="zh-CN" w:bidi="ar-SA"/>
              </w:rPr>
              <w:t>）</w:t>
            </w:r>
          </w:p>
          <w:p>
            <w:pPr>
              <w:pStyle w:val="91"/>
              <w:numPr>
                <w:ilvl w:val="0"/>
                <w:numId w:val="0"/>
              </w:numPr>
              <w:snapToGrid w:val="0"/>
              <w:spacing w:line="460" w:lineRule="exact"/>
              <w:rPr>
                <w:rFonts w:hint="eastAsia" w:ascii="宋体" w:hAnsi="宋体" w:eastAsia="宋体" w:cs="Times New Roman"/>
                <w:b/>
                <w:bCs/>
                <w:color w:val="auto"/>
                <w:kern w:val="2"/>
                <w:sz w:val="24"/>
                <w:szCs w:val="22"/>
                <w:highlight w:val="none"/>
                <w:lang w:val="en-US" w:eastAsia="zh-CN" w:bidi="ar-SA"/>
              </w:rPr>
            </w:pPr>
            <w:r>
              <w:rPr>
                <w:rFonts w:hint="eastAsia" w:ascii="宋体" w:hAnsi="宋体" w:eastAsia="宋体" w:cs="Times New Roman"/>
                <w:b/>
                <w:bCs/>
                <w:color w:val="auto"/>
                <w:kern w:val="2"/>
                <w:sz w:val="24"/>
                <w:szCs w:val="22"/>
                <w:highlight w:val="none"/>
                <w:lang w:val="en-US" w:eastAsia="zh-CN" w:bidi="ar-SA"/>
              </w:rPr>
              <w:t>2.中小企业划分标准所属行业（具体根据《中小企业划型标准规定》执行）</w:t>
            </w:r>
          </w:p>
          <w:p>
            <w:pPr>
              <w:snapToGrid w:val="0"/>
              <w:spacing w:line="460" w:lineRule="exact"/>
              <w:rPr>
                <w:rFonts w:hint="eastAsia" w:ascii="宋体" w:hAnsi="宋体" w:eastAsia="宋体" w:cs="Times New Roman"/>
                <w:color w:val="auto"/>
                <w:kern w:val="2"/>
                <w:sz w:val="24"/>
                <w:szCs w:val="22"/>
                <w:highlight w:val="none"/>
                <w:u w:val="single"/>
                <w:lang w:val="en-US" w:eastAsia="zh-CN" w:bidi="ar-SA"/>
              </w:rPr>
            </w:pPr>
            <w:r>
              <w:rPr>
                <w:rFonts w:hint="eastAsia" w:ascii="宋体" w:hAnsi="宋体" w:eastAsia="宋体" w:cs="Times New Roman"/>
                <w:b/>
                <w:bCs/>
                <w:color w:val="auto"/>
                <w:kern w:val="2"/>
                <w:sz w:val="24"/>
                <w:szCs w:val="22"/>
                <w:highlight w:val="none"/>
                <w:lang w:val="en-US" w:eastAsia="zh-CN" w:bidi="ar-SA"/>
              </w:rPr>
              <w:t>采购标的：</w:t>
            </w:r>
            <w:r>
              <w:rPr>
                <w:rFonts w:hint="eastAsia" w:ascii="宋体" w:hAnsi="宋体" w:cs="Times New Roman"/>
                <w:b/>
                <w:bCs/>
                <w:color w:val="auto"/>
                <w:kern w:val="2"/>
                <w:sz w:val="24"/>
                <w:szCs w:val="22"/>
                <w:highlight w:val="none"/>
                <w:u w:val="single"/>
                <w:lang w:val="en-US" w:eastAsia="zh-CN" w:bidi="ar-SA"/>
              </w:rPr>
              <w:t>清扫保洁</w:t>
            </w:r>
            <w:r>
              <w:rPr>
                <w:rFonts w:hint="eastAsia" w:ascii="宋体" w:hAnsi="宋体" w:eastAsia="宋体" w:cs="Times New Roman"/>
                <w:b/>
                <w:bCs/>
                <w:color w:val="auto"/>
                <w:kern w:val="2"/>
                <w:sz w:val="24"/>
                <w:szCs w:val="22"/>
                <w:highlight w:val="none"/>
                <w:u w:val="single"/>
                <w:lang w:val="en-US" w:eastAsia="zh-CN" w:bidi="ar-SA"/>
              </w:rPr>
              <w:t>服务</w:t>
            </w:r>
            <w:r>
              <w:rPr>
                <w:rFonts w:hint="eastAsia" w:ascii="宋体" w:hAnsi="宋体" w:eastAsia="宋体" w:cs="Times New Roman"/>
                <w:b/>
                <w:bCs/>
                <w:color w:val="auto"/>
                <w:kern w:val="2"/>
                <w:sz w:val="24"/>
                <w:szCs w:val="22"/>
                <w:highlight w:val="none"/>
                <w:lang w:val="en-US" w:eastAsia="zh-CN" w:bidi="ar-SA"/>
              </w:rPr>
              <w:t>，所属行业：</w:t>
            </w:r>
            <w:r>
              <w:rPr>
                <w:rFonts w:hint="eastAsia" w:ascii="宋体" w:hAnsi="宋体" w:eastAsia="宋体" w:cs="Times New Roman"/>
                <w:b/>
                <w:bCs/>
                <w:color w:val="auto"/>
                <w:kern w:val="2"/>
                <w:sz w:val="24"/>
                <w:szCs w:val="22"/>
                <w:highlight w:val="none"/>
                <w:u w:val="single"/>
                <w:lang w:val="en-US" w:eastAsia="zh-CN" w:bidi="ar-SA"/>
              </w:rPr>
              <w:t>物业</w:t>
            </w:r>
            <w:r>
              <w:rPr>
                <w:rFonts w:hint="eastAsia" w:ascii="宋体" w:hAnsi="宋体" w:cs="Times New Roman"/>
                <w:b/>
                <w:bCs/>
                <w:color w:val="auto"/>
                <w:kern w:val="2"/>
                <w:sz w:val="24"/>
                <w:szCs w:val="22"/>
                <w:highlight w:val="none"/>
                <w:u w:val="single"/>
                <w:lang w:val="en-US" w:eastAsia="zh-CN" w:bidi="ar-SA"/>
              </w:rPr>
              <w:t>管理</w:t>
            </w:r>
            <w:r>
              <w:rPr>
                <w:rFonts w:hint="eastAsia" w:ascii="宋体" w:hAnsi="宋体" w:eastAsia="宋体" w:cs="Times New Roman"/>
                <w:b/>
                <w:bCs/>
                <w:color w:val="auto"/>
                <w:kern w:val="2"/>
                <w:sz w:val="24"/>
                <w:szCs w:val="22"/>
                <w:highlight w:val="none"/>
                <w:u w:val="single"/>
                <w:lang w:val="en-US" w:eastAsia="zh-CN" w:bidi="ar-SA"/>
              </w:rPr>
              <w:t>类</w:t>
            </w:r>
          </w:p>
          <w:p>
            <w:pPr>
              <w:snapToGrid w:val="0"/>
              <w:spacing w:line="460" w:lineRule="exact"/>
              <w:rPr>
                <w:rFonts w:hint="eastAsia" w:ascii="宋体" w:hAnsi="宋体" w:eastAsia="宋体" w:cs="Times New Roman"/>
                <w:color w:val="auto"/>
                <w:kern w:val="2"/>
                <w:sz w:val="24"/>
                <w:szCs w:val="22"/>
                <w:highlight w:val="none"/>
                <w:lang w:val="en-US" w:eastAsia="zh-CN" w:bidi="ar-SA"/>
              </w:rPr>
            </w:pPr>
            <w:r>
              <w:rPr>
                <w:rFonts w:hint="eastAsia" w:ascii="宋体" w:hAnsi="宋体" w:cs="Times New Roman"/>
                <w:color w:val="auto"/>
                <w:kern w:val="2"/>
                <w:sz w:val="24"/>
                <w:szCs w:val="22"/>
                <w:highlight w:val="none"/>
                <w:lang w:val="en-US" w:eastAsia="zh-CN" w:bidi="ar-SA"/>
              </w:rPr>
              <w:t>3.</w:t>
            </w:r>
            <w:r>
              <w:rPr>
                <w:rFonts w:hint="eastAsia" w:ascii="宋体" w:hAnsi="宋体" w:eastAsia="宋体" w:cs="Times New Roman"/>
                <w:color w:val="auto"/>
                <w:kern w:val="2"/>
                <w:sz w:val="24"/>
                <w:szCs w:val="22"/>
                <w:highlight w:val="none"/>
                <w:lang w:val="en-US" w:eastAsia="zh-CN" w:bidi="ar-SA"/>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pPr>
              <w:snapToGrid w:val="0"/>
              <w:spacing w:line="460" w:lineRule="exact"/>
              <w:rPr>
                <w:rFonts w:hint="eastAsia" w:ascii="宋体" w:hAnsi="宋体" w:eastAsia="宋体" w:cs="Times New Roman"/>
                <w:color w:val="auto"/>
                <w:kern w:val="2"/>
                <w:sz w:val="24"/>
                <w:szCs w:val="22"/>
                <w:highlight w:val="none"/>
                <w:lang w:val="en-US" w:eastAsia="zh-CN" w:bidi="ar-SA"/>
              </w:rPr>
            </w:pPr>
            <w:r>
              <w:rPr>
                <w:rFonts w:hint="eastAsia" w:ascii="宋体" w:hAnsi="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snapToGrid w:val="0"/>
              <w:jc w:val="left"/>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8</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投标注意事项</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kinsoku/>
              <w:wordWrap/>
              <w:overflowPunct/>
              <w:topLinePunct w:val="0"/>
              <w:autoSpaceDE/>
              <w:autoSpaceDN/>
              <w:bidi w:val="0"/>
              <w:adjustRightInd/>
              <w:snapToGrid w:val="0"/>
              <w:spacing w:line="340" w:lineRule="exact"/>
              <w:textAlignment w:val="auto"/>
              <w:rPr>
                <w:rFonts w:hAnsi="宋体" w:cs="宋体"/>
                <w:bCs/>
                <w:color w:val="auto"/>
                <w:sz w:val="24"/>
                <w:highlight w:val="none"/>
              </w:rPr>
            </w:pPr>
            <w:r>
              <w:rPr>
                <w:rFonts w:hint="eastAsia" w:hAnsi="宋体" w:cs="宋体"/>
                <w:bCs/>
                <w:color w:val="auto"/>
                <w:sz w:val="24"/>
                <w:highlight w:val="none"/>
              </w:rPr>
              <w:t>1、本项目实行电子开评标。若供应商参与投标，自行承担投标一切费用。</w:t>
            </w:r>
          </w:p>
          <w:p>
            <w:pPr>
              <w:pStyle w:val="22"/>
              <w:keepNext w:val="0"/>
              <w:keepLines w:val="0"/>
              <w:pageBreakBefore w:val="0"/>
              <w:kinsoku/>
              <w:wordWrap/>
              <w:overflowPunct/>
              <w:topLinePunct w:val="0"/>
              <w:autoSpaceDE/>
              <w:autoSpaceDN/>
              <w:bidi w:val="0"/>
              <w:adjustRightInd/>
              <w:snapToGrid w:val="0"/>
              <w:spacing w:line="340" w:lineRule="exact"/>
              <w:textAlignment w:val="auto"/>
              <w:rPr>
                <w:rFonts w:hAnsi="宋体" w:cs="宋体"/>
                <w:bCs/>
                <w:color w:val="auto"/>
                <w:sz w:val="24"/>
                <w:highlight w:val="none"/>
              </w:rPr>
            </w:pPr>
            <w:r>
              <w:rPr>
                <w:rFonts w:hint="eastAsia" w:hAnsi="宋体" w:cs="宋体"/>
                <w:bCs/>
                <w:color w:val="auto"/>
                <w:sz w:val="24"/>
                <w:highlight w:val="none"/>
              </w:rPr>
              <w:t>2、标前准备：各供应商在开标前确保成为浙江省政府采购网正式注册供应商，并完成CA数字证书办理。（办理流程详见本招标公告附件：“政采云CA签章申领操作流程.pdf”）。</w:t>
            </w:r>
            <w:r>
              <w:rPr>
                <w:rFonts w:hint="eastAsia" w:hAnsi="宋体" w:cs="宋体"/>
                <w:color w:val="auto"/>
                <w:kern w:val="0"/>
                <w:sz w:val="24"/>
                <w:highlight w:val="none"/>
              </w:rPr>
              <w:t>完成CA数字证书办理预计一周左右，请各投标人自行把握时间，</w:t>
            </w:r>
            <w:r>
              <w:rPr>
                <w:rFonts w:hint="eastAsia" w:hAnsi="宋体" w:cs="宋体"/>
                <w:bCs/>
                <w:color w:val="auto"/>
                <w:sz w:val="24"/>
                <w:highlight w:val="none"/>
              </w:rPr>
              <w:t>因未注册入库、未办理CA数字证书等原因造成无法投标或投标失败等后果由供应商自行承担。</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Cs/>
                <w:color w:val="auto"/>
                <w:sz w:val="24"/>
                <w:highlight w:val="none"/>
              </w:rPr>
              <w:t>3、投标人在投标过程中遇到涉及平台使用的任何问题，可咨询政采云平台技术支持热线，联系方式：400-881-7190。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9"/>
              <w:keepNext w:val="0"/>
              <w:keepLines w:val="0"/>
              <w:pageBreakBefore w:val="0"/>
              <w:widowControl/>
              <w:kinsoku/>
              <w:wordWrap/>
              <w:overflowPunct/>
              <w:topLinePunct w:val="0"/>
              <w:autoSpaceDE/>
              <w:autoSpaceDN/>
              <w:bidi w:val="0"/>
              <w:adjustRightInd/>
              <w:spacing w:line="340" w:lineRule="exact"/>
              <w:ind w:firstLine="0"/>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不见面开标</w:t>
            </w:r>
          </w:p>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pageBreakBefore w:val="0"/>
              <w:kinsoku/>
              <w:wordWrap/>
              <w:overflowPunct/>
              <w:topLinePunct w:val="0"/>
              <w:autoSpaceDE/>
              <w:autoSpaceDN/>
              <w:bidi w:val="0"/>
              <w:adjustRightInd/>
              <w:spacing w:before="0" w:beforeAutospacing="0" w:after="0" w:afterAutospacing="0" w:line="340" w:lineRule="exact"/>
              <w:textAlignment w:val="auto"/>
              <w:rPr>
                <w:rFonts w:cs="宋体"/>
                <w:bCs/>
                <w:color w:val="auto"/>
                <w:highlight w:val="none"/>
              </w:rPr>
            </w:pPr>
            <w:r>
              <w:rPr>
                <w:rFonts w:hint="eastAsia" w:cs="宋体"/>
                <w:color w:val="auto"/>
                <w:szCs w:val="24"/>
                <w:highlight w:val="none"/>
              </w:rPr>
              <w:t>本项目开评标环节实行全流程电子化，采购组织机构按照采购文件规定的时间通过电子交易平台组织开标、开启响应文件，所有投标人均应当准时在线参加。如未参加，</w:t>
            </w:r>
            <w:r>
              <w:rPr>
                <w:rFonts w:hint="eastAsia" w:cs="宋体"/>
                <w:bCs/>
                <w:color w:val="auto"/>
                <w:highlight w:val="none"/>
              </w:rPr>
              <w:t>造成开评标过程中评委询标失败、电子签章失败或投标失败等后果由投标人自行承担。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2"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textAlignment w:val="auto"/>
              <w:rPr>
                <w:rFonts w:hAnsi="宋体" w:cs="宋体"/>
                <w:color w:val="auto"/>
                <w:kern w:val="0"/>
                <w:sz w:val="24"/>
                <w:szCs w:val="22"/>
                <w:highlight w:val="none"/>
              </w:rPr>
            </w:pPr>
            <w:r>
              <w:rPr>
                <w:rFonts w:hint="eastAsia" w:hAnsi="宋体" w:cs="宋体"/>
                <w:color w:val="auto"/>
                <w:kern w:val="0"/>
                <w:sz w:val="24"/>
                <w:szCs w:val="22"/>
                <w:highlight w:val="none"/>
              </w:rPr>
              <w:t>投标文件形式、制作及组成</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highlight w:val="none"/>
              </w:rPr>
            </w:pPr>
            <w:r>
              <w:rPr>
                <w:rFonts w:hint="eastAsia" w:ascii="宋体" w:hAnsi="宋体" w:cs="宋体"/>
                <w:color w:val="auto"/>
                <w:sz w:val="24"/>
                <w:highlight w:val="none"/>
              </w:rPr>
              <w:t>本项目为电子投标，各投标人应准备“电子投标文件”、“备份电子投标文件”、“纸质备份投标文件”三类：</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1、“电子投标文件”是指通过</w:t>
            </w:r>
            <w:r>
              <w:rPr>
                <w:rFonts w:hint="eastAsia" w:ascii="宋体" w:hAnsi="宋体" w:cs="宋体"/>
                <w:b/>
                <w:bCs/>
                <w:color w:val="auto"/>
                <w:sz w:val="24"/>
                <w:szCs w:val="22"/>
                <w:highlight w:val="none"/>
              </w:rPr>
              <w:t>“政采云电子交易客户端”</w:t>
            </w:r>
            <w:r>
              <w:rPr>
                <w:rFonts w:hint="eastAsia" w:ascii="宋体" w:hAnsi="宋体" w:cs="宋体"/>
                <w:color w:val="auto"/>
                <w:sz w:val="24"/>
                <w:szCs w:val="22"/>
                <w:highlight w:val="none"/>
              </w:rPr>
              <w:t>完成投标文件编制后</w:t>
            </w:r>
            <w:r>
              <w:rPr>
                <w:rFonts w:hint="eastAsia" w:ascii="宋体" w:hAnsi="宋体" w:cs="宋体"/>
                <w:b/>
                <w:bCs/>
                <w:color w:val="auto"/>
                <w:sz w:val="24"/>
                <w:szCs w:val="22"/>
                <w:highlight w:val="none"/>
              </w:rPr>
              <w:t>生成并加密的数据电文形式的投标文件，文件格式“.jmbs”。</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kern w:val="2"/>
                <w:sz w:val="24"/>
                <w:szCs w:val="24"/>
                <w:highlight w:val="none"/>
              </w:rPr>
            </w:pPr>
            <w:r>
              <w:rPr>
                <w:rFonts w:hint="eastAsia" w:ascii="宋体" w:hAnsi="宋体" w:cs="宋体"/>
                <w:color w:val="auto"/>
                <w:sz w:val="24"/>
                <w:highlight w:val="none"/>
              </w:rPr>
              <w:t>2、“备份电子投标文件”是指与“电子投标文件”同时生成的数据电文形式的电子文件</w:t>
            </w:r>
            <w:r>
              <w:rPr>
                <w:rFonts w:hint="eastAsia" w:ascii="宋体" w:hAnsi="宋体" w:cs="宋体"/>
                <w:b/>
                <w:bCs/>
                <w:color w:val="auto"/>
                <w:sz w:val="24"/>
                <w:highlight w:val="none"/>
              </w:rPr>
              <w:t>（文件格式“.bfbs”），其他方式编制的备份投标文件视为无效备份投标文件</w:t>
            </w:r>
            <w:r>
              <w:rPr>
                <w:rFonts w:hint="eastAsia" w:ascii="宋体" w:hAnsi="宋体" w:cs="宋体"/>
                <w:b/>
                <w:bCs/>
                <w:color w:val="auto"/>
                <w:kern w:val="2"/>
                <w:sz w:val="24"/>
                <w:szCs w:val="24"/>
                <w:highlight w:val="none"/>
              </w:rPr>
              <w:t>，请投标人自行妥善保管。</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3、“纸质备份投标文件”系“电子投标文件”纸质版，两者内容应一致。</w:t>
            </w:r>
            <w:r>
              <w:rPr>
                <w:rFonts w:hint="eastAsia" w:ascii="宋体" w:hAnsi="宋体" w:cs="宋体"/>
                <w:b/>
                <w:bCs/>
                <w:color w:val="auto"/>
                <w:sz w:val="24"/>
                <w:szCs w:val="22"/>
                <w:highlight w:val="none"/>
              </w:rPr>
              <w:t>数量为：一式2份，正本1份、副本1份。</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
                <w:bCs/>
                <w:color w:val="auto"/>
                <w:sz w:val="24"/>
                <w:szCs w:val="22"/>
                <w:highlight w:val="none"/>
              </w:rPr>
            </w:pPr>
            <w:r>
              <w:rPr>
                <w:rFonts w:hint="eastAsia" w:ascii="宋体" w:hAnsi="宋体" w:cs="宋体"/>
                <w:color w:val="auto"/>
                <w:sz w:val="24"/>
                <w:szCs w:val="22"/>
                <w:highlight w:val="none"/>
              </w:rPr>
              <w:t>每份投标文件均由资格证明文件、商务与技术文件、报价文件组成。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6"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textAlignment w:val="auto"/>
              <w:rPr>
                <w:rFonts w:hAnsi="宋体" w:cs="宋体"/>
                <w:color w:val="auto"/>
                <w:sz w:val="24"/>
                <w:highlight w:val="none"/>
              </w:rPr>
            </w:pPr>
            <w:r>
              <w:rPr>
                <w:rFonts w:hint="eastAsia" w:ascii="新宋体" w:hAnsi="新宋体" w:eastAsia="新宋体" w:cs="Courier New"/>
                <w:color w:val="auto"/>
                <w:kern w:val="0"/>
                <w:sz w:val="24"/>
                <w:szCs w:val="22"/>
                <w:highlight w:val="none"/>
              </w:rPr>
              <w:t>投标文件的上传和递交</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Cs/>
                <w:color w:val="auto"/>
                <w:sz w:val="24"/>
                <w:highlight w:val="none"/>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逾期上传的电子投标文件，将被政采云平台拒收。</w:t>
            </w:r>
          </w:p>
          <w:p>
            <w:pPr>
              <w:pStyle w:val="17"/>
              <w:keepNext w:val="0"/>
              <w:keepLines w:val="0"/>
              <w:pageBreakBefore w:val="0"/>
              <w:kinsoku/>
              <w:wordWrap/>
              <w:overflowPunct/>
              <w:topLinePunct w:val="0"/>
              <w:autoSpaceDE/>
              <w:autoSpaceDN/>
              <w:bidi w:val="0"/>
              <w:adjustRightInd/>
              <w:spacing w:line="340" w:lineRule="exact"/>
              <w:textAlignment w:val="auto"/>
              <w:rPr>
                <w:rFonts w:hAnsi="宋体"/>
                <w:b/>
                <w:bCs/>
                <w:color w:val="auto"/>
                <w:szCs w:val="24"/>
                <w:highlight w:val="none"/>
              </w:rPr>
            </w:pPr>
            <w:r>
              <w:rPr>
                <w:rFonts w:hint="eastAsia" w:hAnsi="宋体" w:cs="宋体"/>
                <w:b/>
                <w:color w:val="auto"/>
                <w:highlight w:val="none"/>
              </w:rPr>
              <w:t>2、“纸质备份投标文件”</w:t>
            </w:r>
            <w:r>
              <w:rPr>
                <w:rFonts w:hint="eastAsia" w:hAnsi="宋体"/>
                <w:b/>
                <w:bCs/>
                <w:color w:val="auto"/>
                <w:szCs w:val="24"/>
                <w:highlight w:val="none"/>
              </w:rPr>
              <w:t>递交</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
                <w:bCs/>
                <w:color w:val="auto"/>
                <w:sz w:val="24"/>
                <w:highlight w:val="none"/>
              </w:rPr>
            </w:pPr>
            <w:r>
              <w:rPr>
                <w:rFonts w:hint="eastAsia" w:ascii="宋体" w:hAnsi="宋体"/>
                <w:b/>
                <w:bCs/>
                <w:color w:val="auto"/>
                <w:sz w:val="24"/>
                <w:szCs w:val="24"/>
                <w:highlight w:val="none"/>
              </w:rPr>
              <w:t>1）</w:t>
            </w:r>
            <w:r>
              <w:rPr>
                <w:rFonts w:hint="eastAsia" w:ascii="宋体" w:hAnsi="宋体" w:cs="宋体"/>
                <w:b/>
                <w:bCs/>
                <w:color w:val="auto"/>
                <w:sz w:val="24"/>
                <w:highlight w:val="none"/>
              </w:rPr>
              <w:t>在投标当日投标截止时间</w:t>
            </w:r>
            <w:r>
              <w:rPr>
                <w:rFonts w:hint="eastAsia" w:ascii="宋体" w:hAnsi="宋体" w:cs="宋体"/>
                <w:b/>
                <w:bCs/>
                <w:color w:val="auto"/>
                <w:sz w:val="24"/>
                <w:highlight w:val="none"/>
                <w:lang w:eastAsia="zh-CN"/>
              </w:rPr>
              <w:t>前</w:t>
            </w:r>
            <w:r>
              <w:rPr>
                <w:rFonts w:hint="eastAsia" w:ascii="宋体" w:hAnsi="宋体" w:cs="宋体"/>
                <w:b/>
                <w:bCs/>
                <w:color w:val="auto"/>
                <w:sz w:val="24"/>
                <w:highlight w:val="none"/>
              </w:rPr>
              <w:t>派人送交到开标地点（送达时间以采购组织机构实际签收时间为准）</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2）采用邮寄方式递交</w:t>
            </w:r>
            <w:r>
              <w:rPr>
                <w:rFonts w:hint="eastAsia" w:ascii="宋体" w:hAnsi="宋体" w:cs="宋体"/>
                <w:b/>
                <w:bCs/>
                <w:color w:val="auto"/>
                <w:sz w:val="24"/>
                <w:highlight w:val="none"/>
                <w:lang w:eastAsia="zh-CN"/>
              </w:rPr>
              <w:t>的，</w:t>
            </w:r>
            <w:r>
              <w:rPr>
                <w:rFonts w:hint="eastAsia" w:ascii="宋体" w:hAnsi="宋体" w:cs="宋体"/>
                <w:b/>
                <w:bCs/>
                <w:color w:val="auto"/>
                <w:sz w:val="24"/>
                <w:highlight w:val="none"/>
              </w:rPr>
              <w:t>邮寄接收截止时间为投标截止时间前</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rPr>
              <w:t>邮寄公司统一采用顺丰（包裹外包装上请注明投标人名称、项目名称、联系电话等信息，以便接收登记工作）。邮寄地址：</w:t>
            </w:r>
            <w:r>
              <w:rPr>
                <w:rFonts w:hint="eastAsia" w:ascii="宋体" w:hAnsi="宋体"/>
                <w:b/>
                <w:bCs/>
                <w:color w:val="auto"/>
                <w:sz w:val="24"/>
                <w:highlight w:val="none"/>
              </w:rPr>
              <w:t>台州市</w:t>
            </w:r>
            <w:r>
              <w:rPr>
                <w:rFonts w:hint="eastAsia"/>
                <w:b/>
                <w:bCs/>
                <w:color w:val="auto"/>
                <w:sz w:val="24"/>
                <w:highlight w:val="none"/>
              </w:rPr>
              <w:t>路桥区财富大道999号区政府商城办公区（商城国际）五楼515室</w:t>
            </w:r>
            <w:r>
              <w:rPr>
                <w:rFonts w:hint="eastAsia"/>
                <w:b w:val="0"/>
                <w:bCs w:val="0"/>
                <w:color w:val="auto"/>
                <w:sz w:val="24"/>
                <w:highlight w:val="none"/>
              </w:rPr>
              <w:t>。收件人：傅晓晓</w:t>
            </w:r>
            <w:r>
              <w:rPr>
                <w:rFonts w:hint="eastAsia" w:ascii="宋体" w:hAnsi="宋体" w:cs="宋体"/>
                <w:b w:val="0"/>
                <w:bCs w:val="0"/>
                <w:color w:val="auto"/>
                <w:sz w:val="24"/>
                <w:highlight w:val="none"/>
              </w:rPr>
              <w:t>，电话：</w:t>
            </w:r>
            <w:r>
              <w:rPr>
                <w:rFonts w:hint="eastAsia" w:ascii="宋体" w:hAnsi="宋体" w:cs="宋体"/>
                <w:b w:val="0"/>
                <w:bCs w:val="0"/>
                <w:color w:val="auto"/>
                <w:sz w:val="24"/>
                <w:highlight w:val="none"/>
                <w:u w:val="single"/>
              </w:rPr>
              <w:t>0576-82921169</w:t>
            </w:r>
            <w:r>
              <w:rPr>
                <w:rFonts w:hint="eastAsia" w:ascii="宋体" w:hAnsi="宋体" w:cs="宋体"/>
                <w:b w:val="0"/>
                <w:bCs w:val="0"/>
                <w:color w:val="auto"/>
                <w:sz w:val="24"/>
                <w:highlight w:val="none"/>
                <w:u w:val="single"/>
                <w:lang w:eastAsia="zh-CN"/>
              </w:rPr>
              <w:t>、</w:t>
            </w:r>
            <w:r>
              <w:rPr>
                <w:rFonts w:hint="eastAsia" w:ascii="宋体" w:hAnsi="宋体" w:cs="宋体"/>
                <w:b w:val="0"/>
                <w:bCs w:val="0"/>
                <w:color w:val="auto"/>
                <w:sz w:val="24"/>
                <w:highlight w:val="none"/>
                <w:u w:val="single"/>
              </w:rPr>
              <w:t>0576-82581369</w:t>
            </w:r>
            <w:r>
              <w:rPr>
                <w:rFonts w:hint="eastAsia" w:ascii="宋体" w:hAnsi="宋体" w:cs="宋体"/>
                <w:b w:val="0"/>
                <w:bCs w:val="0"/>
                <w:color w:val="auto"/>
                <w:sz w:val="24"/>
                <w:highlight w:val="none"/>
              </w:rPr>
              <w:t>。</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
                <w:color w:val="auto"/>
                <w:sz w:val="24"/>
                <w:highlight w:val="none"/>
              </w:rPr>
              <w:t>3、</w:t>
            </w:r>
            <w:r>
              <w:rPr>
                <w:rFonts w:hint="eastAsia" w:ascii="宋体" w:hAnsi="宋体" w:cs="宋体"/>
                <w:bCs/>
                <w:color w:val="auto"/>
                <w:sz w:val="24"/>
                <w:highlight w:val="none"/>
              </w:rPr>
              <w:t>投标人递交“备份电子投标文件”和“纸质备份投标文件”时，如出现下列情况之一的，将被拒收：</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Cs/>
                <w:color w:val="auto"/>
                <w:sz w:val="24"/>
                <w:highlight w:val="none"/>
              </w:rPr>
              <w:t>1）未按规定密封或标记的投标文件；</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Cs/>
                <w:color w:val="auto"/>
                <w:sz w:val="24"/>
                <w:highlight w:val="none"/>
              </w:rPr>
              <w:t>2）由于包装不妥，在送交途中严重破损或失散的；</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bCs/>
                <w:color w:val="auto"/>
                <w:sz w:val="24"/>
                <w:highlight w:val="none"/>
              </w:rPr>
            </w:pPr>
            <w:r>
              <w:rPr>
                <w:rFonts w:hint="eastAsia" w:ascii="宋体" w:hAnsi="宋体" w:cs="宋体"/>
                <w:bCs/>
                <w:color w:val="auto"/>
                <w:sz w:val="24"/>
                <w:highlight w:val="none"/>
              </w:rPr>
              <w:t>3）未成功</w:t>
            </w:r>
            <w:r>
              <w:rPr>
                <w:rFonts w:hint="eastAsia" w:ascii="宋体" w:hAnsi="宋体"/>
                <w:color w:val="auto"/>
                <w:sz w:val="24"/>
                <w:szCs w:val="24"/>
                <w:highlight w:val="none"/>
              </w:rPr>
              <w:t>依法获取招标文件</w:t>
            </w:r>
            <w:r>
              <w:rPr>
                <w:rFonts w:hint="eastAsia" w:ascii="宋体" w:hAnsi="宋体" w:cs="宋体"/>
                <w:bCs/>
                <w:color w:val="auto"/>
                <w:sz w:val="24"/>
                <w:highlight w:val="none"/>
              </w:rPr>
              <w:t>的；</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highlight w:val="none"/>
              </w:rPr>
            </w:pPr>
            <w:r>
              <w:rPr>
                <w:rFonts w:hint="eastAsia" w:cs="宋体"/>
                <w:b/>
                <w:bCs w:val="0"/>
                <w:color w:val="auto"/>
                <w:sz w:val="24"/>
                <w:szCs w:val="22"/>
                <w:highlight w:val="none"/>
              </w:rPr>
              <w:t>投标人</w:t>
            </w:r>
            <w:r>
              <w:rPr>
                <w:rFonts w:hint="eastAsia" w:cs="宋体"/>
                <w:b/>
                <w:bCs w:val="0"/>
                <w:color w:val="auto"/>
                <w:sz w:val="24"/>
                <w:szCs w:val="22"/>
                <w:highlight w:val="none"/>
                <w:lang w:eastAsia="zh-CN"/>
              </w:rPr>
              <w:t>未按要求上传“电子投标文件”，</w:t>
            </w:r>
            <w:r>
              <w:rPr>
                <w:rFonts w:hint="eastAsia" w:cs="宋体"/>
                <w:b/>
                <w:bCs w:val="0"/>
                <w:color w:val="auto"/>
                <w:sz w:val="24"/>
                <w:szCs w:val="22"/>
                <w:highlight w:val="none"/>
              </w:rPr>
              <w:t>仅递交了“纸质备份投标文件”的</w:t>
            </w:r>
            <w:r>
              <w:rPr>
                <w:rFonts w:hint="eastAsia" w:cs="宋体"/>
                <w:b/>
                <w:bCs w:val="0"/>
                <w:color w:val="auto"/>
                <w:sz w:val="24"/>
                <w:szCs w:val="22"/>
                <w:highlight w:val="none"/>
                <w:lang w:eastAsia="zh-CN"/>
              </w:rPr>
              <w:t>，</w:t>
            </w:r>
            <w:r>
              <w:rPr>
                <w:rFonts w:hint="eastAsia" w:cs="宋体"/>
                <w:b/>
                <w:bCs w:val="0"/>
                <w:color w:val="auto"/>
                <w:sz w:val="24"/>
                <w:szCs w:val="22"/>
                <w:highlight w:val="none"/>
              </w:rPr>
              <w:t>投标无效</w:t>
            </w:r>
            <w:r>
              <w:rPr>
                <w:rFonts w:hint="eastAsia" w:cs="宋体"/>
                <w:b/>
                <w:bCs w:val="0"/>
                <w:color w:val="auto"/>
                <w:sz w:val="24"/>
                <w:szCs w:val="22"/>
                <w:highlight w:val="none"/>
                <w:lang w:eastAsia="zh-CN"/>
              </w:rPr>
              <w:t>，</w:t>
            </w:r>
            <w:r>
              <w:rPr>
                <w:rFonts w:hint="eastAsia" w:ascii="宋体" w:hAnsi="宋体" w:cs="宋体"/>
                <w:b/>
                <w:color w:val="auto"/>
                <w:sz w:val="24"/>
                <w:highlight w:val="none"/>
              </w:rPr>
              <w:t>相关风险由投标人自行承担。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2</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40" w:lineRule="exact"/>
              <w:jc w:val="center"/>
              <w:textAlignment w:val="auto"/>
              <w:rPr>
                <w:rFonts w:ascii="新宋体" w:hAnsi="新宋体" w:eastAsia="新宋体" w:cs="Courier New"/>
                <w:color w:val="auto"/>
                <w:sz w:val="24"/>
                <w:szCs w:val="22"/>
                <w:highlight w:val="none"/>
              </w:rPr>
            </w:pPr>
            <w:r>
              <w:rPr>
                <w:rFonts w:hint="eastAsia" w:ascii="宋体" w:hAnsi="宋体" w:cs="宋体"/>
                <w:color w:val="auto"/>
                <w:sz w:val="24"/>
                <w:highlight w:val="none"/>
              </w:rPr>
              <w:t>投标文件的解密</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开标后，采购组织机构将通过政府采购云平台（电子交易平台）在线向各投标人远程发出电子加密“投标文件解密”通知，各投标人代表应当在解密通知发出后30分钟内自行完成投标文件的在线解密。</w:t>
            </w:r>
          </w:p>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解密时间：</w:t>
            </w:r>
            <w:r>
              <w:rPr>
                <w:rFonts w:hint="eastAsia" w:ascii="宋体" w:hAnsi="宋体" w:cs="宋体"/>
                <w:color w:val="auto"/>
                <w:kern w:val="2"/>
                <w:sz w:val="24"/>
                <w:szCs w:val="24"/>
                <w:highlight w:val="none"/>
                <w:lang w:eastAsia="zh-CN"/>
              </w:rPr>
              <w:t>2021</w:t>
            </w:r>
            <w:r>
              <w:rPr>
                <w:rFonts w:hint="eastAsia" w:ascii="宋体" w:hAnsi="宋体" w:cs="宋体"/>
                <w:color w:val="auto"/>
                <w:kern w:val="2"/>
                <w:sz w:val="24"/>
                <w:szCs w:val="24"/>
                <w:highlight w:val="none"/>
              </w:rPr>
              <w:t>年</w:t>
            </w:r>
            <w:r>
              <w:rPr>
                <w:rFonts w:hint="eastAsia" w:ascii="宋体" w:hAnsi="宋体" w:cs="宋体"/>
                <w:color w:val="auto"/>
                <w:kern w:val="2"/>
                <w:sz w:val="24"/>
                <w:szCs w:val="24"/>
                <w:highlight w:val="none"/>
                <w:lang w:val="en-US" w:eastAsia="zh-CN"/>
              </w:rPr>
              <w:t>10</w:t>
            </w:r>
            <w:r>
              <w:rPr>
                <w:rFonts w:hint="eastAsia" w:ascii="宋体" w:hAnsi="宋体" w:cs="宋体"/>
                <w:color w:val="auto"/>
                <w:kern w:val="2"/>
                <w:sz w:val="24"/>
                <w:szCs w:val="24"/>
                <w:highlight w:val="none"/>
              </w:rPr>
              <w:t>月</w:t>
            </w:r>
            <w:r>
              <w:rPr>
                <w:rFonts w:hint="eastAsia" w:hAnsi="宋体" w:cs="宋体"/>
                <w:color w:val="auto"/>
                <w:kern w:val="2"/>
                <w:sz w:val="24"/>
                <w:szCs w:val="24"/>
                <w:highlight w:val="none"/>
                <w:lang w:val="en-US" w:eastAsia="zh-CN"/>
              </w:rPr>
              <w:t>27</w:t>
            </w:r>
            <w:r>
              <w:rPr>
                <w:rFonts w:hint="eastAsia" w:ascii="宋体" w:hAnsi="宋体" w:cs="宋体"/>
                <w:color w:val="auto"/>
                <w:kern w:val="2"/>
                <w:sz w:val="24"/>
                <w:szCs w:val="24"/>
                <w:highlight w:val="none"/>
              </w:rPr>
              <w:t>日</w:t>
            </w:r>
            <w:r>
              <w:rPr>
                <w:rFonts w:hint="eastAsia" w:ascii="宋体" w:hAnsi="宋体" w:cs="宋体"/>
                <w:color w:val="auto"/>
                <w:sz w:val="24"/>
                <w:szCs w:val="22"/>
                <w:highlight w:val="none"/>
              </w:rPr>
              <w:t>9：00-9：30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textAlignment w:val="auto"/>
              <w:rPr>
                <w:rFonts w:ascii="新宋体" w:hAnsi="新宋体" w:eastAsia="新宋体" w:cs="Courier New"/>
                <w:color w:val="auto"/>
                <w:kern w:val="0"/>
                <w:sz w:val="24"/>
                <w:szCs w:val="22"/>
                <w:highlight w:val="none"/>
              </w:rPr>
            </w:pPr>
            <w:r>
              <w:rPr>
                <w:rFonts w:hint="eastAsia" w:hAnsi="宋体" w:cs="宋体"/>
                <w:color w:val="auto"/>
                <w:sz w:val="24"/>
                <w:highlight w:val="none"/>
              </w:rPr>
              <w:t>投标文件解密异常情况处理办法</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textAlignment w:val="auto"/>
              <w:rPr>
                <w:rFonts w:ascii="宋体" w:hAnsi="宋体" w:cs="宋体"/>
                <w:color w:val="auto"/>
                <w:sz w:val="24"/>
                <w:highlight w:val="none"/>
              </w:rPr>
            </w:pPr>
            <w:r>
              <w:rPr>
                <w:rFonts w:hint="eastAsia" w:ascii="宋体" w:hAnsi="宋体" w:cs="宋体"/>
                <w:color w:val="auto"/>
                <w:sz w:val="24"/>
                <w:highlight w:val="none"/>
              </w:rPr>
              <w:t>投标人传输递交至“政府采购云平台”的电子加密“投标文件”无法按时解密时：</w:t>
            </w:r>
          </w:p>
          <w:p>
            <w:pPr>
              <w:pStyle w:val="17"/>
              <w:keepNext w:val="0"/>
              <w:keepLines w:val="0"/>
              <w:pageBreakBefore w:val="0"/>
              <w:kinsoku/>
              <w:wordWrap/>
              <w:overflowPunct/>
              <w:topLinePunct w:val="0"/>
              <w:autoSpaceDE/>
              <w:autoSpaceDN/>
              <w:bidi w:val="0"/>
              <w:adjustRightInd/>
              <w:spacing w:line="340" w:lineRule="exact"/>
              <w:textAlignment w:val="auto"/>
              <w:rPr>
                <w:rFonts w:hAnsi="宋体" w:cs="宋体"/>
                <w:color w:val="auto"/>
                <w:kern w:val="2"/>
                <w:szCs w:val="24"/>
                <w:highlight w:val="none"/>
              </w:rPr>
            </w:pPr>
            <w:r>
              <w:rPr>
                <w:rFonts w:hint="eastAsia" w:hAnsi="宋体" w:cs="宋体"/>
                <w:color w:val="auto"/>
                <w:kern w:val="2"/>
                <w:szCs w:val="24"/>
                <w:highlight w:val="none"/>
              </w:rPr>
              <w:t>1）投标人应按要求在20分钟内（递交截止时间：</w:t>
            </w:r>
            <w:r>
              <w:rPr>
                <w:rFonts w:hint="eastAsia" w:hAnsi="宋体" w:cs="宋体"/>
                <w:color w:val="auto"/>
                <w:kern w:val="2"/>
                <w:szCs w:val="24"/>
                <w:highlight w:val="none"/>
                <w:lang w:eastAsia="zh-CN"/>
              </w:rPr>
              <w:t>2021</w:t>
            </w:r>
            <w:r>
              <w:rPr>
                <w:rFonts w:hint="eastAsia" w:hAnsi="宋体" w:cs="宋体"/>
                <w:color w:val="auto"/>
                <w:kern w:val="2"/>
                <w:szCs w:val="24"/>
                <w:highlight w:val="none"/>
              </w:rPr>
              <w:t>年</w:t>
            </w:r>
            <w:r>
              <w:rPr>
                <w:rFonts w:hint="eastAsia" w:hAnsi="宋体" w:cs="宋体"/>
                <w:color w:val="auto"/>
                <w:kern w:val="2"/>
                <w:szCs w:val="24"/>
                <w:highlight w:val="none"/>
                <w:lang w:val="en-US" w:eastAsia="zh-CN"/>
              </w:rPr>
              <w:t>10</w:t>
            </w:r>
            <w:r>
              <w:rPr>
                <w:rFonts w:hint="eastAsia" w:hAnsi="宋体" w:cs="宋体"/>
                <w:color w:val="auto"/>
                <w:kern w:val="2"/>
                <w:szCs w:val="24"/>
                <w:highlight w:val="none"/>
              </w:rPr>
              <w:t>月</w:t>
            </w:r>
            <w:r>
              <w:rPr>
                <w:rFonts w:hint="eastAsia" w:hAnsi="宋体" w:cs="宋体"/>
                <w:color w:val="auto"/>
                <w:kern w:val="2"/>
                <w:szCs w:val="24"/>
                <w:highlight w:val="none"/>
                <w:lang w:val="en-US" w:eastAsia="zh-CN"/>
              </w:rPr>
              <w:t>27</w:t>
            </w:r>
            <w:r>
              <w:rPr>
                <w:rFonts w:hint="eastAsia" w:hAnsi="宋体" w:cs="宋体"/>
                <w:color w:val="auto"/>
                <w:kern w:val="2"/>
                <w:szCs w:val="24"/>
                <w:highlight w:val="none"/>
              </w:rPr>
              <w:t>日9时50分）</w:t>
            </w:r>
            <w:r>
              <w:rPr>
                <w:rFonts w:hint="eastAsia" w:hAnsi="宋体" w:cs="宋体"/>
                <w:color w:val="auto"/>
                <w:kern w:val="2"/>
                <w:szCs w:val="24"/>
                <w:highlight w:val="none"/>
                <w:lang w:eastAsia="zh-CN"/>
              </w:rPr>
              <w:t>前</w:t>
            </w:r>
            <w:r>
              <w:rPr>
                <w:rFonts w:hint="eastAsia" w:hAnsi="宋体" w:cs="宋体"/>
                <w:color w:val="auto"/>
                <w:kern w:val="2"/>
                <w:szCs w:val="24"/>
                <w:highlight w:val="none"/>
              </w:rPr>
              <w:t>将</w:t>
            </w:r>
            <w:r>
              <w:rPr>
                <w:rFonts w:hint="eastAsia" w:hAnsi="宋体" w:cs="宋体"/>
                <w:color w:val="auto"/>
                <w:highlight w:val="none"/>
              </w:rPr>
              <w:t>“备份电子投标文件”通过电子邮件发送至邮箱：</w:t>
            </w:r>
            <w:r>
              <w:rPr>
                <w:rFonts w:hint="eastAsia" w:hAnsi="宋体"/>
                <w:color w:val="auto"/>
                <w:kern w:val="2"/>
                <w:highlight w:val="none"/>
              </w:rPr>
              <w:t>lqcgzx@163.com。</w:t>
            </w:r>
            <w:r>
              <w:rPr>
                <w:rFonts w:hint="eastAsia" w:hAnsi="宋体" w:cs="宋体"/>
                <w:color w:val="auto"/>
                <w:kern w:val="2"/>
                <w:szCs w:val="24"/>
                <w:highlight w:val="none"/>
              </w:rPr>
              <w:t>采购组织机构将接收到的“备份电子投标文件”按“政府采购云平台”操作规范上传至“政府采购云平台”，并以“备份电子投标文件”为依据进行评审。“备份电子投标文件”上传成功后，已传输递交至“政府采购云平台”的电子加密“投标文件”自动失效；</w:t>
            </w:r>
          </w:p>
          <w:p>
            <w:pPr>
              <w:pStyle w:val="17"/>
              <w:keepNext w:val="0"/>
              <w:keepLines w:val="0"/>
              <w:pageBreakBefore w:val="0"/>
              <w:kinsoku/>
              <w:wordWrap/>
              <w:overflowPunct/>
              <w:topLinePunct w:val="0"/>
              <w:autoSpaceDE/>
              <w:autoSpaceDN/>
              <w:bidi w:val="0"/>
              <w:adjustRightInd/>
              <w:spacing w:line="340" w:lineRule="exact"/>
              <w:textAlignment w:val="auto"/>
              <w:rPr>
                <w:rFonts w:hAnsi="宋体"/>
                <w:color w:val="auto"/>
                <w:szCs w:val="24"/>
                <w:highlight w:val="none"/>
              </w:rPr>
            </w:pPr>
            <w:r>
              <w:rPr>
                <w:rFonts w:hint="eastAsia" w:hAnsi="宋体" w:cs="宋体"/>
                <w:color w:val="auto"/>
                <w:kern w:val="2"/>
                <w:szCs w:val="24"/>
                <w:highlight w:val="none"/>
              </w:rPr>
              <w:t>2）“备份电子投标文件”无法通过网络发送的，如投标人已递交“纸质备份投标文件”，采购组织机构将启用</w:t>
            </w:r>
            <w:r>
              <w:rPr>
                <w:rFonts w:hint="eastAsia" w:hAnsi="宋体" w:cs="宋体"/>
                <w:color w:val="auto"/>
                <w:szCs w:val="22"/>
                <w:highlight w:val="none"/>
              </w:rPr>
              <w:t>“纸质备份投标文件”</w:t>
            </w:r>
            <w:r>
              <w:rPr>
                <w:rFonts w:hint="eastAsia" w:hAnsi="宋体" w:cs="宋体"/>
                <w:color w:val="auto"/>
                <w:highlight w:val="none"/>
              </w:rPr>
              <w:t>并以此为依据进行评审，已传输递交至“政府采购云平台”的电子加密“投标文件”自动失效。</w:t>
            </w:r>
          </w:p>
          <w:p>
            <w:pPr>
              <w:pStyle w:val="17"/>
              <w:keepNext w:val="0"/>
              <w:keepLines w:val="0"/>
              <w:pageBreakBefore w:val="0"/>
              <w:kinsoku/>
              <w:wordWrap/>
              <w:overflowPunct/>
              <w:topLinePunct w:val="0"/>
              <w:autoSpaceDE/>
              <w:autoSpaceDN/>
              <w:bidi w:val="0"/>
              <w:adjustRightInd/>
              <w:spacing w:line="340" w:lineRule="exact"/>
              <w:textAlignment w:val="auto"/>
              <w:rPr>
                <w:rFonts w:hAnsi="宋体" w:cs="宋体"/>
                <w:b/>
                <w:color w:val="auto"/>
                <w:highlight w:val="none"/>
              </w:rPr>
            </w:pPr>
            <w:r>
              <w:rPr>
                <w:rFonts w:hint="eastAsia" w:hAnsi="宋体" w:cs="宋体"/>
                <w:b/>
                <w:color w:val="auto"/>
                <w:highlight w:val="none"/>
              </w:rPr>
              <w:t>仅提供其中一种形式的备份投标文件，造成项目开评标活动无法进行下去的，投标无效，相关风险由投标人自行承担。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exac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4</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340" w:lineRule="exact"/>
              <w:textAlignment w:val="auto"/>
              <w:rPr>
                <w:rFonts w:ascii="宋体" w:hAnsi="宋体" w:eastAsia="宋体" w:cs="Arial"/>
                <w:bCs/>
                <w:color w:val="auto"/>
                <w:sz w:val="24"/>
                <w:highlight w:val="none"/>
              </w:rPr>
            </w:pPr>
            <w:r>
              <w:rPr>
                <w:rFonts w:ascii="宋体" w:hAnsi="宋体" w:eastAsia="宋体" w:cs="Arial"/>
                <w:bCs/>
                <w:color w:val="auto"/>
                <w:sz w:val="24"/>
                <w:highlight w:val="none"/>
              </w:rPr>
              <w:t>投标人信用信息查询渠道及截止时点、信用信息查询记录和证据留存的具体方式、信用信息的使用规则</w:t>
            </w:r>
          </w:p>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eastAsia="宋体" w:cs="宋体"/>
                <w:color w:val="auto"/>
                <w:sz w:val="24"/>
                <w:highlight w:val="none"/>
              </w:rPr>
            </w:pP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both"/>
              <w:textAlignment w:val="auto"/>
              <w:rPr>
                <w:rFonts w:ascii="宋体" w:hAnsi="宋体" w:cs="宋体"/>
                <w:color w:val="auto"/>
                <w:sz w:val="24"/>
                <w:szCs w:val="22"/>
                <w:highlight w:val="none"/>
              </w:rPr>
            </w:pPr>
            <w:r>
              <w:rPr>
                <w:rFonts w:hint="eastAsia" w:ascii="宋体" w:hAnsi="宋体" w:cs="宋体"/>
                <w:color w:val="auto"/>
                <w:sz w:val="24"/>
                <w:szCs w:val="22"/>
                <w:highlight w:val="none"/>
              </w:rPr>
              <w:t>1、查询渠道：信用中国（网址：</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4"/>
                <w:szCs w:val="22"/>
                <w:highlight w:val="none"/>
              </w:rPr>
              <w:t>http://www.creditchina.gov.cn</w:t>
            </w:r>
            <w:r>
              <w:rPr>
                <w:rFonts w:hint="eastAsia" w:ascii="宋体" w:hAnsi="宋体" w:cs="宋体"/>
                <w:color w:val="auto"/>
                <w:sz w:val="24"/>
                <w:szCs w:val="22"/>
                <w:highlight w:val="none"/>
              </w:rPr>
              <w:fldChar w:fldCharType="end"/>
            </w:r>
            <w:r>
              <w:rPr>
                <w:rFonts w:hint="eastAsia" w:ascii="宋体" w:hAnsi="宋体" w:cs="宋体"/>
                <w:color w:val="auto"/>
                <w:sz w:val="24"/>
                <w:szCs w:val="22"/>
                <w:highlight w:val="none"/>
              </w:rPr>
              <w:t>）、中国政府采购网(网址：http://www.ccgp.gov.cn）、信用浙江（http://xyxx.zjzwfw.gov.cn/）等。</w:t>
            </w:r>
          </w:p>
          <w:p>
            <w:pPr>
              <w:keepNext w:val="0"/>
              <w:keepLines w:val="0"/>
              <w:pageBreakBefore w:val="0"/>
              <w:kinsoku/>
              <w:wordWrap/>
              <w:overflowPunct/>
              <w:topLinePunct w:val="0"/>
              <w:autoSpaceDE/>
              <w:autoSpaceDN/>
              <w:bidi w:val="0"/>
              <w:adjustRightInd/>
              <w:snapToGrid w:val="0"/>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2、截止时点：评审结束前。</w:t>
            </w:r>
          </w:p>
          <w:p>
            <w:pPr>
              <w:keepNext w:val="0"/>
              <w:keepLines w:val="0"/>
              <w:pageBreakBefore w:val="0"/>
              <w:kinsoku/>
              <w:wordWrap/>
              <w:overflowPunct/>
              <w:topLinePunct w:val="0"/>
              <w:autoSpaceDE/>
              <w:autoSpaceDN/>
              <w:bidi w:val="0"/>
              <w:adjustRightInd/>
              <w:snapToGrid w:val="0"/>
              <w:spacing w:line="340" w:lineRule="exact"/>
              <w:textAlignment w:val="auto"/>
              <w:rPr>
                <w:rFonts w:ascii="宋体" w:hAnsi="宋体" w:cs="宋体"/>
                <w:color w:val="auto"/>
                <w:sz w:val="24"/>
                <w:szCs w:val="22"/>
                <w:highlight w:val="none"/>
              </w:rPr>
            </w:pPr>
            <w:r>
              <w:rPr>
                <w:rFonts w:hint="eastAsia" w:ascii="宋体" w:hAnsi="宋体" w:cs="宋体"/>
                <w:color w:val="auto"/>
                <w:sz w:val="24"/>
                <w:szCs w:val="22"/>
                <w:highlight w:val="none"/>
              </w:rPr>
              <w:t>3、信用信息查询记录和证据留存的具体方式：由采购组织机构在规定查询时间内查询并截图信用信息查询记录上传至政府采购云平台（电子交易平台）。</w:t>
            </w:r>
          </w:p>
          <w:p>
            <w:pPr>
              <w:keepNext w:val="0"/>
              <w:keepLines w:val="0"/>
              <w:pageBreakBefore w:val="0"/>
              <w:kinsoku/>
              <w:wordWrap/>
              <w:overflowPunct/>
              <w:topLinePunct w:val="0"/>
              <w:autoSpaceDE/>
              <w:autoSpaceDN/>
              <w:bidi w:val="0"/>
              <w:adjustRightInd/>
              <w:snapToGrid w:val="0"/>
              <w:spacing w:line="340" w:lineRule="exact"/>
              <w:textAlignment w:val="auto"/>
              <w:rPr>
                <w:rFonts w:ascii="宋体" w:hAnsi="宋体" w:eastAsia="宋体" w:cs="Arial"/>
                <w:color w:val="auto"/>
                <w:sz w:val="24"/>
                <w:highlight w:val="none"/>
              </w:rPr>
            </w:pPr>
            <w:r>
              <w:rPr>
                <w:rFonts w:hint="eastAsia" w:ascii="宋体" w:hAnsi="宋体" w:cs="宋体"/>
                <w:color w:val="auto"/>
                <w:sz w:val="24"/>
                <w:szCs w:val="22"/>
                <w:highlight w:val="none"/>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5</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实质性条款</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both"/>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带“</w:t>
            </w:r>
            <w:r>
              <w:rPr>
                <w:rFonts w:hint="eastAsia" w:ascii="宋体" w:hAnsi="宋体" w:cs="宋体"/>
                <w:bCs/>
                <w:color w:val="auto"/>
                <w:sz w:val="24"/>
                <w:highlight w:val="none"/>
              </w:rPr>
              <w:t>▲”的条款是实质性条款，投标文件</w:t>
            </w:r>
            <w:r>
              <w:rPr>
                <w:rFonts w:hint="eastAsia" w:ascii="宋体" w:hAnsi="宋体" w:cs="宋体"/>
                <w:bCs/>
                <w:color w:val="auto"/>
                <w:sz w:val="24"/>
                <w:highlight w:val="none"/>
                <w:lang w:val="en-US" w:eastAsia="zh-CN"/>
              </w:rPr>
              <w:t>必</w:t>
            </w:r>
            <w:r>
              <w:rPr>
                <w:rFonts w:hint="eastAsia" w:ascii="宋体" w:hAnsi="宋体" w:cs="宋体"/>
                <w:bCs/>
                <w:color w:val="auto"/>
                <w:sz w:val="24"/>
                <w:highlight w:val="none"/>
              </w:rPr>
              <w:t>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pStyle w:val="76"/>
              <w:keepNext w:val="0"/>
              <w:keepLines w:val="0"/>
              <w:pageBreakBefore w:val="0"/>
              <w:kinsoku/>
              <w:wordWrap/>
              <w:overflowPunct/>
              <w:topLinePunct w:val="0"/>
              <w:autoSpaceDE/>
              <w:autoSpaceDN/>
              <w:bidi w:val="0"/>
              <w:adjustRightInd/>
              <w:snapToGrid/>
              <w:spacing w:line="340" w:lineRule="exact"/>
              <w:jc w:val="center"/>
              <w:textAlignment w:val="auto"/>
              <w:rPr>
                <w:rFonts w:hint="eastAsia" w:eastAsia="微软雅黑"/>
                <w:color w:val="auto"/>
                <w:highlight w:val="none"/>
                <w:lang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6</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jc w:val="center"/>
              <w:textAlignment w:val="auto"/>
              <w:rPr>
                <w:rFonts w:ascii="新宋体" w:hAnsi="新宋体" w:eastAsia="新宋体" w:cs="Courier New"/>
                <w:color w:val="auto"/>
                <w:kern w:val="0"/>
                <w:sz w:val="24"/>
                <w:szCs w:val="22"/>
                <w:highlight w:val="none"/>
              </w:rPr>
            </w:pPr>
            <w:r>
              <w:rPr>
                <w:rFonts w:hint="eastAsia" w:ascii="新宋体" w:hAnsi="新宋体" w:eastAsia="新宋体" w:cs="Courier New"/>
                <w:color w:val="auto"/>
                <w:kern w:val="0"/>
                <w:sz w:val="24"/>
                <w:szCs w:val="22"/>
                <w:highlight w:val="none"/>
              </w:rPr>
              <w:t>投标样品</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pStyle w:val="22"/>
              <w:keepNext w:val="0"/>
              <w:keepLines w:val="0"/>
              <w:pageBreakBefore w:val="0"/>
              <w:widowControl/>
              <w:kinsoku/>
              <w:wordWrap/>
              <w:overflowPunct/>
              <w:topLinePunct w:val="0"/>
              <w:autoSpaceDE/>
              <w:autoSpaceDN/>
              <w:bidi w:val="0"/>
              <w:adjustRightInd/>
              <w:spacing w:line="340" w:lineRule="exact"/>
              <w:textAlignment w:val="auto"/>
              <w:rPr>
                <w:rFonts w:ascii="新宋体" w:hAnsi="新宋体" w:eastAsia="新宋体" w:cs="Courier New"/>
                <w:color w:val="auto"/>
                <w:kern w:val="0"/>
                <w:sz w:val="24"/>
                <w:szCs w:val="22"/>
                <w:highlight w:val="none"/>
              </w:rPr>
            </w:pPr>
            <w:r>
              <w:rPr>
                <w:rFonts w:hint="eastAsia" w:ascii="新宋体" w:hAnsi="新宋体" w:eastAsia="新宋体" w:cs="Courier New"/>
                <w:color w:val="auto"/>
                <w:kern w:val="0"/>
                <w:sz w:val="24"/>
                <w:szCs w:val="22"/>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7</w:t>
            </w:r>
          </w:p>
        </w:tc>
        <w:tc>
          <w:tcPr>
            <w:tcW w:w="18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解释权</w:t>
            </w:r>
          </w:p>
        </w:tc>
        <w:tc>
          <w:tcPr>
            <w:tcW w:w="65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340" w:lineRule="exact"/>
              <w:jc w:val="both"/>
              <w:textAlignment w:val="auto"/>
              <w:rPr>
                <w:rFonts w:ascii="宋体" w:hAnsi="宋体" w:cs="宋体"/>
                <w:color w:val="auto"/>
                <w:sz w:val="24"/>
                <w:highlight w:val="none"/>
              </w:rPr>
            </w:pPr>
            <w:r>
              <w:rPr>
                <w:rFonts w:hint="eastAsia" w:ascii="宋体" w:hAnsi="宋体" w:cs="宋体"/>
                <w:color w:val="auto"/>
                <w:sz w:val="24"/>
                <w:highlight w:val="none"/>
              </w:rPr>
              <w:t>本招标文件解释权属于采购人和</w:t>
            </w:r>
            <w:r>
              <w:rPr>
                <w:rFonts w:hint="eastAsia" w:ascii="宋体" w:hAnsi="宋体" w:cs="宋体"/>
                <w:color w:val="auto"/>
                <w:sz w:val="24"/>
                <w:highlight w:val="none"/>
                <w:lang w:eastAsia="zh-CN"/>
              </w:rPr>
              <w:t>台州市</w:t>
            </w:r>
            <w:r>
              <w:rPr>
                <w:rFonts w:hint="eastAsia" w:ascii="宋体" w:hAnsi="宋体" w:cs="宋体"/>
                <w:color w:val="auto"/>
                <w:sz w:val="24"/>
                <w:highlight w:val="none"/>
              </w:rPr>
              <w:t>路桥区政府采购中心</w:t>
            </w:r>
            <w:r>
              <w:rPr>
                <w:rFonts w:hint="eastAsia" w:ascii="宋体" w:hAnsi="宋体" w:cs="Arial"/>
                <w:color w:val="auto"/>
                <w:sz w:val="24"/>
                <w:highlight w:val="none"/>
              </w:rPr>
              <w:t>。</w:t>
            </w:r>
          </w:p>
        </w:tc>
      </w:tr>
    </w:tbl>
    <w:p>
      <w:pPr>
        <w:pStyle w:val="22"/>
        <w:snapToGrid w:val="0"/>
        <w:spacing w:line="450" w:lineRule="exact"/>
        <w:rPr>
          <w:rFonts w:hAnsi="宋体"/>
          <w:b/>
          <w:color w:val="auto"/>
          <w:sz w:val="24"/>
          <w:szCs w:val="24"/>
          <w:highlight w:val="none"/>
        </w:rPr>
      </w:pPr>
      <w:r>
        <w:rPr>
          <w:color w:val="auto"/>
          <w:highlight w:val="none"/>
        </w:rPr>
        <w:br w:type="page"/>
      </w:r>
      <w:bookmarkStart w:id="7" w:name="_Toc202235405"/>
      <w:r>
        <w:rPr>
          <w:rFonts w:hint="eastAsia" w:hAnsi="宋体"/>
          <w:b/>
          <w:color w:val="auto"/>
          <w:sz w:val="24"/>
          <w:szCs w:val="24"/>
          <w:highlight w:val="none"/>
        </w:rPr>
        <w:t>一 、总  则</w:t>
      </w:r>
    </w:p>
    <w:p>
      <w:pPr>
        <w:snapToGrid w:val="0"/>
        <w:spacing w:line="450" w:lineRule="exact"/>
        <w:ind w:firstLine="482" w:firstLineChars="200"/>
        <w:outlineLvl w:val="1"/>
        <w:rPr>
          <w:rFonts w:ascii="宋体" w:hAnsi="宋体"/>
          <w:b/>
          <w:color w:val="auto"/>
          <w:sz w:val="24"/>
          <w:szCs w:val="24"/>
          <w:highlight w:val="none"/>
        </w:rPr>
      </w:pPr>
      <w:r>
        <w:rPr>
          <w:rFonts w:hint="eastAsia" w:ascii="宋体" w:hAnsi="宋体"/>
          <w:b/>
          <w:color w:val="auto"/>
          <w:sz w:val="24"/>
          <w:szCs w:val="24"/>
          <w:highlight w:val="none"/>
        </w:rPr>
        <w:t>（一）</w:t>
      </w:r>
      <w:r>
        <w:rPr>
          <w:rFonts w:ascii="宋体" w:hAnsi="宋体"/>
          <w:b/>
          <w:color w:val="auto"/>
          <w:sz w:val="24"/>
          <w:szCs w:val="24"/>
          <w:highlight w:val="none"/>
        </w:rPr>
        <w:t xml:space="preserve"> </w:t>
      </w:r>
      <w:r>
        <w:rPr>
          <w:rFonts w:hint="eastAsia" w:ascii="宋体" w:hAnsi="宋体"/>
          <w:b/>
          <w:color w:val="auto"/>
          <w:sz w:val="24"/>
          <w:szCs w:val="24"/>
          <w:highlight w:val="none"/>
        </w:rPr>
        <w:t>实施依据及</w:t>
      </w:r>
      <w:r>
        <w:rPr>
          <w:rFonts w:ascii="宋体" w:hAnsi="宋体"/>
          <w:b/>
          <w:color w:val="auto"/>
          <w:sz w:val="24"/>
          <w:szCs w:val="24"/>
          <w:highlight w:val="none"/>
        </w:rPr>
        <w:t>适用范围</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实施依据：本次采购工作按照《中华人民共和国政府采购法》、《中华人民共和国政府采购法实施条例》、《政府采购货物和服务招标投标管理办法》、《浙江省政府采购项目电子交易管理暂行办法》等政府采购有关法律、法规、规章、文件的规定组织和实施。</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2、本招标文件适用于</w:t>
      </w:r>
      <w:r>
        <w:rPr>
          <w:rFonts w:hint="eastAsia" w:ascii="宋体" w:hAnsi="宋体"/>
          <w:bCs/>
          <w:color w:val="auto"/>
          <w:sz w:val="24"/>
          <w:szCs w:val="24"/>
          <w:highlight w:val="none"/>
        </w:rPr>
        <w:t>本次</w:t>
      </w:r>
      <w:r>
        <w:rPr>
          <w:rFonts w:hint="eastAsia" w:ascii="宋体" w:hAnsi="宋体"/>
          <w:color w:val="auto"/>
          <w:sz w:val="24"/>
          <w:szCs w:val="24"/>
          <w:highlight w:val="none"/>
        </w:rPr>
        <w:t>项目的招标、投标、评标、定标、验收、合同履约、付款等行为（法律、法规另有规定的，从其规定）。</w:t>
      </w:r>
    </w:p>
    <w:p>
      <w:pPr>
        <w:snapToGrid w:val="0"/>
        <w:spacing w:line="450" w:lineRule="exact"/>
        <w:ind w:firstLine="482" w:firstLineChars="200"/>
        <w:outlineLvl w:val="1"/>
        <w:rPr>
          <w:rFonts w:ascii="宋体" w:hAnsi="宋体"/>
          <w:b/>
          <w:color w:val="auto"/>
          <w:sz w:val="24"/>
          <w:szCs w:val="24"/>
          <w:highlight w:val="none"/>
        </w:rPr>
      </w:pPr>
      <w:r>
        <w:rPr>
          <w:rFonts w:hint="eastAsia" w:ascii="宋体" w:hAnsi="宋体"/>
          <w:b/>
          <w:color w:val="auto"/>
          <w:sz w:val="24"/>
          <w:szCs w:val="24"/>
          <w:highlight w:val="none"/>
        </w:rPr>
        <w:t>（二）定义</w:t>
      </w:r>
    </w:p>
    <w:p>
      <w:pPr>
        <w:pStyle w:val="6"/>
        <w:keepNext w:val="0"/>
        <w:tabs>
          <w:tab w:val="left" w:pos="0"/>
          <w:tab w:val="left" w:pos="851"/>
          <w:tab w:val="left" w:pos="1275"/>
          <w:tab w:val="clear" w:pos="1260"/>
        </w:tabs>
        <w:autoSpaceDE w:val="0"/>
        <w:autoSpaceDN w:val="0"/>
        <w:adjustRightInd w:val="0"/>
        <w:snapToGrid w:val="0"/>
        <w:spacing w:line="450" w:lineRule="exact"/>
        <w:ind w:firstLine="480" w:firstLineChars="200"/>
        <w:jc w:val="left"/>
        <w:rPr>
          <w:rFonts w:hAnsi="宋体"/>
          <w:b w:val="0"/>
          <w:color w:val="auto"/>
          <w:sz w:val="24"/>
          <w:szCs w:val="24"/>
          <w:highlight w:val="none"/>
        </w:rPr>
      </w:pPr>
      <w:r>
        <w:rPr>
          <w:rFonts w:hint="eastAsia" w:hAnsi="宋体"/>
          <w:b w:val="0"/>
          <w:color w:val="auto"/>
          <w:sz w:val="24"/>
          <w:szCs w:val="24"/>
          <w:highlight w:val="none"/>
        </w:rPr>
        <w:t>1、</w:t>
      </w:r>
      <w:r>
        <w:rPr>
          <w:rFonts w:hint="eastAsia" w:hAnsi="宋体"/>
          <w:b w:val="0"/>
          <w:color w:val="auto"/>
          <w:sz w:val="24"/>
          <w:szCs w:val="24"/>
          <w:highlight w:val="none"/>
          <w:lang w:val="zh-CN"/>
        </w:rPr>
        <w:t>“采购组织机构”指采购人委托组织招标的集中采购机构。</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2、采购人：是指委托</w:t>
      </w:r>
      <w:r>
        <w:rPr>
          <w:rFonts w:hint="eastAsia" w:ascii="宋体" w:hAnsi="宋体"/>
          <w:color w:val="auto"/>
          <w:sz w:val="24"/>
          <w:szCs w:val="24"/>
          <w:highlight w:val="none"/>
          <w:lang w:val="zh-CN"/>
        </w:rPr>
        <w:t>集中采购机构</w:t>
      </w:r>
      <w:r>
        <w:rPr>
          <w:rFonts w:hint="eastAsia" w:ascii="宋体" w:hAnsi="宋体"/>
          <w:color w:val="auto"/>
          <w:sz w:val="24"/>
          <w:szCs w:val="24"/>
          <w:highlight w:val="none"/>
        </w:rPr>
        <w:t>采购本次项目的国家机关、事业单位和团体组织。</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highlight w:val="none"/>
        </w:rPr>
        <w:t>投标人（供应商）：</w:t>
      </w:r>
      <w:r>
        <w:rPr>
          <w:rFonts w:hint="eastAsia" w:ascii="宋体" w:hAnsi="宋体" w:cs="Arial"/>
          <w:color w:val="auto"/>
          <w:sz w:val="24"/>
          <w:szCs w:val="24"/>
          <w:highlight w:val="none"/>
        </w:rPr>
        <w:t>是指响应本次招标、参加投标竞争的法人、其他组织或者自然人；</w:t>
      </w:r>
    </w:p>
    <w:p>
      <w:pPr>
        <w:snapToGrid w:val="0"/>
        <w:spacing w:line="450" w:lineRule="exact"/>
        <w:ind w:firstLine="480" w:firstLineChars="200"/>
        <w:rPr>
          <w:rFonts w:ascii="宋体" w:hAnsi="宋体" w:cs="Arial"/>
          <w:color w:val="auto"/>
          <w:sz w:val="24"/>
          <w:szCs w:val="24"/>
          <w:highlight w:val="none"/>
        </w:rPr>
      </w:pPr>
      <w:r>
        <w:rPr>
          <w:rFonts w:hint="eastAsia" w:ascii="宋体" w:hAnsi="宋体" w:cs="Arial"/>
          <w:color w:val="auto"/>
          <w:sz w:val="24"/>
          <w:szCs w:val="24"/>
          <w:highlight w:val="none"/>
        </w:rPr>
        <w:t>4、“中标单位”：是指经评标委员会推荐并经采购人确认的中标成交单位，即政府采购合同中的“乙方”；</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货物</w:t>
      </w:r>
      <w:r>
        <w:rPr>
          <w:rFonts w:hint="eastAsia" w:ascii="宋体" w:hAnsi="宋体"/>
          <w:color w:val="auto"/>
          <w:sz w:val="24"/>
          <w:szCs w:val="24"/>
          <w:highlight w:val="none"/>
        </w:rPr>
        <w:t>：</w:t>
      </w:r>
      <w:r>
        <w:rPr>
          <w:rFonts w:ascii="宋体" w:hAnsi="宋体"/>
          <w:color w:val="auto"/>
          <w:sz w:val="24"/>
          <w:szCs w:val="24"/>
          <w:highlight w:val="none"/>
        </w:rPr>
        <w:t>是指各种形态和种类的物品，包括原材料、燃料、设备、产品等。</w:t>
      </w:r>
    </w:p>
    <w:p>
      <w:pPr>
        <w:snapToGrid w:val="0"/>
        <w:spacing w:line="450" w:lineRule="exact"/>
        <w:ind w:firstLine="480" w:firstLineChars="200"/>
        <w:rPr>
          <w:rFonts w:ascii="宋体" w:hAnsi="宋体"/>
          <w:b/>
          <w:color w:val="auto"/>
          <w:sz w:val="24"/>
          <w:szCs w:val="24"/>
          <w:highlight w:val="none"/>
        </w:rPr>
      </w:pPr>
      <w:r>
        <w:rPr>
          <w:rFonts w:hint="eastAsia" w:ascii="宋体" w:hAnsi="宋体"/>
          <w:color w:val="auto"/>
          <w:sz w:val="24"/>
          <w:szCs w:val="24"/>
          <w:highlight w:val="none"/>
        </w:rPr>
        <w:t>6、</w:t>
      </w:r>
      <w:r>
        <w:rPr>
          <w:rFonts w:ascii="宋体" w:hAnsi="宋体"/>
          <w:color w:val="auto"/>
          <w:sz w:val="24"/>
          <w:szCs w:val="24"/>
          <w:highlight w:val="none"/>
        </w:rPr>
        <w:t>服务</w:t>
      </w:r>
      <w:r>
        <w:rPr>
          <w:rFonts w:hint="eastAsia" w:ascii="宋体" w:hAnsi="宋体"/>
          <w:color w:val="auto"/>
          <w:sz w:val="24"/>
          <w:szCs w:val="24"/>
          <w:highlight w:val="none"/>
        </w:rPr>
        <w:t>：</w:t>
      </w:r>
      <w:r>
        <w:rPr>
          <w:rFonts w:ascii="宋体" w:hAnsi="宋体"/>
          <w:color w:val="auto"/>
          <w:sz w:val="24"/>
          <w:szCs w:val="24"/>
          <w:highlight w:val="none"/>
        </w:rPr>
        <w:t>是指除货物和工程以外的政府采购对象，包括各类专业服务、信息网络开发服务、金融保险服务、运输服务，以及维修与维护服务等。</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w:t>
      </w:r>
      <w:r>
        <w:rPr>
          <w:rFonts w:ascii="宋体" w:hAnsi="宋体"/>
          <w:color w:val="auto"/>
          <w:sz w:val="24"/>
          <w:szCs w:val="24"/>
          <w:highlight w:val="none"/>
        </w:rPr>
        <w:t>“书面形式”包括信函、传真等。</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8、“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9、“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10、“残疾人福利性单位”：是指符合《财政部 民政部 中国残疾人联合会关于促进残疾人就业政府采购政策的通知》（财库〔2017〕141号）的规定单位；</w:t>
      </w:r>
    </w:p>
    <w:p>
      <w:pPr>
        <w:snapToGrid w:val="0"/>
        <w:spacing w:line="450" w:lineRule="exact"/>
        <w:ind w:firstLine="482" w:firstLineChars="200"/>
        <w:outlineLvl w:val="1"/>
        <w:rPr>
          <w:rFonts w:ascii="宋体" w:hAnsi="宋体"/>
          <w:b/>
          <w:color w:val="auto"/>
          <w:sz w:val="24"/>
          <w:szCs w:val="24"/>
          <w:highlight w:val="none"/>
        </w:rPr>
      </w:pPr>
      <w:r>
        <w:rPr>
          <w:rFonts w:hint="eastAsia" w:ascii="宋体" w:hAnsi="宋体"/>
          <w:b/>
          <w:color w:val="auto"/>
          <w:sz w:val="24"/>
          <w:szCs w:val="24"/>
          <w:highlight w:val="none"/>
        </w:rPr>
        <w:t>（三）投标委托</w:t>
      </w:r>
    </w:p>
    <w:p>
      <w:pPr>
        <w:snapToGrid w:val="0"/>
        <w:spacing w:line="450" w:lineRule="exact"/>
        <w:ind w:firstLine="480" w:firstLineChars="200"/>
        <w:outlineLvl w:val="1"/>
        <w:rPr>
          <w:rFonts w:ascii="宋体" w:hAnsi="宋体"/>
          <w:bCs/>
          <w:color w:val="auto"/>
          <w:sz w:val="24"/>
          <w:szCs w:val="24"/>
          <w:highlight w:val="none"/>
        </w:rPr>
      </w:pPr>
      <w:r>
        <w:rPr>
          <w:rFonts w:hint="eastAsia" w:ascii="宋体" w:hAnsi="宋体"/>
          <w:bCs/>
          <w:color w:val="auto"/>
          <w:sz w:val="24"/>
          <w:szCs w:val="24"/>
          <w:highlight w:val="none"/>
        </w:rPr>
        <w:t>如授权代表不是法定代表人，须有法定代表人出具的法定代表人授权委托书（格式见第六部分 投标文件格式），《法定代表人授权委托书》必须经法定代表人签字（或盖章），否则视为无效授权（等同未提供）。</w:t>
      </w:r>
    </w:p>
    <w:p>
      <w:pPr>
        <w:snapToGrid w:val="0"/>
        <w:spacing w:line="450" w:lineRule="exact"/>
        <w:ind w:firstLine="482" w:firstLineChars="200"/>
        <w:outlineLvl w:val="1"/>
        <w:rPr>
          <w:rFonts w:ascii="宋体" w:hAnsi="宋体"/>
          <w:b/>
          <w:color w:val="auto"/>
          <w:sz w:val="24"/>
          <w:szCs w:val="24"/>
          <w:highlight w:val="none"/>
        </w:rPr>
      </w:pPr>
      <w:r>
        <w:rPr>
          <w:rFonts w:hint="eastAsia" w:ascii="宋体" w:hAnsi="宋体"/>
          <w:b/>
          <w:color w:val="auto"/>
          <w:sz w:val="24"/>
          <w:szCs w:val="24"/>
          <w:highlight w:val="none"/>
        </w:rPr>
        <w:t>（四）投标费用</w:t>
      </w:r>
    </w:p>
    <w:p>
      <w:pPr>
        <w:snapToGri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1、不论投标结果如何，投标人均应自行承担所有与投标有关的全部费用（采购文件有相关规定除外），采购组织机构概不负责；</w:t>
      </w:r>
    </w:p>
    <w:p>
      <w:pPr>
        <w:snapToGrid w:val="0"/>
        <w:spacing w:line="450" w:lineRule="exact"/>
        <w:ind w:firstLine="480" w:firstLineChars="200"/>
        <w:rPr>
          <w:color w:val="auto"/>
          <w:highlight w:val="none"/>
        </w:rPr>
      </w:pPr>
      <w:r>
        <w:rPr>
          <w:rFonts w:hint="eastAsia" w:ascii="宋体" w:hAnsi="宋体"/>
          <w:color w:val="auto"/>
          <w:sz w:val="24"/>
          <w:szCs w:val="24"/>
          <w:highlight w:val="none"/>
        </w:rPr>
        <w:t>2</w:t>
      </w:r>
      <w:r>
        <w:rPr>
          <w:rFonts w:hint="eastAsia"/>
          <w:color w:val="auto"/>
          <w:sz w:val="24"/>
          <w:szCs w:val="24"/>
          <w:highlight w:val="none"/>
        </w:rPr>
        <w:t>、</w:t>
      </w:r>
      <w:r>
        <w:rPr>
          <w:rFonts w:hint="eastAsia" w:ascii="宋体" w:hAnsi="宋体"/>
          <w:color w:val="auto"/>
          <w:sz w:val="24"/>
          <w:szCs w:val="24"/>
          <w:highlight w:val="none"/>
        </w:rPr>
        <w:t>合同实施过程中，中标单位须与采购人积极配合。中标单位自行承担本次采购活动中所发生的全部费用。</w:t>
      </w:r>
    </w:p>
    <w:p>
      <w:pPr>
        <w:pStyle w:val="22"/>
        <w:snapToGrid w:val="0"/>
        <w:spacing w:line="450" w:lineRule="exact"/>
        <w:ind w:firstLine="482" w:firstLineChars="200"/>
        <w:rPr>
          <w:rFonts w:hAnsi="宋体"/>
          <w:b/>
          <w:color w:val="auto"/>
          <w:sz w:val="24"/>
          <w:szCs w:val="24"/>
          <w:highlight w:val="none"/>
        </w:rPr>
      </w:pPr>
      <w:r>
        <w:rPr>
          <w:rFonts w:hint="eastAsia" w:hAnsi="宋体"/>
          <w:b/>
          <w:color w:val="auto"/>
          <w:sz w:val="24"/>
          <w:szCs w:val="24"/>
          <w:highlight w:val="none"/>
        </w:rPr>
        <w:t>（五）转包与分包</w:t>
      </w:r>
    </w:p>
    <w:p>
      <w:pPr>
        <w:pStyle w:val="22"/>
        <w:snapToGrid w:val="0"/>
        <w:spacing w:line="450" w:lineRule="exact"/>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本项目不允许转包、分包。</w:t>
      </w:r>
    </w:p>
    <w:p>
      <w:pPr>
        <w:pStyle w:val="22"/>
        <w:snapToGrid w:val="0"/>
        <w:spacing w:line="450" w:lineRule="exact"/>
        <w:ind w:firstLine="482" w:firstLineChars="200"/>
        <w:rPr>
          <w:rFonts w:hAnsi="宋体"/>
          <w:b/>
          <w:color w:val="auto"/>
          <w:sz w:val="24"/>
          <w:szCs w:val="24"/>
          <w:highlight w:val="none"/>
        </w:rPr>
      </w:pPr>
      <w:bookmarkStart w:id="8" w:name="_Toc504504532"/>
      <w:r>
        <w:rPr>
          <w:rFonts w:hint="eastAsia" w:hAnsi="宋体"/>
          <w:b/>
          <w:color w:val="auto"/>
          <w:sz w:val="24"/>
          <w:szCs w:val="24"/>
          <w:highlight w:val="none"/>
        </w:rPr>
        <w:t>（六）特殊投标人投标规定</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根据《关于规范政府采购供应商资格设定及资格审查的通知（浙财采监【2013】24号）》第六条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pPr>
        <w:pStyle w:val="22"/>
        <w:snapToGrid w:val="0"/>
        <w:spacing w:line="450" w:lineRule="exact"/>
        <w:ind w:firstLine="482" w:firstLineChars="200"/>
        <w:rPr>
          <w:rFonts w:hAnsi="宋体"/>
          <w:b/>
          <w:color w:val="auto"/>
          <w:sz w:val="24"/>
          <w:szCs w:val="24"/>
          <w:highlight w:val="none"/>
        </w:rPr>
      </w:pPr>
      <w:r>
        <w:rPr>
          <w:rFonts w:hint="eastAsia" w:hAnsi="宋体"/>
          <w:b/>
          <w:color w:val="auto"/>
          <w:sz w:val="24"/>
          <w:szCs w:val="24"/>
          <w:highlight w:val="none"/>
        </w:rPr>
        <w:t>（七）质疑和投诉</w:t>
      </w:r>
      <w:bookmarkEnd w:id="8"/>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1、供应商认为采购文件、采购过程、中标或者成交结果使自己的权益受到损害的，可以在知道或者应知其权益受到损害之日起7个工作日内，以书面形式一次性向采购人、采购代理机构提出针对同一采购程序环节的质疑。</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上述所指“应知其权益受到损害之日”，是指：</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（1）对采购文件提出质疑的，为获取采购文件之日或者采购文件公告期限届满之日（采购文件公告期限届满后获取采购文件的，以采购文件公告期限届满之日为准）；</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（2）对采购过程提出质疑的，为各采购程序环节结束之日；</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（3）对中标或者成交结果提出质疑的，为中标或者成交结果公告期限届满之日。</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2、提出质疑的供应商应当是参与所质疑项目采购活动的供应商。潜在供应商已依法获取其可质疑的采购文件的，可以对该文件提出质疑。对采购文件提出质疑的，应当在获取采购文件或者采购文件公告期限届满之日起7个工作日内提出。</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3、质疑供应商对采购人、采购代理机构的答复不满意，或者采购人、采购代理机构未在规定时间内作出答复的，可以在答复期满后15个工作日内向同级采购监管部门提起投诉。</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4、质疑、投诉应当采用书面形式（原件一式三份），经法定代表人或其授权代表签署后加盖单位公章，质疑书、投诉书均应明确阐述采购文件、招标过程和中标结果中使自己合法权益受到损害的实质性内容，投标人提出的质疑、投诉应当有明确的诉求（即通过质疑所要达到的具体目标）和必要的证明材料（即通过合法手段获得的能够证明投标人的诉求成立的必要材料）。</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质疑函应当包括下列内容：</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（1）供应商的姓名或者名称、地址、邮编、联系人及联系电话；</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（2）质疑项目的名称、编号；</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（3）具体、明确的质疑事项和与质疑事项相关的请求；</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（4）事实依据；</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（5）必要的法律依据；</w:t>
      </w:r>
    </w:p>
    <w:p>
      <w:pPr>
        <w:pStyle w:val="22"/>
        <w:snapToGrid w:val="0"/>
        <w:spacing w:line="450" w:lineRule="exact"/>
        <w:ind w:firstLine="480" w:firstLineChars="200"/>
        <w:rPr>
          <w:rFonts w:hAnsi="宋体"/>
          <w:bCs/>
          <w:color w:val="auto"/>
          <w:sz w:val="24"/>
          <w:szCs w:val="24"/>
          <w:highlight w:val="none"/>
        </w:rPr>
      </w:pPr>
      <w:r>
        <w:rPr>
          <w:rFonts w:hint="eastAsia" w:hAnsi="宋体"/>
          <w:bCs/>
          <w:color w:val="auto"/>
          <w:sz w:val="24"/>
          <w:szCs w:val="24"/>
          <w:highlight w:val="none"/>
        </w:rPr>
        <w:t>（6）提出质疑的日期。</w:t>
      </w:r>
    </w:p>
    <w:p>
      <w:pPr>
        <w:pStyle w:val="22"/>
        <w:snapToGrid w:val="0"/>
        <w:spacing w:line="450" w:lineRule="exact"/>
        <w:ind w:firstLine="482" w:firstLineChars="200"/>
        <w:rPr>
          <w:rFonts w:hAnsi="宋体"/>
          <w:b/>
          <w:color w:val="auto"/>
          <w:sz w:val="24"/>
          <w:szCs w:val="24"/>
          <w:highlight w:val="none"/>
        </w:rPr>
      </w:pPr>
      <w:r>
        <w:rPr>
          <w:rFonts w:hint="eastAsia" w:hAnsi="宋体"/>
          <w:b/>
          <w:color w:val="auto"/>
          <w:sz w:val="24"/>
          <w:szCs w:val="24"/>
          <w:highlight w:val="none"/>
        </w:rPr>
        <w:t>（八）其它说明</w:t>
      </w:r>
    </w:p>
    <w:p>
      <w:pPr>
        <w:pStyle w:val="22"/>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1、投标人投标所使用的资格、信誉、荣誉、投标人业绩与企业认证必须为本法人所拥有。投标人投标所使用的采购项目实施人员必须为投标人员工（或投标人控股公司正式员工）</w:t>
      </w:r>
      <w:r>
        <w:rPr>
          <w:rFonts w:hint="eastAsia" w:hAnsi="宋体"/>
          <w:color w:val="auto"/>
          <w:sz w:val="24"/>
          <w:szCs w:val="24"/>
          <w:highlight w:val="none"/>
          <w:lang w:eastAsia="zh-CN"/>
        </w:rPr>
        <w:t>。</w:t>
      </w:r>
    </w:p>
    <w:p>
      <w:pPr>
        <w:pStyle w:val="6"/>
        <w:keepNext w:val="0"/>
        <w:tabs>
          <w:tab w:val="left" w:pos="851"/>
          <w:tab w:val="left" w:pos="8280"/>
          <w:tab w:val="clear" w:pos="1260"/>
        </w:tabs>
        <w:snapToGrid w:val="0"/>
        <w:spacing w:line="450" w:lineRule="exact"/>
        <w:ind w:firstLine="480" w:firstLineChars="200"/>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2</w:t>
      </w:r>
      <w:r>
        <w:rPr>
          <w:rFonts w:hint="eastAsia" w:ascii="宋体" w:hAnsi="宋体" w:eastAsia="宋体"/>
          <w:b w:val="0"/>
          <w:bCs w:val="0"/>
          <w:color w:val="auto"/>
          <w:sz w:val="24"/>
          <w:szCs w:val="24"/>
          <w:highlight w:val="none"/>
        </w:rPr>
        <w:t>、单位负责人为同一人或者存在直接控股、管理关系的不同供应商，不得参加同一合同项下的政府采购活动。</w:t>
      </w:r>
    </w:p>
    <w:p>
      <w:pPr>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宋体" w:hAnsi="宋体"/>
          <w:color w:val="auto"/>
          <w:sz w:val="24"/>
          <w:szCs w:val="24"/>
          <w:highlight w:val="none"/>
        </w:rPr>
        <w:tab/>
      </w:r>
    </w:p>
    <w:p>
      <w:pPr>
        <w:pStyle w:val="59"/>
        <w:snapToGrid w:val="0"/>
        <w:spacing w:line="450" w:lineRule="exact"/>
        <w:ind w:firstLine="480"/>
        <w:rPr>
          <w:rFonts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w:t>
      </w:r>
      <w:r>
        <w:rPr>
          <w:rFonts w:ascii="宋体" w:hAnsi="宋体"/>
          <w:color w:val="auto"/>
          <w:sz w:val="24"/>
          <w:szCs w:val="24"/>
          <w:highlight w:val="none"/>
        </w:rPr>
        <w:t>投标人在投标活动中提供任何虚假材料</w:t>
      </w:r>
      <w:r>
        <w:rPr>
          <w:rFonts w:hint="eastAsia" w:ascii="宋体" w:hAnsi="宋体"/>
          <w:color w:val="auto"/>
          <w:sz w:val="24"/>
          <w:szCs w:val="24"/>
          <w:highlight w:val="none"/>
        </w:rPr>
        <w:t>，</w:t>
      </w:r>
      <w:r>
        <w:rPr>
          <w:rFonts w:ascii="宋体" w:hAnsi="宋体"/>
          <w:color w:val="auto"/>
          <w:sz w:val="24"/>
          <w:szCs w:val="24"/>
          <w:highlight w:val="none"/>
        </w:rPr>
        <w:t>其投标无效，并报监管部门查处；中标后发现的,根据《中华人民共和国政府采购法》第七十七条第一款第一项之规定</w:t>
      </w:r>
      <w:r>
        <w:rPr>
          <w:rFonts w:hint="eastAsia" w:ascii="宋体" w:hAnsi="宋体"/>
          <w:color w:val="auto"/>
          <w:sz w:val="24"/>
          <w:szCs w:val="24"/>
          <w:highlight w:val="none"/>
        </w:rPr>
        <w:t>，</w:t>
      </w:r>
      <w:r>
        <w:rPr>
          <w:rFonts w:ascii="宋体" w:hAnsi="宋体"/>
          <w:color w:val="auto"/>
          <w:sz w:val="24"/>
          <w:szCs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宋体" w:hAnsi="宋体"/>
          <w:color w:val="auto"/>
          <w:sz w:val="24"/>
          <w:szCs w:val="24"/>
          <w:highlight w:val="none"/>
        </w:rPr>
        <w:t>。</w:t>
      </w:r>
    </w:p>
    <w:p>
      <w:pPr>
        <w:pStyle w:val="6"/>
        <w:keepNext w:val="0"/>
        <w:tabs>
          <w:tab w:val="left" w:pos="851"/>
          <w:tab w:val="left" w:pos="8280"/>
          <w:tab w:val="clear" w:pos="1260"/>
        </w:tabs>
        <w:snapToGrid w:val="0"/>
        <w:spacing w:line="450" w:lineRule="exact"/>
        <w:ind w:firstLine="480" w:firstLineChars="200"/>
        <w:rPr>
          <w:rFonts w:ascii="宋体" w:hAnsi="宋体" w:eastAsia="宋体" w:cs="Times New Roman"/>
          <w:b w:val="0"/>
          <w:bCs w:val="0"/>
          <w:color w:val="auto"/>
          <w:sz w:val="24"/>
          <w:szCs w:val="24"/>
          <w:highlight w:val="none"/>
        </w:rPr>
      </w:pPr>
      <w:r>
        <w:rPr>
          <w:rFonts w:hint="eastAsia" w:ascii="宋体" w:hAnsi="宋体" w:eastAsia="宋体"/>
          <w:b w:val="0"/>
          <w:bCs w:val="0"/>
          <w:color w:val="auto"/>
          <w:sz w:val="24"/>
          <w:szCs w:val="24"/>
          <w:highlight w:val="none"/>
          <w:lang w:val="en-US" w:eastAsia="zh-CN"/>
        </w:rPr>
        <w:t>5</w:t>
      </w:r>
      <w:r>
        <w:rPr>
          <w:rFonts w:hint="eastAsia" w:ascii="宋体" w:hAnsi="宋体" w:eastAsia="宋体"/>
          <w:b w:val="0"/>
          <w:bCs w:val="0"/>
          <w:color w:val="auto"/>
          <w:sz w:val="24"/>
          <w:szCs w:val="24"/>
          <w:highlight w:val="none"/>
        </w:rPr>
        <w:t>、投标人被列入“黑名单”的，采购组织单位将根据《浙江省政府采购供应商注册及诚信管理暂行办法》第四十六条之规定，在处罚有效期内，资格审查时不予通过。</w:t>
      </w:r>
    </w:p>
    <w:p>
      <w:pPr>
        <w:pStyle w:val="6"/>
        <w:keepNext w:val="0"/>
        <w:tabs>
          <w:tab w:val="left" w:pos="851"/>
          <w:tab w:val="left" w:pos="8280"/>
          <w:tab w:val="clear" w:pos="1260"/>
        </w:tabs>
        <w:snapToGrid w:val="0"/>
        <w:spacing w:line="450" w:lineRule="exact"/>
        <w:ind w:firstLine="480" w:firstLineChars="200"/>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6</w:t>
      </w:r>
      <w:r>
        <w:rPr>
          <w:rFonts w:hint="eastAsia" w:ascii="宋体" w:hAnsi="宋体" w:eastAsia="宋体"/>
          <w:b w:val="0"/>
          <w:bCs w:val="0"/>
          <w:color w:val="auto"/>
          <w:sz w:val="24"/>
          <w:szCs w:val="24"/>
          <w:highlight w:val="none"/>
        </w:rPr>
        <w:t>、投标人不得相互串通投标报价，不得妨碍其他投标人的公平竞争，不得损害采购人或其他投标人的合法权益，投标人不得以向采购人、评标委员会成员行贿或者采取其他不正当手段谋取中标。</w:t>
      </w:r>
    </w:p>
    <w:p>
      <w:pPr>
        <w:pStyle w:val="6"/>
        <w:keepNext w:val="0"/>
        <w:tabs>
          <w:tab w:val="left" w:pos="851"/>
          <w:tab w:val="left" w:pos="8280"/>
          <w:tab w:val="clear" w:pos="1260"/>
        </w:tabs>
        <w:snapToGrid w:val="0"/>
        <w:spacing w:line="450" w:lineRule="exact"/>
        <w:ind w:firstLine="480" w:firstLineChars="200"/>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7</w:t>
      </w:r>
      <w:r>
        <w:rPr>
          <w:rFonts w:hint="eastAsia" w:ascii="宋体" w:hAnsi="宋体" w:eastAsia="宋体"/>
          <w:b w:val="0"/>
          <w:bCs w:val="0"/>
          <w:color w:val="auto"/>
          <w:sz w:val="24"/>
          <w:szCs w:val="24"/>
          <w:highlight w:val="none"/>
        </w:rPr>
        <w:t>、为采购项目提供整体设计、规范编制或者项目管理、监理、检测等服务的供应商，不得再参加该采购项目的其他采购活动。</w:t>
      </w:r>
    </w:p>
    <w:p>
      <w:pPr>
        <w:pStyle w:val="6"/>
        <w:keepNext w:val="0"/>
        <w:tabs>
          <w:tab w:val="left" w:pos="851"/>
          <w:tab w:val="left" w:pos="8280"/>
          <w:tab w:val="clear" w:pos="1260"/>
        </w:tabs>
        <w:snapToGrid w:val="0"/>
        <w:spacing w:line="450" w:lineRule="exact"/>
        <w:ind w:firstLine="480" w:firstLineChars="200"/>
        <w:rPr>
          <w:rFonts w:ascii="宋体" w:hAnsi="宋体" w:eastAsia="宋体"/>
          <w:b w:val="0"/>
          <w:bCs w:val="0"/>
          <w:color w:val="auto"/>
          <w:sz w:val="24"/>
          <w:szCs w:val="24"/>
          <w:highlight w:val="none"/>
        </w:rPr>
      </w:pPr>
      <w:r>
        <w:rPr>
          <w:rFonts w:hint="eastAsia" w:ascii="宋体" w:hAnsi="宋体" w:eastAsia="宋体"/>
          <w:b w:val="0"/>
          <w:bCs w:val="0"/>
          <w:color w:val="auto"/>
          <w:sz w:val="24"/>
          <w:szCs w:val="24"/>
          <w:highlight w:val="none"/>
          <w:lang w:val="en-US" w:eastAsia="zh-CN"/>
        </w:rPr>
        <w:t>8</w:t>
      </w:r>
      <w:r>
        <w:rPr>
          <w:rFonts w:hint="eastAsia" w:ascii="宋体" w:hAnsi="宋体" w:eastAsia="宋体"/>
          <w:b w:val="0"/>
          <w:bCs w:val="0"/>
          <w:color w:val="auto"/>
          <w:sz w:val="24"/>
          <w:szCs w:val="24"/>
          <w:highlight w:val="none"/>
        </w:rPr>
        <w:t>、电子投标文件格式中的表格式样可以根据项目差别做适当调整,但应当保持表格样式基本形态不变。</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450" w:lineRule="exact"/>
        <w:ind w:right="1800"/>
        <w:rPr>
          <w:rFonts w:ascii="宋体" w:hAnsi="宋体"/>
          <w:b/>
          <w:color w:val="auto"/>
          <w:sz w:val="24"/>
          <w:szCs w:val="24"/>
          <w:highlight w:val="none"/>
        </w:rPr>
      </w:pPr>
      <w:r>
        <w:rPr>
          <w:rFonts w:hint="eastAsia" w:ascii="宋体" w:hAnsi="宋体"/>
          <w:b/>
          <w:color w:val="auto"/>
          <w:sz w:val="24"/>
          <w:szCs w:val="24"/>
          <w:highlight w:val="none"/>
        </w:rPr>
        <w:t>二、招标文件</w:t>
      </w:r>
    </w:p>
    <w:p>
      <w:pPr>
        <w:autoSpaceDE w:val="0"/>
        <w:autoSpaceDN w:val="0"/>
        <w:adjustRightInd w:val="0"/>
        <w:spacing w:line="450" w:lineRule="exact"/>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（一）招标文件由招标文件总目录所列内容组成。</w:t>
      </w:r>
    </w:p>
    <w:p>
      <w:pPr>
        <w:autoSpaceDE w:val="0"/>
        <w:autoSpaceDN w:val="0"/>
        <w:adjustRightInd w:val="0"/>
        <w:spacing w:line="450" w:lineRule="exact"/>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（二）投标人的风险</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投标人没有按照招标文件要求提供全部资料，或者投标人没有对招标文件在各方面作出实质性响应是投标人的风险，并可能导致其投标被拒绝。</w:t>
      </w:r>
    </w:p>
    <w:p>
      <w:pPr>
        <w:autoSpaceDE w:val="0"/>
        <w:autoSpaceDN w:val="0"/>
        <w:adjustRightInd w:val="0"/>
        <w:spacing w:line="450" w:lineRule="exact"/>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（三）招标文件的澄清或修改</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1、投标人应认真阅读本招标文件，发现其中有误或有要求不合理的，投标人必须在投标须知前附表规定的招标文件答疑与澄清截止时间前以书面形式要求采购组织机构澄清。</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2、采购组织机构必须以书面形式答复投标人要求澄清的问题，并将不包含问题来源的答复书面通知所有依法获取招标文件的投标人。</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hint="eastAsia" w:ascii="宋体" w:hAnsi="宋体"/>
          <w:color w:val="auto"/>
          <w:sz w:val="24"/>
          <w:highlight w:val="none"/>
        </w:rPr>
        <w:t>采购组织机构</w:t>
      </w:r>
      <w:r>
        <w:rPr>
          <w:rFonts w:hint="eastAsia" w:ascii="宋体" w:hAnsi="宋体"/>
          <w:color w:val="auto"/>
          <w:sz w:val="24"/>
          <w:szCs w:val="24"/>
          <w:highlight w:val="none"/>
        </w:rPr>
        <w:t xml:space="preserve">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4、招标文件澄清、答复、修改、补充的内容为招标文件的组成部分。当招标文件与招标文件的答复、澄清、修改、补充通知就同一内容的表述不一致时，以最后发出的书面文件为准。</w:t>
      </w:r>
    </w:p>
    <w:p>
      <w:pPr>
        <w:autoSpaceDE w:val="0"/>
        <w:autoSpaceDN w:val="0"/>
        <w:adjustRightInd w:val="0"/>
        <w:spacing w:line="45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5、</w:t>
      </w:r>
      <w:r>
        <w:rPr>
          <w:rFonts w:ascii="宋体" w:hAnsi="宋体"/>
          <w:color w:val="auto"/>
          <w:sz w:val="24"/>
          <w:szCs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ascii="宋体" w:hAnsi="宋体"/>
          <w:color w:val="auto"/>
          <w:sz w:val="24"/>
          <w:szCs w:val="24"/>
          <w:highlight w:val="none"/>
        </w:rPr>
        <w:t>。</w:t>
      </w:r>
    </w:p>
    <w:p>
      <w:pPr>
        <w:tabs>
          <w:tab w:val="left" w:pos="1418"/>
        </w:tabs>
        <w:autoSpaceDE w:val="0"/>
        <w:autoSpaceDN w:val="0"/>
        <w:adjustRightInd w:val="0"/>
        <w:spacing w:line="450" w:lineRule="exact"/>
        <w:rPr>
          <w:rFonts w:ascii="宋体" w:hAnsi="宋体"/>
          <w:b/>
          <w:color w:val="auto"/>
          <w:sz w:val="24"/>
          <w:szCs w:val="24"/>
          <w:highlight w:val="none"/>
        </w:rPr>
      </w:pPr>
      <w:r>
        <w:rPr>
          <w:rFonts w:hint="eastAsia" w:ascii="宋体" w:hAnsi="宋体"/>
          <w:b/>
          <w:color w:val="auto"/>
          <w:sz w:val="24"/>
          <w:szCs w:val="24"/>
          <w:highlight w:val="none"/>
        </w:rPr>
        <w:t>三、投标文件</w:t>
      </w:r>
    </w:p>
    <w:p>
      <w:pPr>
        <w:autoSpaceDE w:val="0"/>
        <w:autoSpaceDN w:val="0"/>
        <w:adjustRightInd w:val="0"/>
        <w:spacing w:line="450" w:lineRule="exact"/>
        <w:ind w:firstLine="482" w:firstLineChars="200"/>
        <w:rPr>
          <w:rFonts w:ascii="宋体" w:hAnsi="宋体"/>
          <w:b/>
          <w:color w:val="auto"/>
          <w:sz w:val="24"/>
          <w:szCs w:val="24"/>
          <w:highlight w:val="none"/>
          <w:lang w:val="zh-CN"/>
        </w:rPr>
      </w:pPr>
      <w:r>
        <w:rPr>
          <w:rFonts w:hint="eastAsia" w:ascii="宋体" w:hAnsi="宋体"/>
          <w:b/>
          <w:color w:val="auto"/>
          <w:sz w:val="24"/>
          <w:szCs w:val="24"/>
          <w:highlight w:val="none"/>
          <w:lang w:val="zh-CN"/>
        </w:rPr>
        <w:t>（一）投标文件的形式</w:t>
      </w:r>
    </w:p>
    <w:p>
      <w:pPr>
        <w:autoSpaceDE w:val="0"/>
        <w:autoSpaceDN w:val="0"/>
        <w:adjustRightInd w:val="0"/>
        <w:spacing w:line="450" w:lineRule="exact"/>
        <w:ind w:firstLine="480" w:firstLineChars="200"/>
        <w:rPr>
          <w:rFonts w:ascii="宋体" w:hAnsi="宋体"/>
          <w:bCs/>
          <w:color w:val="auto"/>
          <w:sz w:val="24"/>
          <w:szCs w:val="24"/>
          <w:highlight w:val="none"/>
          <w:lang w:val="zh-CN"/>
        </w:rPr>
      </w:pPr>
      <w:r>
        <w:rPr>
          <w:rFonts w:hint="eastAsia" w:ascii="宋体" w:hAnsi="宋体"/>
          <w:bCs/>
          <w:color w:val="auto"/>
          <w:sz w:val="24"/>
          <w:szCs w:val="24"/>
          <w:highlight w:val="none"/>
          <w:lang w:val="zh-CN"/>
        </w:rPr>
        <w:t>投标文件的形式：电子加密投标文件（是指通过“政采云电子交易客户端”完成投标文件编制后生成并加密的数据电文形式的投标文件，文件格式“.jmbs”）。</w:t>
      </w:r>
    </w:p>
    <w:p>
      <w:pPr>
        <w:autoSpaceDE w:val="0"/>
        <w:autoSpaceDN w:val="0"/>
        <w:adjustRightInd w:val="0"/>
        <w:spacing w:line="450" w:lineRule="exact"/>
        <w:ind w:firstLine="482" w:firstLineChars="200"/>
        <w:rPr>
          <w:rFonts w:ascii="宋体" w:hAnsi="宋体"/>
          <w:b/>
          <w:bCs/>
          <w:color w:val="auto"/>
          <w:sz w:val="24"/>
          <w:szCs w:val="24"/>
          <w:highlight w:val="none"/>
        </w:rPr>
      </w:pPr>
      <w:r>
        <w:rPr>
          <w:rFonts w:hint="eastAsia" w:ascii="宋体" w:hAnsi="宋体"/>
          <w:b/>
          <w:color w:val="auto"/>
          <w:sz w:val="24"/>
          <w:szCs w:val="24"/>
          <w:highlight w:val="none"/>
          <w:lang w:val="zh-CN"/>
        </w:rPr>
        <w:t>（</w:t>
      </w:r>
      <w:r>
        <w:rPr>
          <w:rFonts w:hint="eastAsia" w:ascii="宋体" w:hAnsi="宋体"/>
          <w:b/>
          <w:color w:val="auto"/>
          <w:sz w:val="24"/>
          <w:szCs w:val="24"/>
          <w:highlight w:val="none"/>
        </w:rPr>
        <w:t>二</w:t>
      </w:r>
      <w:r>
        <w:rPr>
          <w:rFonts w:hint="eastAsia" w:ascii="宋体" w:hAnsi="宋体"/>
          <w:b/>
          <w:color w:val="auto"/>
          <w:sz w:val="24"/>
          <w:szCs w:val="24"/>
          <w:highlight w:val="none"/>
          <w:lang w:val="zh-CN"/>
        </w:rPr>
        <w:t>）</w:t>
      </w:r>
      <w:r>
        <w:rPr>
          <w:rFonts w:hint="eastAsia" w:ascii="宋体" w:hAnsi="宋体"/>
          <w:b/>
          <w:bCs/>
          <w:color w:val="auto"/>
          <w:sz w:val="24"/>
          <w:szCs w:val="24"/>
          <w:highlight w:val="none"/>
        </w:rPr>
        <w:t>投标文件的组成</w:t>
      </w:r>
    </w:p>
    <w:p>
      <w:pPr>
        <w:numPr>
          <w:ilvl w:val="0"/>
          <w:numId w:val="0"/>
        </w:numPr>
        <w:autoSpaceDE w:val="0"/>
        <w:autoSpaceDN w:val="0"/>
        <w:adjustRightInd w:val="0"/>
        <w:spacing w:line="450" w:lineRule="exact"/>
        <w:ind w:firstLine="480" w:firstLineChars="200"/>
        <w:rPr>
          <w:rFonts w:ascii="宋体" w:hAnsi="宋体" w:cs="宋体"/>
          <w:bCs/>
          <w:color w:val="auto"/>
          <w:sz w:val="24"/>
          <w:szCs w:val="24"/>
          <w:highlight w:val="none"/>
        </w:rPr>
      </w:pPr>
      <w:r>
        <w:rPr>
          <w:rFonts w:hint="eastAsia" w:ascii="宋体" w:hAnsi="宋体" w:eastAsia="宋体"/>
          <w:bCs/>
          <w:kern w:val="0"/>
          <w:sz w:val="24"/>
        </w:rPr>
        <w:t>投标文件应按照招标文件</w:t>
      </w:r>
      <w:r>
        <w:rPr>
          <w:rFonts w:hint="eastAsia" w:ascii="宋体" w:hAnsi="宋体" w:eastAsia="宋体"/>
          <w:b/>
          <w:bCs w:val="0"/>
          <w:kern w:val="0"/>
          <w:sz w:val="24"/>
        </w:rPr>
        <w:t>第六章“投标文件格式”的</w:t>
      </w:r>
      <w:r>
        <w:rPr>
          <w:rFonts w:hint="eastAsia" w:ascii="宋体" w:hAnsi="宋体" w:eastAsia="宋体"/>
          <w:b/>
          <w:bCs w:val="0"/>
          <w:kern w:val="0"/>
          <w:sz w:val="24"/>
          <w:lang w:eastAsia="zh-CN"/>
        </w:rPr>
        <w:t>内容</w:t>
      </w:r>
      <w:r>
        <w:rPr>
          <w:rFonts w:hint="eastAsia" w:ascii="宋体" w:hAnsi="宋体" w:eastAsia="宋体"/>
          <w:b/>
          <w:bCs w:val="0"/>
          <w:kern w:val="0"/>
          <w:sz w:val="24"/>
        </w:rPr>
        <w:t>要求进行编写</w:t>
      </w:r>
      <w:r>
        <w:rPr>
          <w:rFonts w:hint="eastAsia" w:ascii="宋体" w:hAnsi="宋体" w:eastAsia="宋体"/>
          <w:bCs/>
          <w:kern w:val="0"/>
          <w:sz w:val="24"/>
        </w:rPr>
        <w:t>，可以增加附页。</w:t>
      </w:r>
      <w:r>
        <w:rPr>
          <w:rFonts w:hint="eastAsia" w:ascii="宋体" w:hAnsi="宋体" w:cs="宋体"/>
          <w:bCs/>
          <w:color w:val="auto"/>
          <w:sz w:val="24"/>
          <w:szCs w:val="24"/>
          <w:highlight w:val="none"/>
        </w:rPr>
        <w:t>投标文件由</w:t>
      </w:r>
      <w:r>
        <w:rPr>
          <w:rFonts w:hint="eastAsia" w:ascii="宋体" w:hAnsi="宋体" w:cs="宋体"/>
          <w:b/>
          <w:color w:val="auto"/>
          <w:sz w:val="24"/>
          <w:szCs w:val="24"/>
          <w:highlight w:val="none"/>
        </w:rPr>
        <w:t>资格证明文件、商务与技术文件、报价文件</w:t>
      </w:r>
      <w:r>
        <w:rPr>
          <w:rFonts w:hint="eastAsia" w:ascii="宋体" w:hAnsi="宋体" w:cs="宋体"/>
          <w:bCs/>
          <w:color w:val="auto"/>
          <w:sz w:val="24"/>
          <w:szCs w:val="24"/>
          <w:highlight w:val="none"/>
        </w:rPr>
        <w:t>组成。其中电子投标文件中所须加盖公章部分均采用CA签章。</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（三）投标文件的编制</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1、依据《浙江省政府采购项目电子交易管理暂行办法》，本项目通过“政府采购云平台”（网址：</w:t>
      </w:r>
      <w:r>
        <w:rPr>
          <w:color w:val="auto"/>
          <w:highlight w:val="none"/>
        </w:rPr>
        <w:fldChar w:fldCharType="begin"/>
      </w:r>
      <w:r>
        <w:rPr>
          <w:color w:val="auto"/>
          <w:highlight w:val="none"/>
        </w:rPr>
        <w:instrText xml:space="preserve"> HYPERLINK "http://www.zcygov.cn）实行电子交易（在线投标响应）。供应商参加本项目电子交易应当安装“政采云电子交易客户端”，并按照本采购文件和“政府采购云平台”的要求编制并加密投标文件。供应商未按规定加密的投标文件，“政府采购云平台”将予以拒收。" </w:instrText>
      </w:r>
      <w:r>
        <w:rPr>
          <w:color w:val="auto"/>
          <w:highlight w:val="none"/>
        </w:rPr>
        <w:fldChar w:fldCharType="separate"/>
      </w:r>
      <w:r>
        <w:rPr>
          <w:rFonts w:hint="eastAsia" w:ascii="宋体" w:hAnsi="宋体"/>
          <w:bCs/>
          <w:color w:val="auto"/>
          <w:sz w:val="24"/>
          <w:szCs w:val="24"/>
          <w:highlight w:val="none"/>
          <w:lang w:val="zh-CN"/>
        </w:rPr>
        <w:t>www.zcygov.cn）实行电子交易（在线投标响应）。投标人参加本项目电子交易应当安装“政采云电子交易客户端”，并按照本采购文件和“政府采购云平台”的要求编制并加密投标文件。投标人未按规定加密的投标文件，“政府采购云平台”将予以拒收。</w:t>
      </w:r>
      <w:r>
        <w:rPr>
          <w:rFonts w:hint="eastAsia" w:ascii="宋体" w:hAnsi="宋体"/>
          <w:bCs/>
          <w:color w:val="auto"/>
          <w:sz w:val="24"/>
          <w:szCs w:val="24"/>
          <w:highlight w:val="none"/>
          <w:lang w:val="zh-CN"/>
        </w:rPr>
        <w:fldChar w:fldCharType="end"/>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2、投标文件内容不完整、编排混乱导致投标文件被误读、漏读或者查找不到相关内容的，是投标人的责任。</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3、投标文件因字迹潦草或表达不清所引起的后果由投标人负责。</w:t>
      </w:r>
    </w:p>
    <w:p>
      <w:pPr>
        <w:bidi w:val="0"/>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4、投标人没有按照本章节文件目录要求提供全部资料，或者没有仔细阅读采购文件，或者没有对采购文件在各方面的要求作出实质性响应是投标人的风险，由此造成的一切后果由投标人自行承担。</w:t>
      </w:r>
    </w:p>
    <w:p>
      <w:pPr>
        <w:bidi w:val="0"/>
        <w:spacing w:line="360" w:lineRule="auto"/>
        <w:ind w:firstLine="480" w:firstLineChars="200"/>
        <w:rPr>
          <w:color w:val="auto"/>
          <w:highlight w:val="none"/>
          <w:lang w:val="zh-CN"/>
        </w:rPr>
      </w:pPr>
      <w:r>
        <w:rPr>
          <w:rFonts w:hint="eastAsia" w:ascii="宋体" w:hAnsi="宋体" w:eastAsia="宋体" w:cs="宋体"/>
          <w:b w:val="0"/>
          <w:bCs w:val="0"/>
          <w:color w:val="auto"/>
          <w:sz w:val="24"/>
          <w:szCs w:val="32"/>
          <w:highlight w:val="none"/>
          <w:lang w:val="en-US" w:eastAsia="zh-CN"/>
        </w:rPr>
        <w:t>5、</w:t>
      </w:r>
      <w:r>
        <w:rPr>
          <w:rFonts w:hint="eastAsia" w:ascii="宋体" w:hAnsi="宋体" w:eastAsia="宋体" w:cs="宋体"/>
          <w:b w:val="0"/>
          <w:bCs w:val="0"/>
          <w:color w:val="auto"/>
          <w:sz w:val="24"/>
          <w:szCs w:val="32"/>
          <w:highlight w:val="none"/>
          <w:lang w:eastAsia="zh-CN"/>
        </w:rPr>
        <w:t>与本次投标无关的内容请不要制作在内，确保投标文件有针对性、简洁明了。</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（四）投标文件的语言及计量</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1、投标文件以及投标人与招标方就有关投标事宜的所有来往函电，均应以中文汉语书写。除签名、盖章、专用名称等特殊情形外，以中文汉语以外的文字表述的投标文件视同未提供。</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2、投标计量单位，招标文件已有明确规定的，使用招标文件规定的计量单位；招标文件没有规定的，应采用中华人民共和国法定计量单位（货币单位：人民币元），否则视同未响应。</w:t>
      </w:r>
      <w:bookmarkStart w:id="9" w:name="_Toc504504539"/>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（五）投标报价</w:t>
      </w:r>
      <w:bookmarkEnd w:id="9"/>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1、投标报价应按招标文件中相关附表格式填写。</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2、投标报价是履行合同的最终价格，即完成本项目服务内容和要求所产生的所有费用，包括所有的设备费、附加费（税金、运输、保险、包装、安装调试、服务、维护费）等一切费用。</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3、投标文件只允许有一个报价，有选择的报价将不予接受（作无效标处理）。</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4、投标人应充分考虑因各种原因可能发生的费用。对没有填报的费用，招标人认为所有费用已包含在总价中，除合同条款另有规定外，不得进行调整。</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5、投标报价必须合理，经评委认定为明显不合理的报价将被取消中标资格。</w:t>
      </w:r>
      <w:bookmarkStart w:id="10" w:name="_Toc504504540"/>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（六）投标文件的有效期</w:t>
      </w:r>
      <w:bookmarkEnd w:id="10"/>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1、自投标截止日起90天内投标文件应保持有效。有效期不足的投标文件将被拒绝。</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2、在特殊情况下，采购人可与投标人协商延长投标文件的有效期，协商过程以书面形式进行。</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3、投标人可拒绝接受延期要求，同意延长有效期的投标人不能修改投标文件；</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4、中标单位的投标文件自开标之日起至合同履行完毕止均应保持有效。</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5、投标人在投标文件有效期内强行撤回（撤销）其投标文件的，采购人将按采购预算金额的2%对其进行追偿，以弥补采购人、采购代理机构损失，同时将对其失信行为上报至同级政府采购监督管理部门依法处理。</w:t>
      </w:r>
    </w:p>
    <w:p>
      <w:pPr>
        <w:widowControl w:val="0"/>
        <w:spacing w:line="450" w:lineRule="exact"/>
        <w:ind w:firstLine="482" w:firstLineChars="200"/>
        <w:jc w:val="both"/>
        <w:rPr>
          <w:rFonts w:ascii="宋体" w:hAnsi="宋体"/>
          <w:b/>
          <w:color w:val="auto"/>
          <w:sz w:val="24"/>
          <w:szCs w:val="24"/>
          <w:highlight w:val="none"/>
          <w:lang w:val="zh-CN"/>
        </w:rPr>
      </w:pPr>
      <w:bookmarkStart w:id="11" w:name="_Toc504504549"/>
      <w:r>
        <w:rPr>
          <w:rFonts w:hint="eastAsia" w:ascii="宋体" w:hAnsi="宋体"/>
          <w:b/>
          <w:color w:val="auto"/>
          <w:sz w:val="24"/>
          <w:szCs w:val="24"/>
          <w:highlight w:val="none"/>
          <w:lang w:val="zh-CN"/>
        </w:rPr>
        <w:t>（七）电子投标文件的签署和份数</w:t>
      </w:r>
      <w:bookmarkEnd w:id="11"/>
      <w:r>
        <w:rPr>
          <w:rFonts w:hint="eastAsia" w:ascii="宋体" w:hAnsi="宋体"/>
          <w:b/>
          <w:color w:val="auto"/>
          <w:sz w:val="24"/>
          <w:szCs w:val="24"/>
          <w:highlight w:val="none"/>
          <w:lang w:val="zh-CN"/>
        </w:rPr>
        <w:t xml:space="preserve">  </w:t>
      </w:r>
    </w:p>
    <w:p>
      <w:pPr>
        <w:widowControl w:val="0"/>
        <w:spacing w:line="450" w:lineRule="exact"/>
        <w:ind w:firstLine="480" w:firstLineChars="200"/>
        <w:jc w:val="both"/>
        <w:rPr>
          <w:rFonts w:ascii="宋体" w:hAnsi="宋体"/>
          <w:bCs/>
          <w:color w:val="auto"/>
          <w:sz w:val="24"/>
          <w:szCs w:val="24"/>
          <w:highlight w:val="none"/>
          <w:lang w:val="zh-CN"/>
        </w:rPr>
      </w:pPr>
      <w:bookmarkStart w:id="12" w:name="_Toc504504550"/>
      <w:bookmarkStart w:id="13" w:name="_Toc504504475"/>
      <w:r>
        <w:rPr>
          <w:rFonts w:hint="eastAsia" w:ascii="宋体" w:hAnsi="宋体"/>
          <w:bCs/>
          <w:color w:val="auto"/>
          <w:sz w:val="24"/>
          <w:szCs w:val="24"/>
          <w:highlight w:val="none"/>
          <w:lang w:val="zh-CN"/>
        </w:rPr>
        <w:t>1、投标人应按招标文件规定的格式和顺序编制、装订投标文件并标注页码，投标文件内容不完整、编排混乱导致投标文件被误读、漏读或者查找不到相关内容的，是投标人的责任。</w:t>
      </w:r>
      <w:bookmarkEnd w:id="12"/>
      <w:bookmarkEnd w:id="13"/>
    </w:p>
    <w:p>
      <w:pPr>
        <w:widowControl w:val="0"/>
        <w:spacing w:line="450" w:lineRule="exact"/>
        <w:ind w:firstLine="480" w:firstLineChars="200"/>
        <w:jc w:val="both"/>
        <w:rPr>
          <w:rFonts w:ascii="宋体" w:hAnsi="宋体"/>
          <w:bCs/>
          <w:color w:val="auto"/>
          <w:sz w:val="24"/>
          <w:szCs w:val="24"/>
          <w:highlight w:val="none"/>
          <w:lang w:val="zh-CN"/>
        </w:rPr>
      </w:pPr>
      <w:bookmarkStart w:id="14" w:name="_Toc504504551"/>
      <w:bookmarkStart w:id="15" w:name="_Toc504504476"/>
      <w:r>
        <w:rPr>
          <w:rFonts w:hint="eastAsia" w:ascii="宋体" w:hAnsi="宋体"/>
          <w:bCs/>
          <w:color w:val="auto"/>
          <w:sz w:val="24"/>
          <w:szCs w:val="24"/>
          <w:highlight w:val="none"/>
          <w:lang w:val="zh-CN"/>
        </w:rPr>
        <w:t>2、投标人应按资格证明文件、商务与技术文件、报价文件分别</w:t>
      </w:r>
      <w:bookmarkEnd w:id="14"/>
      <w:bookmarkEnd w:id="15"/>
      <w:r>
        <w:rPr>
          <w:rFonts w:hint="eastAsia" w:ascii="宋体" w:hAnsi="宋体"/>
          <w:bCs/>
          <w:color w:val="auto"/>
          <w:sz w:val="24"/>
          <w:szCs w:val="24"/>
          <w:highlight w:val="none"/>
          <w:lang w:val="zh-CN"/>
        </w:rPr>
        <w:t>提交。</w:t>
      </w:r>
    </w:p>
    <w:p>
      <w:pPr>
        <w:widowControl w:val="0"/>
        <w:spacing w:line="450" w:lineRule="exact"/>
        <w:ind w:firstLine="480" w:firstLineChars="200"/>
        <w:jc w:val="both"/>
        <w:rPr>
          <w:rFonts w:ascii="宋体" w:hAnsi="宋体"/>
          <w:bCs/>
          <w:color w:val="auto"/>
          <w:sz w:val="24"/>
          <w:szCs w:val="24"/>
          <w:highlight w:val="none"/>
          <w:lang w:val="zh-CN"/>
        </w:rPr>
      </w:pPr>
      <w:bookmarkStart w:id="16" w:name="_Toc504504556"/>
      <w:bookmarkStart w:id="17" w:name="_Toc504504481"/>
      <w:r>
        <w:rPr>
          <w:rFonts w:hint="eastAsia" w:ascii="宋体" w:hAnsi="宋体"/>
          <w:bCs/>
          <w:color w:val="auto"/>
          <w:sz w:val="24"/>
          <w:szCs w:val="24"/>
          <w:highlight w:val="none"/>
          <w:lang w:val="zh-CN"/>
        </w:rPr>
        <w:t>3、投标文件不得涂改，若有修改错漏处，须加盖单位公章及法定代表人或授权委托人签字或盖章。投标文件因字迹潦草或表达不清所引起的后果由投标人负责。</w:t>
      </w:r>
      <w:bookmarkEnd w:id="16"/>
      <w:bookmarkEnd w:id="17"/>
    </w:p>
    <w:p>
      <w:pPr>
        <w:widowControl w:val="0"/>
        <w:spacing w:line="450" w:lineRule="exact"/>
        <w:ind w:firstLine="482" w:firstLineChars="200"/>
        <w:jc w:val="both"/>
        <w:rPr>
          <w:rFonts w:ascii="宋体" w:hAnsi="宋体"/>
          <w:b/>
          <w:color w:val="auto"/>
          <w:sz w:val="24"/>
          <w:szCs w:val="24"/>
          <w:highlight w:val="none"/>
          <w:lang w:val="zh-CN"/>
        </w:rPr>
      </w:pPr>
      <w:bookmarkStart w:id="18" w:name="_Toc504504558"/>
      <w:r>
        <w:rPr>
          <w:rFonts w:hint="eastAsia" w:ascii="宋体" w:hAnsi="宋体"/>
          <w:b/>
          <w:color w:val="auto"/>
          <w:sz w:val="24"/>
          <w:szCs w:val="24"/>
          <w:highlight w:val="none"/>
        </w:rPr>
        <w:t>(八)电子</w:t>
      </w:r>
      <w:r>
        <w:rPr>
          <w:rFonts w:hint="eastAsia" w:ascii="宋体" w:hAnsi="宋体"/>
          <w:b/>
          <w:color w:val="auto"/>
          <w:sz w:val="24"/>
          <w:szCs w:val="24"/>
          <w:highlight w:val="none"/>
          <w:lang w:val="zh-CN"/>
        </w:rPr>
        <w:t>投标文件的递交、修改和撤回</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政采云平台拒收。</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2、采购人和采购代理机构可通过修改招标文件酌情延长投标截止日期，在此情况下，投标人的所有权利和义务以及投标人的投标截止日期均应以延长后新的截止日期为准。</w:t>
      </w:r>
    </w:p>
    <w:p>
      <w:pPr>
        <w:autoSpaceDE w:val="0"/>
        <w:autoSpaceDN w:val="0"/>
        <w:adjustRightInd w:val="0"/>
        <w:spacing w:line="450" w:lineRule="exact"/>
        <w:ind w:firstLine="482" w:firstLineChars="200"/>
        <w:rPr>
          <w:rFonts w:ascii="宋体" w:hAnsi="宋体"/>
          <w:b/>
          <w:bCs/>
          <w:color w:val="auto"/>
          <w:sz w:val="24"/>
          <w:szCs w:val="24"/>
          <w:highlight w:val="none"/>
        </w:rPr>
      </w:pPr>
      <w:r>
        <w:rPr>
          <w:rFonts w:hint="eastAsia" w:ascii="宋体" w:hAnsi="宋体"/>
          <w:b/>
          <w:color w:val="auto"/>
          <w:sz w:val="24"/>
          <w:szCs w:val="24"/>
          <w:highlight w:val="none"/>
          <w:lang w:val="zh-CN"/>
        </w:rPr>
        <w:t>（九）</w:t>
      </w:r>
      <w:bookmarkEnd w:id="18"/>
      <w:r>
        <w:rPr>
          <w:rFonts w:hint="eastAsia" w:ascii="宋体" w:hAnsi="宋体"/>
          <w:b/>
          <w:bCs/>
          <w:color w:val="auto"/>
          <w:sz w:val="24"/>
          <w:szCs w:val="24"/>
          <w:highlight w:val="none"/>
        </w:rPr>
        <w:t>纸质备份投标文件的封装及递交方式</w:t>
      </w:r>
    </w:p>
    <w:p>
      <w:pPr>
        <w:autoSpaceDE w:val="0"/>
        <w:autoSpaceDN w:val="0"/>
        <w:adjustRightInd w:val="0"/>
        <w:spacing w:line="450" w:lineRule="exact"/>
        <w:ind w:firstLine="477" w:firstLineChars="198"/>
        <w:rPr>
          <w:rFonts w:ascii="宋体" w:hAnsi="宋体"/>
          <w:b/>
          <w:color w:val="auto"/>
          <w:sz w:val="24"/>
          <w:szCs w:val="24"/>
          <w:highlight w:val="none"/>
          <w:lang w:val="zh-CN"/>
        </w:rPr>
      </w:pPr>
      <w:r>
        <w:rPr>
          <w:rFonts w:hint="eastAsia" w:ascii="宋体" w:hAnsi="宋体" w:cs="宋体"/>
          <w:b/>
          <w:color w:val="auto"/>
          <w:sz w:val="24"/>
          <w:szCs w:val="24"/>
          <w:highlight w:val="none"/>
        </w:rPr>
        <w:t>“纸质备份投标文件”系“电子投标文件”纸质版。</w:t>
      </w:r>
      <w:r>
        <w:rPr>
          <w:rFonts w:hint="eastAsia" w:ascii="宋体" w:hAnsi="宋体" w:cs="宋体"/>
          <w:b/>
          <w:bCs/>
          <w:color w:val="auto"/>
          <w:sz w:val="24"/>
          <w:highlight w:val="none"/>
        </w:rPr>
        <w:t>投标人仅递交了“</w:t>
      </w:r>
      <w:r>
        <w:rPr>
          <w:rFonts w:hint="eastAsia" w:cs="宋体"/>
          <w:b/>
          <w:bCs/>
          <w:color w:val="auto"/>
          <w:sz w:val="24"/>
          <w:highlight w:val="none"/>
        </w:rPr>
        <w:t>纸质</w:t>
      </w:r>
      <w:r>
        <w:rPr>
          <w:rFonts w:hint="eastAsia" w:ascii="宋体" w:hAnsi="宋体" w:cs="宋体"/>
          <w:b/>
          <w:bCs/>
          <w:color w:val="auto"/>
          <w:sz w:val="24"/>
          <w:highlight w:val="none"/>
        </w:rPr>
        <w:t>备份投标文件”的，投标无效。</w:t>
      </w:r>
    </w:p>
    <w:p>
      <w:pPr>
        <w:autoSpaceDE w:val="0"/>
        <w:autoSpaceDN w:val="0"/>
        <w:adjustRightInd w:val="0"/>
        <w:spacing w:line="450" w:lineRule="exact"/>
        <w:ind w:firstLine="477" w:firstLineChars="198"/>
        <w:rPr>
          <w:rFonts w:ascii="宋体" w:hAnsi="宋体"/>
          <w:color w:val="auto"/>
          <w:sz w:val="24"/>
          <w:szCs w:val="24"/>
          <w:highlight w:val="none"/>
        </w:rPr>
      </w:pPr>
      <w:r>
        <w:rPr>
          <w:rFonts w:hint="eastAsia" w:ascii="宋体" w:hAnsi="宋体"/>
          <w:b/>
          <w:bCs/>
          <w:color w:val="auto"/>
          <w:sz w:val="24"/>
          <w:szCs w:val="24"/>
          <w:highlight w:val="none"/>
        </w:rPr>
        <w:t>1、纸质备份投标文件份数：</w:t>
      </w:r>
      <w:r>
        <w:rPr>
          <w:rFonts w:hint="eastAsia" w:ascii="宋体" w:hAnsi="宋体"/>
          <w:bCs/>
          <w:color w:val="auto"/>
          <w:sz w:val="24"/>
          <w:szCs w:val="24"/>
          <w:highlight w:val="none"/>
          <w:lang w:val="zh-CN"/>
        </w:rPr>
        <w:t>一式</w:t>
      </w:r>
      <w:r>
        <w:rPr>
          <w:rFonts w:hint="eastAsia" w:ascii="宋体" w:hAnsi="宋体"/>
          <w:bCs/>
          <w:color w:val="auto"/>
          <w:sz w:val="24"/>
          <w:szCs w:val="24"/>
          <w:highlight w:val="none"/>
        </w:rPr>
        <w:t>2</w:t>
      </w:r>
      <w:r>
        <w:rPr>
          <w:rFonts w:hint="eastAsia" w:ascii="宋体" w:hAnsi="宋体"/>
          <w:bCs/>
          <w:color w:val="auto"/>
          <w:sz w:val="24"/>
          <w:szCs w:val="24"/>
          <w:highlight w:val="none"/>
          <w:lang w:val="zh-CN"/>
        </w:rPr>
        <w:t>份，正本</w:t>
      </w:r>
      <w:r>
        <w:rPr>
          <w:rFonts w:hint="eastAsia" w:ascii="宋体" w:hAnsi="宋体"/>
          <w:bCs/>
          <w:color w:val="auto"/>
          <w:sz w:val="24"/>
          <w:szCs w:val="24"/>
          <w:highlight w:val="none"/>
        </w:rPr>
        <w:t>1份，</w:t>
      </w:r>
      <w:r>
        <w:rPr>
          <w:rFonts w:hint="eastAsia" w:ascii="宋体" w:hAnsi="宋体"/>
          <w:bCs/>
          <w:color w:val="auto"/>
          <w:sz w:val="24"/>
          <w:szCs w:val="24"/>
          <w:highlight w:val="none"/>
          <w:lang w:val="zh-CN"/>
        </w:rPr>
        <w:t>副本</w:t>
      </w:r>
      <w:r>
        <w:rPr>
          <w:rFonts w:hint="eastAsia" w:ascii="宋体" w:hAnsi="宋体"/>
          <w:bCs/>
          <w:color w:val="auto"/>
          <w:sz w:val="24"/>
          <w:szCs w:val="24"/>
          <w:highlight w:val="none"/>
        </w:rPr>
        <w:t>1份</w:t>
      </w:r>
      <w:r>
        <w:rPr>
          <w:rFonts w:hint="eastAsia" w:ascii="宋体" w:hAnsi="宋体"/>
          <w:bCs/>
          <w:color w:val="auto"/>
          <w:sz w:val="24"/>
          <w:szCs w:val="24"/>
          <w:highlight w:val="none"/>
          <w:lang w:val="zh-CN"/>
        </w:rPr>
        <w:t>，资格证明文件、商务与技术文件、报价文件必须分别编制并分开单独装订成册（建议采用胶装等</w:t>
      </w:r>
      <w:r>
        <w:rPr>
          <w:rFonts w:hint="eastAsia" w:ascii="宋体" w:hAnsi="宋体"/>
          <w:color w:val="auto"/>
          <w:sz w:val="24"/>
          <w:highlight w:val="none"/>
        </w:rPr>
        <w:t>不可拆卸方式装订</w:t>
      </w:r>
      <w:r>
        <w:rPr>
          <w:rFonts w:hint="eastAsia" w:ascii="宋体" w:hAnsi="宋体"/>
          <w:bCs/>
          <w:color w:val="auto"/>
          <w:sz w:val="24"/>
          <w:szCs w:val="24"/>
          <w:highlight w:val="none"/>
          <w:lang w:val="zh-CN"/>
        </w:rPr>
        <w:t>；</w:t>
      </w:r>
      <w:r>
        <w:rPr>
          <w:rFonts w:hint="eastAsia" w:ascii="宋体" w:hAnsi="宋体"/>
          <w:b/>
          <w:bCs/>
          <w:color w:val="auto"/>
          <w:sz w:val="24"/>
          <w:szCs w:val="24"/>
          <w:highlight w:val="none"/>
          <w:lang w:val="zh-CN"/>
        </w:rPr>
        <w:t>采用</w:t>
      </w:r>
      <w:r>
        <w:rPr>
          <w:rFonts w:ascii="Arial" w:hAnsi="Arial" w:cs="Arial"/>
          <w:b/>
          <w:color w:val="auto"/>
          <w:sz w:val="24"/>
          <w:szCs w:val="24"/>
          <w:highlight w:val="none"/>
          <w:shd w:val="clear" w:color="auto" w:fill="FFFFFF"/>
        </w:rPr>
        <w:t>卡条、抽杆夹</w:t>
      </w:r>
      <w:r>
        <w:rPr>
          <w:rFonts w:hint="eastAsia" w:ascii="Arial" w:hAnsi="Arial" w:cs="Arial"/>
          <w:b/>
          <w:color w:val="auto"/>
          <w:sz w:val="24"/>
          <w:szCs w:val="24"/>
          <w:highlight w:val="none"/>
          <w:shd w:val="clear" w:color="auto" w:fill="FFFFFF"/>
        </w:rPr>
        <w:t>活页方式装订的投标文件将被拒绝</w:t>
      </w:r>
      <w:r>
        <w:rPr>
          <w:rFonts w:hint="eastAsia" w:ascii="宋体" w:hAnsi="宋体"/>
          <w:bCs/>
          <w:color w:val="auto"/>
          <w:sz w:val="24"/>
          <w:szCs w:val="24"/>
          <w:highlight w:val="none"/>
          <w:lang w:val="zh-CN"/>
        </w:rPr>
        <w:t>）：</w:t>
      </w:r>
    </w:p>
    <w:p>
      <w:pPr>
        <w:autoSpaceDE w:val="0"/>
        <w:autoSpaceDN w:val="0"/>
        <w:adjustRightInd w:val="0"/>
        <w:spacing w:line="450" w:lineRule="exact"/>
        <w:ind w:firstLine="482" w:firstLineChars="200"/>
        <w:rPr>
          <w:rFonts w:ascii="宋体" w:hAnsi="宋体"/>
          <w:color w:val="auto"/>
          <w:sz w:val="24"/>
          <w:szCs w:val="24"/>
          <w:highlight w:val="none"/>
          <w:lang w:val="zh-CN"/>
        </w:rPr>
      </w:pPr>
      <w:r>
        <w:rPr>
          <w:rFonts w:hint="eastAsia" w:ascii="宋体" w:hAnsi="宋体"/>
          <w:b/>
          <w:bCs/>
          <w:color w:val="auto"/>
          <w:sz w:val="24"/>
          <w:szCs w:val="24"/>
          <w:highlight w:val="none"/>
        </w:rPr>
        <w:t>2、封装要求：</w:t>
      </w:r>
      <w:r>
        <w:rPr>
          <w:rFonts w:hint="eastAsia" w:ascii="宋体" w:hAnsi="宋体"/>
          <w:color w:val="auto"/>
          <w:sz w:val="24"/>
          <w:szCs w:val="24"/>
          <w:highlight w:val="none"/>
        </w:rPr>
        <w:t>密封袋的封口处应有投标单位公章或投标人代表</w:t>
      </w:r>
      <w:r>
        <w:rPr>
          <w:rFonts w:hint="eastAsia" w:ascii="宋体" w:hAnsi="宋体"/>
          <w:color w:val="auto"/>
          <w:sz w:val="24"/>
          <w:highlight w:val="none"/>
        </w:rPr>
        <w:t>签字</w:t>
      </w:r>
      <w:r>
        <w:rPr>
          <w:rFonts w:hint="eastAsia" w:ascii="宋体" w:hAnsi="宋体"/>
          <w:color w:val="auto"/>
          <w:sz w:val="24"/>
          <w:szCs w:val="24"/>
          <w:highlight w:val="none"/>
        </w:rPr>
        <w:t>。封皮上写明项目编号、标项、招标项目名称、投标人名称，并注明“投标文件名称（</w:t>
      </w:r>
      <w:r>
        <w:rPr>
          <w:rFonts w:hint="eastAsia" w:ascii="宋体" w:hAnsi="宋体"/>
          <w:bCs/>
          <w:color w:val="auto"/>
          <w:sz w:val="24"/>
          <w:szCs w:val="24"/>
          <w:highlight w:val="none"/>
          <w:lang w:val="zh-CN"/>
        </w:rPr>
        <w:t>资格证明文件、商务与技术文件</w:t>
      </w:r>
      <w:r>
        <w:rPr>
          <w:rFonts w:hint="eastAsia" w:ascii="宋体" w:hAnsi="宋体"/>
          <w:color w:val="auto"/>
          <w:sz w:val="24"/>
          <w:szCs w:val="24"/>
          <w:highlight w:val="none"/>
        </w:rPr>
        <w:t>、报价文件）”、“开标时启封”字样。项目如分标项，各标项投标文件必须分开编制，并按上述份数要求单独密封包装。</w:t>
      </w:r>
      <w:r>
        <w:rPr>
          <w:rFonts w:hint="eastAsia" w:ascii="宋体" w:hAnsi="宋体"/>
          <w:color w:val="auto"/>
          <w:sz w:val="24"/>
          <w:szCs w:val="24"/>
          <w:highlight w:val="none"/>
          <w:lang w:val="zh-CN"/>
        </w:rPr>
        <w:t>因密封不严、标记不明而造成失密、拒收、误投、过早启封等情况，采购组织机构概不负责。</w:t>
      </w:r>
      <w:r>
        <w:rPr>
          <w:rFonts w:hint="eastAsia" w:ascii="宋体" w:hAnsi="宋体"/>
          <w:color w:val="auto"/>
          <w:sz w:val="24"/>
          <w:szCs w:val="24"/>
          <w:highlight w:val="none"/>
        </w:rPr>
        <w:t>纸质备份</w:t>
      </w:r>
      <w:r>
        <w:rPr>
          <w:rFonts w:hint="eastAsia" w:ascii="宋体" w:hAnsi="宋体"/>
          <w:color w:val="auto"/>
          <w:sz w:val="24"/>
          <w:szCs w:val="24"/>
          <w:highlight w:val="none"/>
          <w:lang w:val="zh-CN"/>
        </w:rPr>
        <w:t>投标文件建议以A4纸大小双面打印并装订，以节约纸张。</w:t>
      </w:r>
    </w:p>
    <w:p>
      <w:pPr>
        <w:widowControl w:val="0"/>
        <w:spacing w:line="450" w:lineRule="exact"/>
        <w:ind w:firstLine="482" w:firstLineChars="200"/>
        <w:jc w:val="both"/>
        <w:rPr>
          <w:rFonts w:ascii="宋体" w:hAnsi="宋体"/>
          <w:b/>
          <w:color w:val="auto"/>
          <w:sz w:val="24"/>
          <w:szCs w:val="24"/>
          <w:highlight w:val="none"/>
        </w:rPr>
      </w:pPr>
      <w:r>
        <w:rPr>
          <w:rFonts w:hint="eastAsia" w:ascii="宋体" w:hAnsi="宋体"/>
          <w:b/>
          <w:color w:val="auto"/>
          <w:sz w:val="24"/>
          <w:szCs w:val="24"/>
          <w:highlight w:val="none"/>
        </w:rPr>
        <w:t>3、递交方式：</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rPr>
        <w:t>（1）</w:t>
      </w:r>
      <w:r>
        <w:rPr>
          <w:rFonts w:hint="eastAsia" w:ascii="宋体" w:hAnsi="宋体"/>
          <w:bCs/>
          <w:color w:val="auto"/>
          <w:sz w:val="24"/>
          <w:szCs w:val="24"/>
          <w:highlight w:val="none"/>
          <w:lang w:val="zh-CN"/>
        </w:rPr>
        <w:t>在投标当日投标截止时间前派人送交到开标地点（送达时间以采购组织机构实际签收时间为准）</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（2）采用邮寄方式递交的，</w:t>
      </w:r>
      <w:r>
        <w:rPr>
          <w:rFonts w:hint="eastAsia" w:ascii="宋体" w:hAnsi="宋体" w:cs="宋体"/>
          <w:b/>
          <w:bCs/>
          <w:color w:val="auto"/>
          <w:sz w:val="24"/>
          <w:highlight w:val="none"/>
        </w:rPr>
        <w:t>邮寄接收截止时间为投标截止时间前</w:t>
      </w:r>
      <w:r>
        <w:rPr>
          <w:rFonts w:hint="eastAsia" w:ascii="宋体" w:hAnsi="宋体" w:cs="宋体"/>
          <w:b/>
          <w:bCs/>
          <w:color w:val="auto"/>
          <w:sz w:val="24"/>
          <w:highlight w:val="none"/>
          <w:lang w:eastAsia="zh-CN"/>
        </w:rPr>
        <w:t>。</w:t>
      </w:r>
      <w:r>
        <w:rPr>
          <w:rFonts w:hint="eastAsia" w:ascii="宋体" w:hAnsi="宋体"/>
          <w:bCs/>
          <w:color w:val="auto"/>
          <w:sz w:val="24"/>
          <w:szCs w:val="24"/>
          <w:highlight w:val="none"/>
          <w:lang w:val="zh-CN"/>
        </w:rPr>
        <w:t>邮寄公司统一采用顺丰（包裹外包装上请注明投标人名称、项目名称、联系电话等信息，以便接收登记工作）。（</w:t>
      </w:r>
      <w:r>
        <w:rPr>
          <w:rFonts w:hint="eastAsia" w:ascii="宋体" w:hAnsi="宋体"/>
          <w:b/>
          <w:bCs w:val="0"/>
          <w:color w:val="auto"/>
          <w:sz w:val="24"/>
          <w:szCs w:val="24"/>
          <w:highlight w:val="none"/>
          <w:lang w:val="zh-CN"/>
        </w:rPr>
        <w:t>邮寄地址：台州市路桥区财富大道999号区政府商城办公区（商城国际）五楼515室。</w:t>
      </w:r>
      <w:r>
        <w:rPr>
          <w:rFonts w:hint="eastAsia" w:ascii="宋体" w:hAnsi="宋体"/>
          <w:bCs/>
          <w:color w:val="auto"/>
          <w:sz w:val="24"/>
          <w:szCs w:val="24"/>
          <w:highlight w:val="none"/>
          <w:lang w:val="zh-CN"/>
        </w:rPr>
        <w:t>收件人：傅晓晓，电话：0576-82921169；0576-82581369)。</w:t>
      </w:r>
    </w:p>
    <w:p>
      <w:pPr>
        <w:widowControl w:val="0"/>
        <w:spacing w:line="450" w:lineRule="exact"/>
        <w:ind w:firstLine="482" w:firstLineChars="200"/>
        <w:jc w:val="both"/>
        <w:rPr>
          <w:rFonts w:ascii="宋体" w:hAnsi="宋体"/>
          <w:b/>
          <w:color w:val="auto"/>
          <w:sz w:val="24"/>
          <w:szCs w:val="24"/>
          <w:highlight w:val="none"/>
          <w:lang w:val="zh-CN"/>
        </w:rPr>
      </w:pPr>
      <w:bookmarkStart w:id="19" w:name="_Toc504504559"/>
      <w:r>
        <w:rPr>
          <w:rFonts w:hint="eastAsia" w:ascii="宋体" w:hAnsi="宋体"/>
          <w:b/>
          <w:color w:val="auto"/>
          <w:sz w:val="24"/>
          <w:szCs w:val="24"/>
          <w:highlight w:val="none"/>
          <w:lang w:val="zh-CN"/>
        </w:rPr>
        <w:t>（</w:t>
      </w:r>
      <w:r>
        <w:rPr>
          <w:rFonts w:hint="eastAsia" w:ascii="宋体" w:hAnsi="宋体"/>
          <w:b/>
          <w:color w:val="auto"/>
          <w:sz w:val="24"/>
          <w:szCs w:val="24"/>
          <w:highlight w:val="none"/>
          <w:lang w:val="zh-CN" w:eastAsia="zh-CN"/>
        </w:rPr>
        <w:t>十</w:t>
      </w:r>
      <w:r>
        <w:rPr>
          <w:rFonts w:hint="eastAsia" w:ascii="宋体" w:hAnsi="宋体"/>
          <w:b/>
          <w:color w:val="auto"/>
          <w:sz w:val="24"/>
          <w:szCs w:val="24"/>
          <w:highlight w:val="none"/>
          <w:lang w:val="zh-CN"/>
        </w:rPr>
        <w:t>）投标无效的情形</w:t>
      </w:r>
      <w:bookmarkEnd w:id="19"/>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1、在资格审查时，如发现下列情形之一的，投标文件将被视为无效：</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（1）资格证明文件不全的，或者不符合招标文件标明的资格要求的；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（2）电子投标文件解密失败的，且未在规定时间内提交备份投标文件的；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（3）未按照招标文件规定的要求签署、盖章的。</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2、在符合性审查时，如发现下列情形之一的，投标文件将被视为无效：</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（1）投标文件无法定代表人或授权代表签字或盖章，或授权代理人未经有效授权的；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（2）投标文件未按照招标文件规定的要求签署、盖章的；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（3）投标有效期、服务期、付款方式等商务条款不能满足招标文件要求的；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（4）不响应或者擅自改变招标文件要求或者投标文件有采购人不能接受的附加条件的；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（5）未提供或未如实提供投标产品（货物）技术性能、参数的，或者虚假投标的。</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3、在技术评审时，如发现下列情形之一的，投标文件将被视为无效：</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（1）资格文件、商务技术文件内有商务报价出现的；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（2）未提供或未如实提供投标货物的技术参数，或者投标文件标明的响应或偏离与事实不符或虚假投标的；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（3）明显不符合招标文件要求的规格型号、质量标准，或者与招标文件中标“</w:t>
      </w:r>
      <w:r>
        <w:rPr>
          <w:rFonts w:hint="eastAsia" w:ascii="宋体" w:hAnsi="宋体" w:cs="宋体"/>
          <w:bCs/>
          <w:color w:val="auto"/>
          <w:sz w:val="24"/>
          <w:highlight w:val="none"/>
        </w:rPr>
        <w:t>▲</w:t>
      </w:r>
      <w:r>
        <w:rPr>
          <w:rFonts w:hint="eastAsia" w:ascii="宋体" w:hAnsi="宋体"/>
          <w:bCs/>
          <w:color w:val="auto"/>
          <w:sz w:val="24"/>
          <w:szCs w:val="24"/>
          <w:highlight w:val="none"/>
          <w:lang w:val="zh-CN"/>
        </w:rPr>
        <w:t>”的技术指标、主要功能项目发生实质性偏离的；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（4）投标技术方案不明确，存在一个或一个以上备选（替代）投标方案的；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（5）与其他参加本次投标投标人的投标文件（技术文件）的文字表述内容相同连续20行以上或者差错相同2处以上的。</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lang w:val="zh-CN"/>
        </w:rPr>
        <w:t>4、在价格评审时，如发现下列情形之一的，投标文件将被视为无效：</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（1）未采用人民币报价或者未按照招标文件标明的币种报价的；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（2）报价超出最高限价，或者超出采购预算金额，采购人不能支付的；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（3）投标报价具有选择性，或者开标价格与投标文件承诺的优惠（折扣）价格不一致的；</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 xml:space="preserve">（4）评标委员会认为投标人的报价明显低于其他通过符合性审查的投标人的报价有可能影响产品质量或者不能诚信履约时，投标人不能在规定的时间证明其报价合理性的。                                                                                          </w:t>
      </w:r>
    </w:p>
    <w:p>
      <w:pPr>
        <w:widowControl w:val="0"/>
        <w:spacing w:line="450" w:lineRule="exact"/>
        <w:ind w:firstLine="482" w:firstLineChars="200"/>
        <w:jc w:val="both"/>
        <w:rPr>
          <w:rFonts w:ascii="宋体" w:hAnsi="宋体"/>
          <w:b/>
          <w:color w:val="auto"/>
          <w:sz w:val="24"/>
          <w:szCs w:val="24"/>
          <w:highlight w:val="none"/>
          <w:lang w:val="zh-CN"/>
        </w:rPr>
      </w:pPr>
      <w:r>
        <w:rPr>
          <w:rFonts w:hint="eastAsia" w:ascii="宋体" w:hAnsi="宋体"/>
          <w:b/>
          <w:color w:val="auto"/>
          <w:sz w:val="24"/>
          <w:szCs w:val="24"/>
          <w:highlight w:val="none"/>
        </w:rPr>
        <w:t>5、</w:t>
      </w:r>
      <w:r>
        <w:rPr>
          <w:rFonts w:hint="eastAsia" w:ascii="宋体" w:hAnsi="宋体"/>
          <w:b/>
          <w:color w:val="auto"/>
          <w:sz w:val="24"/>
          <w:szCs w:val="24"/>
          <w:highlight w:val="none"/>
          <w:lang w:val="zh-CN"/>
        </w:rPr>
        <w:t>法律、法规和招标文件规定的其他无效标情形。</w:t>
      </w:r>
    </w:p>
    <w:p>
      <w:pPr>
        <w:widowControl w:val="0"/>
        <w:spacing w:line="450" w:lineRule="exact"/>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lang w:val="zh-CN"/>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widowControl w:val="0"/>
        <w:spacing w:line="450" w:lineRule="exact"/>
        <w:ind w:firstLine="482" w:firstLineChars="200"/>
        <w:jc w:val="both"/>
        <w:rPr>
          <w:rFonts w:ascii="宋体" w:hAnsi="宋体"/>
          <w:b/>
          <w:color w:val="auto"/>
          <w:sz w:val="24"/>
          <w:szCs w:val="24"/>
          <w:highlight w:val="none"/>
          <w:lang w:val="zh-CN"/>
        </w:rPr>
      </w:pPr>
      <w:bookmarkStart w:id="20" w:name="_Toc504504560"/>
      <w:r>
        <w:rPr>
          <w:rFonts w:hint="eastAsia" w:ascii="宋体" w:hAnsi="宋体"/>
          <w:b/>
          <w:color w:val="auto"/>
          <w:sz w:val="24"/>
          <w:szCs w:val="24"/>
          <w:highlight w:val="none"/>
          <w:lang w:val="zh-CN"/>
        </w:rPr>
        <w:t>（十一）</w:t>
      </w:r>
      <w:bookmarkStart w:id="21" w:name="_Toc107820050"/>
      <w:bookmarkStart w:id="22" w:name="_Toc170792769"/>
      <w:r>
        <w:rPr>
          <w:rFonts w:hint="eastAsia" w:ascii="宋体" w:hAnsi="宋体"/>
          <w:b/>
          <w:color w:val="auto"/>
          <w:sz w:val="24"/>
          <w:szCs w:val="24"/>
          <w:highlight w:val="none"/>
          <w:lang w:val="zh-CN"/>
        </w:rPr>
        <w:t>废标的情形</w:t>
      </w:r>
      <w:bookmarkEnd w:id="20"/>
    </w:p>
    <w:p>
      <w:pPr>
        <w:widowControl w:val="0"/>
        <w:spacing w:line="450" w:lineRule="exact"/>
        <w:ind w:firstLine="480" w:firstLineChars="200"/>
        <w:jc w:val="both"/>
        <w:rPr>
          <w:rFonts w:ascii="宋体" w:hAnsi="宋体"/>
          <w:bCs/>
          <w:color w:val="auto"/>
          <w:sz w:val="24"/>
          <w:szCs w:val="24"/>
          <w:highlight w:val="none"/>
          <w:lang w:val="zh-CN"/>
        </w:rPr>
      </w:pPr>
      <w:bookmarkStart w:id="23" w:name="_Toc504504486"/>
      <w:bookmarkStart w:id="24" w:name="_Toc504504561"/>
      <w:r>
        <w:rPr>
          <w:rFonts w:hint="eastAsia" w:ascii="宋体" w:hAnsi="宋体"/>
          <w:bCs/>
          <w:color w:val="auto"/>
          <w:sz w:val="24"/>
          <w:szCs w:val="24"/>
          <w:highlight w:val="none"/>
          <w:lang w:val="zh-CN"/>
        </w:rPr>
        <w:t>在招标采购中，出现下列情形之一的，应予废标：</w:t>
      </w:r>
      <w:bookmarkEnd w:id="23"/>
      <w:bookmarkEnd w:id="24"/>
    </w:p>
    <w:p>
      <w:pPr>
        <w:widowControl w:val="0"/>
        <w:spacing w:line="450" w:lineRule="exact"/>
        <w:ind w:firstLine="480" w:firstLineChars="200"/>
        <w:jc w:val="both"/>
        <w:rPr>
          <w:rFonts w:ascii="宋体" w:hAnsi="宋体"/>
          <w:bCs/>
          <w:color w:val="auto"/>
          <w:sz w:val="24"/>
          <w:szCs w:val="24"/>
          <w:highlight w:val="none"/>
          <w:lang w:val="zh-CN"/>
        </w:rPr>
      </w:pPr>
      <w:bookmarkStart w:id="25" w:name="_Toc504504562"/>
      <w:bookmarkStart w:id="26" w:name="_Toc504504487"/>
      <w:r>
        <w:rPr>
          <w:rFonts w:hint="eastAsia" w:ascii="宋体" w:hAnsi="宋体"/>
          <w:bCs/>
          <w:color w:val="auto"/>
          <w:sz w:val="24"/>
          <w:szCs w:val="24"/>
          <w:highlight w:val="none"/>
          <w:lang w:val="zh-CN"/>
        </w:rPr>
        <w:t>1、符合专业条件的投标人或者对招标文件作实质性响应的投标人不足三家的；</w:t>
      </w:r>
      <w:bookmarkEnd w:id="25"/>
      <w:bookmarkEnd w:id="26"/>
    </w:p>
    <w:p>
      <w:pPr>
        <w:widowControl w:val="0"/>
        <w:spacing w:line="450" w:lineRule="exact"/>
        <w:ind w:firstLine="480" w:firstLineChars="200"/>
        <w:jc w:val="both"/>
        <w:rPr>
          <w:rFonts w:ascii="宋体" w:hAnsi="宋体"/>
          <w:bCs/>
          <w:color w:val="auto"/>
          <w:sz w:val="24"/>
          <w:szCs w:val="24"/>
          <w:highlight w:val="none"/>
          <w:lang w:val="zh-CN"/>
        </w:rPr>
      </w:pPr>
      <w:bookmarkStart w:id="27" w:name="_Toc504504488"/>
      <w:bookmarkStart w:id="28" w:name="_Toc504504563"/>
      <w:r>
        <w:rPr>
          <w:rFonts w:hint="eastAsia" w:ascii="宋体" w:hAnsi="宋体"/>
          <w:bCs/>
          <w:color w:val="auto"/>
          <w:sz w:val="24"/>
          <w:szCs w:val="24"/>
          <w:highlight w:val="none"/>
          <w:lang w:val="zh-CN"/>
        </w:rPr>
        <w:t>2、出现影响采购公正的违法、违规行为的；</w:t>
      </w:r>
      <w:bookmarkEnd w:id="27"/>
      <w:bookmarkEnd w:id="28"/>
    </w:p>
    <w:p>
      <w:pPr>
        <w:widowControl w:val="0"/>
        <w:spacing w:line="450" w:lineRule="exact"/>
        <w:ind w:firstLine="480" w:firstLineChars="200"/>
        <w:jc w:val="both"/>
        <w:rPr>
          <w:rFonts w:ascii="宋体" w:hAnsi="宋体"/>
          <w:bCs/>
          <w:color w:val="auto"/>
          <w:sz w:val="24"/>
          <w:szCs w:val="24"/>
          <w:highlight w:val="none"/>
          <w:lang w:val="zh-CN"/>
        </w:rPr>
      </w:pPr>
      <w:bookmarkStart w:id="29" w:name="_Toc504504489"/>
      <w:bookmarkStart w:id="30" w:name="_Toc504504564"/>
      <w:r>
        <w:rPr>
          <w:rFonts w:hint="eastAsia" w:ascii="宋体" w:hAnsi="宋体"/>
          <w:bCs/>
          <w:color w:val="auto"/>
          <w:sz w:val="24"/>
          <w:szCs w:val="24"/>
          <w:highlight w:val="none"/>
          <w:lang w:val="zh-CN"/>
        </w:rPr>
        <w:t>3、投标人的报价均超过了采购预算，采购人不能支付的；</w:t>
      </w:r>
      <w:bookmarkEnd w:id="29"/>
      <w:bookmarkEnd w:id="30"/>
    </w:p>
    <w:p>
      <w:pPr>
        <w:widowControl w:val="0"/>
        <w:spacing w:line="450" w:lineRule="exact"/>
        <w:ind w:firstLine="480" w:firstLineChars="200"/>
        <w:jc w:val="both"/>
        <w:rPr>
          <w:rFonts w:ascii="宋体" w:hAnsi="宋体"/>
          <w:bCs/>
          <w:color w:val="auto"/>
          <w:sz w:val="24"/>
          <w:szCs w:val="24"/>
          <w:highlight w:val="none"/>
          <w:lang w:val="zh-CN"/>
        </w:rPr>
      </w:pPr>
      <w:bookmarkStart w:id="31" w:name="_Toc504504490"/>
      <w:bookmarkStart w:id="32" w:name="_Toc504504565"/>
      <w:r>
        <w:rPr>
          <w:rFonts w:hint="eastAsia" w:ascii="宋体" w:hAnsi="宋体"/>
          <w:bCs/>
          <w:color w:val="auto"/>
          <w:sz w:val="24"/>
          <w:szCs w:val="24"/>
          <w:highlight w:val="none"/>
          <w:lang w:val="zh-CN"/>
        </w:rPr>
        <w:t>4、因重大变故，采购任务取消的。</w:t>
      </w:r>
      <w:bookmarkEnd w:id="31"/>
      <w:bookmarkEnd w:id="32"/>
    </w:p>
    <w:bookmarkEnd w:id="21"/>
    <w:bookmarkEnd w:id="22"/>
    <w:p>
      <w:pPr>
        <w:snapToGrid w:val="0"/>
        <w:spacing w:line="450" w:lineRule="exact"/>
        <w:rPr>
          <w:rFonts w:ascii="宋体" w:hAnsi="宋体"/>
          <w:b/>
          <w:color w:val="auto"/>
          <w:sz w:val="24"/>
          <w:szCs w:val="24"/>
          <w:highlight w:val="none"/>
        </w:rPr>
      </w:pPr>
      <w:r>
        <w:rPr>
          <w:rFonts w:hint="eastAsia" w:ascii="宋体" w:hAnsi="宋体"/>
          <w:b/>
          <w:color w:val="auto"/>
          <w:sz w:val="24"/>
          <w:szCs w:val="24"/>
          <w:highlight w:val="none"/>
        </w:rPr>
        <w:t>四、开标</w:t>
      </w:r>
    </w:p>
    <w:p>
      <w:pPr>
        <w:pStyle w:val="22"/>
        <w:adjustRightInd w:val="0"/>
        <w:snapToGrid w:val="0"/>
        <w:spacing w:line="450" w:lineRule="exact"/>
        <w:ind w:firstLine="482" w:firstLineChars="200"/>
        <w:rPr>
          <w:rFonts w:hAnsi="宋体"/>
          <w:b/>
          <w:bCs/>
          <w:color w:val="auto"/>
          <w:sz w:val="24"/>
          <w:szCs w:val="24"/>
          <w:highlight w:val="none"/>
        </w:rPr>
      </w:pPr>
      <w:bookmarkStart w:id="33" w:name="_Toc531267757"/>
      <w:r>
        <w:rPr>
          <w:rFonts w:hint="eastAsia" w:hAnsi="宋体"/>
          <w:b/>
          <w:bCs/>
          <w:color w:val="auto"/>
          <w:sz w:val="24"/>
          <w:szCs w:val="24"/>
          <w:highlight w:val="none"/>
        </w:rPr>
        <w:t>（一）开标形式</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采购组织机构将按照招标文件规定的时间通过“政府采购云平台”组织开标、开启投标文件，所有投标人均应当准时在线参加。</w:t>
      </w:r>
    </w:p>
    <w:p>
      <w:pPr>
        <w:pStyle w:val="22"/>
        <w:adjustRightInd w:val="0"/>
        <w:snapToGrid w:val="0"/>
        <w:spacing w:line="45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 开标准备</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1、开标的准备工作由采购组织机构负责落实；</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2、采购组织机构将按照招标文件规定的时间通过“政府采购云平台”组织开标、开启投标文件，所有投标人均应当准时在线参加。投标人如不参加开标大会的，视同认可开标结果，事后不得对采购相关人员、开标过程和开标结果提出异议，</w:t>
      </w:r>
      <w:r>
        <w:rPr>
          <w:rFonts w:hint="eastAsia" w:hAnsi="宋体"/>
          <w:b/>
          <w:bCs/>
          <w:color w:val="auto"/>
          <w:sz w:val="24"/>
          <w:szCs w:val="24"/>
          <w:highlight w:val="none"/>
        </w:rPr>
        <w:t>同时投标人因未在线参加开标而导致投标文件无法按时解密等一切后果由投标人自己承担。</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3、投标人对开标过程和开标记录有疑义，以及认为采购人、采购代理机构相关工作人员有需要回避的情形的，应当场提出询问或回避申请。</w:t>
      </w:r>
    </w:p>
    <w:p>
      <w:pPr>
        <w:pStyle w:val="22"/>
        <w:adjustRightInd w:val="0"/>
        <w:snapToGrid w:val="0"/>
        <w:spacing w:line="450" w:lineRule="exact"/>
        <w:ind w:firstLine="482" w:firstLineChars="200"/>
        <w:rPr>
          <w:rFonts w:hAnsi="宋体"/>
          <w:b/>
          <w:bCs/>
          <w:color w:val="auto"/>
          <w:sz w:val="24"/>
          <w:szCs w:val="24"/>
          <w:highlight w:val="none"/>
        </w:rPr>
      </w:pPr>
      <w:r>
        <w:rPr>
          <w:rFonts w:hint="eastAsia" w:hAnsi="宋体"/>
          <w:b/>
          <w:bCs/>
          <w:color w:val="auto"/>
          <w:sz w:val="24"/>
          <w:szCs w:val="24"/>
          <w:highlight w:val="none"/>
        </w:rPr>
        <w:t>（三）开标流程</w:t>
      </w:r>
    </w:p>
    <w:p>
      <w:pPr>
        <w:pStyle w:val="22"/>
        <w:adjustRightInd w:val="0"/>
        <w:snapToGrid w:val="0"/>
        <w:spacing w:line="450" w:lineRule="exact"/>
        <w:ind w:firstLine="480" w:firstLineChars="200"/>
        <w:rPr>
          <w:rFonts w:hint="eastAsia" w:hAnsi="宋体"/>
          <w:color w:val="auto"/>
          <w:sz w:val="24"/>
          <w:szCs w:val="24"/>
          <w:highlight w:val="none"/>
        </w:rPr>
      </w:pPr>
      <w:r>
        <w:rPr>
          <w:rFonts w:hint="eastAsia" w:hAnsi="宋体"/>
          <w:color w:val="auto"/>
          <w:sz w:val="24"/>
          <w:szCs w:val="24"/>
          <w:highlight w:val="none"/>
        </w:rPr>
        <w:t>1、</w:t>
      </w:r>
      <w:r>
        <w:rPr>
          <w:rFonts w:hint="eastAsia" w:hAnsi="宋体"/>
          <w:color w:val="auto"/>
          <w:sz w:val="24"/>
          <w:szCs w:val="24"/>
          <w:highlight w:val="none"/>
          <w:lang w:eastAsia="zh-CN"/>
        </w:rPr>
        <w:t>开标时，采购组织机构在政采云平台</w:t>
      </w:r>
      <w:r>
        <w:rPr>
          <w:rFonts w:hint="eastAsia" w:hAnsi="宋体"/>
          <w:color w:val="auto"/>
          <w:sz w:val="24"/>
          <w:szCs w:val="24"/>
          <w:highlight w:val="none"/>
        </w:rPr>
        <w:t>向各投标人发出电子加密投标文件【开始解密】通知，由投标人按招标文件规定的时间内自行进行投标文件解密。</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2、开启标书信息（资格文件、商务技术文件）。标书信息开启后，首先由采购人或采购代理机构依法对投标人的资格文件进行审查，审查投标人的资格符合情况。资格审查合格的投标人数量不足三家的，项目不再进行评审；</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3、开启资格审查通过的投标人的商务技术文件进入符合性审查、商务技术评审；</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4、商务技术评审结束后，宣告商务技术评审无效投标人名称及理由；公布经商务技术评审的有效投标人名单，同时公布其商务技术得分情况。</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5、开启有效投标人的《报价文件》，同时当场制作开标记录表，由投标人代表、唱标人、记录人和现场监督员在开标记录表上签字确认（电子交易项目投标人通过“政府采购云平台在线确认”），投标人不予确认的应说明理由，否则视为无异议。唱标结束后，由评标委员会对报价的合理性、准确性等进行审查核实。</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6、在系统上公布评审结果。</w:t>
      </w:r>
    </w:p>
    <w:p>
      <w:pPr>
        <w:pStyle w:val="22"/>
        <w:adjustRightInd w:val="0"/>
        <w:snapToGrid w:val="0"/>
        <w:spacing w:line="450" w:lineRule="exact"/>
        <w:ind w:firstLine="482" w:firstLineChars="200"/>
        <w:rPr>
          <w:rFonts w:hAnsi="宋体"/>
          <w:b/>
          <w:bCs/>
          <w:color w:val="auto"/>
          <w:sz w:val="24"/>
          <w:szCs w:val="24"/>
          <w:highlight w:val="none"/>
        </w:rPr>
      </w:pPr>
      <w:r>
        <w:rPr>
          <w:rFonts w:hint="eastAsia" w:hAnsi="宋体"/>
          <w:b/>
          <w:bCs/>
          <w:color w:val="auto"/>
          <w:sz w:val="24"/>
          <w:szCs w:val="24"/>
          <w:highlight w:val="none"/>
        </w:rPr>
        <w:t>特别说明：</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1、如遇“政府采购云平台”电子化开标或评审程序调整的，按调整后程序执行。</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2、开标过程中需要相关当事人进行签字或盖章确认的材料将通过“政府采购云平台”进行，若因“政府采购云平台”技术问题无法进行签字或盖章确认的，采购组织机构将通过邮件、传真等形式予以确认。</w:t>
      </w:r>
    </w:p>
    <w:p>
      <w:pPr>
        <w:pStyle w:val="22"/>
        <w:adjustRightInd w:val="0"/>
        <w:snapToGrid w:val="0"/>
        <w:spacing w:line="450" w:lineRule="exact"/>
        <w:ind w:firstLine="482" w:firstLineChars="200"/>
        <w:rPr>
          <w:rFonts w:hAnsi="宋体"/>
          <w:b/>
          <w:bCs/>
          <w:color w:val="auto"/>
          <w:sz w:val="24"/>
          <w:szCs w:val="24"/>
          <w:highlight w:val="none"/>
        </w:rPr>
      </w:pPr>
      <w:r>
        <w:rPr>
          <w:rFonts w:hint="eastAsia" w:hAnsi="宋体"/>
          <w:b/>
          <w:bCs/>
          <w:color w:val="auto"/>
          <w:sz w:val="24"/>
          <w:szCs w:val="24"/>
          <w:highlight w:val="none"/>
        </w:rPr>
        <w:t>（四）情况说明</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本项目采用政采云电子招投标开标及评审程序，但有下情形之一的，按以下情况处理：</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1、若投标人在规定时间内无法解密或解密失败，采购组织机构将要求解密失败的投标人在规定时间内将</w:t>
      </w:r>
      <w:r>
        <w:rPr>
          <w:rFonts w:hint="eastAsia" w:hAnsi="宋体" w:cs="宋体"/>
          <w:color w:val="auto"/>
          <w:sz w:val="24"/>
          <w:highlight w:val="none"/>
        </w:rPr>
        <w:t>“备份电子投标文件”通过邮件发送至邮箱：</w:t>
      </w:r>
      <w:r>
        <w:rPr>
          <w:rFonts w:hint="eastAsia" w:hAnsi="宋体"/>
          <w:color w:val="auto"/>
          <w:sz w:val="24"/>
          <w:highlight w:val="none"/>
        </w:rPr>
        <w:t>lqcgzx@163.com。</w:t>
      </w:r>
      <w:r>
        <w:rPr>
          <w:rFonts w:hint="eastAsia" w:hAnsi="宋体" w:cs="宋体"/>
          <w:color w:val="auto"/>
          <w:sz w:val="24"/>
          <w:szCs w:val="24"/>
          <w:highlight w:val="none"/>
        </w:rPr>
        <w:t>采购组织机构将接收到的“备份电子投标文件”按“政府采购云平台”操作规范上传至</w:t>
      </w:r>
      <w:r>
        <w:rPr>
          <w:rFonts w:hint="eastAsia" w:hAnsi="宋体"/>
          <w:color w:val="auto"/>
          <w:sz w:val="24"/>
          <w:szCs w:val="24"/>
          <w:highlight w:val="none"/>
        </w:rPr>
        <w:t>政采云平台项目采购模块，并以“备份电子投标文件”为依据进行评审。“备份电子投标文件”上传成功后，已传输递交至“政府采购云平台”的电子加密“投标文件”自动失效；</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2、若投标人的“备份电子投标文件”无法通过网络发送的，如投标人已递交“纸质备份投标文件”，采购组织机构将启用“纸质备份投标文件”并以此为依据进行评审，已传输递交至“政府采购云平台”的电子加密“投标文件”自动失效。</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3、采购过程中出现以下情形，导致电子交易平台无法正常运行，或者无法保证电子交易的公平、公正和安全时，采购组织机构可中止电子交易活动：</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 xml:space="preserve">（1）电子交易平台发生故障而无法登录访问的； </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（2）电子交易平台应用或数据库出现错误，不能进行正常操作的；</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（3）电子交易平台发现严重安全漏洞，有潜在泄密危险的；</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 xml:space="preserve">（4）病毒发作导致不能进行正常操作的； </w:t>
      </w:r>
    </w:p>
    <w:p>
      <w:pPr>
        <w:pStyle w:val="22"/>
        <w:adjustRightInd w:val="0"/>
        <w:snapToGrid w:val="0"/>
        <w:spacing w:line="450" w:lineRule="exact"/>
        <w:ind w:firstLine="480" w:firstLineChars="200"/>
        <w:rPr>
          <w:rFonts w:hAnsi="宋体"/>
          <w:color w:val="auto"/>
          <w:sz w:val="24"/>
          <w:szCs w:val="24"/>
          <w:highlight w:val="none"/>
        </w:rPr>
      </w:pPr>
      <w:r>
        <w:rPr>
          <w:rFonts w:hint="eastAsia" w:hAnsi="宋体"/>
          <w:color w:val="auto"/>
          <w:sz w:val="24"/>
          <w:szCs w:val="24"/>
          <w:highlight w:val="none"/>
        </w:rPr>
        <w:t>（5）其他无法保证电子交易的公平、公正和安全的情况。</w:t>
      </w:r>
    </w:p>
    <w:bookmarkEnd w:id="33"/>
    <w:p>
      <w:pPr>
        <w:spacing w:line="450" w:lineRule="exact"/>
        <w:rPr>
          <w:b/>
          <w:color w:val="auto"/>
          <w:sz w:val="24"/>
          <w:szCs w:val="24"/>
          <w:highlight w:val="none"/>
        </w:rPr>
      </w:pPr>
      <w:bookmarkStart w:id="34" w:name="_Toc33014423"/>
      <w:bookmarkStart w:id="35" w:name="_Toc531267758"/>
      <w:bookmarkStart w:id="36" w:name="_Toc26036"/>
      <w:r>
        <w:rPr>
          <w:rFonts w:hint="eastAsia"/>
          <w:b/>
          <w:color w:val="auto"/>
          <w:sz w:val="24"/>
          <w:szCs w:val="24"/>
          <w:highlight w:val="none"/>
        </w:rPr>
        <w:t>五、评标</w:t>
      </w:r>
      <w:bookmarkEnd w:id="34"/>
      <w:bookmarkEnd w:id="35"/>
      <w:bookmarkEnd w:id="36"/>
    </w:p>
    <w:p>
      <w:pPr>
        <w:spacing w:line="450" w:lineRule="exact"/>
        <w:ind w:firstLine="241" w:firstLineChars="100"/>
        <w:rPr>
          <w:b/>
          <w:color w:val="auto"/>
          <w:sz w:val="24"/>
          <w:szCs w:val="24"/>
          <w:highlight w:val="none"/>
        </w:rPr>
      </w:pPr>
      <w:r>
        <w:rPr>
          <w:rFonts w:hint="eastAsia"/>
          <w:b/>
          <w:color w:val="auto"/>
          <w:sz w:val="24"/>
          <w:szCs w:val="24"/>
          <w:highlight w:val="none"/>
        </w:rPr>
        <w:t>（一）组建评标委员会</w:t>
      </w:r>
    </w:p>
    <w:p>
      <w:pPr>
        <w:spacing w:line="450" w:lineRule="exact"/>
        <w:ind w:firstLine="480" w:firstLineChars="200"/>
        <w:rPr>
          <w:bCs/>
          <w:color w:val="auto"/>
          <w:sz w:val="24"/>
          <w:szCs w:val="24"/>
          <w:highlight w:val="none"/>
        </w:rPr>
      </w:pPr>
      <w:r>
        <w:rPr>
          <w:rFonts w:hint="eastAsia"/>
          <w:bCs/>
          <w:color w:val="auto"/>
          <w:sz w:val="24"/>
          <w:szCs w:val="24"/>
          <w:highlight w:val="none"/>
        </w:rPr>
        <w:t>评标委员会由采购人代表和有关技术、经济等方面的专家组成,成员人数应当为五人及以上单数。其中技术、经济等方面的专家不得少于成员总数的三分之二。</w:t>
      </w:r>
    </w:p>
    <w:p>
      <w:pPr>
        <w:spacing w:line="450" w:lineRule="exact"/>
        <w:ind w:firstLine="241" w:firstLineChars="100"/>
        <w:rPr>
          <w:b/>
          <w:color w:val="auto"/>
          <w:sz w:val="24"/>
          <w:szCs w:val="24"/>
          <w:highlight w:val="none"/>
        </w:rPr>
      </w:pPr>
      <w:r>
        <w:rPr>
          <w:rFonts w:hint="eastAsia"/>
          <w:b/>
          <w:color w:val="auto"/>
          <w:sz w:val="24"/>
          <w:szCs w:val="24"/>
          <w:highlight w:val="none"/>
        </w:rPr>
        <w:t>（二）评标的方式</w:t>
      </w:r>
    </w:p>
    <w:p>
      <w:pPr>
        <w:spacing w:line="450" w:lineRule="exact"/>
        <w:ind w:firstLine="480" w:firstLineChars="200"/>
        <w:rPr>
          <w:bCs/>
          <w:color w:val="auto"/>
          <w:sz w:val="24"/>
          <w:szCs w:val="24"/>
          <w:highlight w:val="none"/>
        </w:rPr>
      </w:pPr>
      <w:r>
        <w:rPr>
          <w:rFonts w:hint="eastAsia"/>
          <w:bCs/>
          <w:color w:val="auto"/>
          <w:sz w:val="24"/>
          <w:szCs w:val="24"/>
          <w:highlight w:val="none"/>
        </w:rPr>
        <w:t>本项目采用不公开方式评标，评标的依据为招标文件和投标文件。</w:t>
      </w:r>
    </w:p>
    <w:p>
      <w:pPr>
        <w:spacing w:line="450" w:lineRule="exact"/>
        <w:ind w:firstLine="241" w:firstLineChars="100"/>
        <w:rPr>
          <w:b/>
          <w:color w:val="auto"/>
          <w:sz w:val="24"/>
          <w:szCs w:val="24"/>
          <w:highlight w:val="none"/>
        </w:rPr>
      </w:pPr>
      <w:r>
        <w:rPr>
          <w:rFonts w:hint="eastAsia"/>
          <w:b/>
          <w:color w:val="auto"/>
          <w:sz w:val="24"/>
          <w:szCs w:val="24"/>
          <w:highlight w:val="none"/>
        </w:rPr>
        <w:t>（三）评标委员会的职责</w:t>
      </w:r>
    </w:p>
    <w:p>
      <w:pPr>
        <w:spacing w:line="450" w:lineRule="exact"/>
        <w:ind w:firstLine="241" w:firstLineChars="100"/>
        <w:rPr>
          <w:b/>
          <w:color w:val="auto"/>
          <w:sz w:val="24"/>
          <w:szCs w:val="24"/>
          <w:highlight w:val="none"/>
        </w:rPr>
      </w:pPr>
      <w:r>
        <w:rPr>
          <w:rFonts w:hint="eastAsia"/>
          <w:b/>
          <w:color w:val="auto"/>
          <w:sz w:val="24"/>
          <w:szCs w:val="24"/>
          <w:highlight w:val="none"/>
        </w:rPr>
        <w:t>评标委员会负责具体评审事务，并独立履行下列职责：</w:t>
      </w:r>
    </w:p>
    <w:p>
      <w:pPr>
        <w:spacing w:line="450" w:lineRule="exact"/>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（1）审查、评价投标文件是否符合采购文件的资信、技术等实质性要求；</w:t>
      </w:r>
    </w:p>
    <w:p>
      <w:pPr>
        <w:spacing w:line="450" w:lineRule="exact"/>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（2）要求投标人对投标文件有关事项作出澄清或者说明；</w:t>
      </w:r>
    </w:p>
    <w:p>
      <w:pPr>
        <w:spacing w:line="450" w:lineRule="exact"/>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（3）对投标文件进行比较和评价；</w:t>
      </w:r>
    </w:p>
    <w:p>
      <w:pPr>
        <w:spacing w:line="450" w:lineRule="exact"/>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（4）确定中标候选人名单，以及根据采购人委托直接确定中标单位；</w:t>
      </w:r>
    </w:p>
    <w:p>
      <w:pPr>
        <w:spacing w:line="450" w:lineRule="exact"/>
        <w:ind w:firstLine="240" w:firstLineChars="100"/>
        <w:rPr>
          <w:rFonts w:ascii="宋体" w:hAnsi="宋体" w:cs="宋体"/>
          <w:bCs/>
          <w:color w:val="auto"/>
          <w:sz w:val="24"/>
          <w:szCs w:val="24"/>
          <w:highlight w:val="none"/>
        </w:rPr>
      </w:pPr>
      <w:r>
        <w:rPr>
          <w:rFonts w:hint="eastAsia" w:ascii="宋体" w:hAnsi="宋体" w:cs="宋体"/>
          <w:bCs/>
          <w:color w:val="auto"/>
          <w:sz w:val="24"/>
          <w:szCs w:val="24"/>
          <w:highlight w:val="none"/>
        </w:rPr>
        <w:t>（5）向采购人、采购代理机构或者有关部门报告评审中发现的违法行为。</w:t>
      </w:r>
    </w:p>
    <w:p>
      <w:pPr>
        <w:spacing w:line="450" w:lineRule="exact"/>
        <w:ind w:firstLine="241" w:firstLineChars="100"/>
        <w:rPr>
          <w:rFonts w:ascii="宋体" w:hAnsi="宋体" w:cs="宋体"/>
          <w:b/>
          <w:color w:val="auto"/>
          <w:sz w:val="24"/>
          <w:szCs w:val="24"/>
          <w:highlight w:val="none"/>
        </w:rPr>
      </w:pPr>
      <w:r>
        <w:rPr>
          <w:rFonts w:hint="eastAsia" w:ascii="宋体" w:hAnsi="宋体" w:eastAsia="宋体" w:cs="宋体"/>
          <w:b/>
          <w:color w:val="auto"/>
          <w:sz w:val="24"/>
          <w:szCs w:val="24"/>
          <w:highlight w:val="none"/>
        </w:rPr>
        <w:t>（四）</w:t>
      </w:r>
      <w:r>
        <w:rPr>
          <w:rFonts w:hint="eastAsia" w:ascii="宋体" w:hAnsi="宋体" w:cs="宋体"/>
          <w:b/>
          <w:color w:val="auto"/>
          <w:sz w:val="24"/>
          <w:szCs w:val="24"/>
          <w:highlight w:val="none"/>
        </w:rPr>
        <w:t>评审原则</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1、评审原则：评标委员会按照客观、公正、审慎、择优的原则，根据采购文件规定的评审程序、评审方法和评审标准进行独立评审。</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2、评审工作将依据采购文件、投标文件及采购文件中事先已列明的内容进行。</w:t>
      </w:r>
    </w:p>
    <w:p>
      <w:pPr>
        <w:spacing w:line="450" w:lineRule="exact"/>
        <w:ind w:firstLine="241" w:firstLineChars="100"/>
        <w:rPr>
          <w:rFonts w:ascii="宋体" w:hAnsi="宋体" w:cs="宋体"/>
          <w:b/>
          <w:color w:val="auto"/>
          <w:sz w:val="24"/>
          <w:szCs w:val="24"/>
          <w:highlight w:val="none"/>
        </w:rPr>
      </w:pPr>
      <w:r>
        <w:rPr>
          <w:rFonts w:hint="eastAsia" w:ascii="宋体" w:hAnsi="宋体" w:cs="宋体"/>
          <w:b/>
          <w:color w:val="auto"/>
          <w:sz w:val="24"/>
          <w:szCs w:val="24"/>
          <w:highlight w:val="none"/>
        </w:rPr>
        <w:t>（五）评审意见的争议处理</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评标委员会成员对需要共同认定的事项存在争议的，按照少数服从多数的原则作出结论。持不同意见的评标委员会成员应当在评审报告上签署不同意见及理由，否则视为同意评审报告。</w:t>
      </w:r>
    </w:p>
    <w:p>
      <w:pPr>
        <w:spacing w:line="450" w:lineRule="exact"/>
        <w:ind w:firstLine="241" w:firstLineChars="100"/>
        <w:rPr>
          <w:rFonts w:ascii="宋体" w:hAnsi="宋体" w:cs="宋体"/>
          <w:b/>
          <w:color w:val="auto"/>
          <w:sz w:val="24"/>
          <w:szCs w:val="24"/>
          <w:highlight w:val="none"/>
        </w:rPr>
      </w:pPr>
      <w:r>
        <w:rPr>
          <w:rFonts w:hint="eastAsia" w:ascii="宋体" w:hAnsi="宋体" w:cs="宋体"/>
          <w:b/>
          <w:color w:val="auto"/>
          <w:sz w:val="24"/>
          <w:szCs w:val="24"/>
          <w:highlight w:val="none"/>
        </w:rPr>
        <w:t>（六）评标纪律</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1、本项目评标过程实行全程录音、录像监控，政府采购监管部门视情进行视频远程或现场监督，投标人在评标过程中所进行的试图影响评标结果的不公正活动，可能导致其投标被拒绝。</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评标委员会成员必须严格遵守保密规定，不得泄露评审的有关情况，任何单位和个人不得干扰、影响评标的正常进行，评标委员会成员不得私下与投标人接触，不得出现浙江省政府采购活动现场组织管理办法中规定的其他禁止行为。</w:t>
      </w:r>
    </w:p>
    <w:p>
      <w:pPr>
        <w:spacing w:line="450" w:lineRule="exact"/>
        <w:ind w:firstLine="241" w:firstLineChars="100"/>
        <w:rPr>
          <w:rFonts w:ascii="宋体" w:hAnsi="宋体" w:cs="宋体"/>
          <w:b/>
          <w:color w:val="auto"/>
          <w:sz w:val="24"/>
          <w:szCs w:val="24"/>
          <w:highlight w:val="none"/>
        </w:rPr>
      </w:pPr>
      <w:bookmarkStart w:id="37" w:name="_Toc24550044"/>
      <w:bookmarkStart w:id="38" w:name="_Toc33194395"/>
      <w:r>
        <w:rPr>
          <w:rFonts w:hint="eastAsia" w:ascii="宋体" w:hAnsi="宋体" w:cs="宋体"/>
          <w:b/>
          <w:color w:val="auto"/>
          <w:sz w:val="24"/>
          <w:szCs w:val="24"/>
          <w:highlight w:val="none"/>
        </w:rPr>
        <w:t>（七）评审流程及内容</w:t>
      </w:r>
      <w:bookmarkEnd w:id="37"/>
      <w:bookmarkEnd w:id="38"/>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本项目具体的评审事务由评标委员会负责，评审流程及内容如下：</w:t>
      </w:r>
    </w:p>
    <w:p>
      <w:pPr>
        <w:spacing w:line="45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1、评审前准备</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1.1由评审专家推选评审小组组长，采购人代表不得担任评审小组组长。</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1.2由评审小组组长（评标委员会主任委员）召集所有评委成员阅读采购文件及相关补充、质疑、答复文件、项目书面说明等材料，熟悉采购项目基本情况、采购需求、合同主要条款、投标文件无效情形、评审办法、评审标准，以及其他与评审有关的内容。</w:t>
      </w:r>
    </w:p>
    <w:p>
      <w:pPr>
        <w:spacing w:line="45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2、投标文件的初步审查、符合性审查</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对所有通过资格审查的投标人的投标文件进行初步审查，审查、评价投标文件是否符合采购文件的资信、技术、服务等实质性要求。</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2.1评标委员会首先对所有通过资格审查的投标人的投标文件进行符合性审查，审查每份投标文件是否实质上响应了采购文件的要求（实质性响应的投标文件是指投标文件符合采购文件规定的实质性内容、条件和规定）。</w:t>
      </w:r>
    </w:p>
    <w:p>
      <w:pPr>
        <w:spacing w:line="45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3、投标文件的澄清、说明或补正</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3.1对于投标文件中含义不明确、同类问题表述不一致或者有明显文字和计算错误的内容，评标委员会将以书面形式（或通过“政府采购云平台”在线询标）的形式要求投标人在规定的时间内作出必要的澄清、说明或者补正。</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3.2评标过程中评标委员会对投标人提出质询或要求投标人书面确认的（或通过“政府采购云平台”在线答复），采用书面形式（PDF格式）提交并加盖公章，或者由法定代表人或其授权的代表签字或盖章，在规定时间内予以书面（PDF格式）回复或确认，若因CA锁等原因无法上传，在专家限定时间内可将线下材料（PDF格式）发送到采购组织机构邮箱，由采购组织机构上传。否则视为不予回复或确认，评标委员会有权拒绝该投标文件，澄清、说明或者补正不得超出投标文件的范围或者改变投标文件的实质性内容。</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3.3上述询标、澄清、说明和补正工作如因客观原因无法通过“政府采购云平台”在线进行的，将采用书面（含邮件）形式进行。</w:t>
      </w:r>
    </w:p>
    <w:p>
      <w:pPr>
        <w:spacing w:line="45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4、投标文件的错误修正</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4.1《投标文件》如果出现计算或表达上的错误，修正错误的原则如下：</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（1）投标文件中开标一览表（报价表）内容与投标文件中相应内容不一致的，以开标一览表（报价表）为准。</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（2）《投标文件》的大写金额和小写金额不一致的，以大写金额为准；</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（3）单价金额小数点或者百分比有明显错位的，应以开标一览表（报价表）的总价为准，并修改单价；</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（4）总价金额与按单价汇总金额不一致的，以单价金额计算结果为准。</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（5）若在报价文件上传的报价和报价一览表里填写的报价不一致时，以投标人上传的报价文件为准，由采购组织机构经办人对投标人报价进行修正。</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4.2对不同文字文本《投标文件》的解释发生异议的，以中文文本为准。</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同时出现两种以上不一致的，按照前款规定的顺序修正。修正后的报价按照经投标人加盖CA签章，由法定代表人或其授权的代表签字或盖章确认后产生约束力，投标人不确认的，其投标无效。</w:t>
      </w:r>
    </w:p>
    <w:p>
      <w:pPr>
        <w:spacing w:line="450" w:lineRule="exact"/>
        <w:ind w:firstLine="480" w:firstLineChars="200"/>
        <w:rPr>
          <w:rFonts w:ascii="宋体" w:hAnsi="宋体" w:cs="宋体"/>
          <w:b w:val="0"/>
          <w:bCs/>
          <w:color w:val="auto"/>
          <w:sz w:val="24"/>
          <w:szCs w:val="24"/>
          <w:highlight w:val="none"/>
          <w:lang w:val="zh-CN"/>
        </w:rPr>
      </w:pPr>
      <w:r>
        <w:rPr>
          <w:rFonts w:hint="eastAsia" w:ascii="宋体" w:hAnsi="宋体" w:cs="宋体"/>
          <w:b w:val="0"/>
          <w:bCs/>
          <w:color w:val="auto"/>
          <w:sz w:val="24"/>
          <w:szCs w:val="24"/>
          <w:highlight w:val="none"/>
        </w:rPr>
        <w:t>5、</w:t>
      </w:r>
      <w:r>
        <w:rPr>
          <w:rFonts w:hint="eastAsia" w:ascii="宋体" w:hAnsi="宋体" w:cs="宋体"/>
          <w:b w:val="0"/>
          <w:bCs/>
          <w:color w:val="auto"/>
          <w:sz w:val="24"/>
          <w:szCs w:val="24"/>
          <w:highlight w:val="none"/>
          <w:lang w:val="zh-CN"/>
        </w:rPr>
        <w:t>提供相同品牌产品的不同投标人参加同一合同项下投标的，按一家供应商认定：</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5.1</w:t>
      </w:r>
      <w:r>
        <w:rPr>
          <w:rFonts w:hint="eastAsia" w:ascii="宋体" w:hAnsi="宋体" w:cs="宋体"/>
          <w:bCs/>
          <w:color w:val="auto"/>
          <w:sz w:val="24"/>
          <w:szCs w:val="24"/>
          <w:highlight w:val="none"/>
          <w:lang w:val="zh-CN"/>
        </w:rPr>
        <w:t>采用最低评标价法的采购项目，以其中通过资格审查、符合性审查且报价最低的参加评标；报价相同的，由评标委员会集体确定一个投标人参加评标，其他投标无效。</w:t>
      </w:r>
      <w:r>
        <w:rPr>
          <w:rFonts w:hint="eastAsia" w:ascii="宋体" w:hAnsi="宋体" w:cs="宋体"/>
          <w:bCs/>
          <w:color w:val="auto"/>
          <w:sz w:val="24"/>
          <w:szCs w:val="24"/>
          <w:highlight w:val="none"/>
        </w:rPr>
        <w:t xml:space="preserve"> </w:t>
      </w:r>
    </w:p>
    <w:p>
      <w:pPr>
        <w:spacing w:line="450" w:lineRule="exact"/>
        <w:ind w:firstLine="480" w:firstLineChars="200"/>
        <w:rPr>
          <w:rFonts w:hint="eastAsia" w:ascii="宋体" w:hAnsi="宋体" w:cs="宋体"/>
          <w:bCs/>
          <w:color w:val="auto"/>
          <w:sz w:val="24"/>
          <w:szCs w:val="24"/>
          <w:highlight w:val="none"/>
          <w:lang w:val="zh-CN"/>
        </w:rPr>
      </w:pPr>
      <w:r>
        <w:rPr>
          <w:rFonts w:hint="eastAsia" w:ascii="宋体" w:hAnsi="宋体" w:cs="宋体"/>
          <w:bCs/>
          <w:color w:val="auto"/>
          <w:sz w:val="24"/>
          <w:szCs w:val="24"/>
          <w:highlight w:val="none"/>
        </w:rPr>
        <w:t>5.2</w:t>
      </w:r>
      <w:r>
        <w:rPr>
          <w:rFonts w:hint="eastAsia" w:ascii="宋体" w:hAnsi="宋体" w:cs="宋体"/>
          <w:bCs/>
          <w:color w:val="auto"/>
          <w:sz w:val="24"/>
          <w:szCs w:val="24"/>
          <w:highlight w:val="none"/>
          <w:lang w:val="zh-CN"/>
        </w:rPr>
        <w:t>使用综合评分法的采购项目，评审后得分最高的同品牌投标人获得中标人推荐资格；评审得分相同的，由评标委员会集体推荐一个投标人作为中标候选人，其他同品牌投标人不作为中标候选人。</w:t>
      </w:r>
    </w:p>
    <w:p>
      <w:pPr>
        <w:spacing w:line="450" w:lineRule="exact"/>
        <w:rPr>
          <w:rFonts w:ascii="宋体" w:hAnsi="宋体" w:cs="宋体"/>
          <w:b/>
          <w:color w:val="auto"/>
          <w:sz w:val="24"/>
          <w:szCs w:val="24"/>
          <w:highlight w:val="none"/>
        </w:rPr>
      </w:pPr>
      <w:bookmarkStart w:id="39" w:name="_Toc510614926"/>
      <w:bookmarkStart w:id="40" w:name="_Toc514938678"/>
      <w:bookmarkStart w:id="41" w:name="_Toc504504574"/>
      <w:bookmarkStart w:id="42" w:name="_Toc3505"/>
      <w:r>
        <w:rPr>
          <w:rFonts w:hint="eastAsia" w:ascii="宋体" w:hAnsi="宋体" w:cs="宋体"/>
          <w:b/>
          <w:color w:val="auto"/>
          <w:sz w:val="24"/>
          <w:szCs w:val="24"/>
          <w:highlight w:val="none"/>
        </w:rPr>
        <w:t>六、定标</w:t>
      </w:r>
      <w:bookmarkEnd w:id="39"/>
      <w:bookmarkEnd w:id="40"/>
      <w:bookmarkEnd w:id="41"/>
      <w:bookmarkEnd w:id="42"/>
    </w:p>
    <w:p>
      <w:pPr>
        <w:spacing w:line="450" w:lineRule="exact"/>
        <w:ind w:firstLine="241" w:firstLineChars="100"/>
        <w:rPr>
          <w:rFonts w:ascii="宋体" w:hAnsi="宋体" w:cs="宋体"/>
          <w:b/>
          <w:color w:val="auto"/>
          <w:sz w:val="24"/>
          <w:szCs w:val="24"/>
          <w:highlight w:val="none"/>
        </w:rPr>
      </w:pPr>
      <w:bookmarkStart w:id="43" w:name="_Toc534621006"/>
      <w:r>
        <w:rPr>
          <w:rFonts w:hint="eastAsia" w:ascii="宋体" w:hAnsi="宋体" w:cs="宋体"/>
          <w:b/>
          <w:color w:val="auto"/>
          <w:sz w:val="24"/>
          <w:szCs w:val="24"/>
          <w:highlight w:val="none"/>
        </w:rPr>
        <w:t>（一）采购结果确认（确定中标单位）</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本项目由采购人根据评标委员会提交的《评审报告》，通过“政府采购云平台”依法确认采购结果、确定中标单位。具体流程如下：</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1、本项目由评标委员会推荐中标候选人，采购代理机构在评标结束后2个工作日内将评审报告交采购人确认。</w:t>
      </w:r>
      <w:bookmarkEnd w:id="43"/>
    </w:p>
    <w:p>
      <w:pPr>
        <w:spacing w:line="450" w:lineRule="exact"/>
        <w:ind w:firstLine="480" w:firstLineChars="200"/>
        <w:rPr>
          <w:rFonts w:ascii="宋体" w:hAnsi="宋体" w:cs="宋体"/>
          <w:bCs/>
          <w:color w:val="auto"/>
          <w:sz w:val="24"/>
          <w:szCs w:val="24"/>
          <w:highlight w:val="none"/>
        </w:rPr>
      </w:pPr>
      <w:bookmarkStart w:id="44" w:name="_Toc534621007"/>
      <w:r>
        <w:rPr>
          <w:rFonts w:hint="eastAsia" w:ascii="宋体" w:hAnsi="宋体" w:cs="宋体"/>
          <w:bCs/>
          <w:color w:val="auto"/>
          <w:sz w:val="24"/>
          <w:szCs w:val="24"/>
          <w:highlight w:val="none"/>
        </w:rPr>
        <w:t>2、采购人应当自收到评审报告之日起5个工作日内，在评审报告确定的中标候选人名单中按顺序确定中标单位。采购人在收到评审报告5个工作日内未按评审报告推荐的中标候选人顺序确定中标单位，又不能说明合法理由的，视同按评审报告推荐的顺序确定排名第一的中标候选人为中标单位。</w:t>
      </w:r>
      <w:bookmarkEnd w:id="44"/>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3、采购人及采购组织机构不对评审结果做任何解释。</w:t>
      </w:r>
    </w:p>
    <w:p>
      <w:pPr>
        <w:spacing w:line="450" w:lineRule="exact"/>
        <w:rPr>
          <w:rFonts w:ascii="宋体" w:hAnsi="宋体" w:cs="宋体"/>
          <w:b/>
          <w:color w:val="auto"/>
          <w:sz w:val="24"/>
          <w:szCs w:val="24"/>
          <w:highlight w:val="none"/>
        </w:rPr>
      </w:pPr>
      <w:r>
        <w:rPr>
          <w:rFonts w:hint="eastAsia" w:ascii="宋体" w:hAnsi="宋体" w:cs="宋体"/>
          <w:b/>
          <w:color w:val="auto"/>
          <w:sz w:val="24"/>
          <w:szCs w:val="24"/>
          <w:highlight w:val="none"/>
        </w:rPr>
        <w:t>（二）采购结果公告和中标通知书签发</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1、采购结果经采购人确认后，采购代理机构将于2个工作日内在浙江省政府采购网上发布中标公告，并向中标方签发书面《中标通知书》。</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2、中标公告期限为1个工作日；</w:t>
      </w:r>
    </w:p>
    <w:p>
      <w:pPr>
        <w:spacing w:line="45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3、中标通知书发出后，中标单位无正当理由不得放弃中标。</w:t>
      </w:r>
    </w:p>
    <w:p>
      <w:pPr>
        <w:spacing w:line="450" w:lineRule="exact"/>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七、合同签订及公告</w:t>
      </w:r>
    </w:p>
    <w:p>
      <w:pPr>
        <w:spacing w:line="450" w:lineRule="exact"/>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（一）签订合同</w:t>
      </w:r>
    </w:p>
    <w:p>
      <w:pPr>
        <w:pStyle w:val="35"/>
        <w:spacing w:before="0" w:beforeAutospacing="0" w:after="0" w:afterAutospacing="0" w:line="450" w:lineRule="exact"/>
        <w:ind w:firstLine="480" w:firstLineChars="200"/>
        <w:jc w:val="both"/>
        <w:rPr>
          <w:rFonts w:cs="宋体"/>
          <w:color w:val="auto"/>
          <w:szCs w:val="24"/>
          <w:highlight w:val="none"/>
        </w:rPr>
      </w:pPr>
      <w:r>
        <w:rPr>
          <w:rFonts w:hint="eastAsia" w:cs="宋体"/>
          <w:color w:val="auto"/>
          <w:szCs w:val="24"/>
          <w:highlight w:val="none"/>
        </w:rPr>
        <w:t>1、采购人与中标单位应当在《中标通知书》发出之日起30日内持《中标通知书》与采购人签订《政府采购合同》。</w:t>
      </w:r>
    </w:p>
    <w:p>
      <w:pPr>
        <w:pStyle w:val="35"/>
        <w:spacing w:before="0" w:beforeAutospacing="0" w:after="0" w:afterAutospacing="0" w:line="450" w:lineRule="exact"/>
        <w:ind w:firstLine="480" w:firstLineChars="200"/>
        <w:jc w:val="both"/>
        <w:rPr>
          <w:rFonts w:cs="宋体"/>
          <w:color w:val="auto"/>
          <w:szCs w:val="24"/>
          <w:highlight w:val="none"/>
        </w:rPr>
      </w:pPr>
      <w:r>
        <w:rPr>
          <w:rFonts w:hint="eastAsia" w:cs="宋体"/>
          <w:color w:val="auto"/>
          <w:szCs w:val="24"/>
          <w:highlight w:val="none"/>
        </w:rPr>
        <w:t>2、所签订的合同不得对招标文件确定的事项和中标人投标文件作实质性修改。集中采购机构将根据采购人的委托，对合同内容进行审查鉴证，如发现与采购结果和投标承诺内容不一致的，将予以纠正。</w:t>
      </w:r>
    </w:p>
    <w:p>
      <w:pPr>
        <w:pStyle w:val="35"/>
        <w:spacing w:before="0" w:beforeAutospacing="0" w:after="0" w:afterAutospacing="0" w:line="450" w:lineRule="exact"/>
        <w:ind w:firstLine="480" w:firstLineChars="200"/>
        <w:jc w:val="both"/>
        <w:rPr>
          <w:rFonts w:cs="宋体"/>
          <w:color w:val="auto"/>
          <w:szCs w:val="24"/>
          <w:highlight w:val="none"/>
        </w:rPr>
      </w:pPr>
      <w:r>
        <w:rPr>
          <w:rFonts w:hint="eastAsia" w:cs="宋体"/>
          <w:color w:val="auto"/>
          <w:szCs w:val="24"/>
          <w:highlight w:val="none"/>
        </w:rPr>
        <w:t>3、采购人不得向中标人提出任何不合理的要求作为签订合同的条件。</w:t>
      </w:r>
    </w:p>
    <w:p>
      <w:pPr>
        <w:pStyle w:val="35"/>
        <w:spacing w:before="0" w:beforeAutospacing="0" w:after="0" w:afterAutospacing="0" w:line="450" w:lineRule="exact"/>
        <w:ind w:firstLine="480" w:firstLineChars="200"/>
        <w:jc w:val="both"/>
        <w:rPr>
          <w:rFonts w:cs="宋体"/>
          <w:color w:val="auto"/>
          <w:szCs w:val="24"/>
          <w:highlight w:val="none"/>
        </w:rPr>
      </w:pPr>
      <w:r>
        <w:rPr>
          <w:rFonts w:hint="eastAsia" w:cs="宋体"/>
          <w:color w:val="auto"/>
          <w:szCs w:val="24"/>
          <w:highlight w:val="none"/>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35"/>
        <w:spacing w:before="0" w:beforeAutospacing="0" w:after="0" w:afterAutospacing="0" w:line="450" w:lineRule="exact"/>
        <w:ind w:firstLine="480" w:firstLineChars="200"/>
        <w:rPr>
          <w:rFonts w:cs="宋体"/>
          <w:color w:val="auto"/>
          <w:szCs w:val="24"/>
          <w:highlight w:val="none"/>
        </w:rPr>
      </w:pPr>
      <w:r>
        <w:rPr>
          <w:rFonts w:hint="eastAsia" w:cs="宋体"/>
          <w:color w:val="auto"/>
          <w:szCs w:val="24"/>
          <w:highlight w:val="none"/>
        </w:rPr>
        <w:t>5、询问或者质疑事项可能影响中标结果的，采购人应当暂停签订合同，已经签订合同的，应当中止履行合同（中标结果的质疑期为中标结果公告期限届满之日起七个工作日）。</w:t>
      </w:r>
    </w:p>
    <w:p>
      <w:pPr>
        <w:pStyle w:val="35"/>
        <w:spacing w:before="0" w:beforeAutospacing="0" w:after="0" w:afterAutospacing="0" w:line="450" w:lineRule="exact"/>
        <w:ind w:firstLine="482" w:firstLineChars="200"/>
        <w:rPr>
          <w:rFonts w:cs="仿宋_GB2312"/>
          <w:b/>
          <w:color w:val="auto"/>
          <w:szCs w:val="24"/>
          <w:highlight w:val="none"/>
        </w:rPr>
      </w:pPr>
      <w:r>
        <w:rPr>
          <w:b/>
          <w:color w:val="auto"/>
          <w:szCs w:val="24"/>
          <w:highlight w:val="none"/>
        </w:rPr>
        <w:t>（二）合同公告及备案</w:t>
      </w:r>
    </w:p>
    <w:p>
      <w:pPr>
        <w:pStyle w:val="3"/>
        <w:spacing w:line="450" w:lineRule="exact"/>
        <w:ind w:firstLine="480"/>
        <w:jc w:val="left"/>
        <w:rPr>
          <w:rFonts w:asci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、采购人应当自政府采购合同签订之日起</w:t>
      </w:r>
      <w:r>
        <w:rPr>
          <w:rFonts w:ascii="宋体" w:hAnsi="宋体"/>
          <w:color w:val="auto"/>
          <w:sz w:val="24"/>
          <w:szCs w:val="24"/>
          <w:highlight w:val="none"/>
        </w:rPr>
        <w:t>2</w:t>
      </w:r>
      <w:r>
        <w:rPr>
          <w:rFonts w:hint="eastAsia" w:ascii="宋体" w:hAnsi="宋体"/>
          <w:color w:val="auto"/>
          <w:sz w:val="24"/>
          <w:szCs w:val="24"/>
          <w:highlight w:val="none"/>
        </w:rPr>
        <w:t>个工作日内，在省级以上财政部门指定的政府采购信息发布媒体及相关网站上公告。</w:t>
      </w:r>
    </w:p>
    <w:p>
      <w:pPr>
        <w:pStyle w:val="35"/>
        <w:spacing w:before="0" w:beforeAutospacing="0" w:after="0" w:afterAutospacing="0" w:line="450" w:lineRule="exact"/>
        <w:ind w:firstLine="480" w:firstLineChars="200"/>
        <w:jc w:val="both"/>
        <w:rPr>
          <w:b/>
          <w:color w:val="auto"/>
          <w:szCs w:val="24"/>
          <w:highlight w:val="none"/>
        </w:rPr>
      </w:pPr>
      <w:r>
        <w:rPr>
          <w:color w:val="auto"/>
          <w:szCs w:val="24"/>
          <w:highlight w:val="none"/>
        </w:rPr>
        <w:t>2、采购人应当自政府采购合同签订之日起7个工作日内，将</w:t>
      </w:r>
      <w:r>
        <w:rPr>
          <w:rFonts w:hint="eastAsia"/>
          <w:color w:val="auto"/>
          <w:szCs w:val="24"/>
          <w:highlight w:val="none"/>
        </w:rPr>
        <w:t>政府</w:t>
      </w:r>
      <w:r>
        <w:rPr>
          <w:color w:val="auto"/>
          <w:szCs w:val="24"/>
          <w:highlight w:val="none"/>
        </w:rPr>
        <w:t>采购合同副本报同级人民政府财政部门以及</w:t>
      </w:r>
      <w:r>
        <w:rPr>
          <w:rFonts w:hint="eastAsia"/>
          <w:color w:val="auto"/>
          <w:szCs w:val="24"/>
          <w:highlight w:val="none"/>
        </w:rPr>
        <w:t>集中</w:t>
      </w:r>
      <w:r>
        <w:rPr>
          <w:color w:val="auto"/>
          <w:szCs w:val="24"/>
          <w:highlight w:val="none"/>
        </w:rPr>
        <w:t>采购机构备案存档。</w:t>
      </w:r>
    </w:p>
    <w:bookmarkEnd w:id="7"/>
    <w:p>
      <w:pPr>
        <w:widowControl w:val="0"/>
        <w:spacing w:line="360" w:lineRule="auto"/>
        <w:jc w:val="both"/>
        <w:rPr>
          <w:rFonts w:ascii="方正小标宋简体" w:hAnsi="方正小标宋简体" w:eastAsia="方正小标宋简体"/>
          <w:color w:val="auto"/>
          <w:sz w:val="44"/>
          <w:highlight w:val="none"/>
        </w:rPr>
      </w:pPr>
      <w:bookmarkStart w:id="45" w:name="_Toc202235414"/>
    </w:p>
    <w:p>
      <w:pPr>
        <w:pStyle w:val="17"/>
        <w:rPr>
          <w:rFonts w:ascii="方正小标宋简体" w:hAnsi="方正小标宋简体" w:eastAsia="方正小标宋简体"/>
          <w:color w:val="auto"/>
          <w:sz w:val="44"/>
          <w:highlight w:val="none"/>
        </w:rPr>
      </w:pPr>
    </w:p>
    <w:p>
      <w:pPr>
        <w:pStyle w:val="18"/>
        <w:rPr>
          <w:rFonts w:ascii="方正小标宋简体" w:hAnsi="方正小标宋简体" w:eastAsia="方正小标宋简体"/>
          <w:color w:val="auto"/>
          <w:sz w:val="44"/>
          <w:highlight w:val="none"/>
        </w:rPr>
      </w:pPr>
    </w:p>
    <w:p>
      <w:pPr>
        <w:pStyle w:val="19"/>
        <w:rPr>
          <w:rFonts w:ascii="方正小标宋简体" w:hAnsi="方正小标宋简体" w:eastAsia="方正小标宋简体"/>
          <w:color w:val="auto"/>
          <w:sz w:val="44"/>
          <w:highlight w:val="none"/>
        </w:rPr>
      </w:pPr>
    </w:p>
    <w:p>
      <w:pPr>
        <w:rPr>
          <w:rFonts w:ascii="方正小标宋简体" w:hAnsi="方正小标宋简体" w:eastAsia="方正小标宋简体"/>
          <w:color w:val="auto"/>
          <w:sz w:val="44"/>
          <w:highlight w:val="none"/>
        </w:rPr>
      </w:pPr>
    </w:p>
    <w:p>
      <w:pPr>
        <w:pStyle w:val="17"/>
      </w:pPr>
    </w:p>
    <w:p>
      <w:pPr>
        <w:widowControl w:val="0"/>
        <w:spacing w:line="360" w:lineRule="auto"/>
        <w:jc w:val="center"/>
        <w:rPr>
          <w:rFonts w:hint="eastAsia" w:ascii="方正小标宋简体" w:hAnsi="方正小标宋简体" w:eastAsia="方正小标宋简体"/>
          <w:b/>
          <w:bCs/>
          <w:color w:val="auto"/>
          <w:sz w:val="40"/>
          <w:szCs w:val="18"/>
          <w:highlight w:val="none"/>
        </w:rPr>
      </w:pPr>
    </w:p>
    <w:p>
      <w:pPr>
        <w:widowControl w:val="0"/>
        <w:spacing w:line="360" w:lineRule="auto"/>
        <w:jc w:val="center"/>
        <w:rPr>
          <w:rFonts w:ascii="方正小标宋简体" w:hAnsi="方正小标宋简体" w:eastAsia="方正小标宋简体"/>
          <w:b/>
          <w:bCs/>
          <w:color w:val="auto"/>
          <w:sz w:val="40"/>
          <w:szCs w:val="18"/>
          <w:highlight w:val="none"/>
        </w:rPr>
      </w:pPr>
      <w:r>
        <w:rPr>
          <w:rFonts w:hint="eastAsia" w:ascii="方正小标宋简体" w:hAnsi="方正小标宋简体" w:eastAsia="方正小标宋简体"/>
          <w:b/>
          <w:bCs/>
          <w:color w:val="auto"/>
          <w:sz w:val="40"/>
          <w:szCs w:val="18"/>
          <w:highlight w:val="none"/>
        </w:rPr>
        <w:t>第三章</w:t>
      </w:r>
      <w:r>
        <w:rPr>
          <w:rFonts w:ascii="方正小标宋简体" w:hAnsi="方正小标宋简体" w:eastAsia="方正小标宋简体"/>
          <w:b/>
          <w:bCs/>
          <w:color w:val="auto"/>
          <w:sz w:val="40"/>
          <w:szCs w:val="18"/>
          <w:highlight w:val="none"/>
        </w:rPr>
        <w:t xml:space="preserve">  </w:t>
      </w:r>
      <w:r>
        <w:rPr>
          <w:rFonts w:hint="eastAsia" w:ascii="方正小标宋简体" w:hAnsi="方正小标宋简体" w:eastAsia="方正小标宋简体"/>
          <w:b/>
          <w:bCs/>
          <w:color w:val="auto"/>
          <w:sz w:val="40"/>
          <w:szCs w:val="18"/>
          <w:highlight w:val="none"/>
        </w:rPr>
        <w:t>评标办法及评分标准</w:t>
      </w:r>
    </w:p>
    <w:p>
      <w:pPr>
        <w:autoSpaceDE w:val="0"/>
        <w:autoSpaceDN w:val="0"/>
        <w:spacing w:line="360" w:lineRule="auto"/>
        <w:ind w:firstLine="480" w:firstLineChars="200"/>
        <w:rPr>
          <w:rFonts w:ascii="宋体" w:hAnsi="宋体"/>
          <w:color w:val="auto"/>
          <w:sz w:val="24"/>
          <w:highlight w:val="none"/>
        </w:rPr>
      </w:pPr>
    </w:p>
    <w:p>
      <w:pPr>
        <w:autoSpaceDE w:val="0"/>
        <w:autoSpaceDN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根据《中华人民共和国政府采购法》、财政部的有关规定及此项目的实际情况，遵循公平、公正、科学择优的原则，特制定本办法。</w:t>
      </w:r>
    </w:p>
    <w:p>
      <w:pPr>
        <w:autoSpaceDE w:val="0"/>
        <w:autoSpaceDN w:val="0"/>
        <w:spacing w:line="360" w:lineRule="auto"/>
        <w:ind w:firstLine="482" w:firstLineChars="200"/>
        <w:rPr>
          <w:rFonts w:ascii="宋体" w:hAnsi="宋体"/>
          <w:b/>
          <w:bCs/>
          <w:color w:val="auto"/>
          <w:sz w:val="24"/>
          <w:highlight w:val="none"/>
        </w:rPr>
      </w:pPr>
      <w:bookmarkStart w:id="46" w:name="_Toc22707"/>
      <w:bookmarkStart w:id="47" w:name="_Toc24759"/>
      <w:bookmarkStart w:id="48" w:name="_Toc297662419"/>
      <w:r>
        <w:rPr>
          <w:rFonts w:hint="eastAsia" w:ascii="宋体" w:hAnsi="宋体"/>
          <w:b/>
          <w:bCs/>
          <w:color w:val="auto"/>
          <w:sz w:val="24"/>
          <w:highlight w:val="none"/>
        </w:rPr>
        <w:t>一、评标组织</w:t>
      </w:r>
      <w:bookmarkEnd w:id="46"/>
      <w:bookmarkEnd w:id="47"/>
      <w:bookmarkEnd w:id="48"/>
    </w:p>
    <w:p>
      <w:pPr>
        <w:autoSpaceDE w:val="0"/>
        <w:autoSpaceDN w:val="0"/>
        <w:spacing w:line="360" w:lineRule="auto"/>
        <w:ind w:firstLine="480" w:firstLineChars="200"/>
        <w:rPr>
          <w:rFonts w:ascii="宋体" w:hAnsi="宋体"/>
          <w:b/>
          <w:i/>
          <w:color w:val="auto"/>
          <w:sz w:val="24"/>
          <w:highlight w:val="none"/>
        </w:rPr>
      </w:pPr>
      <w:r>
        <w:rPr>
          <w:rFonts w:hint="eastAsia" w:ascii="宋体" w:hAnsi="宋体"/>
          <w:color w:val="auto"/>
          <w:sz w:val="24"/>
          <w:highlight w:val="none"/>
        </w:rPr>
        <w:t>评标工作由评标委员会负责。评标委员会按有关规定产生。评标委员会由采购人代表和有关技术、经济等方面的专家组成，成员人数为五人及以上单数。其中，技术、经济等方面的专家不得少于成员总数的三分之二。整个开、评标过程接受有关部门的监督指导。</w:t>
      </w:r>
      <w:r>
        <w:rPr>
          <w:rFonts w:hAnsi="宋体"/>
          <w:color w:val="auto"/>
          <w:sz w:val="24"/>
          <w:szCs w:val="24"/>
          <w:highlight w:val="none"/>
        </w:rPr>
        <w:t>本项目</w:t>
      </w:r>
      <w:r>
        <w:rPr>
          <w:rFonts w:hint="eastAsia" w:hAnsi="宋体"/>
          <w:color w:val="auto"/>
          <w:sz w:val="24"/>
          <w:szCs w:val="24"/>
          <w:highlight w:val="none"/>
        </w:rPr>
        <w:t>评标委员会成员人数为</w:t>
      </w:r>
      <w:r>
        <w:rPr>
          <w:rFonts w:hint="eastAsia" w:ascii="宋体" w:hAnsi="宋体"/>
          <w:color w:val="auto"/>
          <w:sz w:val="24"/>
          <w:szCs w:val="24"/>
          <w:highlight w:val="none"/>
          <w:lang w:val="en-US" w:eastAsia="zh-CN"/>
        </w:rPr>
        <w:t>7</w:t>
      </w:r>
      <w:r>
        <w:rPr>
          <w:rFonts w:hint="eastAsia" w:hAnsi="宋体"/>
          <w:color w:val="auto"/>
          <w:sz w:val="24"/>
          <w:szCs w:val="24"/>
          <w:highlight w:val="none"/>
        </w:rPr>
        <w:t>人。</w:t>
      </w:r>
    </w:p>
    <w:p>
      <w:pPr>
        <w:autoSpaceDE w:val="0"/>
        <w:autoSpaceDN w:val="0"/>
        <w:spacing w:line="360" w:lineRule="auto"/>
        <w:ind w:firstLine="482" w:firstLineChars="200"/>
        <w:rPr>
          <w:rFonts w:ascii="宋体" w:hAnsi="宋体"/>
          <w:b/>
          <w:bCs/>
          <w:color w:val="auto"/>
          <w:sz w:val="24"/>
          <w:highlight w:val="none"/>
        </w:rPr>
      </w:pPr>
      <w:bookmarkStart w:id="49" w:name="_Toc297662420"/>
      <w:bookmarkStart w:id="50" w:name="_Toc11215"/>
      <w:bookmarkStart w:id="51" w:name="_Toc29450"/>
      <w:r>
        <w:rPr>
          <w:rFonts w:hint="eastAsia" w:ascii="宋体" w:hAnsi="宋体"/>
          <w:b/>
          <w:bCs/>
          <w:color w:val="auto"/>
          <w:sz w:val="24"/>
          <w:highlight w:val="none"/>
        </w:rPr>
        <w:t>二、评标方法</w:t>
      </w:r>
      <w:bookmarkEnd w:id="49"/>
      <w:bookmarkEnd w:id="50"/>
      <w:bookmarkEnd w:id="51"/>
    </w:p>
    <w:p>
      <w:pPr>
        <w:autoSpaceDE w:val="0"/>
        <w:autoSpaceDN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综合评分法。开标后，评标委员会首先对投标人进行资格性审查和投标文件符合性审查，凡投标人不符合投标资格或投标文件完整性、合法性存在欠缺的，或投标文件实质性内容和关键格式严重不符合有关规定和不响应招标文件要求的，作为无效标予以废除，不进入评议打分范围。</w:t>
      </w:r>
    </w:p>
    <w:p>
      <w:pPr>
        <w:autoSpaceDE w:val="0"/>
        <w:autoSpaceDN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评标委员会以审标、询标为基础依据，对投标文件及投标人分别进行分析评议，由评委独立评议计分，取汇总后的算术平均值。</w:t>
      </w:r>
    </w:p>
    <w:p>
      <w:pPr>
        <w:autoSpaceDE w:val="0"/>
        <w:autoSpaceDN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投标人的综合得分为商务技术部分、价格部分评分的总计（指定专人进行计算和复核，四舍五入法，保留两位小数），中标候选资格按评标得分由高到低顺序排列，得分相同的，按投标报价由高到低顺序排列；得分且投标报价相同的，按技术商务得分由高到低排列。排名第一的投标人为中标候选人。</w:t>
      </w:r>
    </w:p>
    <w:p>
      <w:pPr>
        <w:autoSpaceDE w:val="0"/>
        <w:autoSpaceDN w:val="0"/>
        <w:spacing w:line="360" w:lineRule="auto"/>
        <w:ind w:firstLine="482" w:firstLineChars="200"/>
        <w:rPr>
          <w:rFonts w:ascii="宋体" w:hAnsi="宋体"/>
          <w:b/>
          <w:bCs/>
          <w:color w:val="auto"/>
          <w:sz w:val="24"/>
          <w:szCs w:val="22"/>
          <w:highlight w:val="none"/>
        </w:rPr>
      </w:pPr>
      <w:bookmarkStart w:id="52" w:name="_Toc4514"/>
      <w:bookmarkStart w:id="53" w:name="_Toc28590"/>
      <w:bookmarkStart w:id="54" w:name="_Toc297662421"/>
      <w:r>
        <w:rPr>
          <w:rFonts w:hint="eastAsia" w:ascii="宋体" w:hAnsi="宋体"/>
          <w:b/>
          <w:bCs/>
          <w:color w:val="auto"/>
          <w:sz w:val="24"/>
          <w:szCs w:val="22"/>
          <w:highlight w:val="none"/>
        </w:rPr>
        <w:t>三、定标办法</w:t>
      </w:r>
      <w:bookmarkEnd w:id="52"/>
      <w:bookmarkEnd w:id="53"/>
      <w:bookmarkEnd w:id="54"/>
    </w:p>
    <w:p>
      <w:pPr>
        <w:autoSpaceDE w:val="0"/>
        <w:autoSpaceDN w:val="0"/>
        <w:spacing w:line="36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评标结束后，采购人根据评标委员会提交的评审报告和推荐意见，对进入候选的投标人进行最终审查。终审后根据推荐的候选中标单位情况确定中标单位。最低报价不是中标的唯一保证。</w:t>
      </w:r>
    </w:p>
    <w:p>
      <w:pPr>
        <w:autoSpaceDE w:val="0"/>
        <w:autoSpaceDN w:val="0"/>
        <w:spacing w:line="360" w:lineRule="auto"/>
        <w:ind w:firstLine="480" w:firstLineChars="200"/>
        <w:rPr>
          <w:rFonts w:ascii="宋体" w:hAnsi="宋体"/>
          <w:color w:val="auto"/>
          <w:sz w:val="24"/>
          <w:szCs w:val="22"/>
          <w:highlight w:val="none"/>
        </w:rPr>
      </w:pPr>
      <w:r>
        <w:rPr>
          <w:rFonts w:hint="eastAsia" w:ascii="宋体" w:hAnsi="宋体"/>
          <w:color w:val="auto"/>
          <w:sz w:val="24"/>
          <w:szCs w:val="22"/>
          <w:highlight w:val="none"/>
        </w:rPr>
        <w:t>整个评标过程应严格保密，评标委员会成员及工作人员应严格遵守纪律，不得泄漏任何评标信息。</w:t>
      </w:r>
    </w:p>
    <w:p>
      <w:pPr>
        <w:autoSpaceDE w:val="0"/>
        <w:autoSpaceDN w:val="0"/>
        <w:spacing w:line="360" w:lineRule="auto"/>
        <w:ind w:firstLine="482" w:firstLineChars="200"/>
        <w:rPr>
          <w:rFonts w:ascii="宋体" w:hAnsi="宋体"/>
          <w:b/>
          <w:bCs/>
          <w:color w:val="auto"/>
          <w:sz w:val="24"/>
          <w:szCs w:val="22"/>
          <w:highlight w:val="none"/>
        </w:rPr>
      </w:pPr>
      <w:bookmarkStart w:id="55" w:name="_Toc25565"/>
      <w:bookmarkStart w:id="56" w:name="_Toc19935"/>
      <w:r>
        <w:rPr>
          <w:rFonts w:hint="eastAsia" w:ascii="宋体" w:hAnsi="宋体"/>
          <w:b/>
          <w:bCs/>
          <w:color w:val="auto"/>
          <w:sz w:val="24"/>
          <w:szCs w:val="22"/>
          <w:highlight w:val="none"/>
        </w:rPr>
        <w:t>四、评标细则</w:t>
      </w:r>
      <w:bookmarkEnd w:id="55"/>
      <w:bookmarkEnd w:id="56"/>
    </w:p>
    <w:p>
      <w:pPr>
        <w:autoSpaceDE w:val="0"/>
        <w:autoSpaceDN w:val="0"/>
        <w:spacing w:line="360" w:lineRule="auto"/>
        <w:ind w:firstLine="480" w:firstLineChars="200"/>
        <w:rPr>
          <w:rFonts w:hint="eastAsia" w:ascii="宋体"/>
          <w:bCs/>
          <w:color w:val="auto"/>
          <w:sz w:val="24"/>
          <w:highlight w:val="none"/>
        </w:rPr>
      </w:pPr>
      <w:bookmarkStart w:id="57" w:name="_Toc31280"/>
      <w:r>
        <w:rPr>
          <w:rFonts w:hint="eastAsia" w:ascii="宋体" w:hAnsi="宋体" w:eastAsia="宋体"/>
          <w:color w:val="auto"/>
          <w:sz w:val="24"/>
          <w:highlight w:val="none"/>
        </w:rPr>
        <w:t>本次招标项目的评标方法为综合评分法，总计100分。评标标准按以下内容及分值进行评审。</w:t>
      </w:r>
      <w:bookmarkEnd w:id="57"/>
    </w:p>
    <w:tbl>
      <w:tblPr>
        <w:tblStyle w:val="36"/>
        <w:tblW w:w="7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5"/>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045" w:type="dxa"/>
            <w:tcBorders>
              <w:tl2br w:val="single" w:color="auto" w:sz="4" w:space="0"/>
            </w:tcBorders>
            <w:noWrap w:val="0"/>
            <w:vAlign w:val="top"/>
          </w:tcPr>
          <w:p>
            <w:pPr>
              <w:autoSpaceDE w:val="0"/>
              <w:autoSpaceDN w:val="0"/>
              <w:adjustRightInd w:val="0"/>
              <w:rPr>
                <w:rFonts w:ascii="宋体" w:hAnsi="宋体" w:cs="Arial"/>
                <w:sz w:val="24"/>
              </w:rPr>
            </w:pPr>
            <w:r>
              <w:rPr>
                <w:rFonts w:hint="eastAsia" w:ascii="宋体" w:hAnsi="宋体" w:cs="Arial"/>
                <w:sz w:val="24"/>
              </w:rPr>
              <w:t xml:space="preserve">          标项</w:t>
            </w:r>
          </w:p>
          <w:p>
            <w:pPr>
              <w:autoSpaceDE w:val="0"/>
              <w:autoSpaceDN w:val="0"/>
              <w:adjustRightInd w:val="0"/>
              <w:rPr>
                <w:rFonts w:ascii="宋体" w:hAnsi="宋体" w:cs="Arial"/>
                <w:sz w:val="24"/>
              </w:rPr>
            </w:pPr>
            <w:r>
              <w:rPr>
                <w:rFonts w:hint="eastAsia" w:ascii="宋体" w:hAnsi="宋体" w:cs="Arial"/>
                <w:sz w:val="24"/>
              </w:rPr>
              <w:t>类别</w:t>
            </w:r>
          </w:p>
        </w:tc>
        <w:tc>
          <w:tcPr>
            <w:tcW w:w="3774" w:type="dxa"/>
            <w:noWrap w:val="0"/>
            <w:vAlign w:val="bottom"/>
          </w:tcPr>
          <w:p>
            <w:pPr>
              <w:autoSpaceDE w:val="0"/>
              <w:autoSpaceDN w:val="0"/>
              <w:adjustRightInd w:val="0"/>
              <w:spacing w:line="480" w:lineRule="auto"/>
              <w:jc w:val="center"/>
              <w:rPr>
                <w:rFonts w:hint="eastAsia" w:ascii="宋体" w:hAnsi="宋体" w:eastAsia="宋体" w:cs="Arial"/>
                <w:sz w:val="24"/>
                <w:lang w:val="en-US" w:eastAsia="zh-CN"/>
              </w:rPr>
            </w:pPr>
            <w:r>
              <w:rPr>
                <w:rFonts w:hint="eastAsia" w:ascii="宋体" w:hAnsi="宋体" w:cs="Arial"/>
                <w:sz w:val="24"/>
              </w:rPr>
              <w:t>一</w:t>
            </w:r>
            <w:r>
              <w:rPr>
                <w:rFonts w:hint="eastAsia" w:ascii="宋体" w:hAnsi="宋体" w:cs="Arial"/>
                <w:sz w:val="24"/>
                <w:lang w:eastAsia="zh-CN"/>
              </w:rPr>
              <w:t>、二、三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045" w:type="dxa"/>
            <w:noWrap w:val="0"/>
            <w:vAlign w:val="center"/>
          </w:tcPr>
          <w:p>
            <w:pPr>
              <w:autoSpaceDE w:val="0"/>
              <w:autoSpaceDN w:val="0"/>
              <w:adjustRightInd w:val="0"/>
              <w:rPr>
                <w:rFonts w:ascii="宋体" w:hAnsi="宋体" w:cs="Arial"/>
                <w:sz w:val="24"/>
              </w:rPr>
            </w:pPr>
            <w:r>
              <w:rPr>
                <w:rFonts w:hint="eastAsia" w:ascii="宋体" w:hAnsi="宋体" w:cs="Arial"/>
                <w:sz w:val="24"/>
              </w:rPr>
              <w:t>技术方案部分</w:t>
            </w:r>
          </w:p>
        </w:tc>
        <w:tc>
          <w:tcPr>
            <w:tcW w:w="3774" w:type="dxa"/>
            <w:noWrap w:val="0"/>
            <w:vAlign w:val="center"/>
          </w:tcPr>
          <w:p>
            <w:pPr>
              <w:autoSpaceDE w:val="0"/>
              <w:autoSpaceDN w:val="0"/>
              <w:adjustRightInd w:val="0"/>
              <w:jc w:val="center"/>
              <w:rPr>
                <w:rFonts w:hint="default" w:ascii="宋体" w:hAnsi="宋体" w:eastAsia="宋体" w:cs="Arial"/>
                <w:sz w:val="24"/>
                <w:lang w:val="en-US" w:eastAsia="zh-CN"/>
              </w:rPr>
            </w:pPr>
            <w:r>
              <w:rPr>
                <w:rFonts w:hint="eastAsia" w:ascii="宋体" w:hAnsi="宋体" w:cs="Arial"/>
                <w:sz w:val="24"/>
                <w:lang w:val="en-US" w:eastAsia="zh-CN"/>
              </w:rPr>
              <w:t>63分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045" w:type="dxa"/>
            <w:noWrap w:val="0"/>
            <w:vAlign w:val="center"/>
          </w:tcPr>
          <w:p>
            <w:pPr>
              <w:autoSpaceDE w:val="0"/>
              <w:autoSpaceDN w:val="0"/>
              <w:adjustRightInd w:val="0"/>
              <w:rPr>
                <w:rFonts w:hint="eastAsia" w:ascii="宋体" w:hAnsi="宋体" w:eastAsia="宋体" w:cs="Arial"/>
                <w:sz w:val="24"/>
                <w:lang w:eastAsia="zh-CN"/>
              </w:rPr>
            </w:pPr>
            <w:r>
              <w:rPr>
                <w:rFonts w:hint="eastAsia" w:ascii="宋体" w:hAnsi="宋体" w:cs="Arial"/>
                <w:sz w:val="24"/>
                <w:lang w:eastAsia="zh-CN"/>
              </w:rPr>
              <w:t>商务资信部分</w:t>
            </w:r>
          </w:p>
        </w:tc>
        <w:tc>
          <w:tcPr>
            <w:tcW w:w="3774" w:type="dxa"/>
            <w:noWrap w:val="0"/>
            <w:vAlign w:val="center"/>
          </w:tcPr>
          <w:p>
            <w:pPr>
              <w:autoSpaceDE w:val="0"/>
              <w:autoSpaceDN w:val="0"/>
              <w:adjustRightInd w:val="0"/>
              <w:jc w:val="center"/>
              <w:rPr>
                <w:rFonts w:hint="default" w:ascii="宋体" w:hAnsi="宋体" w:eastAsia="宋体" w:cs="Arial"/>
                <w:sz w:val="24"/>
                <w:lang w:val="en-US" w:eastAsia="zh-CN"/>
              </w:rPr>
            </w:pPr>
            <w:r>
              <w:rPr>
                <w:rFonts w:hint="eastAsia" w:ascii="宋体" w:hAnsi="宋体" w:cs="Arial"/>
                <w:sz w:val="24"/>
                <w:lang w:val="en-US" w:eastAsia="zh-CN"/>
              </w:rPr>
              <w:t>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045" w:type="dxa"/>
            <w:noWrap w:val="0"/>
            <w:vAlign w:val="center"/>
          </w:tcPr>
          <w:p>
            <w:pPr>
              <w:autoSpaceDE w:val="0"/>
              <w:autoSpaceDN w:val="0"/>
              <w:adjustRightInd w:val="0"/>
              <w:rPr>
                <w:rFonts w:ascii="宋体" w:hAnsi="宋体" w:cs="Arial"/>
                <w:sz w:val="24"/>
              </w:rPr>
            </w:pPr>
            <w:r>
              <w:rPr>
                <w:rFonts w:hint="eastAsia" w:ascii="宋体" w:hAnsi="宋体" w:cs="Arial"/>
                <w:sz w:val="24"/>
              </w:rPr>
              <w:t>投标文件</w:t>
            </w:r>
          </w:p>
        </w:tc>
        <w:tc>
          <w:tcPr>
            <w:tcW w:w="3774" w:type="dxa"/>
            <w:noWrap w:val="0"/>
            <w:vAlign w:val="center"/>
          </w:tcPr>
          <w:p>
            <w:pPr>
              <w:autoSpaceDE w:val="0"/>
              <w:autoSpaceDN w:val="0"/>
              <w:adjustRightInd w:val="0"/>
              <w:jc w:val="center"/>
              <w:rPr>
                <w:rFonts w:hint="eastAsia" w:ascii="宋体" w:hAnsi="宋体" w:eastAsia="宋体" w:cs="Arial"/>
                <w:sz w:val="24"/>
                <w:lang w:val="en-US" w:eastAsia="zh-CN"/>
              </w:rPr>
            </w:pPr>
            <w:r>
              <w:rPr>
                <w:rFonts w:hint="eastAsia" w:ascii="宋体" w:hAnsi="宋体" w:cs="Arial"/>
                <w:sz w:val="24"/>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045" w:type="dxa"/>
            <w:noWrap w:val="0"/>
            <w:vAlign w:val="center"/>
          </w:tcPr>
          <w:p>
            <w:pPr>
              <w:autoSpaceDE w:val="0"/>
              <w:autoSpaceDN w:val="0"/>
              <w:adjustRightInd w:val="0"/>
              <w:rPr>
                <w:rFonts w:ascii="宋体" w:hAnsi="宋体" w:cs="Arial"/>
                <w:sz w:val="24"/>
              </w:rPr>
            </w:pPr>
            <w:r>
              <w:rPr>
                <w:rFonts w:hint="eastAsia" w:ascii="宋体" w:hAnsi="宋体" w:cs="Arial"/>
                <w:sz w:val="24"/>
              </w:rPr>
              <w:t>价格部分</w:t>
            </w:r>
          </w:p>
        </w:tc>
        <w:tc>
          <w:tcPr>
            <w:tcW w:w="3774" w:type="dxa"/>
            <w:noWrap w:val="0"/>
            <w:vAlign w:val="center"/>
          </w:tcPr>
          <w:p>
            <w:pPr>
              <w:autoSpaceDE w:val="0"/>
              <w:autoSpaceDN w:val="0"/>
              <w:adjustRightInd w:val="0"/>
              <w:jc w:val="center"/>
              <w:rPr>
                <w:rFonts w:hint="default" w:ascii="宋体" w:hAnsi="宋体" w:eastAsia="宋体" w:cs="Arial"/>
                <w:kern w:val="2"/>
                <w:sz w:val="24"/>
                <w:szCs w:val="24"/>
                <w:lang w:val="en-US" w:eastAsia="zh-CN"/>
              </w:rPr>
            </w:pPr>
            <w:r>
              <w:rPr>
                <w:rFonts w:hint="eastAsia" w:ascii="宋体" w:hAnsi="宋体" w:cs="Arial"/>
                <w:kern w:val="2"/>
                <w:sz w:val="24"/>
                <w:szCs w:val="24"/>
                <w:lang w:val="en-US" w:eastAsia="zh-CN"/>
              </w:rPr>
              <w:t>20分</w:t>
            </w:r>
          </w:p>
        </w:tc>
      </w:tr>
    </w:tbl>
    <w:p>
      <w:pPr>
        <w:autoSpaceDE w:val="0"/>
        <w:autoSpaceDN w:val="0"/>
        <w:spacing w:line="360" w:lineRule="auto"/>
        <w:ind w:firstLine="480" w:firstLineChars="200"/>
        <w:rPr>
          <w:rFonts w:ascii="宋体"/>
          <w:bCs/>
          <w:color w:val="auto"/>
          <w:sz w:val="24"/>
          <w:highlight w:val="none"/>
          <w:shd w:val="clear" w:color="FFFFFF" w:fill="D9D9D9"/>
          <w:lang w:val="zh-CN"/>
        </w:rPr>
      </w:pPr>
      <w:r>
        <w:rPr>
          <w:rFonts w:hint="eastAsia" w:ascii="宋体"/>
          <w:bCs/>
          <w:color w:val="auto"/>
          <w:sz w:val="24"/>
          <w:highlight w:val="none"/>
        </w:rPr>
        <w:t>1、</w:t>
      </w:r>
      <w:r>
        <w:rPr>
          <w:rFonts w:hint="eastAsia" w:hAnsi="宋体"/>
          <w:bCs/>
          <w:color w:val="auto"/>
          <w:sz w:val="24"/>
          <w:szCs w:val="24"/>
          <w:highlight w:val="none"/>
          <w:lang w:val="zh-CN"/>
        </w:rPr>
        <w:t>商务与技术文件</w:t>
      </w:r>
      <w:r>
        <w:rPr>
          <w:rFonts w:hint="eastAsia" w:ascii="宋体"/>
          <w:color w:val="auto"/>
          <w:sz w:val="24"/>
          <w:highlight w:val="none"/>
          <w:lang w:val="zh-CN"/>
        </w:rPr>
        <w:t>得分按照评标委员会成</w:t>
      </w:r>
      <w:r>
        <w:rPr>
          <w:rFonts w:hint="eastAsia" w:ascii="宋体"/>
          <w:bCs/>
          <w:color w:val="auto"/>
          <w:sz w:val="24"/>
          <w:highlight w:val="none"/>
          <w:lang w:val="zh-CN"/>
        </w:rPr>
        <w:t>员的独立评分结果汇总后的算术平均分计算</w:t>
      </w:r>
      <w:r>
        <w:rPr>
          <w:rFonts w:hint="eastAsia" w:ascii="宋体" w:hAnsi="宋体"/>
          <w:color w:val="auto"/>
          <w:sz w:val="24"/>
          <w:highlight w:val="none"/>
        </w:rPr>
        <w:t>（小数点后保留2位）</w:t>
      </w:r>
      <w:r>
        <w:rPr>
          <w:rFonts w:hint="eastAsia" w:ascii="宋体"/>
          <w:bCs/>
          <w:color w:val="auto"/>
          <w:sz w:val="24"/>
          <w:highlight w:val="none"/>
          <w:lang w:val="zh-CN"/>
        </w:rPr>
        <w:t>，计算公式为：</w:t>
      </w:r>
    </w:p>
    <w:p>
      <w:pPr>
        <w:autoSpaceDE w:val="0"/>
        <w:autoSpaceDN w:val="0"/>
        <w:adjustRightInd w:val="0"/>
        <w:spacing w:line="360" w:lineRule="auto"/>
        <w:ind w:firstLine="472"/>
        <w:rPr>
          <w:rFonts w:ascii="宋体"/>
          <w:bCs/>
          <w:color w:val="auto"/>
          <w:sz w:val="24"/>
          <w:highlight w:val="none"/>
          <w:shd w:val="clear" w:color="FFFFFF" w:fill="D9D9D9"/>
          <w:lang w:val="zh-CN"/>
        </w:rPr>
      </w:pPr>
      <w:r>
        <w:rPr>
          <w:rFonts w:hint="eastAsia" w:hAnsi="宋体"/>
          <w:bCs/>
          <w:color w:val="auto"/>
          <w:sz w:val="24"/>
          <w:szCs w:val="24"/>
          <w:highlight w:val="none"/>
          <w:lang w:val="zh-CN"/>
        </w:rPr>
        <w:t>商务与技术文件</w:t>
      </w:r>
      <w:r>
        <w:rPr>
          <w:rFonts w:hint="eastAsia" w:ascii="宋体" w:hAnsi="宋体"/>
          <w:color w:val="auto"/>
          <w:sz w:val="24"/>
          <w:highlight w:val="none"/>
        </w:rPr>
        <w:t>得分</w:t>
      </w:r>
      <w:r>
        <w:rPr>
          <w:rFonts w:hint="eastAsia" w:ascii="宋体"/>
          <w:bCs/>
          <w:color w:val="auto"/>
          <w:sz w:val="24"/>
          <w:highlight w:val="none"/>
          <w:lang w:val="zh-CN"/>
        </w:rPr>
        <w:t>=评标委员会所有成员评分合计数/评标委员会组成人员数。</w:t>
      </w:r>
    </w:p>
    <w:p>
      <w:pPr>
        <w:autoSpaceDE w:val="0"/>
        <w:autoSpaceDN w:val="0"/>
        <w:adjustRightInd w:val="0"/>
        <w:spacing w:line="360" w:lineRule="auto"/>
        <w:ind w:firstLine="480" w:firstLineChars="200"/>
        <w:rPr>
          <w:rFonts w:ascii="宋体" w:hAnsi="宋体"/>
          <w:color w:val="auto"/>
          <w:sz w:val="24"/>
          <w:highlight w:val="none"/>
          <w:u w:val="single"/>
        </w:rPr>
      </w:pPr>
      <w:r>
        <w:rPr>
          <w:rFonts w:hint="eastAsia" w:ascii="宋体"/>
          <w:bCs/>
          <w:color w:val="auto"/>
          <w:sz w:val="24"/>
          <w:highlight w:val="none"/>
        </w:rPr>
        <w:t>2、</w:t>
      </w:r>
      <w:r>
        <w:rPr>
          <w:rFonts w:hint="eastAsia" w:ascii="宋体"/>
          <w:color w:val="auto"/>
          <w:sz w:val="24"/>
          <w:highlight w:val="none"/>
          <w:lang w:val="zh-CN"/>
        </w:rPr>
        <w:t>投标报价得分采用低价优先法计算</w:t>
      </w:r>
      <w:r>
        <w:rPr>
          <w:rFonts w:hint="eastAsia" w:ascii="宋体" w:hAnsi="宋体"/>
          <w:color w:val="auto"/>
          <w:sz w:val="24"/>
          <w:highlight w:val="none"/>
        </w:rPr>
        <w:t>（小数点后保留2位）</w:t>
      </w:r>
      <w:r>
        <w:rPr>
          <w:rFonts w:hint="eastAsia" w:ascii="宋体"/>
          <w:color w:val="auto"/>
          <w:sz w:val="24"/>
          <w:highlight w:val="none"/>
          <w:lang w:val="zh-CN"/>
        </w:rPr>
        <w:t>，即满足招标文件要求且投标价格最低的投标报价为评标基准价，其报价得满分。其他投标人的投标报价得分按下列公式计算：</w:t>
      </w:r>
      <w:r>
        <w:rPr>
          <w:rFonts w:hint="eastAsia" w:ascii="宋体"/>
          <w:color w:val="auto"/>
          <w:sz w:val="24"/>
          <w:highlight w:val="none"/>
        </w:rPr>
        <w:t xml:space="preserve">  </w:t>
      </w:r>
      <w:r>
        <w:rPr>
          <w:rFonts w:hint="eastAsia"/>
          <w:color w:val="auto"/>
          <w:sz w:val="24"/>
          <w:highlight w:val="none"/>
          <w:u w:val="single"/>
        </w:rPr>
        <w:t>投标报价得</w:t>
      </w:r>
      <w:r>
        <w:rPr>
          <w:color w:val="auto"/>
          <w:sz w:val="24"/>
          <w:highlight w:val="none"/>
          <w:u w:val="single"/>
        </w:rPr>
        <w:t>分=(评标基准价／投</w:t>
      </w:r>
      <w:r>
        <w:rPr>
          <w:rFonts w:ascii="宋体" w:hAnsi="宋体"/>
          <w:color w:val="auto"/>
          <w:sz w:val="24"/>
          <w:highlight w:val="none"/>
          <w:u w:val="single"/>
        </w:rPr>
        <w:t>标报价)×</w:t>
      </w:r>
      <w:r>
        <w:rPr>
          <w:rFonts w:hint="eastAsia" w:ascii="宋体" w:hAnsi="宋体"/>
          <w:color w:val="auto"/>
          <w:sz w:val="24"/>
          <w:highlight w:val="none"/>
          <w:u w:val="single"/>
          <w:lang w:val="en-US" w:eastAsia="zh-CN"/>
        </w:rPr>
        <w:t>2</w:t>
      </w:r>
      <w:r>
        <w:rPr>
          <w:rFonts w:hint="eastAsia" w:ascii="宋体" w:hAnsi="宋体"/>
          <w:color w:val="auto"/>
          <w:sz w:val="24"/>
          <w:highlight w:val="none"/>
          <w:u w:val="single"/>
        </w:rPr>
        <w:t>0</w:t>
      </w:r>
      <w:r>
        <w:rPr>
          <w:rFonts w:hint="eastAsia" w:ascii="Dotum" w:hAnsi="Dotum" w:eastAsia="Dotum"/>
          <w:color w:val="auto"/>
          <w:sz w:val="24"/>
          <w:highlight w:val="none"/>
          <w:u w:val="single"/>
        </w:rPr>
        <w:t>%</w:t>
      </w:r>
      <w:r>
        <w:rPr>
          <w:rFonts w:ascii="宋体" w:hAnsi="宋体"/>
          <w:color w:val="auto"/>
          <w:sz w:val="24"/>
          <w:highlight w:val="none"/>
          <w:u w:val="single"/>
        </w:rPr>
        <w:t>×100</w:t>
      </w:r>
      <w:r>
        <w:rPr>
          <w:rFonts w:hint="eastAsia" w:ascii="宋体" w:hAnsi="宋体"/>
          <w:color w:val="auto"/>
          <w:sz w:val="24"/>
          <w:highlight w:val="none"/>
          <w:u w:val="single"/>
        </w:rPr>
        <w:t xml:space="preserve"> 。</w:t>
      </w:r>
    </w:p>
    <w:p>
      <w:pPr>
        <w:autoSpaceDE w:val="0"/>
        <w:autoSpaceDN w:val="0"/>
        <w:adjustRightIn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3、投标人综合得分＝</w:t>
      </w:r>
      <w:r>
        <w:rPr>
          <w:rFonts w:hint="eastAsia" w:hAnsi="宋体"/>
          <w:color w:val="auto"/>
          <w:sz w:val="24"/>
          <w:szCs w:val="24"/>
          <w:highlight w:val="none"/>
        </w:rPr>
        <w:t>资格及</w:t>
      </w:r>
      <w:r>
        <w:rPr>
          <w:rFonts w:hint="eastAsia" w:hAnsi="宋体"/>
          <w:bCs/>
          <w:color w:val="auto"/>
          <w:sz w:val="24"/>
          <w:szCs w:val="24"/>
          <w:highlight w:val="none"/>
          <w:lang w:val="zh-CN"/>
        </w:rPr>
        <w:t>商务技术文件</w:t>
      </w:r>
      <w:r>
        <w:rPr>
          <w:rFonts w:hint="eastAsia" w:ascii="宋体" w:hAnsi="宋体"/>
          <w:color w:val="auto"/>
          <w:sz w:val="24"/>
          <w:highlight w:val="none"/>
        </w:rPr>
        <w:t>得分＋投标报价得分。</w:t>
      </w:r>
    </w:p>
    <w:p>
      <w:pPr>
        <w:autoSpaceDE w:val="0"/>
        <w:autoSpaceDN w:val="0"/>
        <w:adjustRightInd w:val="0"/>
        <w:spacing w:line="360" w:lineRule="auto"/>
        <w:ind w:firstLine="480" w:firstLineChars="200"/>
        <w:rPr>
          <w:rFonts w:ascii="宋体"/>
          <w:bCs/>
          <w:color w:val="auto"/>
          <w:sz w:val="24"/>
          <w:highlight w:val="none"/>
          <w:lang w:val="zh-CN"/>
        </w:rPr>
      </w:pPr>
      <w:r>
        <w:rPr>
          <w:rFonts w:hint="eastAsia" w:ascii="宋体" w:hAnsi="宋体"/>
          <w:bCs/>
          <w:color w:val="auto"/>
          <w:sz w:val="24"/>
          <w:highlight w:val="none"/>
        </w:rPr>
        <w:t>4、</w:t>
      </w:r>
      <w:r>
        <w:rPr>
          <w:rFonts w:hint="eastAsia" w:ascii="宋体"/>
          <w:bCs/>
          <w:color w:val="auto"/>
          <w:sz w:val="24"/>
          <w:highlight w:val="none"/>
          <w:lang w:val="zh-CN"/>
        </w:rPr>
        <w:t>政府采购政策及优惠：</w:t>
      </w:r>
    </w:p>
    <w:p>
      <w:pPr>
        <w:autoSpaceDE w:val="0"/>
        <w:autoSpaceDN w:val="0"/>
        <w:adjustRightInd w:val="0"/>
        <w:spacing w:line="360" w:lineRule="auto"/>
        <w:ind w:right="85" w:firstLine="480" w:firstLineChars="200"/>
        <w:rPr>
          <w:rFonts w:hint="eastAsia" w:ascii="宋体"/>
          <w:color w:val="auto"/>
          <w:sz w:val="24"/>
          <w:highlight w:val="none"/>
          <w:lang w:val="zh-CN"/>
        </w:rPr>
      </w:pPr>
      <w:r>
        <w:rPr>
          <w:rFonts w:hint="eastAsia" w:ascii="宋体"/>
          <w:color w:val="auto"/>
          <w:sz w:val="24"/>
          <w:highlight w:val="none"/>
          <w:lang w:val="zh-CN"/>
        </w:rPr>
        <w:t>（1）根据财库〔202</w:t>
      </w:r>
      <w:r>
        <w:rPr>
          <w:rFonts w:hint="eastAsia" w:ascii="宋体"/>
          <w:color w:val="auto"/>
          <w:sz w:val="24"/>
          <w:highlight w:val="none"/>
          <w:lang w:val="en-US" w:eastAsia="zh-CN"/>
        </w:rPr>
        <w:t>0</w:t>
      </w:r>
      <w:r>
        <w:rPr>
          <w:rFonts w:hint="eastAsia" w:ascii="宋体"/>
          <w:color w:val="auto"/>
          <w:sz w:val="24"/>
          <w:highlight w:val="none"/>
          <w:lang w:val="zh-CN"/>
        </w:rPr>
        <w:t>〕46号的相关规定，在评审时对符合本办法规定的小微企业报价给予</w:t>
      </w:r>
      <w:r>
        <w:rPr>
          <w:rFonts w:hint="eastAsia" w:ascii="宋体"/>
          <w:color w:val="auto"/>
          <w:sz w:val="24"/>
          <w:highlight w:val="none"/>
          <w:u w:val="single"/>
          <w:lang w:val="zh-CN"/>
        </w:rPr>
        <w:t>（6%）</w:t>
      </w:r>
      <w:r>
        <w:rPr>
          <w:rFonts w:hint="eastAsia" w:ascii="宋体"/>
          <w:color w:val="auto"/>
          <w:sz w:val="24"/>
          <w:highlight w:val="none"/>
          <w:lang w:val="zh-CN"/>
        </w:rPr>
        <w:t>的扣除，取扣除后的价格作为最终投标报价（此最终投标报价仅作为价格分计算）。中小企业参加政府采购活动，</w:t>
      </w:r>
      <w:r>
        <w:rPr>
          <w:rFonts w:hint="eastAsia" w:ascii="宋体"/>
          <w:b/>
          <w:bCs/>
          <w:color w:val="auto"/>
          <w:sz w:val="24"/>
          <w:highlight w:val="none"/>
          <w:lang w:val="zh-CN"/>
        </w:rPr>
        <w:t>投标文件中投标人必须提供</w:t>
      </w:r>
      <w:r>
        <w:rPr>
          <w:rFonts w:hint="eastAsia" w:ascii="宋体"/>
          <w:color w:val="auto"/>
          <w:sz w:val="24"/>
          <w:highlight w:val="none"/>
          <w:lang w:val="zh-CN"/>
        </w:rPr>
        <w:t>《中小企业声明函》，否则不得享受相关中小企业扶持政策。</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color w:val="auto"/>
          <w:sz w:val="24"/>
          <w:highlight w:val="none"/>
          <w:lang w:val="zh-CN"/>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r>
        <w:rPr>
          <w:rFonts w:hint="eastAsia" w:ascii="宋体" w:hAnsi="宋体" w:eastAsia="宋体" w:cs="宋体"/>
          <w:b w:val="0"/>
          <w:bCs w:val="0"/>
          <w:color w:val="auto"/>
          <w:sz w:val="24"/>
          <w:szCs w:val="32"/>
          <w:highlight w:val="none"/>
          <w:lang w:val="zh-CN"/>
        </w:rPr>
        <w:t>享受政府采购支持政策的残疾人福利性单位应当同时满足以下条件：</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①安置的残疾人占本单位在职职工人数的比例不低于25%（含25%），并且安置的残疾人人数不少于10人（含10人）；</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②依法与安置的每位残疾人签订了一年以上（含一年）的劳动合同或服务协议；</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③为安置的每位残疾人按月足额缴纳了基本养老保险、基本医疗保险、失业保险、工伤保险和生育保险等社会保险费；</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④通过银行等金融机构向安置的每位残疾人，按月支付了不低于单位所在区县适用的经省级人民政府批准的月最低工资标准的工资；</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⑤提供本单位制造的货物、承担的工程或者服务（以下简称产品），或者提供其他残疾人福利性单位制造的货物（不包括使用非残疾人福利性单位注册商标的货物）。</w:t>
      </w:r>
    </w:p>
    <w:p>
      <w:pPr>
        <w:bidi w:val="0"/>
        <w:spacing w:line="360" w:lineRule="auto"/>
        <w:ind w:firstLine="480" w:firstLineChars="200"/>
        <w:rPr>
          <w:rFonts w:hint="eastAsia" w:ascii="宋体" w:hAnsi="宋体" w:eastAsia="宋体" w:cs="宋体"/>
          <w:b w:val="0"/>
          <w:bCs w:val="0"/>
          <w:color w:val="auto"/>
          <w:sz w:val="24"/>
          <w:szCs w:val="32"/>
          <w:highlight w:val="none"/>
          <w:lang w:val="zh-CN"/>
        </w:rPr>
      </w:pPr>
      <w:r>
        <w:rPr>
          <w:rFonts w:hint="eastAsia" w:ascii="宋体" w:hAnsi="宋体" w:eastAsia="宋体" w:cs="宋体"/>
          <w:b w:val="0"/>
          <w:bCs w:val="0"/>
          <w:color w:val="auto"/>
          <w:sz w:val="24"/>
          <w:szCs w:val="32"/>
          <w:highlight w:val="none"/>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bidi w:val="0"/>
        <w:spacing w:line="360" w:lineRule="auto"/>
        <w:ind w:firstLine="480" w:firstLineChars="200"/>
        <w:rPr>
          <w:rFonts w:ascii="宋体"/>
          <w:color w:val="auto"/>
          <w:sz w:val="24"/>
          <w:highlight w:val="none"/>
          <w:lang w:val="zh-CN"/>
        </w:rPr>
      </w:pPr>
      <w:r>
        <w:rPr>
          <w:rFonts w:hint="eastAsia" w:ascii="宋体" w:hAnsi="宋体" w:eastAsia="宋体" w:cs="宋体"/>
          <w:b w:val="0"/>
          <w:bCs w:val="0"/>
          <w:color w:val="auto"/>
          <w:sz w:val="24"/>
          <w:szCs w:val="32"/>
          <w:highlight w:val="none"/>
          <w:lang w:val="zh-CN"/>
        </w:rPr>
        <w:t>注：得分以系统计算为准，保留2位小数。</w:t>
      </w:r>
    </w:p>
    <w:p>
      <w:pPr>
        <w:autoSpaceDE w:val="0"/>
        <w:autoSpaceDN w:val="0"/>
        <w:adjustRightInd w:val="0"/>
        <w:spacing w:line="360" w:lineRule="auto"/>
        <w:ind w:right="85" w:firstLine="480" w:firstLineChars="200"/>
        <w:rPr>
          <w:rFonts w:ascii="宋体"/>
          <w:color w:val="auto"/>
          <w:sz w:val="24"/>
          <w:highlight w:val="none"/>
          <w:lang w:val="zh-CN"/>
        </w:rPr>
      </w:pPr>
      <w:r>
        <w:rPr>
          <w:rFonts w:hint="eastAsia" w:ascii="宋体"/>
          <w:color w:val="auto"/>
          <w:sz w:val="24"/>
          <w:highlight w:val="none"/>
          <w:lang w:val="zh-CN"/>
        </w:rPr>
        <w:t>（3）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pPr>
        <w:autoSpaceDE w:val="0"/>
        <w:autoSpaceDN w:val="0"/>
        <w:adjustRightInd w:val="0"/>
        <w:spacing w:line="360" w:lineRule="auto"/>
        <w:ind w:right="85" w:firstLine="482" w:firstLineChars="200"/>
        <w:rPr>
          <w:rFonts w:ascii="宋体"/>
          <w:b/>
          <w:bCs/>
          <w:color w:val="auto"/>
          <w:sz w:val="24"/>
          <w:highlight w:val="none"/>
          <w:lang w:val="zh-CN"/>
        </w:rPr>
      </w:pPr>
      <w:r>
        <w:rPr>
          <w:rFonts w:hint="eastAsia" w:ascii="宋体"/>
          <w:b/>
          <w:bCs/>
          <w:color w:val="auto"/>
          <w:sz w:val="24"/>
          <w:highlight w:val="none"/>
          <w:lang w:val="zh-CN"/>
        </w:rPr>
        <w:t>(注：供应商按要求提供以上材料，</w:t>
      </w:r>
      <w:r>
        <w:rPr>
          <w:rFonts w:hint="eastAsia" w:ascii="宋体" w:hAnsi="宋体" w:eastAsia="宋体" w:cs="宋体"/>
          <w:b/>
          <w:bCs/>
          <w:color w:val="auto"/>
          <w:sz w:val="24"/>
          <w:szCs w:val="32"/>
          <w:highlight w:val="none"/>
          <w:lang w:val="zh-CN"/>
        </w:rPr>
        <w:t>并对所提供材料的真实性负责。</w:t>
      </w:r>
      <w:r>
        <w:rPr>
          <w:rFonts w:hint="eastAsia" w:ascii="宋体"/>
          <w:b/>
          <w:bCs/>
          <w:color w:val="auto"/>
          <w:sz w:val="24"/>
          <w:highlight w:val="none"/>
          <w:lang w:val="zh-CN"/>
        </w:rPr>
        <w:t>未提供以上材料的，均不给予价格扣除）。</w:t>
      </w:r>
    </w:p>
    <w:p>
      <w:pPr>
        <w:autoSpaceDE w:val="0"/>
        <w:autoSpaceDN w:val="0"/>
        <w:adjustRightInd w:val="0"/>
        <w:spacing w:line="360" w:lineRule="auto"/>
        <w:ind w:firstLine="482" w:firstLineChars="200"/>
        <w:rPr>
          <w:rFonts w:ascii="宋体" w:hAnsi="宋体"/>
          <w:b/>
          <w:bCs/>
          <w:color w:val="auto"/>
          <w:sz w:val="24"/>
          <w:highlight w:val="none"/>
        </w:rPr>
      </w:pPr>
    </w:p>
    <w:p>
      <w:pPr>
        <w:numPr>
          <w:ilvl w:val="0"/>
          <w:numId w:val="5"/>
        </w:numPr>
        <w:autoSpaceDE w:val="0"/>
        <w:autoSpaceDN w:val="0"/>
        <w:adjustRightInd w:val="0"/>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本次评分具体分值细化条款如下表：</w:t>
      </w:r>
    </w:p>
    <w:tbl>
      <w:tblPr>
        <w:tblStyle w:val="36"/>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6586"/>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444" w:type="dxa"/>
            <w:shd w:val="clear" w:color="auto" w:fill="DDDDDD"/>
            <w:noWrap w:val="0"/>
            <w:vAlign w:val="center"/>
          </w:tcPr>
          <w:p>
            <w:pPr>
              <w:adjustRightInd w:val="0"/>
              <w:snapToGrid w:val="0"/>
              <w:spacing w:line="380" w:lineRule="exact"/>
              <w:jc w:val="center"/>
              <w:rPr>
                <w:rFonts w:hint="eastAsia" w:ascii="宋体" w:hAnsi="宋体" w:cs="宋体"/>
                <w:b/>
                <w:sz w:val="24"/>
                <w:szCs w:val="24"/>
              </w:rPr>
            </w:pPr>
            <w:r>
              <w:rPr>
                <w:rFonts w:hint="eastAsia" w:ascii="宋体" w:hAnsi="宋体" w:cs="宋体"/>
                <w:b/>
                <w:sz w:val="24"/>
                <w:szCs w:val="24"/>
              </w:rPr>
              <w:t>评分项目</w:t>
            </w:r>
          </w:p>
        </w:tc>
        <w:tc>
          <w:tcPr>
            <w:tcW w:w="6586" w:type="dxa"/>
            <w:shd w:val="clear" w:color="auto" w:fill="DDDDDD"/>
            <w:noWrap w:val="0"/>
            <w:vAlign w:val="center"/>
          </w:tcPr>
          <w:p>
            <w:pPr>
              <w:adjustRightInd w:val="0"/>
              <w:snapToGrid w:val="0"/>
              <w:spacing w:line="380" w:lineRule="exact"/>
              <w:jc w:val="center"/>
              <w:rPr>
                <w:rFonts w:hint="eastAsia" w:ascii="宋体" w:hAnsi="宋体" w:cs="宋体"/>
                <w:b/>
                <w:sz w:val="24"/>
                <w:szCs w:val="24"/>
              </w:rPr>
            </w:pPr>
            <w:r>
              <w:rPr>
                <w:rFonts w:hint="eastAsia" w:ascii="宋体" w:hAnsi="宋体" w:cs="宋体"/>
                <w:b/>
                <w:sz w:val="24"/>
                <w:szCs w:val="24"/>
              </w:rPr>
              <w:t>评分细则</w:t>
            </w:r>
          </w:p>
        </w:tc>
        <w:tc>
          <w:tcPr>
            <w:tcW w:w="731" w:type="dxa"/>
            <w:shd w:val="clear" w:color="auto" w:fill="DDDDDD"/>
            <w:noWrap w:val="0"/>
            <w:vAlign w:val="center"/>
          </w:tcPr>
          <w:p>
            <w:pPr>
              <w:adjustRightInd w:val="0"/>
              <w:snapToGrid w:val="0"/>
              <w:spacing w:line="380" w:lineRule="exact"/>
              <w:ind w:right="-105" w:rightChars="-50"/>
              <w:jc w:val="center"/>
              <w:rPr>
                <w:rFonts w:hint="eastAsia" w:ascii="宋体" w:hAnsi="宋体" w:cs="宋体"/>
                <w:b/>
                <w:sz w:val="24"/>
                <w:szCs w:val="24"/>
              </w:rPr>
            </w:pPr>
            <w:r>
              <w:rPr>
                <w:rFonts w:hint="eastAsia" w:ascii="宋体" w:hAnsi="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4" w:type="dxa"/>
            <w:vMerge w:val="restart"/>
            <w:noWrap w:val="0"/>
            <w:vAlign w:val="center"/>
          </w:tcPr>
          <w:p>
            <w:pPr>
              <w:adjustRightInd w:val="0"/>
              <w:snapToGrid w:val="0"/>
              <w:spacing w:line="380" w:lineRule="exact"/>
              <w:rPr>
                <w:rFonts w:hint="eastAsia" w:ascii="宋体" w:hAnsi="宋体" w:cs="宋体"/>
                <w:sz w:val="24"/>
                <w:szCs w:val="24"/>
              </w:rPr>
            </w:pPr>
            <w:r>
              <w:rPr>
                <w:rFonts w:hint="eastAsia" w:ascii="宋体" w:hAnsi="宋体" w:cs="宋体"/>
                <w:sz w:val="24"/>
                <w:szCs w:val="24"/>
              </w:rPr>
              <w:t>技术方案部分</w:t>
            </w: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sz w:val="24"/>
                <w:szCs w:val="24"/>
              </w:rPr>
              <w:t>针对本项目清扫保洁、垃圾分类收集、分类运输的现状调查</w:t>
            </w:r>
            <w:r>
              <w:rPr>
                <w:rFonts w:hint="eastAsia" w:ascii="宋体" w:hAnsi="宋体" w:cs="宋体"/>
                <w:sz w:val="24"/>
                <w:szCs w:val="24"/>
                <w:lang w:eastAsia="zh-CN"/>
              </w:rPr>
              <w:t>是否详细，</w:t>
            </w:r>
            <w:r>
              <w:rPr>
                <w:rFonts w:hint="eastAsia" w:ascii="宋体" w:hAnsi="宋体" w:cs="宋体"/>
                <w:sz w:val="24"/>
                <w:szCs w:val="24"/>
              </w:rPr>
              <w:t>问题剖析</w:t>
            </w:r>
            <w:r>
              <w:rPr>
                <w:rFonts w:hint="eastAsia" w:ascii="宋体" w:hAnsi="宋体" w:cs="宋体"/>
                <w:sz w:val="24"/>
                <w:szCs w:val="24"/>
                <w:lang w:eastAsia="zh-CN"/>
              </w:rPr>
              <w:t>是否到位，是否归纳重点难点问题，并针对每项问题提出合理化建议和解决</w:t>
            </w:r>
            <w:r>
              <w:rPr>
                <w:rFonts w:hint="eastAsia" w:ascii="宋体" w:hAnsi="宋体" w:cs="宋体"/>
                <w:sz w:val="24"/>
                <w:szCs w:val="24"/>
              </w:rPr>
              <w:t>方案</w:t>
            </w:r>
            <w:r>
              <w:rPr>
                <w:rFonts w:hint="eastAsia" w:ascii="宋体" w:hAnsi="宋体" w:cs="宋体"/>
                <w:sz w:val="24"/>
                <w:szCs w:val="24"/>
                <w:lang w:eastAsia="zh-CN"/>
              </w:rPr>
              <w:t>。根据方案内容的完整性、科学性及合理性情况综合评分。</w:t>
            </w:r>
            <w:r>
              <w:rPr>
                <w:rFonts w:hint="eastAsia" w:ascii="宋体" w:hAnsi="宋体" w:cs="宋体"/>
                <w:sz w:val="24"/>
                <w:szCs w:val="24"/>
              </w:rPr>
              <w:t>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sz w:val="24"/>
                <w:szCs w:val="24"/>
              </w:rPr>
              <w:t>制定项目管理服务机构设置、运作流程、管理方式、</w:t>
            </w:r>
            <w:r>
              <w:rPr>
                <w:rFonts w:hint="eastAsia" w:ascii="宋体" w:hAnsi="宋体" w:eastAsia="宋体" w:cs="Times New Roman"/>
                <w:sz w:val="24"/>
                <w:szCs w:val="24"/>
              </w:rPr>
              <w:t>监管方式、</w:t>
            </w:r>
            <w:r>
              <w:rPr>
                <w:rFonts w:hint="eastAsia" w:ascii="宋体" w:hAnsi="宋体"/>
                <w:sz w:val="24"/>
                <w:szCs w:val="24"/>
              </w:rPr>
              <w:t>规章制度、考核办法、劳动保护、安全措施等方案。</w:t>
            </w:r>
            <w:r>
              <w:rPr>
                <w:rFonts w:hint="eastAsia" w:ascii="宋体" w:hAnsi="宋体" w:cs="宋体"/>
                <w:sz w:val="24"/>
                <w:szCs w:val="24"/>
              </w:rPr>
              <w:t>根据方案内容</w:t>
            </w:r>
            <w:r>
              <w:rPr>
                <w:rFonts w:hint="eastAsia" w:ascii="宋体" w:hAnsi="宋体" w:cs="宋体"/>
                <w:sz w:val="24"/>
                <w:szCs w:val="24"/>
                <w:lang w:eastAsia="zh-CN"/>
              </w:rPr>
              <w:t>的完整性、科学性及合理性情况综合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sz w:val="24"/>
                <w:szCs w:val="24"/>
              </w:rPr>
              <w:t>制定本项目的工作计划，包括工作目标、工作思路、方法措施。</w:t>
            </w:r>
            <w:r>
              <w:rPr>
                <w:rFonts w:hint="eastAsia" w:ascii="宋体" w:hAnsi="宋体" w:cs="宋体"/>
                <w:kern w:val="0"/>
                <w:sz w:val="24"/>
                <w:szCs w:val="24"/>
              </w:rPr>
              <w:t>根据方案</w:t>
            </w:r>
            <w:r>
              <w:rPr>
                <w:rFonts w:hint="eastAsia" w:ascii="宋体" w:hAnsi="宋体" w:cs="宋体"/>
                <w:kern w:val="0"/>
                <w:sz w:val="24"/>
                <w:szCs w:val="24"/>
                <w:lang w:eastAsia="zh-CN"/>
              </w:rPr>
              <w:t>措施</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sz w:val="24"/>
                <w:szCs w:val="24"/>
              </w:rPr>
              <w:t>制定针对本项目具体的作业规程，包括岗位设置、任务分解、作业班次、作业时间、安全生产等工作制度。</w:t>
            </w:r>
            <w:r>
              <w:rPr>
                <w:rFonts w:hint="eastAsia" w:ascii="宋体" w:hAnsi="宋体" w:cs="宋体"/>
                <w:kern w:val="0"/>
                <w:sz w:val="24"/>
                <w:szCs w:val="24"/>
              </w:rPr>
              <w:t>根据</w:t>
            </w:r>
            <w:r>
              <w:rPr>
                <w:rFonts w:hint="eastAsia" w:ascii="宋体" w:hAnsi="宋体" w:cs="宋体"/>
                <w:kern w:val="0"/>
                <w:sz w:val="24"/>
                <w:szCs w:val="24"/>
                <w:lang w:eastAsia="zh-CN"/>
              </w:rPr>
              <w:t>制度</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sz w:val="24"/>
                <w:szCs w:val="24"/>
              </w:rPr>
              <w:t>制定针对本项目的清扫保洁质量手册，包括质量标准、作业流程、监督考核、问题整改等控制措施。</w:t>
            </w:r>
            <w:r>
              <w:rPr>
                <w:rFonts w:hint="eastAsia" w:ascii="宋体" w:hAnsi="宋体" w:cs="宋体"/>
                <w:kern w:val="0"/>
                <w:sz w:val="24"/>
                <w:szCs w:val="24"/>
              </w:rPr>
              <w:t>根据方案</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kern w:val="0"/>
                <w:sz w:val="24"/>
                <w:szCs w:val="24"/>
              </w:rPr>
              <w:t>制定针对本项目的道路扬尘控制作业，包括道路、小区、村居等区域的洒水、机扫、清洗等机械化作业方案。根据方案</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sz w:val="24"/>
                <w:szCs w:val="24"/>
              </w:rPr>
            </w:pPr>
            <w:r>
              <w:rPr>
                <w:rFonts w:hint="eastAsia" w:ascii="宋体" w:hAnsi="宋体" w:cs="宋体"/>
                <w:sz w:val="24"/>
                <w:szCs w:val="24"/>
              </w:rPr>
              <w:t>制定针对本项目的垃圾分类工作方案，包括</w:t>
            </w:r>
            <w:r>
              <w:rPr>
                <w:rFonts w:hint="eastAsia" w:ascii="宋体" w:hAnsi="宋体" w:cs="宋体"/>
                <w:sz w:val="24"/>
                <w:szCs w:val="24"/>
                <w:highlight w:val="none"/>
              </w:rPr>
              <w:t>撤桶并点，定时定点收运</w:t>
            </w:r>
            <w:r>
              <w:rPr>
                <w:rFonts w:hint="eastAsia" w:ascii="宋体" w:hAnsi="宋体" w:cs="宋体"/>
                <w:sz w:val="24"/>
                <w:szCs w:val="24"/>
                <w:highlight w:val="none"/>
                <w:lang w:eastAsia="zh-CN"/>
              </w:rPr>
              <w:t>、</w:t>
            </w:r>
            <w:r>
              <w:rPr>
                <w:rFonts w:hint="eastAsia" w:ascii="宋体" w:hAnsi="宋体" w:cs="宋体"/>
                <w:sz w:val="24"/>
                <w:szCs w:val="24"/>
              </w:rPr>
              <w:t>分类培训、分类投放、分类收集、分类运输、二分类点与四分类亭运维等环节的工作措施。</w:t>
            </w:r>
            <w:r>
              <w:rPr>
                <w:rFonts w:hint="eastAsia" w:ascii="宋体" w:hAnsi="宋体" w:cs="宋体"/>
                <w:kern w:val="0"/>
                <w:sz w:val="24"/>
                <w:szCs w:val="24"/>
              </w:rPr>
              <w:t>根据方案</w:t>
            </w:r>
            <w:r>
              <w:rPr>
                <w:rFonts w:hint="eastAsia" w:ascii="宋体" w:hAnsi="宋体" w:cs="宋体"/>
                <w:kern w:val="0"/>
                <w:sz w:val="24"/>
                <w:szCs w:val="24"/>
                <w:lang w:eastAsia="zh-CN"/>
              </w:rPr>
              <w:t>措施</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keepNext w:val="0"/>
              <w:keepLines w:val="0"/>
              <w:pageBreakBefore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eastAsia="宋体" w:cs="宋体"/>
                <w:sz w:val="24"/>
                <w:szCs w:val="24"/>
                <w:lang w:val="en-US" w:eastAsia="zh-CN" w:bidi="ar-SA"/>
              </w:rPr>
              <w:t>制定针对本项目开展爱国卫生运动迎检工作方案，包括国家卫生城市、全国文明城市、城镇生活垃圾分类、各类专项考核等重大清扫保洁任务的工作措施和服务承诺。</w:t>
            </w:r>
            <w:r>
              <w:rPr>
                <w:rFonts w:hint="eastAsia" w:ascii="宋体" w:hAnsi="宋体" w:cs="宋体"/>
                <w:kern w:val="0"/>
                <w:sz w:val="24"/>
                <w:szCs w:val="24"/>
              </w:rPr>
              <w:t>根据方案</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keepNext w:val="0"/>
              <w:keepLines w:val="0"/>
              <w:pageBreakBefore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cs="宋体"/>
                <w:sz w:val="24"/>
                <w:szCs w:val="24"/>
              </w:rPr>
              <w:t>制定针对</w:t>
            </w:r>
            <w:r>
              <w:rPr>
                <w:rFonts w:hint="eastAsia" w:ascii="宋体" w:hAnsi="宋体" w:cs="宋体"/>
                <w:sz w:val="24"/>
                <w:szCs w:val="24"/>
                <w:lang w:eastAsia="zh-CN"/>
              </w:rPr>
              <w:t>防汛抗台</w:t>
            </w:r>
            <w:r>
              <w:rPr>
                <w:rFonts w:hint="eastAsia" w:ascii="宋体" w:hAnsi="宋体" w:cs="宋体"/>
                <w:sz w:val="24"/>
                <w:szCs w:val="24"/>
              </w:rPr>
              <w:t>、</w:t>
            </w:r>
            <w:r>
              <w:rPr>
                <w:rFonts w:hint="eastAsia" w:ascii="宋体" w:hAnsi="宋体" w:cs="宋体"/>
                <w:sz w:val="24"/>
                <w:szCs w:val="24"/>
                <w:lang w:eastAsia="zh-CN"/>
              </w:rPr>
              <w:t>防雪抗冻、重大活动和节日等</w:t>
            </w:r>
            <w:r>
              <w:rPr>
                <w:rFonts w:hint="eastAsia" w:ascii="宋体" w:hAnsi="宋体" w:cs="宋体"/>
                <w:sz w:val="24"/>
                <w:szCs w:val="24"/>
              </w:rPr>
              <w:t>临时突发事项分别制定详细保障方案。应急保障方案</w:t>
            </w:r>
            <w:r>
              <w:rPr>
                <w:rFonts w:hint="eastAsia" w:ascii="宋体" w:hAnsi="宋体" w:cs="宋体"/>
                <w:sz w:val="24"/>
                <w:szCs w:val="24"/>
                <w:lang w:eastAsia="zh-CN"/>
              </w:rPr>
              <w:t>应</w:t>
            </w:r>
            <w:r>
              <w:rPr>
                <w:rFonts w:hint="eastAsia" w:ascii="宋体" w:hAnsi="宋体" w:cs="宋体"/>
                <w:sz w:val="24"/>
                <w:szCs w:val="24"/>
              </w:rPr>
              <w:t>科学合理，针对性好、操作性强，有重点的保障区域，并有各项应急保障承诺书及安排应急保障专项经费，落实相关机械车辆。</w:t>
            </w:r>
            <w:r>
              <w:rPr>
                <w:rFonts w:hint="eastAsia" w:ascii="宋体" w:hAnsi="宋体" w:cs="宋体"/>
                <w:kern w:val="0"/>
                <w:sz w:val="24"/>
                <w:szCs w:val="24"/>
              </w:rPr>
              <w:t>根据方案</w:t>
            </w:r>
            <w:r>
              <w:rPr>
                <w:rFonts w:hint="eastAsia" w:ascii="宋体" w:hAnsi="宋体" w:cs="宋体"/>
                <w:sz w:val="24"/>
                <w:szCs w:val="24"/>
                <w:lang w:eastAsia="zh-CN"/>
              </w:rPr>
              <w:t>完整性、科学性及合理性情况综合</w:t>
            </w:r>
            <w:r>
              <w:rPr>
                <w:rFonts w:hint="eastAsia" w:ascii="宋体" w:hAnsi="宋体" w:cs="宋体"/>
                <w:sz w:val="24"/>
                <w:szCs w:val="24"/>
              </w:rPr>
              <w:t>评分。如有缺漏项及不合理，</w:t>
            </w:r>
            <w:r>
              <w:rPr>
                <w:rFonts w:hint="eastAsia" w:ascii="宋体" w:hAnsi="宋体" w:cs="宋体"/>
                <w:kern w:val="0"/>
                <w:sz w:val="24"/>
                <w:szCs w:val="24"/>
              </w:rPr>
              <w:t>每项扣0.5分，</w:t>
            </w:r>
            <w:r>
              <w:rPr>
                <w:rFonts w:hint="eastAsia" w:ascii="宋体" w:hAnsi="宋体" w:cs="宋体"/>
                <w:color w:val="000000"/>
                <w:sz w:val="24"/>
                <w:szCs w:val="24"/>
              </w:rPr>
              <w:t>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444" w:type="dxa"/>
            <w:vMerge w:val="continue"/>
            <w:noWrap w:val="0"/>
            <w:vAlign w:val="center"/>
          </w:tcPr>
          <w:p>
            <w:pPr>
              <w:adjustRightInd w:val="0"/>
              <w:snapToGrid w:val="0"/>
              <w:spacing w:line="380" w:lineRule="exact"/>
              <w:rPr>
                <w:rFonts w:hint="eastAsia" w:ascii="宋体" w:hAnsi="宋体" w:cs="宋体"/>
                <w:sz w:val="24"/>
                <w:szCs w:val="24"/>
              </w:rPr>
            </w:pPr>
          </w:p>
        </w:tc>
        <w:tc>
          <w:tcPr>
            <w:tcW w:w="6586" w:type="dxa"/>
            <w:noWrap w:val="0"/>
            <w:vAlign w:val="center"/>
          </w:tcPr>
          <w:p>
            <w:pPr>
              <w:pStyle w:val="9"/>
              <w:keepNext w:val="0"/>
              <w:keepLines w:val="0"/>
              <w:pageBreakBefore w:val="0"/>
              <w:widowControl/>
              <w:kinsoku/>
              <w:wordWrap/>
              <w:overflowPunct/>
              <w:topLinePunct w:val="0"/>
              <w:autoSpaceDE/>
              <w:autoSpaceDN/>
              <w:bidi w:val="0"/>
              <w:adjustRightInd w:val="0"/>
              <w:snapToGrid w:val="0"/>
              <w:spacing w:line="360" w:lineRule="exact"/>
              <w:ind w:firstLine="0"/>
              <w:textAlignment w:val="auto"/>
              <w:rPr>
                <w:rFonts w:hint="eastAsia" w:ascii="宋体" w:hAnsi="宋体" w:cs="宋体"/>
                <w:color w:val="000000"/>
                <w:sz w:val="24"/>
                <w:szCs w:val="24"/>
              </w:rPr>
            </w:pPr>
            <w:r>
              <w:rPr>
                <w:rFonts w:hint="eastAsia" w:ascii="宋体" w:hAnsi="宋体" w:cs="宋体"/>
                <w:kern w:val="0"/>
                <w:sz w:val="24"/>
                <w:szCs w:val="24"/>
              </w:rPr>
              <w:t>投标人针对本项目，按有关规定合理测算出各种经济运行方案（</w:t>
            </w:r>
            <w:r>
              <w:rPr>
                <w:rFonts w:hint="eastAsia" w:ascii="宋体" w:hAnsi="宋体" w:cs="宋体"/>
                <w:kern w:val="0"/>
                <w:sz w:val="24"/>
                <w:szCs w:val="24"/>
                <w:lang w:eastAsia="zh-CN"/>
              </w:rPr>
              <w:t>包括但不限于</w:t>
            </w:r>
            <w:r>
              <w:rPr>
                <w:rFonts w:hint="eastAsia" w:ascii="宋体" w:hAnsi="宋体" w:cs="宋体"/>
                <w:kern w:val="0"/>
                <w:sz w:val="24"/>
                <w:szCs w:val="24"/>
              </w:rPr>
              <w:t>清扫保洁</w:t>
            </w:r>
            <w:r>
              <w:rPr>
                <w:rFonts w:hint="eastAsia" w:ascii="宋体" w:hAnsi="宋体" w:cs="宋体"/>
                <w:kern w:val="0"/>
                <w:sz w:val="24"/>
                <w:szCs w:val="24"/>
                <w:lang w:eastAsia="zh-CN"/>
              </w:rPr>
              <w:t>人工费用</w:t>
            </w:r>
            <w:r>
              <w:rPr>
                <w:rFonts w:hint="eastAsia" w:ascii="宋体" w:hAnsi="宋体" w:cs="宋体"/>
                <w:kern w:val="0"/>
                <w:sz w:val="24"/>
                <w:szCs w:val="24"/>
              </w:rPr>
              <w:t>、</w:t>
            </w:r>
            <w:r>
              <w:rPr>
                <w:rFonts w:hint="eastAsia" w:ascii="宋体" w:hAnsi="宋体" w:cs="宋体"/>
                <w:kern w:val="0"/>
                <w:sz w:val="24"/>
                <w:szCs w:val="24"/>
                <w:lang w:eastAsia="zh-CN"/>
              </w:rPr>
              <w:t>设备配置及</w:t>
            </w:r>
            <w:r>
              <w:rPr>
                <w:rFonts w:hint="eastAsia" w:ascii="宋体" w:hAnsi="宋体" w:cs="宋体"/>
                <w:kern w:val="0"/>
                <w:sz w:val="24"/>
                <w:szCs w:val="24"/>
              </w:rPr>
              <w:t>车辆运行成本等）根据各种费用开支测算的完整性、科学性和合理性评分。</w:t>
            </w:r>
            <w:r>
              <w:rPr>
                <w:rFonts w:hint="eastAsia" w:ascii="宋体" w:hAnsi="宋体" w:cs="宋体"/>
                <w:color w:val="000000"/>
                <w:sz w:val="24"/>
                <w:szCs w:val="24"/>
              </w:rPr>
              <w:t>如有缺漏项及不合理，每项扣0.5分，扣完该项得分为止。</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pStyle w:val="22"/>
              <w:keepNext w:val="0"/>
              <w:keepLines w:val="0"/>
              <w:pageBreakBefore w:val="0"/>
              <w:kinsoku/>
              <w:wordWrap/>
              <w:overflowPunct/>
              <w:topLinePunct w:val="0"/>
              <w:autoSpaceDE/>
              <w:autoSpaceDN/>
              <w:bidi w:val="0"/>
              <w:spacing w:line="360" w:lineRule="exact"/>
              <w:textAlignment w:val="auto"/>
              <w:rPr>
                <w:rFonts w:hint="eastAsia" w:hAnsi="宋体" w:cs="宋体"/>
                <w:kern w:val="0"/>
                <w:sz w:val="24"/>
                <w:szCs w:val="24"/>
              </w:rPr>
            </w:pPr>
            <w:r>
              <w:rPr>
                <w:rFonts w:hint="eastAsia" w:hAnsi="宋体" w:cs="宋体"/>
                <w:kern w:val="0"/>
                <w:sz w:val="24"/>
                <w:szCs w:val="24"/>
              </w:rPr>
              <w:t>1、针对本项目派驻的项目负责人满足招标文件要求，且获得地市级及以上行政部门颁发的环卫有关（个人）荣誉的得2分；获得县级行政部门颁发的环卫有关（个人）荣誉的得1分。以最高荣誉记分</w:t>
            </w:r>
            <w:r>
              <w:rPr>
                <w:rFonts w:hint="eastAsia" w:hAnsi="宋体" w:cs="宋体"/>
                <w:kern w:val="0"/>
                <w:sz w:val="24"/>
                <w:szCs w:val="24"/>
                <w:lang w:eastAsia="zh-CN"/>
              </w:rPr>
              <w:t>，最高得</w:t>
            </w:r>
            <w:r>
              <w:rPr>
                <w:rFonts w:hint="eastAsia" w:hAnsi="宋体" w:cs="宋体"/>
                <w:kern w:val="0"/>
                <w:sz w:val="24"/>
                <w:szCs w:val="24"/>
                <w:lang w:val="en-US" w:eastAsia="zh-CN"/>
              </w:rPr>
              <w:t>2分</w:t>
            </w:r>
            <w:r>
              <w:rPr>
                <w:rFonts w:hint="eastAsia" w:hAnsi="宋体" w:cs="宋体"/>
                <w:kern w:val="0"/>
                <w:sz w:val="24"/>
                <w:szCs w:val="24"/>
              </w:rPr>
              <w:t>。</w:t>
            </w:r>
          </w:p>
          <w:p>
            <w:pPr>
              <w:pStyle w:val="22"/>
              <w:keepNext w:val="0"/>
              <w:keepLines w:val="0"/>
              <w:pageBreakBefore w:val="0"/>
              <w:kinsoku/>
              <w:wordWrap/>
              <w:overflowPunct/>
              <w:topLinePunct w:val="0"/>
              <w:autoSpaceDE/>
              <w:autoSpaceDN/>
              <w:bidi w:val="0"/>
              <w:spacing w:line="360" w:lineRule="exact"/>
              <w:textAlignment w:val="auto"/>
              <w:rPr>
                <w:rFonts w:hint="eastAsia" w:hAnsi="宋体" w:cs="宋体"/>
                <w:kern w:val="0"/>
                <w:sz w:val="24"/>
                <w:szCs w:val="24"/>
              </w:rPr>
            </w:pPr>
            <w:r>
              <w:rPr>
                <w:rFonts w:hint="eastAsia" w:hAnsi="宋体" w:cs="宋体"/>
                <w:kern w:val="0"/>
                <w:sz w:val="24"/>
                <w:szCs w:val="24"/>
              </w:rPr>
              <w:t>2、针对本项目派驻的项目管理人员获得县级及以上行政部门颁发的安全管理人员资格证书或安全培训合格证书的，每提供一份得0.5分，最高</w:t>
            </w:r>
            <w:r>
              <w:rPr>
                <w:rFonts w:hint="eastAsia" w:hAnsi="宋体" w:cs="宋体"/>
                <w:kern w:val="0"/>
                <w:sz w:val="24"/>
                <w:szCs w:val="24"/>
                <w:lang w:eastAsia="zh-CN"/>
              </w:rPr>
              <w:t>得</w:t>
            </w:r>
            <w:r>
              <w:rPr>
                <w:rFonts w:hint="eastAsia" w:hAnsi="宋体" w:cs="宋体"/>
                <w:kern w:val="0"/>
                <w:sz w:val="24"/>
                <w:szCs w:val="24"/>
              </w:rPr>
              <w:t>1分。</w:t>
            </w:r>
          </w:p>
          <w:p>
            <w:pPr>
              <w:pStyle w:val="22"/>
              <w:keepNext w:val="0"/>
              <w:keepLines w:val="0"/>
              <w:pageBreakBefore w:val="0"/>
              <w:kinsoku/>
              <w:wordWrap/>
              <w:overflowPunct/>
              <w:topLinePunct w:val="0"/>
              <w:autoSpaceDE/>
              <w:autoSpaceDN/>
              <w:bidi w:val="0"/>
              <w:spacing w:line="360" w:lineRule="exact"/>
              <w:textAlignment w:val="auto"/>
              <w:rPr>
                <w:rFonts w:hint="eastAsia" w:hAnsi="宋体" w:cs="宋体"/>
                <w:kern w:val="0"/>
                <w:sz w:val="24"/>
                <w:szCs w:val="24"/>
              </w:rPr>
            </w:pPr>
            <w:r>
              <w:rPr>
                <w:rFonts w:hint="eastAsia" w:hAnsi="宋体" w:cs="宋体"/>
                <w:b/>
                <w:sz w:val="24"/>
                <w:szCs w:val="24"/>
              </w:rPr>
              <w:t>投标时提供原件</w:t>
            </w:r>
            <w:r>
              <w:rPr>
                <w:rFonts w:hint="eastAsia" w:hAnsi="宋体" w:cs="宋体"/>
                <w:b/>
                <w:sz w:val="24"/>
                <w:szCs w:val="24"/>
                <w:lang w:eastAsia="zh-CN"/>
              </w:rPr>
              <w:t>的扫描件</w:t>
            </w:r>
            <w:r>
              <w:rPr>
                <w:rFonts w:hint="eastAsia" w:hAnsi="宋体" w:cs="宋体"/>
                <w:b/>
                <w:sz w:val="24"/>
                <w:szCs w:val="24"/>
              </w:rPr>
              <w:t>，</w:t>
            </w:r>
            <w:r>
              <w:rPr>
                <w:rFonts w:hint="eastAsia" w:hAnsi="宋体" w:cs="宋体"/>
                <w:b/>
                <w:sz w:val="24"/>
                <w:szCs w:val="24"/>
                <w:lang w:eastAsia="zh-CN"/>
              </w:rPr>
              <w:t>不提供</w:t>
            </w:r>
            <w:r>
              <w:rPr>
                <w:rFonts w:hint="eastAsia" w:hAnsi="宋体" w:cs="宋体"/>
                <w:b/>
                <w:sz w:val="24"/>
                <w:szCs w:val="24"/>
              </w:rPr>
              <w:t>不得分。</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pStyle w:val="22"/>
              <w:keepNext w:val="0"/>
              <w:keepLines w:val="0"/>
              <w:pageBreakBefore w:val="0"/>
              <w:kinsoku/>
              <w:wordWrap/>
              <w:overflowPunct/>
              <w:topLinePunct w:val="0"/>
              <w:autoSpaceDE/>
              <w:autoSpaceDN/>
              <w:bidi w:val="0"/>
              <w:spacing w:line="360" w:lineRule="exact"/>
              <w:textAlignment w:val="auto"/>
              <w:rPr>
                <w:rFonts w:hint="eastAsia" w:hAnsi="宋体" w:cs="宋体"/>
                <w:b/>
                <w:sz w:val="24"/>
                <w:szCs w:val="24"/>
                <w:highlight w:val="none"/>
              </w:rPr>
            </w:pPr>
            <w:r>
              <w:rPr>
                <w:rFonts w:hint="eastAsia" w:hAnsi="宋体"/>
                <w:color w:val="auto"/>
                <w:sz w:val="24"/>
                <w:szCs w:val="24"/>
                <w:highlight w:val="none"/>
                <w:lang w:eastAsia="zh-CN"/>
              </w:rPr>
              <w:t>根据投标人</w:t>
            </w:r>
            <w:r>
              <w:rPr>
                <w:rFonts w:hint="eastAsia" w:hAnsi="宋体"/>
                <w:color w:val="auto"/>
                <w:sz w:val="24"/>
                <w:szCs w:val="24"/>
                <w:highlight w:val="none"/>
              </w:rPr>
              <w:t>制定</w:t>
            </w:r>
            <w:r>
              <w:rPr>
                <w:rFonts w:hint="eastAsia" w:hAnsi="宋体"/>
                <w:color w:val="auto"/>
                <w:sz w:val="24"/>
                <w:szCs w:val="24"/>
                <w:highlight w:val="none"/>
                <w:lang w:eastAsia="zh-CN"/>
              </w:rPr>
              <w:t>的</w:t>
            </w:r>
            <w:r>
              <w:rPr>
                <w:rFonts w:hint="eastAsia" w:hAnsi="宋体"/>
                <w:color w:val="auto"/>
                <w:sz w:val="24"/>
                <w:szCs w:val="24"/>
                <w:highlight w:val="none"/>
              </w:rPr>
              <w:t>针对本项目作业人员劳动保障、福利待遇、当地发布最低工资标准调整等环节的措施和承诺。根据方案完整性、科学性及合理性</w:t>
            </w:r>
            <w:r>
              <w:rPr>
                <w:rFonts w:hint="eastAsia" w:hAnsi="宋体"/>
                <w:color w:val="auto"/>
                <w:sz w:val="24"/>
                <w:szCs w:val="24"/>
                <w:highlight w:val="none"/>
                <w:lang w:eastAsia="zh-CN"/>
              </w:rPr>
              <w:t>情况</w:t>
            </w:r>
            <w:r>
              <w:rPr>
                <w:rFonts w:hint="eastAsia" w:hAnsi="宋体"/>
                <w:color w:val="auto"/>
                <w:sz w:val="24"/>
                <w:szCs w:val="24"/>
                <w:highlight w:val="none"/>
              </w:rPr>
              <w:t>评分。</w:t>
            </w:r>
          </w:p>
        </w:tc>
        <w:tc>
          <w:tcPr>
            <w:tcW w:w="731" w:type="dxa"/>
            <w:noWrap w:val="0"/>
            <w:vAlign w:val="center"/>
          </w:tcPr>
          <w:p>
            <w:pPr>
              <w:widowControl w:val="0"/>
              <w:spacing w:line="38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kinsoku/>
              <w:wordWrap/>
              <w:overflowPunct/>
              <w:topLinePunct w:val="0"/>
              <w:autoSpaceDE/>
              <w:autoSpaceDN/>
              <w:bidi w:val="0"/>
              <w:adjustRightInd w:val="0"/>
              <w:snapToGrid w:val="0"/>
              <w:spacing w:line="360" w:lineRule="exact"/>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根据投标人制定的投入本项目作业人员</w:t>
            </w:r>
            <w:r>
              <w:rPr>
                <w:rFonts w:hint="eastAsia" w:hAnsi="宋体"/>
                <w:sz w:val="24"/>
                <w:szCs w:val="24"/>
                <w:highlight w:val="none"/>
              </w:rPr>
              <w:t>用工年龄结构</w:t>
            </w:r>
            <w:r>
              <w:rPr>
                <w:rFonts w:hint="eastAsia" w:hAnsi="宋体"/>
                <w:sz w:val="24"/>
                <w:szCs w:val="24"/>
                <w:highlight w:val="none"/>
                <w:lang w:eastAsia="zh-CN"/>
              </w:rPr>
              <w:t>和</w:t>
            </w:r>
            <w:r>
              <w:rPr>
                <w:rFonts w:hint="eastAsia" w:ascii="宋体" w:hAnsi="宋体" w:eastAsia="宋体" w:cs="宋体"/>
                <w:kern w:val="0"/>
                <w:sz w:val="24"/>
                <w:szCs w:val="24"/>
                <w:highlight w:val="none"/>
                <w:lang w:val="en-US" w:eastAsia="zh-CN" w:bidi="ar-SA"/>
              </w:rPr>
              <w:t>整体资质及职责分工方案的合理性、科学性情况评分。</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pStyle w:val="22"/>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根据投标人针对本项目要求承诺配备的各种车型的车辆驾驶员的年龄结构和驾龄等情况评分。</w:t>
            </w:r>
          </w:p>
          <w:p>
            <w:pPr>
              <w:pStyle w:val="22"/>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kern w:val="0"/>
                <w:sz w:val="24"/>
                <w:szCs w:val="24"/>
                <w:lang w:val="en-US" w:eastAsia="zh-CN" w:bidi="ar-SA"/>
              </w:rPr>
            </w:pPr>
            <w:r>
              <w:rPr>
                <w:rFonts w:hint="eastAsia" w:hAnsi="宋体"/>
                <w:b/>
                <w:bCs/>
                <w:color w:val="auto"/>
                <w:szCs w:val="21"/>
                <w:highlight w:val="none"/>
              </w:rPr>
              <w:t>需提供本人身份证和驾驶证复印件。</w:t>
            </w:r>
          </w:p>
        </w:tc>
        <w:tc>
          <w:tcPr>
            <w:tcW w:w="731" w:type="dxa"/>
            <w:noWrap w:val="0"/>
            <w:vAlign w:val="center"/>
          </w:tcPr>
          <w:p>
            <w:pPr>
              <w:pStyle w:val="22"/>
              <w:spacing w:line="380" w:lineRule="exact"/>
              <w:jc w:val="center"/>
              <w:rPr>
                <w:rFonts w:hint="eastAsia" w:hAnsi="宋体" w:eastAsia="宋体" w:cs="宋体"/>
                <w:kern w:val="0"/>
                <w:sz w:val="24"/>
                <w:szCs w:val="24"/>
                <w:highlight w:val="yellow"/>
                <w:lang w:val="en-US" w:eastAsia="zh-CN"/>
              </w:rPr>
            </w:pPr>
            <w:r>
              <w:rPr>
                <w:rFonts w:hint="eastAsia" w:hAnsi="宋体" w:cs="宋体"/>
                <w:kern w:val="0"/>
                <w:sz w:val="24"/>
                <w:szCs w:val="24"/>
                <w:highlight w:val="no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pStyle w:val="22"/>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kern w:val="0"/>
                <w:sz w:val="24"/>
                <w:szCs w:val="24"/>
              </w:rPr>
            </w:pPr>
            <w:r>
              <w:rPr>
                <w:rFonts w:hint="eastAsia" w:ascii="宋体" w:hAnsi="宋体" w:eastAsia="宋体" w:cs="宋体"/>
                <w:kern w:val="0"/>
                <w:sz w:val="24"/>
                <w:szCs w:val="24"/>
              </w:rPr>
              <w:t>根据投标人</w:t>
            </w:r>
            <w:r>
              <w:rPr>
                <w:rFonts w:hint="eastAsia" w:ascii="宋体" w:hAnsi="宋体" w:eastAsia="宋体" w:cs="宋体"/>
                <w:kern w:val="0"/>
                <w:sz w:val="24"/>
                <w:szCs w:val="24"/>
                <w:lang w:eastAsia="zh-CN"/>
              </w:rPr>
              <w:t>满足本项目要求投入的</w:t>
            </w:r>
            <w:r>
              <w:rPr>
                <w:rFonts w:hint="eastAsia" w:ascii="宋体" w:hAnsi="宋体" w:eastAsia="宋体" w:cs="宋体"/>
                <w:kern w:val="0"/>
                <w:sz w:val="24"/>
                <w:szCs w:val="24"/>
              </w:rPr>
              <w:t>专</w:t>
            </w:r>
            <w:r>
              <w:rPr>
                <w:rFonts w:hint="eastAsia" w:ascii="宋体" w:hAnsi="宋体" w:eastAsia="宋体" w:cs="宋体"/>
                <w:kern w:val="0"/>
                <w:sz w:val="24"/>
                <w:szCs w:val="24"/>
                <w:lang w:eastAsia="zh-CN"/>
              </w:rPr>
              <w:t>用</w:t>
            </w:r>
            <w:r>
              <w:rPr>
                <w:rFonts w:hint="eastAsia" w:ascii="宋体" w:hAnsi="宋体" w:eastAsia="宋体" w:cs="宋体"/>
                <w:kern w:val="0"/>
                <w:sz w:val="24"/>
                <w:szCs w:val="24"/>
              </w:rPr>
              <w:t>车辆、作业机具及</w:t>
            </w:r>
            <w:r>
              <w:rPr>
                <w:rFonts w:hint="eastAsia" w:ascii="宋体" w:hAnsi="宋体" w:eastAsia="宋体" w:cs="宋体"/>
                <w:kern w:val="0"/>
                <w:sz w:val="24"/>
                <w:szCs w:val="24"/>
                <w:lang w:eastAsia="zh-CN"/>
              </w:rPr>
              <w:t>其它作业设备、工具、</w:t>
            </w:r>
            <w:r>
              <w:rPr>
                <w:rFonts w:hint="eastAsia" w:ascii="宋体" w:hAnsi="宋体" w:eastAsia="宋体" w:cs="宋体"/>
                <w:kern w:val="0"/>
                <w:sz w:val="24"/>
                <w:szCs w:val="24"/>
              </w:rPr>
              <w:t>易耗材料等物资配备方案的</w:t>
            </w:r>
            <w:r>
              <w:rPr>
                <w:rFonts w:hint="eastAsia" w:ascii="宋体" w:hAnsi="宋体" w:eastAsia="宋体" w:cs="宋体"/>
                <w:kern w:val="0"/>
                <w:sz w:val="24"/>
                <w:szCs w:val="24"/>
                <w:lang w:eastAsia="zh-CN"/>
              </w:rPr>
              <w:t>合理</w:t>
            </w:r>
            <w:r>
              <w:rPr>
                <w:rFonts w:hint="eastAsia" w:ascii="宋体" w:hAnsi="宋体" w:eastAsia="宋体" w:cs="宋体"/>
                <w:kern w:val="0"/>
                <w:sz w:val="24"/>
                <w:szCs w:val="24"/>
              </w:rPr>
              <w:t>性</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科学性情况</w:t>
            </w:r>
            <w:r>
              <w:rPr>
                <w:rFonts w:hint="eastAsia" w:ascii="宋体" w:hAnsi="宋体" w:eastAsia="宋体" w:cs="宋体"/>
                <w:kern w:val="0"/>
                <w:sz w:val="24"/>
                <w:szCs w:val="24"/>
                <w:lang w:eastAsia="zh-CN"/>
              </w:rPr>
              <w:t>评</w:t>
            </w:r>
            <w:r>
              <w:rPr>
                <w:rFonts w:hint="eastAsia" w:ascii="宋体" w:hAnsi="宋体" w:eastAsia="宋体" w:cs="宋体"/>
                <w:kern w:val="0"/>
                <w:sz w:val="24"/>
                <w:szCs w:val="24"/>
              </w:rPr>
              <w:t>分。</w:t>
            </w:r>
          </w:p>
          <w:p>
            <w:pPr>
              <w:pStyle w:val="22"/>
              <w:keepNext w:val="0"/>
              <w:keepLines w:val="0"/>
              <w:pageBreakBefore w:val="0"/>
              <w:kinsoku/>
              <w:wordWrap/>
              <w:overflowPunct/>
              <w:topLinePunct w:val="0"/>
              <w:autoSpaceDE/>
              <w:autoSpaceDN/>
              <w:bidi w:val="0"/>
              <w:spacing w:line="360" w:lineRule="exac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eastAsia="zh-CN"/>
              </w:rPr>
              <w:t>配备的专业车辆车龄、车况、数量优于采购需求的，每优于一项加</w:t>
            </w:r>
            <w:r>
              <w:rPr>
                <w:rFonts w:hint="eastAsia" w:ascii="宋体" w:hAnsi="宋体" w:eastAsia="宋体" w:cs="宋体"/>
                <w:kern w:val="0"/>
                <w:sz w:val="24"/>
                <w:szCs w:val="24"/>
                <w:lang w:val="en-US" w:eastAsia="zh-CN"/>
              </w:rPr>
              <w:t>0.5分以内，最高得1分；</w:t>
            </w:r>
          </w:p>
          <w:p>
            <w:pPr>
              <w:pStyle w:val="22"/>
              <w:keepNext w:val="0"/>
              <w:keepLines w:val="0"/>
              <w:pageBreakBefore w:val="0"/>
              <w:kinsoku/>
              <w:wordWrap/>
              <w:overflowPunct/>
              <w:topLinePunct w:val="0"/>
              <w:autoSpaceDE/>
              <w:autoSpaceDN/>
              <w:bidi w:val="0"/>
              <w:spacing w:line="360" w:lineRule="exact"/>
              <w:textAlignment w:val="auto"/>
              <w:rPr>
                <w:rFonts w:hint="eastAsia" w:hAnsi="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eastAsia="zh-CN"/>
              </w:rPr>
              <w:t>配备的</w:t>
            </w:r>
            <w:r>
              <w:rPr>
                <w:rFonts w:hint="eastAsia" w:ascii="宋体" w:hAnsi="宋体" w:eastAsia="宋体" w:cs="宋体"/>
                <w:kern w:val="0"/>
                <w:sz w:val="24"/>
                <w:szCs w:val="24"/>
              </w:rPr>
              <w:t>作业机具及</w:t>
            </w:r>
            <w:r>
              <w:rPr>
                <w:rFonts w:hint="eastAsia" w:ascii="宋体" w:hAnsi="宋体" w:eastAsia="宋体" w:cs="宋体"/>
                <w:kern w:val="0"/>
                <w:sz w:val="24"/>
                <w:szCs w:val="24"/>
                <w:lang w:eastAsia="zh-CN"/>
              </w:rPr>
              <w:t>其它作业设备、工具、</w:t>
            </w:r>
            <w:r>
              <w:rPr>
                <w:rFonts w:hint="eastAsia" w:ascii="宋体" w:hAnsi="宋体" w:eastAsia="宋体" w:cs="宋体"/>
                <w:kern w:val="0"/>
                <w:sz w:val="24"/>
                <w:szCs w:val="24"/>
              </w:rPr>
              <w:t>易耗材料等物资</w:t>
            </w:r>
            <w:r>
              <w:rPr>
                <w:rFonts w:hint="eastAsia" w:ascii="宋体" w:hAnsi="宋体" w:eastAsia="宋体" w:cs="宋体"/>
                <w:kern w:val="0"/>
                <w:sz w:val="24"/>
                <w:szCs w:val="24"/>
                <w:lang w:eastAsia="zh-CN"/>
              </w:rPr>
              <w:t>优于采购需求的，每优于一项加</w:t>
            </w:r>
            <w:r>
              <w:rPr>
                <w:rFonts w:hint="eastAsia" w:ascii="宋体" w:hAnsi="宋体" w:eastAsia="宋体" w:cs="宋体"/>
                <w:kern w:val="0"/>
                <w:sz w:val="24"/>
                <w:szCs w:val="24"/>
                <w:lang w:val="en-US" w:eastAsia="zh-CN"/>
              </w:rPr>
              <w:t>0.5分以内，最高得1分。</w:t>
            </w:r>
          </w:p>
        </w:tc>
        <w:tc>
          <w:tcPr>
            <w:tcW w:w="731" w:type="dxa"/>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color w:val="000000"/>
                <w:sz w:val="24"/>
                <w:szCs w:val="24"/>
                <w:lang w:val="en-US" w:eastAsia="zh-CN"/>
              </w:rPr>
              <w:t>2</w:t>
            </w:r>
            <w:r>
              <w:rPr>
                <w:rFonts w:hint="eastAsia" w:ascii="宋体" w:hAnsi="宋体" w:cs="宋体"/>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宋体" w:hAnsi="宋体" w:eastAsia="宋体" w:cs="宋体"/>
                <w:sz w:val="24"/>
                <w:szCs w:val="24"/>
                <w:lang w:val="en-US" w:eastAsia="zh-CN" w:bidi="ar-SA"/>
              </w:rPr>
            </w:pPr>
            <w:r>
              <w:rPr>
                <w:rFonts w:hint="eastAsia" w:ascii="宋体" w:hAnsi="宋体" w:cs="宋体"/>
                <w:sz w:val="24"/>
                <w:szCs w:val="24"/>
              </w:rPr>
              <w:t>根据投标人满足招标需求之外自有环卫设备拥有情况及技术人员拥有情况等评分。</w:t>
            </w:r>
          </w:p>
        </w:tc>
        <w:tc>
          <w:tcPr>
            <w:tcW w:w="731" w:type="dxa"/>
            <w:noWrap w:val="0"/>
            <w:vAlign w:val="center"/>
          </w:tcPr>
          <w:p>
            <w:pPr>
              <w:widowControl w:val="0"/>
              <w:spacing w:line="380" w:lineRule="exact"/>
              <w:jc w:val="center"/>
              <w:rPr>
                <w:rFonts w:hint="eastAsia" w:ascii="宋体" w:hAnsi="宋体" w:eastAsia="宋体" w:cs="宋体"/>
                <w:color w:val="000000"/>
                <w:sz w:val="24"/>
                <w:szCs w:val="24"/>
                <w:lang w:val="en-US" w:eastAsia="zh-CN" w:bidi="ar-SA"/>
              </w:rPr>
            </w:pPr>
            <w:r>
              <w:rPr>
                <w:rFonts w:hint="eastAsia" w:ascii="宋体" w:hAnsi="宋体" w:cs="宋体"/>
                <w:color w:val="00000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1444" w:type="dxa"/>
            <w:vMerge w:val="restart"/>
            <w:noWrap w:val="0"/>
            <w:vAlign w:val="center"/>
          </w:tcPr>
          <w:p>
            <w:pPr>
              <w:widowControl w:val="0"/>
              <w:spacing w:line="380" w:lineRule="exact"/>
              <w:jc w:val="center"/>
              <w:rPr>
                <w:rFonts w:hint="eastAsia" w:ascii="宋体" w:hAnsi="宋体" w:cs="宋体"/>
                <w:sz w:val="24"/>
                <w:szCs w:val="24"/>
              </w:rPr>
            </w:pPr>
            <w:r>
              <w:rPr>
                <w:rFonts w:hint="eastAsia" w:ascii="宋体" w:hAnsi="宋体" w:cs="宋体"/>
                <w:color w:val="000000"/>
                <w:sz w:val="24"/>
                <w:szCs w:val="24"/>
              </w:rPr>
              <w:t>资信及商务部分</w:t>
            </w: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cs="宋体"/>
                <w:sz w:val="24"/>
                <w:szCs w:val="24"/>
              </w:rPr>
              <w:t>投标人获得质量</w:t>
            </w:r>
            <w:r>
              <w:rPr>
                <w:rFonts w:hint="eastAsia" w:ascii="宋体" w:hAnsi="宋体" w:cs="宋体"/>
                <w:sz w:val="24"/>
                <w:szCs w:val="24"/>
                <w:lang w:eastAsia="zh-CN"/>
              </w:rPr>
              <w:t>管理</w:t>
            </w:r>
            <w:r>
              <w:rPr>
                <w:rFonts w:hint="eastAsia" w:ascii="宋体" w:hAnsi="宋体" w:cs="宋体"/>
                <w:sz w:val="24"/>
                <w:szCs w:val="24"/>
              </w:rPr>
              <w:t>体系认证、</w:t>
            </w:r>
            <w:r>
              <w:rPr>
                <w:rFonts w:hint="eastAsia" w:ascii="宋体" w:hAnsi="宋体" w:cs="宋体"/>
                <w:sz w:val="24"/>
                <w:szCs w:val="24"/>
                <w:lang w:eastAsia="zh-CN"/>
              </w:rPr>
              <w:t>环境管理</w:t>
            </w:r>
            <w:r>
              <w:rPr>
                <w:rFonts w:hint="eastAsia" w:ascii="宋体" w:hAnsi="宋体" w:cs="宋体"/>
                <w:sz w:val="24"/>
                <w:szCs w:val="24"/>
              </w:rPr>
              <w:t>体系认证、职业健康安全管理体系认证证书的，每个得1分，最高</w:t>
            </w:r>
            <w:r>
              <w:rPr>
                <w:rFonts w:hint="eastAsia" w:ascii="宋体" w:hAnsi="宋体" w:cs="宋体"/>
                <w:sz w:val="24"/>
                <w:szCs w:val="24"/>
                <w:lang w:eastAsia="zh-CN"/>
              </w:rPr>
              <w:t>得</w:t>
            </w:r>
            <w:r>
              <w:rPr>
                <w:rFonts w:hint="eastAsia" w:ascii="宋体" w:hAnsi="宋体" w:cs="宋体"/>
                <w:sz w:val="24"/>
                <w:szCs w:val="24"/>
              </w:rPr>
              <w:t>3分。</w:t>
            </w:r>
          </w:p>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sz w:val="24"/>
                <w:szCs w:val="24"/>
              </w:rPr>
            </w:pPr>
          </w:p>
        </w:tc>
        <w:tc>
          <w:tcPr>
            <w:tcW w:w="731" w:type="dxa"/>
            <w:noWrap w:val="0"/>
            <w:vAlign w:val="center"/>
          </w:tcPr>
          <w:p>
            <w:pPr>
              <w:widowControl w:val="0"/>
              <w:spacing w:line="380" w:lineRule="exact"/>
              <w:jc w:val="center"/>
              <w:rPr>
                <w:rFonts w:hint="eastAsia" w:ascii="宋体" w:hAnsi="宋体" w:cs="宋体"/>
                <w:color w:val="000000"/>
                <w:sz w:val="24"/>
                <w:szCs w:val="24"/>
              </w:rPr>
            </w:pPr>
            <w:r>
              <w:rPr>
                <w:rFonts w:hint="eastAsia" w:ascii="宋体" w:hAnsi="宋体" w:cs="宋体"/>
                <w:color w:val="00000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1" w:hRule="exac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宋体" w:hAnsi="宋体" w:cs="宋体"/>
                <w:sz w:val="24"/>
                <w:szCs w:val="24"/>
              </w:rPr>
            </w:pPr>
            <w:r>
              <w:rPr>
                <w:rFonts w:hint="eastAsia" w:ascii="宋体" w:hAnsi="宋体" w:cs="宋体"/>
                <w:sz w:val="24"/>
                <w:szCs w:val="24"/>
              </w:rPr>
              <w:t>根据投标人201</w:t>
            </w:r>
            <w:r>
              <w:rPr>
                <w:rFonts w:hint="eastAsia" w:ascii="宋体" w:hAnsi="宋体" w:cs="宋体"/>
                <w:sz w:val="24"/>
                <w:szCs w:val="24"/>
                <w:lang w:val="en-US" w:eastAsia="zh-CN"/>
              </w:rPr>
              <w:t>8</w:t>
            </w:r>
            <w:r>
              <w:rPr>
                <w:rFonts w:hint="eastAsia" w:ascii="宋体" w:hAnsi="宋体" w:cs="宋体"/>
                <w:sz w:val="24"/>
                <w:szCs w:val="24"/>
              </w:rPr>
              <w:t>年</w:t>
            </w:r>
            <w:r>
              <w:rPr>
                <w:rFonts w:hint="eastAsia" w:ascii="宋体" w:hAnsi="宋体" w:cs="宋体"/>
                <w:sz w:val="24"/>
                <w:szCs w:val="24"/>
                <w:lang w:val="en-US" w:eastAsia="zh-CN"/>
              </w:rPr>
              <w:t>1月1日</w:t>
            </w:r>
            <w:r>
              <w:rPr>
                <w:rFonts w:hint="eastAsia" w:ascii="宋体" w:hAnsi="宋体" w:cs="宋体"/>
                <w:sz w:val="24"/>
                <w:szCs w:val="24"/>
              </w:rPr>
              <w:t>以来获得行政部门颁发的与环卫作业有关的荣誉情况计分，每提供一份省级及以上环卫有关荣誉的得1.5分，每提供一份地市级环卫有关荣誉的得1分，每提供一份县（区）级环卫有关荣誉的得0.5分。相同荣誉按最高级别计分，不同荣誉分别计分，最高得3分。</w:t>
            </w:r>
          </w:p>
          <w:p>
            <w:pPr>
              <w:keepNext w:val="0"/>
              <w:keepLines w:val="0"/>
              <w:pageBreakBefore w:val="0"/>
              <w:widowControl w:val="0"/>
              <w:kinsoku/>
              <w:wordWrap/>
              <w:overflowPunct/>
              <w:topLinePunct w:val="0"/>
              <w:autoSpaceDE/>
              <w:autoSpaceDN/>
              <w:bidi w:val="0"/>
              <w:spacing w:line="360" w:lineRule="exact"/>
              <w:jc w:val="both"/>
              <w:textAlignment w:val="auto"/>
              <w:rPr>
                <w:rFonts w:hint="eastAsia" w:ascii="宋体" w:hAnsi="宋体" w:cs="宋体"/>
                <w:sz w:val="24"/>
                <w:szCs w:val="24"/>
              </w:rPr>
            </w:pPr>
            <w:r>
              <w:rPr>
                <w:rFonts w:hint="eastAsia" w:ascii="宋体" w:hAnsi="宋体" w:cs="宋体"/>
                <w:b/>
                <w:sz w:val="24"/>
                <w:szCs w:val="24"/>
              </w:rPr>
              <w:t>投标时提供原件，无原件不得分。</w:t>
            </w:r>
          </w:p>
        </w:tc>
        <w:tc>
          <w:tcPr>
            <w:tcW w:w="731" w:type="dxa"/>
            <w:noWrap w:val="0"/>
            <w:vAlign w:val="center"/>
          </w:tcPr>
          <w:p>
            <w:pPr>
              <w:widowControl w:val="0"/>
              <w:spacing w:line="380" w:lineRule="exact"/>
              <w:jc w:val="center"/>
              <w:rPr>
                <w:rFonts w:hint="eastAsia" w:ascii="宋体" w:hAnsi="宋体" w:cs="宋体"/>
                <w:color w:val="000000"/>
                <w:sz w:val="24"/>
                <w:szCs w:val="24"/>
              </w:rPr>
            </w:pPr>
            <w:r>
              <w:rPr>
                <w:rFonts w:hint="eastAsia" w:ascii="宋体" w:hAnsi="宋体" w:cs="宋体"/>
                <w:color w:val="000000"/>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cs="宋体"/>
                <w:sz w:val="24"/>
                <w:szCs w:val="24"/>
              </w:rPr>
              <w:t>投标人201</w:t>
            </w:r>
            <w:r>
              <w:rPr>
                <w:rFonts w:hint="eastAsia" w:ascii="宋体" w:hAnsi="宋体" w:cs="宋体"/>
                <w:sz w:val="24"/>
                <w:szCs w:val="24"/>
                <w:lang w:val="en-US" w:eastAsia="zh-CN"/>
              </w:rPr>
              <w:t>8</w:t>
            </w:r>
            <w:r>
              <w:rPr>
                <w:rFonts w:hint="eastAsia" w:ascii="宋体" w:hAnsi="宋体" w:cs="宋体"/>
                <w:sz w:val="24"/>
                <w:szCs w:val="24"/>
              </w:rPr>
              <w:t>年1月1日（以合同签订时间为准）以来同类项目的成功案例。每提供一份合同、中标通知书和业主出具的好评证明材料得1分；最高得</w:t>
            </w:r>
            <w:r>
              <w:rPr>
                <w:rFonts w:hint="eastAsia" w:ascii="宋体" w:hAnsi="宋体" w:cs="宋体"/>
                <w:sz w:val="24"/>
                <w:szCs w:val="24"/>
                <w:lang w:val="en-US" w:eastAsia="zh-CN"/>
              </w:rPr>
              <w:t>6</w:t>
            </w:r>
            <w:r>
              <w:rPr>
                <w:rFonts w:hint="eastAsia" w:ascii="宋体" w:hAnsi="宋体" w:cs="宋体"/>
                <w:sz w:val="24"/>
                <w:szCs w:val="24"/>
              </w:rPr>
              <w:t>分。</w:t>
            </w:r>
          </w:p>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cs="宋体"/>
                <w:b/>
                <w:bCs/>
                <w:sz w:val="24"/>
                <w:szCs w:val="24"/>
              </w:rPr>
              <w:t>须同时提供合同原件</w:t>
            </w:r>
            <w:r>
              <w:rPr>
                <w:rFonts w:hint="eastAsia" w:ascii="宋体" w:hAnsi="宋体" w:cs="宋体"/>
                <w:b/>
                <w:bCs/>
                <w:sz w:val="24"/>
                <w:szCs w:val="24"/>
                <w:lang w:eastAsia="zh-CN"/>
              </w:rPr>
              <w:t>的扫描件</w:t>
            </w:r>
            <w:r>
              <w:rPr>
                <w:rFonts w:hint="eastAsia" w:ascii="宋体" w:hAnsi="宋体" w:cs="宋体"/>
                <w:b/>
                <w:bCs/>
                <w:sz w:val="24"/>
                <w:szCs w:val="24"/>
              </w:rPr>
              <w:t>、中标通知书原件</w:t>
            </w:r>
            <w:r>
              <w:rPr>
                <w:rFonts w:hint="eastAsia" w:ascii="宋体" w:hAnsi="宋体" w:cs="宋体"/>
                <w:b/>
                <w:bCs/>
                <w:sz w:val="24"/>
                <w:szCs w:val="24"/>
                <w:lang w:eastAsia="zh-CN"/>
              </w:rPr>
              <w:t>的扫描件</w:t>
            </w:r>
            <w:r>
              <w:rPr>
                <w:rFonts w:hint="eastAsia" w:ascii="宋体" w:hAnsi="宋体" w:cs="宋体"/>
                <w:b/>
                <w:bCs/>
                <w:sz w:val="24"/>
                <w:szCs w:val="24"/>
              </w:rPr>
              <w:t>和业主出具的好评证明材料原件（达到或超过项目需求的好评反馈）</w:t>
            </w:r>
            <w:r>
              <w:rPr>
                <w:rFonts w:hint="eastAsia" w:ascii="宋体" w:hAnsi="宋体" w:cs="宋体"/>
                <w:b/>
                <w:bCs/>
                <w:sz w:val="24"/>
                <w:szCs w:val="24"/>
                <w:lang w:eastAsia="zh-CN"/>
              </w:rPr>
              <w:t>的扫描件</w:t>
            </w:r>
            <w:r>
              <w:rPr>
                <w:rFonts w:hint="eastAsia" w:ascii="宋体" w:hAnsi="宋体" w:cs="宋体"/>
                <w:b/>
                <w:bCs/>
                <w:sz w:val="24"/>
                <w:szCs w:val="24"/>
              </w:rPr>
              <w:t>，</w:t>
            </w:r>
            <w:r>
              <w:rPr>
                <w:rFonts w:hint="eastAsia" w:ascii="宋体" w:hAnsi="宋体" w:cs="宋体"/>
                <w:b/>
                <w:bCs/>
                <w:sz w:val="24"/>
                <w:szCs w:val="24"/>
                <w:lang w:eastAsia="zh-CN"/>
              </w:rPr>
              <w:t>不提供相对应扫描件或</w:t>
            </w:r>
            <w:r>
              <w:rPr>
                <w:rFonts w:hint="eastAsia" w:ascii="宋体" w:hAnsi="宋体" w:cs="宋体"/>
                <w:b/>
                <w:bCs/>
                <w:sz w:val="24"/>
                <w:szCs w:val="24"/>
              </w:rPr>
              <w:t>缺任何一项都不得分，同一项目及续签合同只能算一份合同。</w:t>
            </w:r>
          </w:p>
        </w:tc>
        <w:tc>
          <w:tcPr>
            <w:tcW w:w="731" w:type="dxa"/>
            <w:noWrap w:val="0"/>
            <w:vAlign w:val="center"/>
          </w:tcPr>
          <w:p>
            <w:pPr>
              <w:widowControl w:val="0"/>
              <w:spacing w:line="380" w:lineRule="exact"/>
              <w:jc w:val="center"/>
              <w:rPr>
                <w:rFonts w:hint="eastAsia" w:ascii="宋体" w:hAnsi="宋体" w:cs="宋体"/>
                <w:color w:val="000000"/>
                <w:sz w:val="24"/>
                <w:szCs w:val="24"/>
              </w:rPr>
            </w:pPr>
            <w:r>
              <w:rPr>
                <w:rFonts w:hint="eastAsia" w:ascii="宋体" w:hAnsi="宋体" w:cs="宋体"/>
                <w:color w:val="000000"/>
                <w:sz w:val="24"/>
                <w:szCs w:val="24"/>
                <w:lang w:val="en-US" w:eastAsia="zh-CN"/>
              </w:rPr>
              <w:t>6</w:t>
            </w:r>
            <w:r>
              <w:rPr>
                <w:rFonts w:hint="eastAsia" w:ascii="宋体" w:hAnsi="宋体" w:cs="宋体"/>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1444" w:type="dxa"/>
            <w:vMerge w:val="continue"/>
            <w:noWrap w:val="0"/>
            <w:vAlign w:val="center"/>
          </w:tcPr>
          <w:p>
            <w:pPr>
              <w:widowControl w:val="0"/>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b/>
                <w:bCs/>
                <w:sz w:val="24"/>
                <w:szCs w:val="24"/>
              </w:rPr>
            </w:pPr>
            <w:r>
              <w:rPr>
                <w:rFonts w:hint="eastAsia" w:ascii="宋体" w:hAnsi="宋体" w:cs="宋体"/>
                <w:sz w:val="24"/>
                <w:szCs w:val="24"/>
              </w:rPr>
              <w:t>根据投标人针对本项目的服务承诺书，是否提供优于招标需求的服务承诺、付款响应等情况评分。</w:t>
            </w:r>
            <w:r>
              <w:rPr>
                <w:rFonts w:hint="eastAsia" w:ascii="宋体" w:hAnsi="宋体" w:cs="宋体"/>
                <w:sz w:val="24"/>
                <w:szCs w:val="24"/>
                <w:lang w:val="en-US" w:eastAsia="zh-CN"/>
              </w:rPr>
              <w:t>每条有效得服务承诺得1分，最高得3分。</w:t>
            </w:r>
          </w:p>
        </w:tc>
        <w:tc>
          <w:tcPr>
            <w:tcW w:w="731" w:type="dxa"/>
            <w:noWrap w:val="0"/>
            <w:vAlign w:val="center"/>
          </w:tcPr>
          <w:p>
            <w:pPr>
              <w:widowControl w:val="0"/>
              <w:spacing w:line="380" w:lineRule="exact"/>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exact"/>
          <w:jc w:val="center"/>
        </w:trPr>
        <w:tc>
          <w:tcPr>
            <w:tcW w:w="1444" w:type="dxa"/>
            <w:noWrap w:val="0"/>
            <w:vAlign w:val="center"/>
          </w:tcPr>
          <w:p>
            <w:pPr>
              <w:widowControl w:val="0"/>
              <w:adjustRightInd w:val="0"/>
              <w:snapToGrid w:val="0"/>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投标文件</w:t>
            </w:r>
          </w:p>
          <w:p>
            <w:pPr>
              <w:pStyle w:val="92"/>
              <w:widowControl w:val="0"/>
              <w:jc w:val="center"/>
              <w:rPr>
                <w:rFonts w:hint="eastAsia" w:ascii="宋体" w:hAnsi="宋体" w:cs="宋体"/>
                <w:sz w:val="24"/>
                <w:szCs w:val="24"/>
              </w:rPr>
            </w:pPr>
            <w:r>
              <w:rPr>
                <w:rFonts w:hint="eastAsia" w:ascii="宋体" w:hAnsi="宋体" w:eastAsia="宋体" w:cs="宋体"/>
                <w:b w:val="0"/>
                <w:bCs w:val="0"/>
                <w:color w:val="000000"/>
                <w:sz w:val="24"/>
                <w:szCs w:val="24"/>
                <w:lang w:val="en-US" w:eastAsia="zh-CN"/>
              </w:rPr>
              <w:t>2分</w:t>
            </w:r>
          </w:p>
        </w:tc>
        <w:tc>
          <w:tcPr>
            <w:tcW w:w="6586" w:type="dxa"/>
            <w:noWrap w:val="0"/>
            <w:vAlign w:val="center"/>
          </w:tcPr>
          <w:p>
            <w:pPr>
              <w:pStyle w:val="9"/>
              <w:keepNext w:val="0"/>
              <w:keepLines w:val="0"/>
              <w:pageBreakBefore w:val="0"/>
              <w:kinsoku/>
              <w:wordWrap/>
              <w:overflowPunct/>
              <w:topLinePunct w:val="0"/>
              <w:autoSpaceDE/>
              <w:autoSpaceDN/>
              <w:bidi w:val="0"/>
              <w:spacing w:line="360" w:lineRule="exact"/>
              <w:ind w:firstLine="0" w:firstLineChars="0"/>
              <w:textAlignment w:val="auto"/>
              <w:rPr>
                <w:rFonts w:hint="eastAsia" w:ascii="宋体" w:hAnsi="宋体" w:eastAsia="宋体" w:cs="宋体"/>
                <w:sz w:val="24"/>
                <w:szCs w:val="24"/>
              </w:rPr>
            </w:pPr>
            <w:r>
              <w:rPr>
                <w:rFonts w:hint="eastAsia" w:ascii="宋体" w:hAnsi="宋体" w:eastAsia="宋体" w:cs="宋体"/>
                <w:color w:val="000000"/>
                <w:sz w:val="24"/>
                <w:szCs w:val="24"/>
                <w:lang w:eastAsia="zh-CN"/>
              </w:rPr>
              <w:t>电子</w:t>
            </w:r>
            <w:r>
              <w:rPr>
                <w:rFonts w:hint="eastAsia" w:ascii="宋体" w:hAnsi="宋体" w:eastAsia="宋体" w:cs="宋体"/>
                <w:color w:val="000000"/>
                <w:sz w:val="24"/>
                <w:szCs w:val="24"/>
              </w:rPr>
              <w:t>投标文件按政采云系统关联点设置进行编制,编制完整、格式规范、符合招标文件要求的，得2分。</w:t>
            </w:r>
            <w:r>
              <w:rPr>
                <w:rFonts w:hint="eastAsia" w:ascii="宋体" w:hAnsi="宋体" w:eastAsia="宋体" w:cs="宋体"/>
                <w:color w:val="000000"/>
                <w:sz w:val="24"/>
                <w:szCs w:val="24"/>
                <w:lang w:eastAsia="zh-CN"/>
              </w:rPr>
              <w:t>电子</w:t>
            </w:r>
            <w:r>
              <w:rPr>
                <w:rFonts w:hint="eastAsia" w:ascii="宋体" w:hAnsi="宋体" w:eastAsia="宋体" w:cs="宋体"/>
                <w:color w:val="000000"/>
                <w:sz w:val="24"/>
                <w:szCs w:val="24"/>
              </w:rPr>
              <w:t>投标文件未按关联点设置进行编制，</w:t>
            </w:r>
            <w:r>
              <w:rPr>
                <w:rFonts w:hint="eastAsia" w:ascii="宋体" w:hAnsi="宋体" w:eastAsia="宋体" w:cs="宋体"/>
                <w:color w:val="000000"/>
                <w:sz w:val="24"/>
                <w:szCs w:val="24"/>
                <w:lang w:eastAsia="zh-CN"/>
              </w:rPr>
              <w:t>关联内容混乱、</w:t>
            </w:r>
            <w:r>
              <w:rPr>
                <w:rFonts w:hint="eastAsia" w:ascii="宋体" w:hAnsi="宋体" w:eastAsia="宋体" w:cs="宋体"/>
                <w:color w:val="000000"/>
                <w:sz w:val="24"/>
                <w:szCs w:val="24"/>
              </w:rPr>
              <w:t>前后矛盾、与招标文件要求不一致等错误</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评委根据错误内容</w:t>
            </w:r>
            <w:r>
              <w:rPr>
                <w:rFonts w:hint="eastAsia" w:ascii="宋体" w:hAnsi="宋体" w:eastAsia="宋体" w:cs="宋体"/>
                <w:color w:val="000000"/>
                <w:sz w:val="24"/>
                <w:szCs w:val="24"/>
              </w:rPr>
              <w:t xml:space="preserve">每项（次）扣 </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分以内，扣完该项得分为止。</w:t>
            </w:r>
          </w:p>
        </w:tc>
        <w:tc>
          <w:tcPr>
            <w:tcW w:w="731" w:type="dxa"/>
            <w:noWrap w:val="0"/>
            <w:vAlign w:val="center"/>
          </w:tcPr>
          <w:p>
            <w:pPr>
              <w:widowControl w:val="0"/>
              <w:spacing w:line="380" w:lineRule="exact"/>
              <w:jc w:val="center"/>
              <w:rPr>
                <w:rFonts w:hint="eastAsia" w:ascii="宋体" w:hAnsi="宋体" w:cs="宋体"/>
                <w:color w:val="000000"/>
                <w:sz w:val="24"/>
                <w:szCs w:val="24"/>
              </w:rPr>
            </w:pPr>
            <w:r>
              <w:rPr>
                <w:rFonts w:hint="eastAsia" w:ascii="宋体" w:hAnsi="宋体" w:cs="宋体"/>
                <w:color w:val="000000"/>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jc w:val="center"/>
        </w:trPr>
        <w:tc>
          <w:tcPr>
            <w:tcW w:w="1444" w:type="dxa"/>
            <w:noWrap w:val="0"/>
            <w:vAlign w:val="center"/>
          </w:tcPr>
          <w:p>
            <w:pPr>
              <w:spacing w:line="380" w:lineRule="exact"/>
              <w:jc w:val="center"/>
              <w:rPr>
                <w:rFonts w:hint="eastAsia" w:ascii="宋体" w:hAnsi="宋体" w:cs="宋体"/>
                <w:color w:val="000000"/>
                <w:sz w:val="24"/>
                <w:szCs w:val="24"/>
              </w:rPr>
            </w:pPr>
            <w:r>
              <w:rPr>
                <w:rFonts w:hint="eastAsia" w:ascii="宋体" w:hAnsi="宋体" w:cs="宋体"/>
                <w:color w:val="000000"/>
                <w:sz w:val="24"/>
                <w:szCs w:val="24"/>
              </w:rPr>
              <w:t>价格部分</w:t>
            </w:r>
          </w:p>
          <w:p>
            <w:pPr>
              <w:spacing w:line="380" w:lineRule="exact"/>
              <w:jc w:val="center"/>
              <w:rPr>
                <w:rFonts w:hint="eastAsia" w:ascii="宋体" w:hAnsi="宋体" w:cs="宋体"/>
                <w:sz w:val="24"/>
                <w:szCs w:val="24"/>
              </w:rPr>
            </w:pPr>
          </w:p>
        </w:tc>
        <w:tc>
          <w:tcPr>
            <w:tcW w:w="6586" w:type="dxa"/>
            <w:noWrap w:val="0"/>
            <w:vAlign w:val="center"/>
          </w:tcPr>
          <w:p>
            <w:pPr>
              <w:keepNext w:val="0"/>
              <w:keepLines w:val="0"/>
              <w:pageBreakBefore w:val="0"/>
              <w:widowControl w:val="0"/>
              <w:kinsoku/>
              <w:wordWrap/>
              <w:overflowPunct/>
              <w:topLinePunct w:val="0"/>
              <w:autoSpaceDE/>
              <w:autoSpaceDN/>
              <w:bidi w:val="0"/>
              <w:spacing w:line="360" w:lineRule="exact"/>
              <w:textAlignment w:val="auto"/>
              <w:rPr>
                <w:rFonts w:hint="eastAsia" w:ascii="宋体" w:hAnsi="宋体" w:cs="宋体"/>
                <w:sz w:val="24"/>
                <w:szCs w:val="24"/>
              </w:rPr>
            </w:pPr>
            <w:r>
              <w:rPr>
                <w:rFonts w:hint="eastAsia" w:ascii="宋体" w:hAnsi="宋体" w:cs="宋体"/>
                <w:color w:val="000000"/>
                <w:sz w:val="24"/>
                <w:szCs w:val="24"/>
              </w:rPr>
              <w:t>以投标合格供应商有效报价中的最低价为基准价，其价格分为满分</w:t>
            </w:r>
            <w:r>
              <w:rPr>
                <w:rFonts w:hint="eastAsia" w:ascii="宋体" w:hAnsi="宋体" w:cs="宋体"/>
                <w:sz w:val="24"/>
                <w:szCs w:val="24"/>
              </w:rPr>
              <w:t xml:space="preserve">。投标报价得分＝（评标基准价/最终投标报价）× </w:t>
            </w:r>
            <w:r>
              <w:rPr>
                <w:rFonts w:hint="eastAsia" w:ascii="宋体" w:hAnsi="宋体" w:cs="宋体"/>
                <w:sz w:val="24"/>
                <w:szCs w:val="24"/>
                <w:lang w:val="en-US" w:eastAsia="zh-CN"/>
              </w:rPr>
              <w:t>2</w:t>
            </w:r>
            <w:r>
              <w:rPr>
                <w:rFonts w:hint="eastAsia" w:ascii="宋体" w:hAnsi="宋体" w:cs="宋体"/>
                <w:sz w:val="24"/>
                <w:szCs w:val="24"/>
              </w:rPr>
              <w:t>0%×100（小数点后保留2位）。（注</w:t>
            </w:r>
            <w:r>
              <w:rPr>
                <w:rFonts w:hint="eastAsia" w:ascii="宋体" w:hAnsi="宋体" w:cs="宋体"/>
                <w:color w:val="000000"/>
                <w:sz w:val="24"/>
                <w:szCs w:val="24"/>
              </w:rPr>
              <w:t>：对于符合政府采购政策及优惠的企业产品给予6%的扣除，用扣除后的价格参与评审。</w:t>
            </w:r>
            <w:r>
              <w:rPr>
                <w:rFonts w:hint="eastAsia" w:ascii="宋体" w:hAnsi="宋体" w:cs="宋体"/>
                <w:sz w:val="24"/>
                <w:szCs w:val="24"/>
              </w:rPr>
              <w:t>具体执行依据见本部分第</w:t>
            </w:r>
            <w:r>
              <w:rPr>
                <w:rFonts w:hint="eastAsia" w:ascii="宋体" w:hAnsi="宋体" w:cs="宋体"/>
                <w:sz w:val="24"/>
                <w:szCs w:val="24"/>
                <w:lang w:eastAsia="zh-CN"/>
              </w:rPr>
              <w:t>四</w:t>
            </w:r>
            <w:r>
              <w:rPr>
                <w:rFonts w:hint="eastAsia" w:ascii="宋体" w:hAnsi="宋体" w:cs="宋体"/>
                <w:sz w:val="24"/>
                <w:szCs w:val="24"/>
              </w:rPr>
              <w:t>点的第</w:t>
            </w:r>
            <w:r>
              <w:rPr>
                <w:rFonts w:hint="eastAsia" w:ascii="宋体" w:hAnsi="宋体" w:cs="宋体"/>
                <w:sz w:val="24"/>
                <w:szCs w:val="24"/>
                <w:lang w:val="en-US" w:eastAsia="zh-CN"/>
              </w:rPr>
              <w:t>4</w:t>
            </w:r>
            <w:r>
              <w:rPr>
                <w:rFonts w:hint="eastAsia" w:ascii="宋体" w:hAnsi="宋体" w:cs="宋体"/>
                <w:sz w:val="24"/>
                <w:szCs w:val="24"/>
              </w:rPr>
              <w:t>条</w:t>
            </w:r>
            <w:r>
              <w:rPr>
                <w:rFonts w:hint="eastAsia" w:ascii="宋体" w:hAnsi="宋体" w:cs="宋体"/>
                <w:sz w:val="24"/>
                <w:szCs w:val="24"/>
                <w:lang w:val="zh-CN"/>
              </w:rPr>
              <w:t>“政府采购政策及优惠”内的规定</w:t>
            </w:r>
            <w:r>
              <w:rPr>
                <w:rFonts w:hint="eastAsia" w:ascii="宋体" w:hAnsi="宋体" w:cs="宋体"/>
                <w:sz w:val="24"/>
                <w:szCs w:val="24"/>
              </w:rPr>
              <w:t>）</w:t>
            </w:r>
          </w:p>
        </w:tc>
        <w:tc>
          <w:tcPr>
            <w:tcW w:w="731" w:type="dxa"/>
            <w:noWrap w:val="0"/>
            <w:vAlign w:val="center"/>
          </w:tcPr>
          <w:p>
            <w:pPr>
              <w:widowControl w:val="0"/>
              <w:spacing w:line="380" w:lineRule="exact"/>
              <w:jc w:val="center"/>
              <w:rPr>
                <w:rFonts w:hint="eastAsia" w:ascii="宋体" w:hAnsi="宋体" w:cs="宋体"/>
                <w:color w:val="000000"/>
                <w:sz w:val="24"/>
                <w:szCs w:val="24"/>
              </w:rPr>
            </w:pPr>
            <w:r>
              <w:rPr>
                <w:rFonts w:hint="eastAsia" w:ascii="宋体" w:hAnsi="宋体" w:cs="宋体"/>
                <w:color w:val="000000"/>
                <w:sz w:val="24"/>
                <w:szCs w:val="24"/>
                <w:lang w:val="en-US" w:eastAsia="zh-CN"/>
              </w:rPr>
              <w:t>2</w:t>
            </w:r>
            <w:r>
              <w:rPr>
                <w:rFonts w:hint="eastAsia" w:ascii="宋体" w:hAnsi="宋体" w:cs="宋体"/>
                <w:color w:val="000000"/>
                <w:sz w:val="24"/>
                <w:szCs w:val="24"/>
              </w:rPr>
              <w:t>0分</w:t>
            </w:r>
          </w:p>
        </w:tc>
      </w:tr>
    </w:tbl>
    <w:p>
      <w:pPr>
        <w:pStyle w:val="2"/>
        <w:numPr>
          <w:ilvl w:val="0"/>
          <w:numId w:val="0"/>
        </w:numPr>
        <w:ind w:leftChars="400"/>
        <w:rPr>
          <w:color w:val="auto"/>
          <w:highlight w:val="none"/>
        </w:rPr>
      </w:pPr>
    </w:p>
    <w:p>
      <w:pPr>
        <w:widowControl w:val="0"/>
        <w:spacing w:line="480" w:lineRule="exact"/>
        <w:ind w:firstLine="241" w:firstLineChars="100"/>
        <w:textAlignment w:val="baseline"/>
        <w:rPr>
          <w:rFonts w:ascii="宋体" w:hAnsi="宋体" w:cs="宋体"/>
          <w:b/>
          <w:bCs/>
          <w:color w:val="auto"/>
          <w:sz w:val="24"/>
          <w:szCs w:val="24"/>
          <w:highlight w:val="none"/>
        </w:rPr>
      </w:pPr>
    </w:p>
    <w:p>
      <w:pPr>
        <w:rPr>
          <w:rFonts w:hint="eastAsia" w:ascii="方正小标宋简体" w:hAnsi="宋体" w:eastAsia="方正小标宋简体"/>
          <w:b/>
          <w:bCs/>
          <w:color w:val="auto"/>
          <w:sz w:val="44"/>
          <w:szCs w:val="44"/>
          <w:highlight w:val="none"/>
        </w:rPr>
      </w:pPr>
    </w:p>
    <w:p>
      <w:pPr>
        <w:pStyle w:val="17"/>
        <w:rPr>
          <w:rFonts w:hint="eastAsia" w:ascii="方正小标宋简体" w:hAnsi="宋体" w:eastAsia="方正小标宋简体"/>
          <w:b/>
          <w:bCs/>
          <w:color w:val="auto"/>
          <w:sz w:val="44"/>
          <w:szCs w:val="44"/>
          <w:highlight w:val="none"/>
        </w:rPr>
      </w:pPr>
    </w:p>
    <w:p>
      <w:pPr>
        <w:pStyle w:val="18"/>
        <w:rPr>
          <w:rFonts w:hint="eastAsia" w:ascii="方正小标宋简体" w:hAnsi="宋体" w:eastAsia="方正小标宋简体"/>
          <w:b/>
          <w:bCs/>
          <w:color w:val="auto"/>
          <w:sz w:val="44"/>
          <w:szCs w:val="44"/>
          <w:highlight w:val="none"/>
        </w:rPr>
      </w:pPr>
    </w:p>
    <w:p>
      <w:pPr>
        <w:pStyle w:val="19"/>
        <w:rPr>
          <w:rFonts w:hint="eastAsia" w:ascii="方正小标宋简体" w:hAnsi="宋体" w:eastAsia="方正小标宋简体"/>
          <w:b/>
          <w:bCs/>
          <w:color w:val="auto"/>
          <w:sz w:val="44"/>
          <w:szCs w:val="44"/>
          <w:highlight w:val="none"/>
        </w:rPr>
      </w:pPr>
    </w:p>
    <w:p>
      <w:pPr>
        <w:rPr>
          <w:rFonts w:hint="eastAsia" w:ascii="方正小标宋简体" w:hAnsi="宋体" w:eastAsia="方正小标宋简体"/>
          <w:b/>
          <w:bCs/>
          <w:color w:val="auto"/>
          <w:sz w:val="44"/>
          <w:szCs w:val="44"/>
          <w:highlight w:val="none"/>
        </w:rPr>
      </w:pPr>
    </w:p>
    <w:p>
      <w:pPr>
        <w:pStyle w:val="18"/>
        <w:ind w:left="0" w:leftChars="0" w:firstLine="0" w:firstLineChars="0"/>
        <w:rPr>
          <w:rFonts w:hint="eastAsia"/>
        </w:rPr>
      </w:pPr>
    </w:p>
    <w:p>
      <w:pPr>
        <w:pStyle w:val="19"/>
        <w:rPr>
          <w:rFonts w:hint="eastAsia"/>
        </w:rPr>
      </w:pPr>
    </w:p>
    <w:p>
      <w:pPr>
        <w:rPr>
          <w:rFonts w:hint="eastAsia"/>
        </w:rPr>
      </w:pPr>
    </w:p>
    <w:p>
      <w:pPr>
        <w:widowControl w:val="0"/>
        <w:spacing w:line="480" w:lineRule="exact"/>
        <w:jc w:val="center"/>
        <w:textAlignment w:val="baseline"/>
        <w:rPr>
          <w:b/>
          <w:bCs/>
          <w:color w:val="auto"/>
          <w:highlight w:val="none"/>
        </w:rPr>
      </w:pPr>
      <w:r>
        <w:rPr>
          <w:rFonts w:hint="eastAsia" w:ascii="方正小标宋简体" w:hAnsi="宋体" w:eastAsia="方正小标宋简体"/>
          <w:b/>
          <w:bCs/>
          <w:color w:val="auto"/>
          <w:sz w:val="44"/>
          <w:szCs w:val="44"/>
          <w:highlight w:val="none"/>
        </w:rPr>
        <w:t>第四章  公开招标需求</w:t>
      </w:r>
    </w:p>
    <w:p>
      <w:pPr>
        <w:pStyle w:val="22"/>
        <w:widowControl/>
        <w:spacing w:line="440" w:lineRule="exact"/>
        <w:rPr>
          <w:rFonts w:hAnsi="宋体" w:cs="宋体"/>
          <w:b/>
          <w:bCs/>
          <w:color w:val="auto"/>
          <w:sz w:val="24"/>
          <w:szCs w:val="24"/>
          <w:highlight w:val="none"/>
        </w:rPr>
      </w:pPr>
      <w:bookmarkStart w:id="58" w:name="_Toc5237"/>
    </w:p>
    <w:bookmarkEnd w:id="58"/>
    <w:p>
      <w:pPr>
        <w:widowControl w:val="0"/>
        <w:adjustRightInd w:val="0"/>
        <w:spacing w:line="460" w:lineRule="exact"/>
        <w:ind w:firstLine="480" w:firstLineChars="200"/>
        <w:textAlignment w:val="baseline"/>
        <w:rPr>
          <w:rFonts w:hint="eastAsia" w:ascii="宋体" w:hAnsi="宋体"/>
          <w:sz w:val="24"/>
          <w:szCs w:val="24"/>
          <w:highlight w:val="none"/>
        </w:rPr>
      </w:pPr>
      <w:r>
        <w:rPr>
          <w:rFonts w:hint="eastAsia" w:ascii="宋体" w:hAnsi="宋体"/>
          <w:sz w:val="24"/>
          <w:szCs w:val="24"/>
        </w:rPr>
        <w:t>本次招标采购为</w:t>
      </w:r>
      <w:r>
        <w:rPr>
          <w:rFonts w:hint="eastAsia" w:ascii="宋体" w:hAnsi="宋体"/>
          <w:sz w:val="24"/>
          <w:szCs w:val="24"/>
          <w:highlight w:val="none"/>
        </w:rPr>
        <w:t>路桥街道、路</w:t>
      </w:r>
      <w:r>
        <w:rPr>
          <w:rFonts w:hint="eastAsia" w:ascii="宋体" w:hAnsi="宋体"/>
          <w:sz w:val="24"/>
          <w:szCs w:val="24"/>
          <w:highlight w:val="none"/>
          <w:lang w:eastAsia="zh-CN"/>
        </w:rPr>
        <w:t>北</w:t>
      </w:r>
      <w:r>
        <w:rPr>
          <w:rFonts w:hint="eastAsia" w:ascii="宋体" w:hAnsi="宋体"/>
          <w:sz w:val="24"/>
          <w:szCs w:val="24"/>
          <w:highlight w:val="none"/>
        </w:rPr>
        <w:t>街道、路</w:t>
      </w:r>
      <w:r>
        <w:rPr>
          <w:rFonts w:hint="eastAsia" w:ascii="宋体" w:hAnsi="宋体"/>
          <w:sz w:val="24"/>
          <w:szCs w:val="24"/>
          <w:highlight w:val="none"/>
          <w:lang w:eastAsia="zh-CN"/>
        </w:rPr>
        <w:t>南</w:t>
      </w:r>
      <w:r>
        <w:rPr>
          <w:rFonts w:hint="eastAsia" w:ascii="宋体" w:hAnsi="宋体"/>
          <w:sz w:val="24"/>
          <w:szCs w:val="24"/>
          <w:highlight w:val="none"/>
        </w:rPr>
        <w:t>街道辖区清扫保洁服务项目，具体采购内容及技术规格要求如下：</w:t>
      </w:r>
    </w:p>
    <w:p>
      <w:pPr>
        <w:pStyle w:val="3"/>
        <w:spacing w:line="460" w:lineRule="exact"/>
        <w:ind w:firstLine="482"/>
        <w:rPr>
          <w:rFonts w:hint="eastAsia" w:ascii="宋体" w:hAnsi="宋体"/>
          <w:b/>
          <w:bCs/>
          <w:sz w:val="24"/>
          <w:szCs w:val="24"/>
          <w:highlight w:val="none"/>
        </w:rPr>
      </w:pPr>
      <w:r>
        <w:rPr>
          <w:rFonts w:hint="eastAsia" w:ascii="宋体" w:hAnsi="宋体"/>
          <w:b/>
          <w:bCs/>
          <w:sz w:val="24"/>
          <w:szCs w:val="24"/>
          <w:highlight w:val="none"/>
        </w:rPr>
        <w:t>一、项目说明</w:t>
      </w:r>
    </w:p>
    <w:p>
      <w:pPr>
        <w:spacing w:line="460" w:lineRule="exact"/>
        <w:ind w:firstLine="480" w:firstLineChars="200"/>
        <w:rPr>
          <w:rFonts w:hint="eastAsia" w:ascii="宋体" w:hAnsi="宋体"/>
          <w:sz w:val="24"/>
          <w:szCs w:val="24"/>
          <w:highlight w:val="none"/>
        </w:rPr>
      </w:pPr>
      <w:r>
        <w:rPr>
          <w:rFonts w:hint="eastAsia" w:ascii="宋体" w:hAnsi="宋体"/>
          <w:sz w:val="24"/>
          <w:szCs w:val="24"/>
          <w:highlight w:val="none"/>
        </w:rPr>
        <w:t>1、为提升全国文明城市、巩固国家卫生城市创建成果，根据项目需求，本项目分为三个标项。标项一对应路桥街道，标项二对应路</w:t>
      </w:r>
      <w:r>
        <w:rPr>
          <w:rFonts w:hint="eastAsia" w:ascii="宋体" w:hAnsi="宋体"/>
          <w:sz w:val="24"/>
          <w:szCs w:val="24"/>
          <w:highlight w:val="none"/>
          <w:lang w:eastAsia="zh-CN"/>
        </w:rPr>
        <w:t>北</w:t>
      </w:r>
      <w:r>
        <w:rPr>
          <w:rFonts w:hint="eastAsia" w:ascii="宋体" w:hAnsi="宋体"/>
          <w:sz w:val="24"/>
          <w:szCs w:val="24"/>
          <w:highlight w:val="none"/>
        </w:rPr>
        <w:t>街道，标项三对应路</w:t>
      </w:r>
      <w:r>
        <w:rPr>
          <w:rFonts w:hint="eastAsia" w:ascii="宋体" w:hAnsi="宋体"/>
          <w:sz w:val="24"/>
          <w:szCs w:val="24"/>
          <w:highlight w:val="none"/>
          <w:lang w:eastAsia="zh-CN"/>
        </w:rPr>
        <w:t>南</w:t>
      </w:r>
      <w:r>
        <w:rPr>
          <w:rFonts w:hint="eastAsia" w:ascii="宋体" w:hAnsi="宋体"/>
          <w:sz w:val="24"/>
          <w:szCs w:val="24"/>
          <w:highlight w:val="none"/>
        </w:rPr>
        <w:t>街道。投标人可以同时</w:t>
      </w:r>
      <w:r>
        <w:rPr>
          <w:rFonts w:hint="eastAsia" w:ascii="宋体" w:hAnsi="宋体"/>
          <w:sz w:val="24"/>
          <w:szCs w:val="24"/>
          <w:highlight w:val="none"/>
          <w:lang w:eastAsia="zh-CN"/>
        </w:rPr>
        <w:t>参加</w:t>
      </w:r>
      <w:r>
        <w:rPr>
          <w:rFonts w:hint="eastAsia" w:ascii="宋体" w:hAnsi="宋体"/>
          <w:sz w:val="24"/>
          <w:szCs w:val="24"/>
          <w:highlight w:val="none"/>
        </w:rPr>
        <w:t>多个标项</w:t>
      </w:r>
      <w:r>
        <w:rPr>
          <w:rFonts w:hint="eastAsia" w:ascii="宋体" w:hAnsi="宋体"/>
          <w:sz w:val="24"/>
          <w:szCs w:val="24"/>
          <w:highlight w:val="none"/>
          <w:lang w:eastAsia="zh-CN"/>
        </w:rPr>
        <w:t>的投标</w:t>
      </w:r>
      <w:r>
        <w:rPr>
          <w:rFonts w:hint="eastAsia" w:ascii="宋体" w:hAnsi="宋体"/>
          <w:sz w:val="24"/>
          <w:szCs w:val="24"/>
          <w:highlight w:val="none"/>
        </w:rPr>
        <w:t>，</w:t>
      </w:r>
      <w:r>
        <w:rPr>
          <w:rFonts w:hint="eastAsia" w:ascii="宋体" w:hAnsi="宋体"/>
          <w:b/>
          <w:bCs/>
          <w:sz w:val="24"/>
          <w:szCs w:val="24"/>
          <w:highlight w:val="none"/>
          <w:lang w:eastAsia="zh-CN"/>
        </w:rPr>
        <w:t>但</w:t>
      </w:r>
      <w:r>
        <w:rPr>
          <w:rFonts w:hint="eastAsia" w:ascii="宋体" w:hAnsi="宋体"/>
          <w:b/>
          <w:bCs/>
          <w:sz w:val="24"/>
          <w:szCs w:val="24"/>
          <w:highlight w:val="none"/>
        </w:rPr>
        <w:t>前一标项的第一中标候选人不再参加后续标项的评审</w:t>
      </w:r>
      <w:r>
        <w:rPr>
          <w:rFonts w:hint="eastAsia" w:ascii="宋体" w:hAnsi="宋体"/>
          <w:sz w:val="24"/>
          <w:szCs w:val="24"/>
          <w:highlight w:val="none"/>
        </w:rPr>
        <w:t>。</w:t>
      </w:r>
    </w:p>
    <w:p>
      <w:pPr>
        <w:spacing w:line="460" w:lineRule="exact"/>
        <w:ind w:firstLine="480" w:firstLineChars="200"/>
        <w:rPr>
          <w:rFonts w:hint="eastAsia" w:ascii="宋体" w:hAnsi="宋体" w:eastAsia="宋体"/>
          <w:sz w:val="24"/>
          <w:szCs w:val="24"/>
          <w:highlight w:val="none"/>
          <w:lang w:eastAsia="zh-CN"/>
        </w:rPr>
      </w:pPr>
      <w:r>
        <w:rPr>
          <w:rFonts w:hint="eastAsia" w:ascii="宋体" w:hAnsi="宋体"/>
          <w:sz w:val="24"/>
          <w:szCs w:val="24"/>
          <w:highlight w:val="none"/>
        </w:rPr>
        <w:t>2、</w:t>
      </w:r>
      <w:r>
        <w:rPr>
          <w:rFonts w:hint="eastAsia" w:ascii="宋体" w:hAnsi="宋体"/>
          <w:b/>
          <w:sz w:val="24"/>
          <w:szCs w:val="24"/>
          <w:highlight w:val="none"/>
        </w:rPr>
        <w:t>开标顺序：</w:t>
      </w:r>
      <w:r>
        <w:rPr>
          <w:rFonts w:hint="eastAsia" w:ascii="宋体" w:hAnsi="宋体"/>
          <w:b/>
          <w:sz w:val="24"/>
          <w:szCs w:val="24"/>
          <w:highlight w:val="none"/>
          <w:lang w:eastAsia="zh-CN"/>
        </w:rPr>
        <w:t>按</w:t>
      </w:r>
      <w:r>
        <w:rPr>
          <w:rFonts w:hint="eastAsia" w:ascii="宋体" w:hAnsi="宋体"/>
          <w:b/>
          <w:sz w:val="24"/>
          <w:szCs w:val="24"/>
          <w:highlight w:val="none"/>
        </w:rPr>
        <w:t>标项一</w:t>
      </w:r>
      <w:r>
        <w:rPr>
          <w:rFonts w:hint="eastAsia" w:ascii="宋体" w:hAnsi="宋体"/>
          <w:b/>
          <w:sz w:val="24"/>
          <w:szCs w:val="24"/>
          <w:highlight w:val="none"/>
          <w:lang w:eastAsia="zh-CN"/>
        </w:rPr>
        <w:t>、</w:t>
      </w:r>
      <w:r>
        <w:rPr>
          <w:rFonts w:hint="eastAsia" w:ascii="宋体" w:hAnsi="宋体"/>
          <w:b/>
          <w:sz w:val="24"/>
          <w:szCs w:val="24"/>
          <w:highlight w:val="none"/>
        </w:rPr>
        <w:t>标项</w:t>
      </w:r>
      <w:r>
        <w:rPr>
          <w:rFonts w:hint="eastAsia" w:ascii="宋体" w:hAnsi="宋体"/>
          <w:b/>
          <w:sz w:val="24"/>
          <w:szCs w:val="24"/>
          <w:highlight w:val="none"/>
          <w:lang w:eastAsia="zh-CN"/>
        </w:rPr>
        <w:t>二、</w:t>
      </w:r>
      <w:r>
        <w:rPr>
          <w:rFonts w:hint="eastAsia" w:ascii="宋体" w:hAnsi="宋体"/>
          <w:b/>
          <w:sz w:val="24"/>
          <w:szCs w:val="24"/>
          <w:highlight w:val="none"/>
        </w:rPr>
        <w:t>标项</w:t>
      </w:r>
      <w:r>
        <w:rPr>
          <w:rFonts w:hint="eastAsia" w:ascii="宋体" w:hAnsi="宋体"/>
          <w:b/>
          <w:sz w:val="24"/>
          <w:szCs w:val="24"/>
          <w:highlight w:val="none"/>
          <w:lang w:eastAsia="zh-CN"/>
        </w:rPr>
        <w:t>三的顺序依次开标。</w:t>
      </w:r>
    </w:p>
    <w:p>
      <w:pPr>
        <w:spacing w:line="460" w:lineRule="exact"/>
        <w:ind w:firstLine="480" w:firstLineChars="200"/>
        <w:rPr>
          <w:rFonts w:hint="eastAsia" w:ascii="宋体" w:hAnsi="宋体"/>
          <w:sz w:val="24"/>
          <w:szCs w:val="24"/>
          <w:highlight w:val="none"/>
        </w:rPr>
      </w:pPr>
      <w:r>
        <w:rPr>
          <w:rFonts w:hint="eastAsia" w:ascii="宋体" w:hAnsi="宋体"/>
          <w:kern w:val="2"/>
          <w:sz w:val="24"/>
          <w:szCs w:val="24"/>
          <w:highlight w:val="none"/>
        </w:rPr>
        <w:t>3、</w:t>
      </w:r>
      <w:r>
        <w:rPr>
          <w:rFonts w:ascii="宋体" w:hAnsi="宋体"/>
          <w:kern w:val="2"/>
          <w:sz w:val="24"/>
          <w:szCs w:val="24"/>
          <w:highlight w:val="none"/>
        </w:rPr>
        <w:t>标项</w:t>
      </w:r>
      <w:r>
        <w:rPr>
          <w:rFonts w:hint="eastAsia" w:ascii="宋体" w:hAnsi="宋体"/>
          <w:kern w:val="2"/>
          <w:sz w:val="24"/>
          <w:szCs w:val="24"/>
          <w:highlight w:val="none"/>
        </w:rPr>
        <w:t>一</w:t>
      </w:r>
      <w:r>
        <w:rPr>
          <w:rFonts w:ascii="宋体" w:hAnsi="宋体"/>
          <w:kern w:val="2"/>
          <w:sz w:val="24"/>
          <w:szCs w:val="24"/>
          <w:highlight w:val="none"/>
        </w:rPr>
        <w:t>标的上限为1</w:t>
      </w:r>
      <w:r>
        <w:rPr>
          <w:rFonts w:hint="eastAsia" w:ascii="宋体" w:hAnsi="宋体"/>
          <w:kern w:val="2"/>
          <w:sz w:val="24"/>
          <w:szCs w:val="24"/>
          <w:highlight w:val="none"/>
        </w:rPr>
        <w:t>460</w:t>
      </w:r>
      <w:r>
        <w:rPr>
          <w:rFonts w:ascii="宋体" w:hAnsi="宋体"/>
          <w:kern w:val="2"/>
          <w:sz w:val="24"/>
          <w:szCs w:val="24"/>
          <w:highlight w:val="none"/>
        </w:rPr>
        <w:t>万元/年，标项</w:t>
      </w:r>
      <w:r>
        <w:rPr>
          <w:rFonts w:hint="eastAsia" w:ascii="宋体" w:hAnsi="宋体"/>
          <w:kern w:val="2"/>
          <w:sz w:val="24"/>
          <w:szCs w:val="24"/>
          <w:highlight w:val="none"/>
        </w:rPr>
        <w:t>二</w:t>
      </w:r>
      <w:r>
        <w:rPr>
          <w:rFonts w:ascii="宋体" w:hAnsi="宋体"/>
          <w:kern w:val="2"/>
          <w:sz w:val="24"/>
          <w:szCs w:val="24"/>
          <w:highlight w:val="none"/>
        </w:rPr>
        <w:t>标的上限为</w:t>
      </w:r>
      <w:r>
        <w:rPr>
          <w:rFonts w:hint="eastAsia" w:ascii="宋体" w:hAnsi="宋体"/>
          <w:kern w:val="2"/>
          <w:sz w:val="24"/>
          <w:szCs w:val="24"/>
          <w:highlight w:val="none"/>
          <w:lang w:val="en-US" w:eastAsia="zh-CN"/>
        </w:rPr>
        <w:t>1065</w:t>
      </w:r>
      <w:r>
        <w:rPr>
          <w:rFonts w:ascii="宋体" w:hAnsi="宋体"/>
          <w:kern w:val="2"/>
          <w:sz w:val="24"/>
          <w:szCs w:val="24"/>
          <w:highlight w:val="none"/>
        </w:rPr>
        <w:t>万元/年，标项</w:t>
      </w:r>
      <w:r>
        <w:rPr>
          <w:rFonts w:hint="eastAsia" w:ascii="宋体" w:hAnsi="宋体"/>
          <w:kern w:val="2"/>
          <w:sz w:val="24"/>
          <w:szCs w:val="24"/>
          <w:highlight w:val="none"/>
        </w:rPr>
        <w:t>三</w:t>
      </w:r>
      <w:r>
        <w:rPr>
          <w:rFonts w:ascii="宋体" w:hAnsi="宋体"/>
          <w:kern w:val="2"/>
          <w:sz w:val="24"/>
          <w:szCs w:val="24"/>
          <w:highlight w:val="none"/>
        </w:rPr>
        <w:t>标的上限为</w:t>
      </w:r>
      <w:r>
        <w:rPr>
          <w:rFonts w:hint="eastAsia" w:ascii="宋体" w:hAnsi="宋体"/>
          <w:kern w:val="2"/>
          <w:sz w:val="24"/>
          <w:szCs w:val="24"/>
          <w:highlight w:val="none"/>
          <w:lang w:val="en-US" w:eastAsia="zh-CN"/>
        </w:rPr>
        <w:t>985</w:t>
      </w:r>
      <w:r>
        <w:rPr>
          <w:rFonts w:ascii="宋体" w:hAnsi="宋体"/>
          <w:kern w:val="2"/>
          <w:sz w:val="24"/>
          <w:szCs w:val="24"/>
          <w:highlight w:val="none"/>
        </w:rPr>
        <w:t>万元/年。</w:t>
      </w:r>
    </w:p>
    <w:p>
      <w:pPr>
        <w:spacing w:before="100" w:beforeAutospacing="1"/>
        <w:ind w:firstLine="482" w:firstLineChars="200"/>
        <w:rPr>
          <w:rFonts w:hint="eastAsia" w:ascii="宋体" w:hAnsi="宋体"/>
          <w:b/>
          <w:bCs/>
          <w:sz w:val="24"/>
          <w:szCs w:val="24"/>
        </w:rPr>
      </w:pPr>
      <w:r>
        <w:rPr>
          <w:rFonts w:hint="eastAsia" w:ascii="宋体" w:hAnsi="宋体"/>
          <w:b/>
          <w:bCs/>
          <w:sz w:val="24"/>
          <w:szCs w:val="24"/>
        </w:rPr>
        <w:t>二、项目范围与作业人员配置</w:t>
      </w:r>
    </w:p>
    <w:p>
      <w:pPr>
        <w:spacing w:before="100" w:beforeAutospacing="1"/>
        <w:ind w:firstLine="480" w:firstLineChars="200"/>
        <w:rPr>
          <w:rFonts w:hint="eastAsia" w:ascii="黑体" w:hAnsi="黑体" w:eastAsia="黑体"/>
          <w:bCs/>
          <w:sz w:val="28"/>
          <w:szCs w:val="28"/>
        </w:rPr>
      </w:pPr>
      <w:r>
        <w:rPr>
          <w:rFonts w:hint="eastAsia" w:ascii="宋体" w:hAnsi="宋体"/>
          <w:bCs/>
          <w:sz w:val="24"/>
          <w:szCs w:val="24"/>
        </w:rPr>
        <w:t>（一）项目范围</w:t>
      </w:r>
    </w:p>
    <w:p>
      <w:pPr>
        <w:spacing w:before="240" w:beforeLines="100"/>
        <w:jc w:val="center"/>
        <w:rPr>
          <w:rFonts w:hint="eastAsia" w:ascii="黑体" w:hAnsi="黑体" w:eastAsia="黑体"/>
          <w:sz w:val="36"/>
          <w:szCs w:val="36"/>
        </w:rPr>
      </w:pPr>
      <w:r>
        <w:rPr>
          <w:rFonts w:hint="eastAsia" w:ascii="黑体" w:hAnsi="黑体" w:eastAsia="黑体"/>
          <w:sz w:val="36"/>
          <w:szCs w:val="36"/>
        </w:rPr>
        <w:t>路桥街道辖区清扫保洁区域</w:t>
      </w:r>
    </w:p>
    <w:p>
      <w:pPr>
        <w:jc w:val="center"/>
        <w:rPr>
          <w:rFonts w:hint="eastAsia" w:ascii="宋体" w:hAnsi="宋体"/>
          <w:sz w:val="24"/>
          <w:szCs w:val="24"/>
        </w:rPr>
      </w:pPr>
      <w:r>
        <w:rPr>
          <w:rFonts w:hint="eastAsia" w:ascii="宋体" w:hAnsi="宋体"/>
          <w:sz w:val="24"/>
          <w:szCs w:val="24"/>
        </w:rPr>
        <w:t>（标项一）</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452"/>
        <w:gridCol w:w="916"/>
        <w:gridCol w:w="1236"/>
        <w:gridCol w:w="816"/>
        <w:gridCol w:w="1479"/>
        <w:gridCol w:w="816"/>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12"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452"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社区名称</w:t>
            </w:r>
          </w:p>
        </w:tc>
        <w:tc>
          <w:tcPr>
            <w:tcW w:w="9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479"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村居名称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A01</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潞河社区</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A06</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古街社区</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A11</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永跃村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A16</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河西村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A02</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商城社区</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A07</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辽洋村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A12</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田洋王村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A17</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丁岙村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A03</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新安社区</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A08</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郏里陈村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A13</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良一村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A18</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石浜村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A04</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人峰社区</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A09</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龙头王村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A14</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蔡於村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A19</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下包村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6" w:type="dxa"/>
            <w:tcBorders>
              <w:top w:val="single" w:color="auto" w:sz="6" w:space="0"/>
              <w:left w:val="single" w:color="auto" w:sz="12" w:space="0"/>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A05</w:t>
            </w:r>
          </w:p>
        </w:tc>
        <w:tc>
          <w:tcPr>
            <w:tcW w:w="1452"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章苑社区</w:t>
            </w:r>
          </w:p>
        </w:tc>
        <w:tc>
          <w:tcPr>
            <w:tcW w:w="9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A10</w:t>
            </w:r>
          </w:p>
        </w:tc>
        <w:tc>
          <w:tcPr>
            <w:tcW w:w="123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章杨村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A15</w:t>
            </w:r>
          </w:p>
        </w:tc>
        <w:tc>
          <w:tcPr>
            <w:tcW w:w="1479"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良二村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A20</w:t>
            </w:r>
          </w:p>
        </w:tc>
        <w:tc>
          <w:tcPr>
            <w:tcW w:w="1236" w:type="dxa"/>
            <w:tcBorders>
              <w:top w:val="single" w:color="auto" w:sz="6" w:space="0"/>
              <w:left w:val="nil"/>
              <w:bottom w:val="single" w:color="auto" w:sz="12"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新路村</w:t>
            </w:r>
          </w:p>
        </w:tc>
      </w:tr>
    </w:tbl>
    <w:p>
      <w:pPr>
        <w:spacing w:line="360" w:lineRule="auto"/>
        <w:ind w:firstLine="260" w:firstLineChars="200"/>
        <w:jc w:val="center"/>
        <w:rPr>
          <w:rFonts w:hint="eastAsia" w:ascii="宋体" w:hAnsi="宋体"/>
          <w:sz w:val="13"/>
          <w:szCs w:val="13"/>
        </w:rPr>
      </w:pPr>
      <w:r>
        <w:rPr>
          <w:rFonts w:hint="eastAsia" w:ascii="宋体" w:hAnsi="宋体"/>
          <w:sz w:val="13"/>
          <w:szCs w:val="13"/>
        </w:rPr>
        <w:t xml:space="preserve"> </w:t>
      </w:r>
    </w:p>
    <w:p>
      <w:pPr>
        <w:spacing w:line="460" w:lineRule="exact"/>
        <w:ind w:firstLine="482" w:firstLineChars="200"/>
        <w:rPr>
          <w:rFonts w:hint="eastAsia" w:ascii="宋体" w:hAnsi="宋体"/>
          <w:sz w:val="24"/>
          <w:szCs w:val="24"/>
        </w:rPr>
      </w:pPr>
      <w:r>
        <w:rPr>
          <w:rFonts w:hint="eastAsia" w:ascii="宋体" w:hAnsi="宋体"/>
          <w:b/>
          <w:bCs/>
          <w:sz w:val="24"/>
          <w:szCs w:val="24"/>
        </w:rPr>
        <w:t>注：</w:t>
      </w:r>
      <w:r>
        <w:rPr>
          <w:rFonts w:hint="eastAsia" w:ascii="宋体" w:hAnsi="宋体"/>
          <w:sz w:val="24"/>
          <w:szCs w:val="24"/>
        </w:rPr>
        <w:t>标项一包括但不限于以下分布在村社的作业区块和点位。</w:t>
      </w:r>
    </w:p>
    <w:p>
      <w:pPr>
        <w:spacing w:line="460" w:lineRule="exact"/>
        <w:ind w:firstLine="480" w:firstLineChars="200"/>
        <w:rPr>
          <w:rFonts w:hint="eastAsia" w:ascii="宋体" w:hAnsi="宋体"/>
          <w:sz w:val="24"/>
          <w:szCs w:val="24"/>
        </w:rPr>
      </w:pPr>
      <w:r>
        <w:rPr>
          <w:rFonts w:hint="eastAsia" w:ascii="宋体" w:hAnsi="宋体"/>
          <w:sz w:val="24"/>
          <w:szCs w:val="24"/>
        </w:rPr>
        <w:t>1、清扫保洁与垃圾收运点位。辽洋工业园区、高登宝园区、金佩周边、富仕广场步行街及南侧区块、路达路玉仙宫至水悦堂的蔡於区块，南官大道以西至洋叶泾，路桥大道以北至马铺路的蔡於区块、南南官大道路桥街道段、北吉利大道路桥街道段、丁岙泾绿道、石浜泾湖心区绿道等。</w:t>
      </w:r>
    </w:p>
    <w:p>
      <w:pPr>
        <w:spacing w:line="460" w:lineRule="exact"/>
        <w:ind w:firstLine="480" w:firstLineChars="200"/>
        <w:rPr>
          <w:rFonts w:hint="eastAsia" w:ascii="宋体" w:hAnsi="宋体"/>
          <w:sz w:val="24"/>
          <w:szCs w:val="24"/>
        </w:rPr>
      </w:pPr>
      <w:r>
        <w:rPr>
          <w:rFonts w:hint="eastAsia" w:ascii="宋体" w:hAnsi="宋体"/>
          <w:sz w:val="24"/>
          <w:szCs w:val="24"/>
        </w:rPr>
        <w:t>2、垃圾收运点位。路桥区党校、路桥***、妇幼保健所、成人中专、职技校、台州湾、海天大酒店、太平洋王子大酒店、小林饭店、胖墩骨头馆、老金三角宾馆、海红排档（后面）、大东方KTV(丁岙村) 、罗曼（商城街北入口）、泰隆银行总行、海天塑化、双鹿空调厂、大三元汽修（后院）、168酒店新安南街店、刚泰黄金（商海街）、路桥养老院（石浜）、博爱医院、同德医院、金鹏小区等。</w:t>
      </w:r>
    </w:p>
    <w:p>
      <w:pPr>
        <w:spacing w:line="460" w:lineRule="exact"/>
        <w:ind w:firstLine="480" w:firstLineChars="200"/>
        <w:rPr>
          <w:rFonts w:hint="eastAsia" w:ascii="宋体" w:hAnsi="宋体"/>
          <w:sz w:val="24"/>
          <w:szCs w:val="24"/>
        </w:rPr>
      </w:pPr>
      <w:r>
        <w:rPr>
          <w:rFonts w:hint="eastAsia" w:ascii="宋体" w:hAnsi="宋体"/>
          <w:sz w:val="24"/>
          <w:szCs w:val="24"/>
        </w:rPr>
        <w:t>3、2022年2月份起的垃圾收运点位。区财政局、区税务局、区住房和城乡建设分局、区商务局、路桥街道办事处；路桥小学、路桥实验小学、河西小学、实验中学、永宁大院、小龙坎火锅店。</w:t>
      </w:r>
    </w:p>
    <w:p>
      <w:pPr>
        <w:spacing w:before="100" w:beforeAutospacing="1"/>
        <w:jc w:val="center"/>
        <w:rPr>
          <w:rFonts w:hint="eastAsia" w:ascii="黑体" w:hAnsi="黑体" w:eastAsia="黑体"/>
          <w:sz w:val="36"/>
          <w:szCs w:val="36"/>
        </w:rPr>
      </w:pPr>
      <w:r>
        <w:rPr>
          <w:rFonts w:hint="eastAsia" w:ascii="黑体" w:hAnsi="黑体" w:eastAsia="黑体"/>
          <w:sz w:val="36"/>
          <w:szCs w:val="36"/>
        </w:rPr>
        <w:t>路北街道辖区清扫保洁区域</w:t>
      </w:r>
    </w:p>
    <w:p>
      <w:pPr>
        <w:jc w:val="center"/>
        <w:rPr>
          <w:rFonts w:hint="eastAsia" w:ascii="宋体" w:hAnsi="宋体"/>
          <w:sz w:val="24"/>
          <w:szCs w:val="24"/>
        </w:rPr>
      </w:pPr>
      <w:r>
        <w:rPr>
          <w:rFonts w:hint="eastAsia" w:ascii="宋体" w:hAnsi="宋体"/>
          <w:sz w:val="24"/>
          <w:szCs w:val="24"/>
        </w:rPr>
        <w:t>（标项</w:t>
      </w:r>
      <w:r>
        <w:rPr>
          <w:rFonts w:hint="eastAsia" w:ascii="宋体" w:hAnsi="宋体"/>
          <w:sz w:val="24"/>
          <w:szCs w:val="24"/>
          <w:lang w:eastAsia="zh-CN"/>
        </w:rPr>
        <w:t>二</w:t>
      </w:r>
      <w:r>
        <w:rPr>
          <w:rFonts w:hint="eastAsia" w:ascii="宋体" w:hAnsi="宋体"/>
          <w:sz w:val="24"/>
          <w:szCs w:val="24"/>
        </w:rPr>
        <w:t>）</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452"/>
        <w:gridCol w:w="916"/>
        <w:gridCol w:w="1236"/>
        <w:gridCol w:w="816"/>
        <w:gridCol w:w="1479"/>
        <w:gridCol w:w="816"/>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12"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452"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社区名称</w:t>
            </w:r>
          </w:p>
        </w:tc>
        <w:tc>
          <w:tcPr>
            <w:tcW w:w="9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479"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村居名称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C01</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松塘村</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C07</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马铺居</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C13</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朱家村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C19</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后范村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C02</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下宅於村</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C08</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管淋村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C14</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管前村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C20</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后蔡村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C03</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洋张村</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C09</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银安居</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C15</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徐翁村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C21</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前蔡村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C04</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洋洪村</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C10</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墙里贺村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C16</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士岙村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C22</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洋官村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C05</w:t>
            </w:r>
          </w:p>
        </w:tc>
        <w:tc>
          <w:tcPr>
            <w:tcW w:w="1452"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洋叶村</w:t>
            </w:r>
          </w:p>
        </w:tc>
        <w:tc>
          <w:tcPr>
            <w:tcW w:w="9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C11</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三山村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C17</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三角陈村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C23</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南洋村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C06</w:t>
            </w:r>
          </w:p>
        </w:tc>
        <w:tc>
          <w:tcPr>
            <w:tcW w:w="1452"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赵王村</w:t>
            </w:r>
          </w:p>
        </w:tc>
        <w:tc>
          <w:tcPr>
            <w:tcW w:w="9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C12</w:t>
            </w:r>
          </w:p>
        </w:tc>
        <w:tc>
          <w:tcPr>
            <w:tcW w:w="123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山马村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C18</w:t>
            </w:r>
          </w:p>
        </w:tc>
        <w:tc>
          <w:tcPr>
            <w:tcW w:w="1479"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升谷寺村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p>
        </w:tc>
        <w:tc>
          <w:tcPr>
            <w:tcW w:w="1236" w:type="dxa"/>
            <w:tcBorders>
              <w:top w:val="single" w:color="auto" w:sz="6" w:space="0"/>
              <w:left w:val="nil"/>
              <w:bottom w:val="single" w:color="auto" w:sz="12" w:space="0"/>
              <w:right w:val="single" w:color="auto" w:sz="12" w:space="0"/>
            </w:tcBorders>
            <w:noWrap w:val="0"/>
            <w:vAlign w:val="center"/>
          </w:tcPr>
          <w:p>
            <w:pPr>
              <w:jc w:val="center"/>
              <w:rPr>
                <w:rFonts w:ascii="宋体" w:hAnsi="宋体"/>
                <w:sz w:val="24"/>
                <w:szCs w:val="24"/>
              </w:rPr>
            </w:pPr>
          </w:p>
        </w:tc>
      </w:tr>
    </w:tbl>
    <w:p>
      <w:pPr>
        <w:spacing w:line="400" w:lineRule="exact"/>
        <w:ind w:firstLine="482" w:firstLineChars="200"/>
        <w:rPr>
          <w:rFonts w:hint="eastAsia" w:ascii="宋体" w:hAnsi="宋体"/>
          <w:sz w:val="24"/>
          <w:szCs w:val="24"/>
        </w:rPr>
      </w:pPr>
      <w:r>
        <w:rPr>
          <w:rFonts w:hint="eastAsia" w:ascii="宋体" w:hAnsi="宋体"/>
          <w:b/>
          <w:bCs/>
          <w:sz w:val="24"/>
          <w:szCs w:val="24"/>
        </w:rPr>
        <w:t>注</w:t>
      </w:r>
      <w:r>
        <w:rPr>
          <w:rFonts w:hint="eastAsia" w:ascii="宋体" w:hAnsi="宋体"/>
          <w:sz w:val="24"/>
          <w:szCs w:val="24"/>
        </w:rPr>
        <w:t>：标项</w:t>
      </w:r>
      <w:r>
        <w:rPr>
          <w:rFonts w:hint="eastAsia" w:ascii="宋体" w:hAnsi="宋体"/>
          <w:sz w:val="24"/>
          <w:szCs w:val="24"/>
          <w:lang w:eastAsia="zh-CN"/>
        </w:rPr>
        <w:t>二</w:t>
      </w:r>
      <w:r>
        <w:rPr>
          <w:rFonts w:hint="eastAsia" w:ascii="宋体" w:hAnsi="宋体"/>
          <w:sz w:val="24"/>
          <w:szCs w:val="24"/>
        </w:rPr>
        <w:t>包括但不限于以下分布在村社的作业区块和点位。</w:t>
      </w:r>
    </w:p>
    <w:p>
      <w:pPr>
        <w:spacing w:line="400" w:lineRule="exact"/>
        <w:ind w:firstLine="480" w:firstLineChars="200"/>
        <w:rPr>
          <w:rFonts w:hint="eastAsia" w:ascii="宋体" w:hAnsi="宋体"/>
          <w:sz w:val="24"/>
          <w:szCs w:val="24"/>
        </w:rPr>
      </w:pPr>
      <w:r>
        <w:rPr>
          <w:rFonts w:hint="eastAsia" w:ascii="宋体" w:hAnsi="宋体"/>
          <w:sz w:val="24"/>
          <w:szCs w:val="24"/>
        </w:rPr>
        <w:t>1、清扫保洁和垃圾收运点位。西樱花路、双水路西段、区广电西边路、经五路、金洋路后蔡段、银座街北段、墙里贺新安B区、时尚公寓、洋叶停车场及周边弄堂、荷塘月色和金色水岸小区周边道路、塑料城主体市场周边区域，双水名苑和欧雅广场区块周边道路及临银安街、双水路、灵山北街的店前道路、古玩城周边、三大银行西边南北路等；</w:t>
      </w:r>
    </w:p>
    <w:p>
      <w:pPr>
        <w:spacing w:line="400" w:lineRule="exact"/>
        <w:ind w:firstLine="480" w:firstLineChars="200"/>
        <w:rPr>
          <w:rFonts w:hint="eastAsia" w:ascii="宋体" w:hAnsi="宋体"/>
          <w:sz w:val="24"/>
          <w:szCs w:val="24"/>
        </w:rPr>
      </w:pPr>
      <w:r>
        <w:rPr>
          <w:rFonts w:hint="eastAsia" w:ascii="宋体" w:hAnsi="宋体"/>
          <w:sz w:val="24"/>
          <w:szCs w:val="24"/>
        </w:rPr>
        <w:t>2、垃圾收运点位。区行政服务中心、泽进4S店、广本4S店、央佃大厦、数码城、洋洪小超市、理想学校、利百家超市、水果市场、山海水城酒店、装饰城、路桥中学、区中心幼儿园、路北中心幼儿园、南官小学等。</w:t>
      </w:r>
    </w:p>
    <w:p>
      <w:pPr>
        <w:spacing w:line="400" w:lineRule="exact"/>
        <w:ind w:firstLine="480" w:firstLineChars="200"/>
        <w:rPr>
          <w:rFonts w:hint="eastAsia" w:ascii="宋体" w:hAnsi="宋体"/>
          <w:sz w:val="24"/>
          <w:szCs w:val="24"/>
        </w:rPr>
      </w:pPr>
      <w:r>
        <w:rPr>
          <w:rFonts w:hint="eastAsia" w:ascii="宋体" w:hAnsi="宋体"/>
          <w:sz w:val="24"/>
          <w:szCs w:val="24"/>
        </w:rPr>
        <w:t>3、2022年2月起的垃圾收运点位。区农水局、区市场监督局、区环保局、区卫健局、路北街道办事处、路桥二中、路北小学、星光耀广场、居然之家、世纪联华（檀香府店）、鑫都国际酒店、皇冠假日酒店、三友国际酒店、和平饭店、天时大酒店。</w:t>
      </w:r>
    </w:p>
    <w:p>
      <w:pPr>
        <w:spacing w:line="400" w:lineRule="exact"/>
        <w:ind w:firstLine="480" w:firstLineChars="200"/>
        <w:rPr>
          <w:rFonts w:hint="eastAsia" w:ascii="宋体" w:hAnsi="宋体"/>
          <w:sz w:val="24"/>
          <w:szCs w:val="24"/>
        </w:rPr>
      </w:pPr>
      <w:r>
        <w:rPr>
          <w:rFonts w:hint="eastAsia" w:ascii="宋体" w:hAnsi="宋体"/>
          <w:sz w:val="24"/>
          <w:szCs w:val="24"/>
        </w:rPr>
        <w:t>4、村社新提示的绿地保洁点位。松塘泾两岸段、汤臣一品东边、汤臣一品南边、南官河北侧松塘段、汇鑫商务广场周边、马铺社区原农场职工小区、玉泉小区裙房东侧区块、徐山泾南岸路桥公园士岙区块、徐山泾南岸路桥公园碧波家园北苑西面区块、塑料城小市场南侧沿路桥大道段、徐翁泾两岸和兴社区段。</w:t>
      </w:r>
    </w:p>
    <w:p>
      <w:pPr>
        <w:jc w:val="center"/>
        <w:rPr>
          <w:rFonts w:hint="eastAsia" w:ascii="黑体" w:hAnsi="黑体" w:eastAsia="黑体"/>
          <w:sz w:val="36"/>
          <w:szCs w:val="36"/>
        </w:rPr>
      </w:pPr>
      <w:r>
        <w:rPr>
          <w:rFonts w:hint="eastAsia" w:ascii="黑体" w:hAnsi="黑体" w:eastAsia="黑体"/>
          <w:sz w:val="36"/>
          <w:szCs w:val="36"/>
        </w:rPr>
        <w:t>路南街道辖区清扫保洁区域</w:t>
      </w:r>
    </w:p>
    <w:p>
      <w:pPr>
        <w:jc w:val="center"/>
        <w:rPr>
          <w:rFonts w:hint="eastAsia" w:ascii="宋体" w:hAnsi="宋体"/>
          <w:sz w:val="24"/>
          <w:szCs w:val="24"/>
        </w:rPr>
      </w:pPr>
      <w:r>
        <w:rPr>
          <w:rFonts w:hint="eastAsia" w:ascii="宋体" w:hAnsi="宋体"/>
          <w:sz w:val="24"/>
          <w:szCs w:val="24"/>
        </w:rPr>
        <w:t>（标项</w:t>
      </w:r>
      <w:r>
        <w:rPr>
          <w:rFonts w:hint="eastAsia" w:ascii="宋体" w:hAnsi="宋体"/>
          <w:sz w:val="24"/>
          <w:szCs w:val="24"/>
          <w:lang w:eastAsia="zh-CN"/>
        </w:rPr>
        <w:t>三</w:t>
      </w:r>
      <w:r>
        <w:rPr>
          <w:rFonts w:hint="eastAsia" w:ascii="宋体" w:hAnsi="宋体"/>
          <w:sz w:val="24"/>
          <w:szCs w:val="24"/>
        </w:rPr>
        <w:t>）</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6"/>
        <w:gridCol w:w="1452"/>
        <w:gridCol w:w="959"/>
        <w:gridCol w:w="1236"/>
        <w:gridCol w:w="816"/>
        <w:gridCol w:w="1479"/>
        <w:gridCol w:w="816"/>
        <w:gridCol w:w="12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12"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序号</w:t>
            </w:r>
          </w:p>
        </w:tc>
        <w:tc>
          <w:tcPr>
            <w:tcW w:w="1452"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社区名称</w:t>
            </w:r>
          </w:p>
        </w:tc>
        <w:tc>
          <w:tcPr>
            <w:tcW w:w="959"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序号</w:t>
            </w:r>
          </w:p>
        </w:tc>
        <w:tc>
          <w:tcPr>
            <w:tcW w:w="1479"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村居名称</w:t>
            </w:r>
          </w:p>
        </w:tc>
        <w:tc>
          <w:tcPr>
            <w:tcW w:w="816" w:type="dxa"/>
            <w:tcBorders>
              <w:top w:val="single" w:color="auto" w:sz="12" w:space="0"/>
              <w:left w:val="nil"/>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序号</w:t>
            </w:r>
          </w:p>
        </w:tc>
        <w:tc>
          <w:tcPr>
            <w:tcW w:w="1236" w:type="dxa"/>
            <w:tcBorders>
              <w:top w:val="single" w:color="auto" w:sz="12" w:space="0"/>
              <w:left w:val="nil"/>
              <w:bottom w:val="single" w:color="auto" w:sz="6" w:space="0"/>
              <w:right w:val="single" w:color="auto" w:sz="12" w:space="0"/>
            </w:tcBorders>
            <w:noWrap w:val="0"/>
            <w:vAlign w:val="top"/>
          </w:tcPr>
          <w:p>
            <w:pPr>
              <w:jc w:val="center"/>
              <w:rPr>
                <w:rFonts w:ascii="宋体" w:hAnsi="宋体"/>
                <w:sz w:val="24"/>
                <w:szCs w:val="24"/>
              </w:rPr>
            </w:pPr>
            <w:r>
              <w:rPr>
                <w:rFonts w:hint="eastAsia" w:ascii="宋体" w:hAnsi="宋体"/>
                <w:sz w:val="24"/>
                <w:szCs w:val="24"/>
              </w:rPr>
              <w:t>村居名称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B01</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南岸村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B08</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西夏村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B15</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张李村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B22</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上马村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B02</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司城村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B09</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长浦村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B16</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杨戴村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B23</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上张村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B03</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联合村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B10</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永福村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B17</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肖王村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B24</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邵家村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B04</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坦田王村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B11</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竞争村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B18</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肖谢村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B25</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方家村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B05</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胡田施村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B12</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古岙村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B19</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石曲居</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B26</w:t>
            </w:r>
          </w:p>
        </w:tc>
        <w:tc>
          <w:tcPr>
            <w:tcW w:w="1236" w:type="dxa"/>
            <w:tcBorders>
              <w:top w:val="single" w:color="auto" w:sz="6" w:space="0"/>
              <w:left w:val="nil"/>
              <w:bottom w:val="single" w:color="auto" w:sz="6" w:space="0"/>
              <w:right w:val="single" w:color="auto" w:sz="12" w:space="0"/>
            </w:tcBorders>
            <w:noWrap w:val="0"/>
            <w:vAlign w:val="center"/>
          </w:tcPr>
          <w:p>
            <w:pPr>
              <w:jc w:val="center"/>
              <w:rPr>
                <w:rFonts w:ascii="宋体" w:hAnsi="宋体"/>
                <w:sz w:val="24"/>
                <w:szCs w:val="24"/>
              </w:rPr>
            </w:pPr>
            <w:r>
              <w:rPr>
                <w:rFonts w:hint="eastAsia" w:ascii="宋体" w:hAnsi="宋体"/>
                <w:sz w:val="24"/>
                <w:szCs w:val="24"/>
              </w:rPr>
              <w:t>李家村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6"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B06</w:t>
            </w:r>
          </w:p>
        </w:tc>
        <w:tc>
          <w:tcPr>
            <w:tcW w:w="1452" w:type="dxa"/>
            <w:tcBorders>
              <w:top w:val="single" w:color="auto" w:sz="6" w:space="0"/>
              <w:left w:val="nil"/>
              <w:bottom w:val="single" w:color="auto" w:sz="6" w:space="0"/>
              <w:right w:val="single" w:color="auto" w:sz="6" w:space="0"/>
            </w:tcBorders>
            <w:noWrap w:val="0"/>
            <w:vAlign w:val="center"/>
          </w:tcPr>
          <w:p>
            <w:pPr>
              <w:rPr>
                <w:rFonts w:ascii="宋体" w:hAnsi="宋体"/>
                <w:sz w:val="24"/>
                <w:szCs w:val="24"/>
              </w:rPr>
            </w:pPr>
            <w:r>
              <w:rPr>
                <w:rFonts w:hint="eastAsia" w:ascii="宋体" w:hAnsi="宋体"/>
                <w:sz w:val="24"/>
                <w:szCs w:val="24"/>
              </w:rPr>
              <w:t>茅林村</w:t>
            </w:r>
          </w:p>
        </w:tc>
        <w:tc>
          <w:tcPr>
            <w:tcW w:w="95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B13</w:t>
            </w:r>
          </w:p>
        </w:tc>
        <w:tc>
          <w:tcPr>
            <w:tcW w:w="123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应家村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B20</w:t>
            </w:r>
          </w:p>
        </w:tc>
        <w:tc>
          <w:tcPr>
            <w:tcW w:w="1479"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石曲村</w:t>
            </w:r>
          </w:p>
        </w:tc>
        <w:tc>
          <w:tcPr>
            <w:tcW w:w="816" w:type="dxa"/>
            <w:tcBorders>
              <w:top w:val="single" w:color="auto" w:sz="6" w:space="0"/>
              <w:left w:val="nil"/>
              <w:bottom w:val="single" w:color="auto" w:sz="6" w:space="0"/>
              <w:right w:val="single" w:color="auto" w:sz="6" w:space="0"/>
            </w:tcBorders>
            <w:noWrap w:val="0"/>
            <w:vAlign w:val="center"/>
          </w:tcPr>
          <w:p>
            <w:pPr>
              <w:jc w:val="center"/>
              <w:rPr>
                <w:rFonts w:ascii="宋体" w:hAnsi="宋体"/>
                <w:sz w:val="24"/>
                <w:szCs w:val="24"/>
              </w:rPr>
            </w:pPr>
          </w:p>
        </w:tc>
        <w:tc>
          <w:tcPr>
            <w:tcW w:w="1236" w:type="dxa"/>
            <w:tcBorders>
              <w:top w:val="single" w:color="auto" w:sz="6" w:space="0"/>
              <w:left w:val="nil"/>
              <w:bottom w:val="single" w:color="auto" w:sz="6" w:space="0"/>
              <w:right w:val="single" w:color="auto" w:sz="12" w:space="0"/>
            </w:tcBorders>
            <w:noWrap w:val="0"/>
            <w:vAlign w:val="center"/>
          </w:tcPr>
          <w:p>
            <w:pPr>
              <w:jc w:val="center"/>
              <w:rPr>
                <w:rFonts w:hint="eastAsia" w:ascii="宋体" w:hAnsi="宋体"/>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6" w:type="dxa"/>
            <w:tcBorders>
              <w:top w:val="single" w:color="auto" w:sz="6" w:space="0"/>
              <w:left w:val="single" w:color="auto" w:sz="12" w:space="0"/>
              <w:bottom w:val="single" w:color="auto" w:sz="12" w:space="0"/>
              <w:right w:val="single" w:color="auto" w:sz="6" w:space="0"/>
            </w:tcBorders>
            <w:noWrap w:val="0"/>
            <w:vAlign w:val="top"/>
          </w:tcPr>
          <w:p>
            <w:pPr>
              <w:jc w:val="center"/>
              <w:rPr>
                <w:rFonts w:ascii="宋体" w:hAnsi="宋体"/>
                <w:sz w:val="24"/>
                <w:szCs w:val="24"/>
              </w:rPr>
            </w:pPr>
            <w:r>
              <w:rPr>
                <w:rFonts w:hint="eastAsia" w:ascii="宋体" w:hAnsi="宋体"/>
                <w:sz w:val="24"/>
                <w:szCs w:val="24"/>
              </w:rPr>
              <w:t>B07</w:t>
            </w:r>
          </w:p>
        </w:tc>
        <w:tc>
          <w:tcPr>
            <w:tcW w:w="1452" w:type="dxa"/>
            <w:tcBorders>
              <w:top w:val="single" w:color="auto" w:sz="6" w:space="0"/>
              <w:left w:val="nil"/>
              <w:bottom w:val="single" w:color="auto" w:sz="12" w:space="0"/>
              <w:right w:val="single" w:color="auto" w:sz="6" w:space="0"/>
            </w:tcBorders>
            <w:noWrap w:val="0"/>
            <w:vAlign w:val="center"/>
          </w:tcPr>
          <w:p>
            <w:pPr>
              <w:rPr>
                <w:rFonts w:ascii="宋体" w:hAnsi="宋体"/>
                <w:sz w:val="24"/>
                <w:szCs w:val="24"/>
              </w:rPr>
            </w:pPr>
            <w:r>
              <w:rPr>
                <w:rFonts w:hint="eastAsia" w:ascii="宋体" w:hAnsi="宋体"/>
                <w:sz w:val="24"/>
                <w:szCs w:val="24"/>
              </w:rPr>
              <w:t>后阮村</w:t>
            </w:r>
          </w:p>
        </w:tc>
        <w:tc>
          <w:tcPr>
            <w:tcW w:w="959"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B14</w:t>
            </w:r>
          </w:p>
        </w:tc>
        <w:tc>
          <w:tcPr>
            <w:tcW w:w="123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洪洋村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B21</w:t>
            </w:r>
          </w:p>
        </w:tc>
        <w:tc>
          <w:tcPr>
            <w:tcW w:w="1479"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r>
              <w:rPr>
                <w:rFonts w:hint="eastAsia" w:ascii="宋体" w:hAnsi="宋体"/>
                <w:sz w:val="24"/>
                <w:szCs w:val="24"/>
              </w:rPr>
              <w:t>方林村</w:t>
            </w:r>
          </w:p>
        </w:tc>
        <w:tc>
          <w:tcPr>
            <w:tcW w:w="816" w:type="dxa"/>
            <w:tcBorders>
              <w:top w:val="single" w:color="auto" w:sz="6" w:space="0"/>
              <w:left w:val="nil"/>
              <w:bottom w:val="single" w:color="auto" w:sz="12" w:space="0"/>
              <w:right w:val="single" w:color="auto" w:sz="6" w:space="0"/>
            </w:tcBorders>
            <w:noWrap w:val="0"/>
            <w:vAlign w:val="center"/>
          </w:tcPr>
          <w:p>
            <w:pPr>
              <w:jc w:val="center"/>
              <w:rPr>
                <w:rFonts w:ascii="宋体" w:hAnsi="宋体"/>
                <w:sz w:val="24"/>
                <w:szCs w:val="24"/>
              </w:rPr>
            </w:pPr>
          </w:p>
        </w:tc>
        <w:tc>
          <w:tcPr>
            <w:tcW w:w="1236" w:type="dxa"/>
            <w:tcBorders>
              <w:top w:val="single" w:color="auto" w:sz="6" w:space="0"/>
              <w:left w:val="nil"/>
              <w:bottom w:val="single" w:color="auto" w:sz="12" w:space="0"/>
              <w:right w:val="single" w:color="auto" w:sz="12" w:space="0"/>
            </w:tcBorders>
            <w:noWrap w:val="0"/>
            <w:vAlign w:val="center"/>
          </w:tcPr>
          <w:p>
            <w:pPr>
              <w:jc w:val="center"/>
              <w:rPr>
                <w:rFonts w:hint="eastAsia" w:ascii="宋体" w:hAnsi="宋体"/>
                <w:sz w:val="18"/>
                <w:szCs w:val="18"/>
              </w:rPr>
            </w:pPr>
          </w:p>
        </w:tc>
      </w:tr>
    </w:tbl>
    <w:p>
      <w:pPr>
        <w:jc w:val="center"/>
        <w:rPr>
          <w:rFonts w:hint="eastAsia" w:ascii="宋体" w:hAnsi="宋体"/>
        </w:rPr>
      </w:pPr>
      <w:r>
        <w:rPr>
          <w:rFonts w:hint="eastAsia" w:ascii="宋体" w:hAnsi="宋体"/>
        </w:rPr>
        <w:t xml:space="preserve"> </w:t>
      </w:r>
    </w:p>
    <w:p>
      <w:pPr>
        <w:spacing w:line="420" w:lineRule="exact"/>
        <w:ind w:firstLine="405"/>
        <w:rPr>
          <w:rFonts w:hint="eastAsia" w:ascii="宋体" w:hAnsi="宋体"/>
          <w:sz w:val="24"/>
          <w:szCs w:val="24"/>
        </w:rPr>
      </w:pPr>
      <w:r>
        <w:rPr>
          <w:rFonts w:hint="eastAsia" w:ascii="宋体" w:hAnsi="宋体"/>
          <w:b/>
          <w:sz w:val="24"/>
          <w:szCs w:val="24"/>
        </w:rPr>
        <w:t>注：</w:t>
      </w:r>
      <w:r>
        <w:rPr>
          <w:rFonts w:hint="eastAsia" w:ascii="宋体" w:hAnsi="宋体"/>
          <w:sz w:val="24"/>
          <w:szCs w:val="24"/>
        </w:rPr>
        <w:t>标项</w:t>
      </w:r>
      <w:r>
        <w:rPr>
          <w:rFonts w:hint="eastAsia" w:ascii="宋体" w:hAnsi="宋体"/>
          <w:sz w:val="24"/>
          <w:szCs w:val="24"/>
          <w:lang w:eastAsia="zh-CN"/>
        </w:rPr>
        <w:t>三</w:t>
      </w:r>
      <w:r>
        <w:rPr>
          <w:rFonts w:hint="eastAsia" w:ascii="宋体" w:hAnsi="宋体"/>
          <w:sz w:val="24"/>
          <w:szCs w:val="24"/>
        </w:rPr>
        <w:t>包括但不限于以下分布在村社的作业区块和点位。</w:t>
      </w:r>
    </w:p>
    <w:p>
      <w:pPr>
        <w:spacing w:line="420" w:lineRule="exact"/>
        <w:ind w:firstLine="405"/>
        <w:rPr>
          <w:rFonts w:hint="eastAsia" w:ascii="宋体" w:hAnsi="宋体"/>
          <w:sz w:val="24"/>
          <w:szCs w:val="24"/>
        </w:rPr>
      </w:pPr>
      <w:r>
        <w:rPr>
          <w:rFonts w:hint="eastAsia" w:ascii="宋体" w:hAnsi="宋体"/>
          <w:sz w:val="24"/>
          <w:szCs w:val="24"/>
        </w:rPr>
        <w:t>1、清扫保洁与垃圾收运点位。方林苑一区、二区、前方苑，其中方林苑一区实施小型机械化作业模式；北吉利大道路南段、应家小区西边路、中北路、西环路、南官金源小区周边人行道及空旷地、四号路两侧等。</w:t>
      </w:r>
    </w:p>
    <w:p>
      <w:pPr>
        <w:spacing w:line="420" w:lineRule="exact"/>
        <w:ind w:firstLine="405"/>
        <w:rPr>
          <w:rFonts w:hint="eastAsia" w:ascii="宋体" w:hAnsi="宋体"/>
          <w:sz w:val="24"/>
          <w:szCs w:val="24"/>
        </w:rPr>
      </w:pPr>
      <w:r>
        <w:rPr>
          <w:rFonts w:hint="eastAsia" w:ascii="宋体" w:hAnsi="宋体"/>
          <w:sz w:val="24"/>
          <w:szCs w:val="24"/>
        </w:rPr>
        <w:t>2、垃圾收运点位。污水厂、大速电机、刚泰丰田4S店、台州之星、爱车坊、中通路虎、吉利4S店、英菲尼迪、林肯4S店、漫尔莱、吉利装潢厂、上张工业区、上马工业区、交警大队、车管所、短途南站东门三个修理厂、雷诺4S店、中石油加油站、汽配城、宏光小学、北京现代4S店、博豪二手车、雷克萨斯4S店、宝马4S店、区中医院等。</w:t>
      </w:r>
    </w:p>
    <w:p>
      <w:pPr>
        <w:spacing w:line="360" w:lineRule="auto"/>
        <w:ind w:firstLine="403"/>
        <w:rPr>
          <w:rFonts w:hint="eastAsia" w:ascii="宋体" w:hAnsi="宋体"/>
          <w:sz w:val="24"/>
          <w:szCs w:val="24"/>
        </w:rPr>
      </w:pPr>
      <w:r>
        <w:rPr>
          <w:rFonts w:hint="eastAsia" w:ascii="宋体" w:hAnsi="宋体"/>
          <w:sz w:val="24"/>
          <w:szCs w:val="24"/>
        </w:rPr>
        <w:t>3、2022年2月份起的垃圾收运点位。路南街道办事处、路桥三中、路南小学、长浦小学、方林二手车市场、方林菜场。</w:t>
      </w:r>
    </w:p>
    <w:p>
      <w:pPr>
        <w:spacing w:line="360" w:lineRule="auto"/>
        <w:ind w:firstLine="403"/>
        <w:rPr>
          <w:rFonts w:hint="eastAsia" w:ascii="宋体" w:hAnsi="宋体"/>
          <w:sz w:val="24"/>
          <w:szCs w:val="24"/>
        </w:rPr>
      </w:pPr>
    </w:p>
    <w:p>
      <w:pPr>
        <w:spacing w:line="400" w:lineRule="exact"/>
        <w:ind w:firstLine="480" w:firstLineChars="200"/>
        <w:rPr>
          <w:rFonts w:hint="eastAsia" w:ascii="宋体" w:hAnsi="宋体"/>
          <w:sz w:val="24"/>
          <w:szCs w:val="24"/>
        </w:rPr>
      </w:pPr>
      <w:r>
        <w:rPr>
          <w:rFonts w:hint="eastAsia" w:ascii="黑体" w:hAnsi="黑体" w:eastAsia="黑体"/>
          <w:sz w:val="24"/>
          <w:szCs w:val="24"/>
        </w:rPr>
        <w:t>本项目范围包括标项区域内的所有道路、背街小巷（里弄）、小区、村居（村民房前屋后）、开放式公园（广场）、游步道的清扫保洁；道路洒水、机扫、冲洗作业；绿地、绿化带、空旷地、小河塘（溪、沟）内有色垃圾、废弃物的清理保洁；果壳箱、分类垃圾桶、二分类点、四分类亭及垃圾房等环卫设施的日常保洁、消杀、清洗和维护；果壳箱、分类垃圾桶、四分类亭的添置、更换及维修；区域范围内城市“牛皮癣”（小广告、涂鸦）清除、清洗；装修垃圾、大件垃圾、无主渣土等废弃物的清理，收运至属地街道的废弃物分拣中心；生活垃圾分类收集、分类清运到指定的垃圾中转站倾倒或焚烧厂等清扫保洁服务项目。项目还包括承包期内新增道路、开放式小区(广场)、绿地的清扫保洁和垃圾收运等作业事项。</w:t>
      </w:r>
    </w:p>
    <w:p>
      <w:pPr>
        <w:spacing w:line="400" w:lineRule="exact"/>
        <w:ind w:firstLine="480" w:firstLineChars="200"/>
        <w:rPr>
          <w:rFonts w:hint="eastAsia" w:ascii="宋体" w:hAnsi="宋体"/>
          <w:sz w:val="24"/>
          <w:szCs w:val="24"/>
        </w:rPr>
      </w:pPr>
      <w:r>
        <w:rPr>
          <w:rFonts w:hint="eastAsia" w:ascii="黑体" w:hAnsi="黑体" w:eastAsia="黑体"/>
          <w:bCs/>
          <w:sz w:val="24"/>
          <w:szCs w:val="24"/>
        </w:rPr>
        <w:t>本项目包括临街经营场所（指店铺后门未封闭的）所产生的垃圾，明确由中标人负责收运。</w:t>
      </w:r>
    </w:p>
    <w:p>
      <w:pPr>
        <w:spacing w:line="480" w:lineRule="exact"/>
        <w:ind w:firstLine="480" w:firstLineChars="200"/>
        <w:rPr>
          <w:rFonts w:hint="eastAsia" w:ascii="黑体" w:hAnsi="黑体" w:eastAsia="黑体"/>
          <w:bCs/>
          <w:sz w:val="24"/>
          <w:szCs w:val="24"/>
        </w:rPr>
      </w:pPr>
      <w:r>
        <w:rPr>
          <w:rFonts w:hint="eastAsia" w:ascii="黑体" w:hAnsi="黑体" w:eastAsia="黑体"/>
          <w:bCs/>
          <w:sz w:val="24"/>
          <w:szCs w:val="24"/>
        </w:rPr>
        <w:t>本项目不包括属地辖区内已聘请物业服务的住宅小区； 不包括采购人已负责清扫保洁的城市主要道路；不包括其他部门（单位）已发包的区域</w:t>
      </w:r>
      <w:r>
        <w:rPr>
          <w:rFonts w:hint="eastAsia" w:ascii="宋体" w:hAnsi="宋体"/>
          <w:b/>
          <w:bCs/>
          <w:sz w:val="24"/>
          <w:szCs w:val="24"/>
        </w:rPr>
        <w:t>；</w:t>
      </w:r>
      <w:r>
        <w:rPr>
          <w:rFonts w:hint="eastAsia" w:ascii="黑体" w:hAnsi="黑体" w:eastAsia="黑体"/>
          <w:bCs/>
          <w:sz w:val="24"/>
          <w:szCs w:val="24"/>
        </w:rPr>
        <w:t>不包括标项一旧城在建区块和相邻标项三旧城在建区块。</w:t>
      </w:r>
    </w:p>
    <w:p>
      <w:pPr>
        <w:spacing w:line="400" w:lineRule="exact"/>
        <w:ind w:firstLine="480" w:firstLineChars="200"/>
        <w:rPr>
          <w:rFonts w:hint="eastAsia" w:ascii="宋体" w:hAnsi="宋体"/>
          <w:sz w:val="24"/>
          <w:szCs w:val="24"/>
        </w:rPr>
      </w:pPr>
      <w:r>
        <w:rPr>
          <w:rFonts w:hint="eastAsia" w:ascii="宋体" w:hAnsi="宋体"/>
          <w:sz w:val="24"/>
          <w:szCs w:val="24"/>
        </w:rPr>
        <w:t>明确本项目的社区、村居按原行政区域划分，三个标项的具体四址界限详见附件一：《路桥主城区清扫保洁服务项目招标区位图》。</w:t>
      </w:r>
    </w:p>
    <w:p>
      <w:pPr>
        <w:ind w:firstLine="480" w:firstLineChars="200"/>
        <w:rPr>
          <w:rFonts w:hint="eastAsia" w:ascii="宋体" w:hAnsi="宋体"/>
          <w:sz w:val="24"/>
          <w:szCs w:val="24"/>
        </w:rPr>
      </w:pPr>
      <w:r>
        <w:rPr>
          <w:rFonts w:hint="eastAsia" w:ascii="宋体" w:hAnsi="宋体"/>
          <w:sz w:val="24"/>
          <w:szCs w:val="24"/>
        </w:rPr>
        <w:t>明确项目中标人与区环卫、物业小区、企事业单位等的保洁作业边界以围墙、绿篱、临街建筑前立面为界。区环卫具体保洁路段起止见下表。</w:t>
      </w:r>
    </w:p>
    <w:p>
      <w:pPr>
        <w:spacing w:before="100"/>
        <w:jc w:val="center"/>
        <w:rPr>
          <w:rFonts w:hint="eastAsia" w:ascii="黑体" w:hAnsi="宋体" w:eastAsia="黑体"/>
          <w:sz w:val="36"/>
          <w:szCs w:val="36"/>
        </w:rPr>
      </w:pPr>
      <w:r>
        <w:rPr>
          <w:rFonts w:hint="eastAsia" w:ascii="黑体" w:hAnsi="黑体" w:eastAsia="黑体"/>
          <w:sz w:val="36"/>
          <w:szCs w:val="36"/>
        </w:rPr>
        <w:t>区环卫清扫保洁道路明细表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080"/>
        <w:gridCol w:w="2403"/>
        <w:gridCol w:w="705"/>
        <w:gridCol w:w="1400"/>
        <w:gridCol w:w="2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序号</w:t>
            </w:r>
          </w:p>
        </w:tc>
        <w:tc>
          <w:tcPr>
            <w:tcW w:w="1080" w:type="dxa"/>
            <w:noWrap w:val="0"/>
            <w:vAlign w:val="top"/>
          </w:tcPr>
          <w:p>
            <w:pPr>
              <w:widowControl/>
              <w:spacing w:line="400" w:lineRule="exact"/>
              <w:jc w:val="center"/>
              <w:rPr>
                <w:rFonts w:ascii="宋体" w:hAnsi="宋体"/>
                <w:sz w:val="21"/>
                <w:szCs w:val="21"/>
              </w:rPr>
            </w:pPr>
            <w:r>
              <w:rPr>
                <w:rFonts w:hint="eastAsia" w:ascii="宋体" w:hAnsi="宋体"/>
                <w:sz w:val="21"/>
                <w:szCs w:val="21"/>
              </w:rPr>
              <w:t>路段名称</w:t>
            </w:r>
          </w:p>
        </w:tc>
        <w:tc>
          <w:tcPr>
            <w:tcW w:w="2403" w:type="dxa"/>
            <w:noWrap w:val="0"/>
            <w:vAlign w:val="top"/>
          </w:tcPr>
          <w:p>
            <w:pPr>
              <w:widowControl/>
              <w:spacing w:line="400" w:lineRule="exact"/>
              <w:jc w:val="center"/>
              <w:rPr>
                <w:rFonts w:ascii="宋体" w:hAnsi="宋体"/>
                <w:sz w:val="21"/>
                <w:szCs w:val="21"/>
              </w:rPr>
            </w:pPr>
            <w:r>
              <w:rPr>
                <w:rFonts w:hint="eastAsia" w:ascii="宋体" w:hAnsi="宋体"/>
                <w:sz w:val="21"/>
                <w:szCs w:val="21"/>
              </w:rPr>
              <w:t>路段起止</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序号</w:t>
            </w:r>
          </w:p>
        </w:tc>
        <w:tc>
          <w:tcPr>
            <w:tcW w:w="1400" w:type="dxa"/>
            <w:noWrap w:val="0"/>
            <w:vAlign w:val="top"/>
          </w:tcPr>
          <w:p>
            <w:pPr>
              <w:widowControl/>
              <w:spacing w:line="400" w:lineRule="exact"/>
              <w:jc w:val="center"/>
              <w:rPr>
                <w:rFonts w:ascii="宋体" w:hAnsi="宋体"/>
                <w:sz w:val="21"/>
                <w:szCs w:val="21"/>
              </w:rPr>
            </w:pPr>
            <w:r>
              <w:rPr>
                <w:rFonts w:hint="eastAsia" w:ascii="宋体" w:hAnsi="宋体"/>
                <w:sz w:val="21"/>
                <w:szCs w:val="21"/>
              </w:rPr>
              <w:t>路段名称</w:t>
            </w:r>
          </w:p>
        </w:tc>
        <w:tc>
          <w:tcPr>
            <w:tcW w:w="2885" w:type="dxa"/>
            <w:noWrap w:val="0"/>
            <w:vAlign w:val="top"/>
          </w:tcPr>
          <w:p>
            <w:pPr>
              <w:widowControl/>
              <w:spacing w:line="400" w:lineRule="exact"/>
              <w:jc w:val="center"/>
              <w:rPr>
                <w:rFonts w:ascii="宋体" w:hAnsi="宋体"/>
                <w:sz w:val="21"/>
                <w:szCs w:val="21"/>
              </w:rPr>
            </w:pPr>
            <w:r>
              <w:rPr>
                <w:rFonts w:hint="eastAsia" w:ascii="宋体" w:hAnsi="宋体"/>
                <w:sz w:val="21"/>
                <w:szCs w:val="21"/>
              </w:rPr>
              <w:t>路段起止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L01</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中心大道</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北环线至双水路</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L19</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75省道</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椒江界至路桥大道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L02</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双水路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椒江界至灵山街</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L20</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金水路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商海街至银安街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L03</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会展东路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双水路至南官大道</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L21</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富仕路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银座街至商海街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L04</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会展西路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双水路至南官大道</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L22</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邮电路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永跃街至新安西街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L05</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腾达路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永宁河至财富大道</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L23</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永跃街</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邮电路至卖芝桥路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648" w:type="dxa"/>
            <w:vMerge w:val="restart"/>
            <w:noWrap w:val="0"/>
            <w:vAlign w:val="top"/>
          </w:tcPr>
          <w:p>
            <w:pPr>
              <w:widowControl/>
              <w:jc w:val="left"/>
              <w:rPr>
                <w:rFonts w:hint="eastAsia" w:ascii="宋体" w:hAnsi="宋体"/>
                <w:sz w:val="18"/>
                <w:szCs w:val="18"/>
              </w:rPr>
            </w:pPr>
          </w:p>
          <w:p>
            <w:pPr>
              <w:widowControl/>
              <w:spacing w:line="360" w:lineRule="auto"/>
              <w:jc w:val="left"/>
              <w:rPr>
                <w:rFonts w:ascii="宋体" w:hAnsi="宋体"/>
                <w:sz w:val="21"/>
                <w:szCs w:val="21"/>
              </w:rPr>
            </w:pPr>
            <w:r>
              <w:rPr>
                <w:rFonts w:hint="eastAsia" w:ascii="宋体" w:hAnsi="宋体"/>
                <w:sz w:val="21"/>
                <w:szCs w:val="21"/>
              </w:rPr>
              <w:t>L06</w:t>
            </w:r>
          </w:p>
        </w:tc>
        <w:tc>
          <w:tcPr>
            <w:tcW w:w="1080" w:type="dxa"/>
            <w:vMerge w:val="restart"/>
            <w:noWrap w:val="0"/>
            <w:vAlign w:val="top"/>
          </w:tcPr>
          <w:p>
            <w:pPr>
              <w:widowControl/>
              <w:rPr>
                <w:rFonts w:hint="eastAsia" w:ascii="宋体" w:hAnsi="宋体"/>
                <w:sz w:val="18"/>
                <w:szCs w:val="18"/>
              </w:rPr>
            </w:pPr>
          </w:p>
          <w:p>
            <w:pPr>
              <w:widowControl/>
              <w:rPr>
                <w:rFonts w:ascii="宋体" w:hAnsi="宋体"/>
                <w:sz w:val="21"/>
                <w:szCs w:val="21"/>
              </w:rPr>
            </w:pPr>
            <w:r>
              <w:rPr>
                <w:rFonts w:hint="eastAsia" w:ascii="宋体" w:hAnsi="宋体"/>
                <w:sz w:val="21"/>
                <w:szCs w:val="21"/>
              </w:rPr>
              <w:t>路桥大道</w:t>
            </w:r>
          </w:p>
        </w:tc>
        <w:tc>
          <w:tcPr>
            <w:tcW w:w="2403" w:type="dxa"/>
            <w:vMerge w:val="restart"/>
            <w:noWrap w:val="0"/>
            <w:vAlign w:val="top"/>
          </w:tcPr>
          <w:p>
            <w:pPr>
              <w:widowControl/>
              <w:rPr>
                <w:rFonts w:ascii="宋体" w:hAnsi="宋体"/>
                <w:sz w:val="21"/>
                <w:szCs w:val="21"/>
              </w:rPr>
            </w:pPr>
            <w:r>
              <w:rPr>
                <w:rFonts w:hint="eastAsia" w:ascii="宋体" w:hAnsi="宋体"/>
                <w:sz w:val="21"/>
                <w:szCs w:val="21"/>
              </w:rPr>
              <w:t>路泽太至财富大道</w:t>
            </w:r>
          </w:p>
          <w:p>
            <w:pPr>
              <w:widowControl/>
              <w:rPr>
                <w:rFonts w:ascii="宋体" w:hAnsi="宋体"/>
                <w:sz w:val="18"/>
                <w:szCs w:val="18"/>
              </w:rPr>
            </w:pPr>
            <w:r>
              <w:rPr>
                <w:rFonts w:hint="eastAsia" w:ascii="宋体" w:hAnsi="宋体"/>
                <w:sz w:val="18"/>
                <w:szCs w:val="18"/>
              </w:rPr>
              <w:t>（其中电力大厦以西段为主车道保洁）</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L24</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卖芝桥路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路泽太至新安南街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648" w:type="dxa"/>
            <w:vMerge w:val="continue"/>
            <w:noWrap w:val="0"/>
            <w:vAlign w:val="top"/>
          </w:tcPr>
          <w:p>
            <w:pPr>
              <w:spacing w:line="360" w:lineRule="auto"/>
              <w:rPr>
                <w:rFonts w:hint="eastAsia" w:ascii="宋体" w:hAnsi="宋体"/>
                <w:sz w:val="18"/>
                <w:szCs w:val="18"/>
              </w:rPr>
            </w:pPr>
          </w:p>
        </w:tc>
        <w:tc>
          <w:tcPr>
            <w:tcW w:w="1080" w:type="dxa"/>
            <w:vMerge w:val="continue"/>
            <w:noWrap w:val="0"/>
            <w:vAlign w:val="top"/>
          </w:tcPr>
          <w:p>
            <w:pPr>
              <w:spacing w:line="360" w:lineRule="auto"/>
              <w:rPr>
                <w:rFonts w:hint="eastAsia" w:ascii="宋体" w:hAnsi="宋体"/>
                <w:sz w:val="18"/>
                <w:szCs w:val="18"/>
              </w:rPr>
            </w:pPr>
          </w:p>
        </w:tc>
        <w:tc>
          <w:tcPr>
            <w:tcW w:w="2403" w:type="dxa"/>
            <w:vMerge w:val="continue"/>
            <w:noWrap w:val="0"/>
            <w:vAlign w:val="top"/>
          </w:tcPr>
          <w:p>
            <w:pPr>
              <w:spacing w:line="320" w:lineRule="exact"/>
              <w:rPr>
                <w:rFonts w:hint="eastAsia" w:ascii="宋体" w:hAnsi="宋体"/>
                <w:sz w:val="21"/>
                <w:szCs w:val="21"/>
                <w:highlight w:val="cyan"/>
              </w:rPr>
            </w:pPr>
          </w:p>
        </w:tc>
        <w:tc>
          <w:tcPr>
            <w:tcW w:w="705" w:type="dxa"/>
            <w:noWrap w:val="0"/>
            <w:vAlign w:val="top"/>
          </w:tcPr>
          <w:p>
            <w:pPr>
              <w:widowControl/>
              <w:jc w:val="center"/>
              <w:rPr>
                <w:rFonts w:ascii="宋体" w:hAnsi="宋体"/>
                <w:sz w:val="10"/>
                <w:szCs w:val="10"/>
              </w:rPr>
            </w:pPr>
          </w:p>
          <w:p>
            <w:pPr>
              <w:widowControl/>
              <w:jc w:val="center"/>
              <w:rPr>
                <w:rFonts w:ascii="宋体" w:hAnsi="宋体"/>
                <w:sz w:val="21"/>
                <w:szCs w:val="21"/>
              </w:rPr>
            </w:pPr>
            <w:r>
              <w:rPr>
                <w:rFonts w:hint="eastAsia" w:ascii="宋体" w:hAnsi="宋体"/>
                <w:sz w:val="21"/>
                <w:szCs w:val="21"/>
              </w:rPr>
              <w:t>L25</w:t>
            </w:r>
          </w:p>
        </w:tc>
        <w:tc>
          <w:tcPr>
            <w:tcW w:w="1400" w:type="dxa"/>
            <w:noWrap w:val="0"/>
            <w:vAlign w:val="center"/>
          </w:tcPr>
          <w:p>
            <w:pPr>
              <w:jc w:val="center"/>
              <w:rPr>
                <w:rFonts w:hint="eastAsia" w:ascii="宋体" w:hAnsi="宋体"/>
                <w:sz w:val="21"/>
                <w:szCs w:val="21"/>
              </w:rPr>
            </w:pPr>
            <w:r>
              <w:rPr>
                <w:rFonts w:hint="eastAsia" w:ascii="宋体" w:hAnsi="宋体"/>
                <w:sz w:val="21"/>
                <w:szCs w:val="21"/>
              </w:rPr>
              <w:t>永长路</w:t>
            </w:r>
          </w:p>
        </w:tc>
        <w:tc>
          <w:tcPr>
            <w:tcW w:w="2885" w:type="dxa"/>
            <w:noWrap w:val="0"/>
            <w:vAlign w:val="center"/>
          </w:tcPr>
          <w:p>
            <w:pPr>
              <w:widowControl/>
              <w:rPr>
                <w:rFonts w:ascii="宋体" w:hAnsi="宋体"/>
                <w:sz w:val="18"/>
                <w:szCs w:val="18"/>
              </w:rPr>
            </w:pPr>
            <w:r>
              <w:rPr>
                <w:rFonts w:hint="eastAsia" w:ascii="宋体" w:hAnsi="宋体"/>
                <w:sz w:val="18"/>
                <w:szCs w:val="18"/>
              </w:rPr>
              <w:t>路泽太一级至文化路（下里桥路）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L07</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新安西街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邮电路至灵山街</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L26</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公园路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路实小南改至迎宾大道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L08</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樱花路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南官大道至灵山街</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L27</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新安南街</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邮电路至泰隆街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L09</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文化路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中央山遂道至下里桥路</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L28</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市场街</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卖芝桥路至下里桥路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L10</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财富大道</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商贸城至路院路</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L29</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泰隆街</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路桥大道至峰江界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L11</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灵山街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北环路至财富大道</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L30</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吉利大道</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永长路至迎宾大道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L12</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银安街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北环路至文化路南侧</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L31</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路泽太一级</w:t>
            </w:r>
          </w:p>
        </w:tc>
        <w:tc>
          <w:tcPr>
            <w:tcW w:w="2885" w:type="dxa"/>
            <w:noWrap w:val="0"/>
            <w:vAlign w:val="top"/>
          </w:tcPr>
          <w:p>
            <w:pPr>
              <w:widowControl/>
              <w:spacing w:line="360" w:lineRule="exact"/>
              <w:rPr>
                <w:rFonts w:ascii="宋体" w:hAnsi="宋体"/>
                <w:sz w:val="18"/>
                <w:szCs w:val="18"/>
              </w:rPr>
            </w:pPr>
            <w:r>
              <w:rPr>
                <w:rFonts w:hint="eastAsia" w:ascii="宋体" w:hAnsi="宋体"/>
                <w:sz w:val="18"/>
                <w:szCs w:val="18"/>
              </w:rPr>
              <w:t>迎宾大道至椒江界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L13</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商海街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北环路至山水泾</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L32</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迎宾大道</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公园路至机场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L14</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南官大道</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腾达路至文化路</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L33</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世纪广场</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广场、道路、绿地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L15</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商城街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路桥大道至新安西街</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L34</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永安广场</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广场、道路、绿地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L16</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银座街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双水路至下里桥路</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L35</w:t>
            </w:r>
          </w:p>
        </w:tc>
        <w:tc>
          <w:tcPr>
            <w:tcW w:w="1400" w:type="dxa"/>
            <w:noWrap w:val="0"/>
            <w:vAlign w:val="top"/>
          </w:tcPr>
          <w:p>
            <w:pPr>
              <w:widowControl/>
              <w:spacing w:line="400" w:lineRule="exact"/>
              <w:rPr>
                <w:rFonts w:ascii="宋体" w:hAnsi="宋体"/>
                <w:sz w:val="21"/>
                <w:szCs w:val="21"/>
              </w:rPr>
            </w:pPr>
            <w:r>
              <w:rPr>
                <w:rFonts w:hint="eastAsia" w:ascii="宋体" w:hAnsi="宋体"/>
                <w:sz w:val="21"/>
                <w:szCs w:val="21"/>
              </w:rPr>
              <w:t>花卉路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迎宾大道至峰江界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L17</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珠光路</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北环线至路桥大道</w:t>
            </w:r>
          </w:p>
        </w:tc>
        <w:tc>
          <w:tcPr>
            <w:tcW w:w="705" w:type="dxa"/>
            <w:noWrap w:val="0"/>
            <w:vAlign w:val="top"/>
          </w:tcPr>
          <w:p>
            <w:pPr>
              <w:widowControl/>
              <w:spacing w:line="400" w:lineRule="exact"/>
              <w:jc w:val="center"/>
              <w:rPr>
                <w:rFonts w:ascii="宋体" w:hAnsi="宋体"/>
                <w:sz w:val="21"/>
                <w:szCs w:val="21"/>
              </w:rPr>
            </w:pPr>
            <w:r>
              <w:rPr>
                <w:rFonts w:hint="eastAsia" w:ascii="宋体" w:hAnsi="宋体"/>
                <w:sz w:val="21"/>
                <w:szCs w:val="21"/>
              </w:rPr>
              <w:t>L36</w:t>
            </w:r>
          </w:p>
        </w:tc>
        <w:tc>
          <w:tcPr>
            <w:tcW w:w="1400" w:type="dxa"/>
            <w:noWrap w:val="0"/>
            <w:vAlign w:val="top"/>
          </w:tcPr>
          <w:p>
            <w:pPr>
              <w:widowControl/>
              <w:spacing w:line="400" w:lineRule="exact"/>
              <w:rPr>
                <w:rFonts w:ascii="宋体" w:hAnsi="宋体"/>
              </w:rPr>
            </w:pPr>
            <w:r>
              <w:rPr>
                <w:rFonts w:hint="eastAsia" w:ascii="宋体" w:hAnsi="宋体"/>
              </w:rPr>
              <w:t>北环路</w:t>
            </w:r>
          </w:p>
        </w:tc>
        <w:tc>
          <w:tcPr>
            <w:tcW w:w="2885" w:type="dxa"/>
            <w:noWrap w:val="0"/>
            <w:vAlign w:val="top"/>
          </w:tcPr>
          <w:p>
            <w:pPr>
              <w:widowControl/>
              <w:spacing w:line="400" w:lineRule="exact"/>
              <w:rPr>
                <w:rFonts w:ascii="宋体" w:hAnsi="宋体"/>
                <w:sz w:val="21"/>
                <w:szCs w:val="21"/>
              </w:rPr>
            </w:pPr>
            <w:r>
              <w:rPr>
                <w:rFonts w:hint="eastAsia" w:ascii="宋体" w:hAnsi="宋体"/>
                <w:sz w:val="21"/>
                <w:szCs w:val="21"/>
              </w:rPr>
              <w:t>中心大道至南山街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1" w:hRule="atLeast"/>
          <w:jc w:val="center"/>
        </w:trPr>
        <w:tc>
          <w:tcPr>
            <w:tcW w:w="648" w:type="dxa"/>
            <w:noWrap w:val="0"/>
            <w:vAlign w:val="top"/>
          </w:tcPr>
          <w:p>
            <w:pPr>
              <w:widowControl/>
              <w:spacing w:line="400" w:lineRule="exact"/>
              <w:jc w:val="center"/>
              <w:rPr>
                <w:rFonts w:ascii="宋体" w:hAnsi="宋体"/>
                <w:sz w:val="21"/>
                <w:szCs w:val="21"/>
              </w:rPr>
            </w:pPr>
            <w:r>
              <w:rPr>
                <w:rFonts w:hint="eastAsia" w:ascii="宋体" w:hAnsi="宋体"/>
                <w:sz w:val="21"/>
                <w:szCs w:val="21"/>
              </w:rPr>
              <w:t>L18</w:t>
            </w:r>
          </w:p>
        </w:tc>
        <w:tc>
          <w:tcPr>
            <w:tcW w:w="1080" w:type="dxa"/>
            <w:noWrap w:val="0"/>
            <w:vAlign w:val="top"/>
          </w:tcPr>
          <w:p>
            <w:pPr>
              <w:widowControl/>
              <w:spacing w:line="400" w:lineRule="exact"/>
              <w:rPr>
                <w:rFonts w:ascii="宋体" w:hAnsi="宋体"/>
                <w:sz w:val="21"/>
                <w:szCs w:val="21"/>
              </w:rPr>
            </w:pPr>
            <w:r>
              <w:rPr>
                <w:rFonts w:hint="eastAsia" w:ascii="宋体" w:hAnsi="宋体"/>
                <w:sz w:val="21"/>
                <w:szCs w:val="21"/>
              </w:rPr>
              <w:t>月河街</w:t>
            </w:r>
          </w:p>
        </w:tc>
        <w:tc>
          <w:tcPr>
            <w:tcW w:w="2403" w:type="dxa"/>
            <w:noWrap w:val="0"/>
            <w:vAlign w:val="top"/>
          </w:tcPr>
          <w:p>
            <w:pPr>
              <w:widowControl/>
              <w:spacing w:line="400" w:lineRule="exact"/>
              <w:rPr>
                <w:rFonts w:ascii="宋体" w:hAnsi="宋体"/>
                <w:sz w:val="21"/>
                <w:szCs w:val="21"/>
              </w:rPr>
            </w:pPr>
            <w:r>
              <w:rPr>
                <w:rFonts w:hint="eastAsia" w:ascii="宋体" w:hAnsi="宋体"/>
                <w:sz w:val="21"/>
                <w:szCs w:val="21"/>
              </w:rPr>
              <w:t>椒江界至邮电路</w:t>
            </w:r>
          </w:p>
        </w:tc>
        <w:tc>
          <w:tcPr>
            <w:tcW w:w="705" w:type="dxa"/>
            <w:noWrap w:val="0"/>
            <w:vAlign w:val="top"/>
          </w:tcPr>
          <w:p>
            <w:pPr>
              <w:widowControl/>
              <w:spacing w:line="400" w:lineRule="exact"/>
              <w:jc w:val="center"/>
              <w:rPr>
                <w:rFonts w:ascii="宋体" w:hAnsi="宋体"/>
                <w:sz w:val="21"/>
                <w:szCs w:val="21"/>
              </w:rPr>
            </w:pPr>
          </w:p>
        </w:tc>
        <w:tc>
          <w:tcPr>
            <w:tcW w:w="1400" w:type="dxa"/>
            <w:noWrap w:val="0"/>
            <w:vAlign w:val="top"/>
          </w:tcPr>
          <w:p>
            <w:pPr>
              <w:widowControl/>
              <w:spacing w:line="400" w:lineRule="exact"/>
              <w:rPr>
                <w:rFonts w:ascii="宋体" w:hAnsi="宋体"/>
              </w:rPr>
            </w:pPr>
          </w:p>
        </w:tc>
        <w:tc>
          <w:tcPr>
            <w:tcW w:w="2885" w:type="dxa"/>
            <w:noWrap w:val="0"/>
            <w:vAlign w:val="top"/>
          </w:tcPr>
          <w:p>
            <w:pPr>
              <w:widowControl/>
              <w:spacing w:line="400" w:lineRule="exact"/>
              <w:rPr>
                <w:rFonts w:ascii="宋体" w:hAnsi="宋体"/>
                <w:sz w:val="21"/>
                <w:szCs w:val="21"/>
              </w:rPr>
            </w:pPr>
          </w:p>
        </w:tc>
      </w:tr>
    </w:tbl>
    <w:p>
      <w:pPr>
        <w:spacing w:line="360" w:lineRule="auto"/>
        <w:ind w:firstLine="480" w:firstLineChars="200"/>
        <w:rPr>
          <w:rFonts w:hint="eastAsia" w:ascii="宋体" w:hAnsi="宋体"/>
          <w:bCs/>
          <w:sz w:val="24"/>
          <w:szCs w:val="24"/>
        </w:rPr>
      </w:pPr>
      <w:r>
        <w:rPr>
          <w:rFonts w:hint="eastAsia" w:ascii="宋体" w:hAnsi="宋体"/>
          <w:bCs/>
          <w:sz w:val="24"/>
          <w:szCs w:val="24"/>
        </w:rPr>
        <w:t>（二）作业人员配置</w:t>
      </w:r>
    </w:p>
    <w:p>
      <w:pPr>
        <w:spacing w:line="360" w:lineRule="auto"/>
        <w:ind w:firstLine="480" w:firstLineChars="200"/>
        <w:rPr>
          <w:rFonts w:hint="eastAsia" w:ascii="宋体" w:hAnsi="宋体" w:eastAsia="宋体"/>
          <w:sz w:val="24"/>
          <w:szCs w:val="24"/>
          <w:highlight w:val="none"/>
          <w:lang w:eastAsia="zh-CN"/>
        </w:rPr>
      </w:pPr>
      <w:r>
        <w:rPr>
          <w:rFonts w:hint="eastAsia" w:ascii="宋体" w:hAnsi="宋体"/>
          <w:bCs/>
          <w:sz w:val="24"/>
          <w:szCs w:val="24"/>
        </w:rPr>
        <w:t>投标人在投标文件中，必须明确标项内每条道路、每个村（或社区）、每个工种岗位具体配置一线清扫保洁人员、垃圾收运人员、机扫洒水人员、小广告清理人员、小型机具作业人员等人数。</w:t>
      </w:r>
      <w:r>
        <w:rPr>
          <w:rFonts w:hint="eastAsia" w:ascii="宋体" w:hAnsi="宋体"/>
          <w:b/>
          <w:bCs w:val="0"/>
          <w:sz w:val="24"/>
          <w:szCs w:val="24"/>
          <w:highlight w:val="none"/>
        </w:rPr>
        <w:t>其中标项一</w:t>
      </w:r>
      <w:r>
        <w:rPr>
          <w:rFonts w:hint="eastAsia" w:ascii="宋体" w:hAnsi="宋体"/>
          <w:b/>
          <w:bCs w:val="0"/>
          <w:sz w:val="24"/>
          <w:szCs w:val="24"/>
          <w:highlight w:val="none"/>
          <w:lang w:eastAsia="zh-CN"/>
        </w:rPr>
        <w:t>：</w:t>
      </w:r>
      <w:r>
        <w:rPr>
          <w:rFonts w:hint="eastAsia" w:ascii="宋体" w:hAnsi="宋体"/>
          <w:b/>
          <w:bCs w:val="0"/>
          <w:sz w:val="24"/>
          <w:szCs w:val="24"/>
          <w:highlight w:val="none"/>
        </w:rPr>
        <w:t>作业人数配置不少于259人（含路段长7人、内勤2人）；标项</w:t>
      </w:r>
      <w:r>
        <w:rPr>
          <w:rFonts w:hint="eastAsia" w:ascii="宋体" w:hAnsi="宋体"/>
          <w:b/>
          <w:bCs w:val="0"/>
          <w:sz w:val="24"/>
          <w:szCs w:val="24"/>
          <w:highlight w:val="none"/>
          <w:lang w:eastAsia="zh-CN"/>
        </w:rPr>
        <w:t>二：</w:t>
      </w:r>
      <w:r>
        <w:rPr>
          <w:rFonts w:hint="eastAsia" w:ascii="宋体" w:hAnsi="宋体"/>
          <w:b/>
          <w:bCs w:val="0"/>
          <w:sz w:val="24"/>
          <w:szCs w:val="24"/>
          <w:highlight w:val="none"/>
        </w:rPr>
        <w:t>作业人数配置不少于173人（含路段长4人、内勤1人）</w:t>
      </w:r>
      <w:r>
        <w:rPr>
          <w:rFonts w:hint="eastAsia" w:ascii="宋体" w:hAnsi="宋体"/>
          <w:b/>
          <w:bCs w:val="0"/>
          <w:sz w:val="24"/>
          <w:szCs w:val="24"/>
          <w:highlight w:val="none"/>
          <w:lang w:eastAsia="zh-CN"/>
        </w:rPr>
        <w:t>；</w:t>
      </w:r>
      <w:r>
        <w:rPr>
          <w:rFonts w:hint="eastAsia" w:ascii="宋体" w:hAnsi="宋体"/>
          <w:b/>
          <w:bCs w:val="0"/>
          <w:sz w:val="24"/>
          <w:szCs w:val="24"/>
          <w:highlight w:val="none"/>
        </w:rPr>
        <w:t>标项</w:t>
      </w:r>
      <w:r>
        <w:rPr>
          <w:rFonts w:hint="eastAsia" w:ascii="宋体" w:hAnsi="宋体"/>
          <w:b/>
          <w:bCs w:val="0"/>
          <w:sz w:val="24"/>
          <w:szCs w:val="24"/>
          <w:highlight w:val="none"/>
          <w:lang w:eastAsia="zh-CN"/>
        </w:rPr>
        <w:t>三：</w:t>
      </w:r>
      <w:r>
        <w:rPr>
          <w:rFonts w:hint="eastAsia" w:ascii="宋体" w:hAnsi="宋体"/>
          <w:b/>
          <w:bCs w:val="0"/>
          <w:sz w:val="24"/>
          <w:szCs w:val="24"/>
          <w:highlight w:val="none"/>
        </w:rPr>
        <w:t>作业人数配置不少于168人（含路段长4人、内勤1人）</w:t>
      </w:r>
      <w:r>
        <w:rPr>
          <w:rFonts w:hint="eastAsia" w:ascii="宋体" w:hAnsi="宋体"/>
          <w:b/>
          <w:bCs w:val="0"/>
          <w:sz w:val="24"/>
          <w:szCs w:val="24"/>
          <w:highlight w:val="none"/>
          <w:lang w:eastAsia="zh-CN"/>
        </w:rPr>
        <w:t>。</w:t>
      </w:r>
    </w:p>
    <w:p>
      <w:pPr>
        <w:spacing w:line="472" w:lineRule="exact"/>
        <w:ind w:firstLine="472" w:firstLineChars="196"/>
        <w:rPr>
          <w:rFonts w:hint="eastAsia" w:ascii="宋体" w:hAnsi="宋体" w:eastAsia="宋体"/>
          <w:b/>
          <w:bCs/>
          <w:sz w:val="24"/>
          <w:szCs w:val="24"/>
          <w:lang w:eastAsia="zh-CN"/>
        </w:rPr>
      </w:pPr>
      <w:r>
        <w:rPr>
          <w:rFonts w:hint="eastAsia" w:ascii="宋体" w:hAnsi="宋体"/>
          <w:b/>
          <w:bCs/>
          <w:sz w:val="24"/>
          <w:szCs w:val="24"/>
        </w:rPr>
        <w:t>三、项目</w:t>
      </w:r>
      <w:r>
        <w:rPr>
          <w:rFonts w:hint="eastAsia" w:ascii="宋体" w:hAnsi="宋体"/>
          <w:b/>
          <w:bCs/>
          <w:sz w:val="24"/>
          <w:szCs w:val="24"/>
          <w:lang w:eastAsia="zh-CN"/>
        </w:rPr>
        <w:t>服务期</w:t>
      </w:r>
    </w:p>
    <w:p>
      <w:pPr>
        <w:spacing w:line="472" w:lineRule="exact"/>
        <w:ind w:firstLine="480" w:firstLineChars="200"/>
        <w:rPr>
          <w:rFonts w:hint="eastAsia" w:ascii="宋体" w:hAnsi="宋体"/>
          <w:sz w:val="24"/>
          <w:szCs w:val="24"/>
        </w:rPr>
      </w:pPr>
      <w:r>
        <w:rPr>
          <w:rFonts w:hint="eastAsia" w:ascii="宋体" w:hAnsi="宋体"/>
          <w:sz w:val="24"/>
          <w:szCs w:val="24"/>
        </w:rPr>
        <w:t>本项目服务期限三年，合同按年分签。</w:t>
      </w:r>
      <w:r>
        <w:rPr>
          <w:rFonts w:hint="eastAsia" w:ascii="宋体" w:hAnsi="宋体"/>
          <w:b/>
          <w:bCs/>
          <w:sz w:val="24"/>
          <w:szCs w:val="24"/>
        </w:rPr>
        <w:t>采购人在第一年合同期满前一个月，根据财政部令102号《政府购买服务管理办法》第二十四条、第二十五条之规定，结合中标人履约表现，通过年度项目验收，绩效评价好，服务对象满意度高的，可续签下一年合同，最多续签2次。</w:t>
      </w:r>
      <w:r>
        <w:rPr>
          <w:rFonts w:hint="eastAsia" w:ascii="宋体" w:hAnsi="宋体"/>
          <w:sz w:val="24"/>
          <w:szCs w:val="24"/>
        </w:rPr>
        <w:t>中标人必须无条件与采购人续签合同并履行合同义务，否则合同履约保证金没收；若中标人履约的项目业绩未能达到采购人的绩效考核指标，则本项目合同自上一年履行完毕后终止。后续年份的采购按批准的预算执行，未获批准的本招标项目未实施部分自动取消，中标人无条件退场，双方不存在任何争议或赔偿事宜。采购人对本条款具有最终决定权。</w:t>
      </w:r>
    </w:p>
    <w:p>
      <w:pPr>
        <w:spacing w:line="472" w:lineRule="exact"/>
        <w:ind w:firstLine="472" w:firstLineChars="196"/>
        <w:rPr>
          <w:rFonts w:hint="eastAsia" w:ascii="宋体" w:hAnsi="宋体"/>
          <w:b/>
          <w:bCs/>
          <w:sz w:val="24"/>
          <w:szCs w:val="24"/>
        </w:rPr>
      </w:pPr>
      <w:r>
        <w:rPr>
          <w:rFonts w:hint="eastAsia" w:ascii="宋体" w:hAnsi="宋体"/>
          <w:b/>
          <w:bCs/>
          <w:sz w:val="24"/>
          <w:szCs w:val="24"/>
        </w:rPr>
        <w:t>四、项目需求</w:t>
      </w:r>
    </w:p>
    <w:p>
      <w:pPr>
        <w:spacing w:line="472" w:lineRule="exact"/>
        <w:ind w:firstLine="480" w:firstLineChars="200"/>
        <w:rPr>
          <w:rFonts w:hint="eastAsia" w:ascii="宋体" w:hAnsi="宋体"/>
          <w:sz w:val="24"/>
          <w:szCs w:val="24"/>
        </w:rPr>
      </w:pPr>
      <w:r>
        <w:rPr>
          <w:rFonts w:hint="eastAsia" w:ascii="宋体" w:hAnsi="宋体"/>
          <w:sz w:val="24"/>
          <w:szCs w:val="24"/>
        </w:rPr>
        <w:t>（一）清扫保洁要求</w:t>
      </w:r>
    </w:p>
    <w:p>
      <w:pPr>
        <w:spacing w:line="472" w:lineRule="exact"/>
        <w:ind w:firstLine="480" w:firstLineChars="200"/>
        <w:rPr>
          <w:rFonts w:hint="eastAsia" w:ascii="宋体" w:hAnsi="宋体"/>
          <w:b/>
          <w:bCs/>
          <w:sz w:val="24"/>
          <w:szCs w:val="24"/>
        </w:rPr>
      </w:pPr>
      <w:r>
        <w:rPr>
          <w:rFonts w:hint="eastAsia" w:ascii="宋体" w:hAnsi="宋体"/>
          <w:sz w:val="24"/>
          <w:szCs w:val="24"/>
        </w:rPr>
        <w:t>1、作业时间</w:t>
      </w:r>
    </w:p>
    <w:p>
      <w:pPr>
        <w:spacing w:line="472" w:lineRule="exact"/>
        <w:ind w:right="22" w:firstLine="480" w:firstLineChars="200"/>
        <w:rPr>
          <w:rFonts w:hint="eastAsia" w:ascii="宋体" w:hAnsi="宋体"/>
          <w:sz w:val="24"/>
          <w:szCs w:val="24"/>
        </w:rPr>
      </w:pPr>
      <w:r>
        <w:rPr>
          <w:rFonts w:hint="eastAsia" w:ascii="宋体" w:hAnsi="宋体"/>
          <w:sz w:val="24"/>
          <w:szCs w:val="24"/>
        </w:rPr>
        <w:t>全年原则上实行365天清扫保洁作业，每天清扫保洁作业时间不得少于10小时，其中项目内明确的主要路段、重要节点等区域，应巡回清扫保洁，保洁时间不得少于12-16小时（</w:t>
      </w:r>
      <w:r>
        <w:rPr>
          <w:rFonts w:hint="eastAsia" w:ascii="黑体" w:hAnsi="黑体" w:eastAsia="黑体"/>
          <w:sz w:val="24"/>
          <w:szCs w:val="24"/>
        </w:rPr>
        <w:t>详见附件二</w:t>
      </w:r>
      <w:r>
        <w:rPr>
          <w:rFonts w:hint="eastAsia" w:ascii="黑体" w:hAnsi="黑体" w:eastAsia="黑体"/>
          <w:sz w:val="24"/>
          <w:szCs w:val="24"/>
          <w:highlight w:val="none"/>
        </w:rPr>
        <w:t>“路桥、路</w:t>
      </w:r>
      <w:r>
        <w:rPr>
          <w:rFonts w:hint="eastAsia" w:ascii="黑体" w:hAnsi="黑体" w:eastAsia="黑体"/>
          <w:sz w:val="24"/>
          <w:szCs w:val="24"/>
          <w:highlight w:val="none"/>
          <w:lang w:eastAsia="zh-CN"/>
        </w:rPr>
        <w:t>北</w:t>
      </w:r>
      <w:r>
        <w:rPr>
          <w:rFonts w:hint="eastAsia" w:ascii="黑体" w:hAnsi="黑体" w:eastAsia="黑体"/>
          <w:sz w:val="24"/>
          <w:szCs w:val="24"/>
          <w:highlight w:val="none"/>
        </w:rPr>
        <w:t>、路</w:t>
      </w:r>
      <w:r>
        <w:rPr>
          <w:rFonts w:hint="eastAsia" w:ascii="黑体" w:hAnsi="黑体" w:eastAsia="黑体"/>
          <w:sz w:val="24"/>
          <w:szCs w:val="24"/>
          <w:highlight w:val="none"/>
          <w:lang w:eastAsia="zh-CN"/>
        </w:rPr>
        <w:t>南</w:t>
      </w:r>
      <w:r>
        <w:rPr>
          <w:rFonts w:hint="eastAsia" w:ascii="黑体" w:hAnsi="黑体" w:eastAsia="黑体"/>
          <w:sz w:val="24"/>
          <w:szCs w:val="24"/>
        </w:rPr>
        <w:t>街道辖区主要路段清扫保洁作业时间一览表”</w:t>
      </w:r>
      <w:r>
        <w:rPr>
          <w:rFonts w:hint="eastAsia" w:ascii="宋体" w:hAnsi="宋体"/>
          <w:sz w:val="24"/>
          <w:szCs w:val="24"/>
        </w:rPr>
        <w:t>）。首次普遍清扫应在清晨7时前结束，午间应“闭环保洁”，夜间应巡回保洁。若遇恶劣天气除外。</w:t>
      </w:r>
    </w:p>
    <w:p>
      <w:pPr>
        <w:spacing w:line="472" w:lineRule="exact"/>
        <w:ind w:right="22" w:firstLine="480" w:firstLineChars="200"/>
        <w:rPr>
          <w:rFonts w:hint="eastAsia" w:ascii="宋体" w:hAnsi="宋体"/>
          <w:sz w:val="24"/>
          <w:szCs w:val="24"/>
        </w:rPr>
      </w:pPr>
      <w:r>
        <w:rPr>
          <w:rFonts w:hint="eastAsia" w:ascii="宋体" w:hAnsi="宋体"/>
          <w:sz w:val="24"/>
          <w:szCs w:val="24"/>
        </w:rPr>
        <w:t>2、作业内容</w:t>
      </w:r>
    </w:p>
    <w:p>
      <w:pPr>
        <w:spacing w:line="472" w:lineRule="exact"/>
        <w:ind w:right="22" w:firstLine="240" w:firstLineChars="100"/>
        <w:rPr>
          <w:rFonts w:hint="eastAsia" w:ascii="宋体" w:hAnsi="宋体"/>
          <w:sz w:val="24"/>
          <w:szCs w:val="24"/>
        </w:rPr>
      </w:pPr>
      <w:r>
        <w:rPr>
          <w:rFonts w:hint="eastAsia" w:ascii="宋体" w:hAnsi="宋体"/>
          <w:sz w:val="24"/>
          <w:szCs w:val="24"/>
        </w:rPr>
        <w:t>（1）项目内所有道路、背街小巷（里弄）、小区、村居（含村民房前屋后）、开放式公园（广场）、游步道的清扫保洁和生活垃圾分类收集、分类清运作业。还包括项目承包期内新增道路、开放式小区(广场)、绿地的清扫保洁和垃圾收运等作业事项；</w:t>
      </w:r>
    </w:p>
    <w:p>
      <w:pPr>
        <w:spacing w:line="472" w:lineRule="exact"/>
        <w:ind w:right="1123"/>
        <w:rPr>
          <w:rFonts w:hint="eastAsia" w:ascii="宋体" w:hAnsi="宋体"/>
          <w:sz w:val="24"/>
          <w:szCs w:val="24"/>
        </w:rPr>
      </w:pPr>
      <w:r>
        <w:rPr>
          <w:rFonts w:hint="eastAsia" w:ascii="宋体" w:hAnsi="宋体"/>
          <w:sz w:val="24"/>
          <w:szCs w:val="24"/>
        </w:rPr>
        <w:t xml:space="preserve">  （2）项目内道路洒水作业，主要道路机扫、人行道的清洗作业；</w:t>
      </w:r>
    </w:p>
    <w:p>
      <w:pPr>
        <w:spacing w:line="472" w:lineRule="exact"/>
        <w:ind w:firstLine="240" w:firstLineChars="100"/>
        <w:rPr>
          <w:rFonts w:hint="eastAsia" w:ascii="宋体" w:hAnsi="宋体"/>
          <w:sz w:val="24"/>
          <w:szCs w:val="24"/>
        </w:rPr>
      </w:pPr>
      <w:r>
        <w:rPr>
          <w:rFonts w:hint="eastAsia" w:ascii="宋体" w:hAnsi="宋体"/>
          <w:sz w:val="24"/>
          <w:szCs w:val="24"/>
        </w:rPr>
        <w:t>（3）项目范围内装修垃圾、大件垃圾、无主渣土等废弃物的清理清运；</w:t>
      </w:r>
    </w:p>
    <w:p>
      <w:pPr>
        <w:spacing w:line="472" w:lineRule="exact"/>
        <w:ind w:firstLine="240" w:firstLineChars="100"/>
        <w:rPr>
          <w:rFonts w:hint="eastAsia" w:ascii="宋体" w:hAnsi="宋体"/>
          <w:sz w:val="24"/>
          <w:szCs w:val="24"/>
        </w:rPr>
      </w:pPr>
      <w:r>
        <w:rPr>
          <w:rFonts w:hint="eastAsia" w:ascii="宋体" w:hAnsi="宋体"/>
          <w:sz w:val="24"/>
          <w:szCs w:val="24"/>
        </w:rPr>
        <w:t>（4）城区、城郊“牛皮癣”（小广告、涂鸦）的清除、清洗；</w:t>
      </w:r>
    </w:p>
    <w:p>
      <w:pPr>
        <w:spacing w:line="472" w:lineRule="exact"/>
        <w:ind w:firstLine="240" w:firstLineChars="100"/>
        <w:rPr>
          <w:rFonts w:hint="eastAsia" w:ascii="宋体" w:hAnsi="宋体"/>
          <w:sz w:val="24"/>
          <w:szCs w:val="24"/>
        </w:rPr>
      </w:pPr>
      <w:r>
        <w:rPr>
          <w:rFonts w:hint="eastAsia" w:ascii="宋体" w:hAnsi="宋体"/>
          <w:sz w:val="24"/>
          <w:szCs w:val="24"/>
        </w:rPr>
        <w:t>（5）果壳箱、分类垃圾桶、二分类点、四分类亭及垃圾房等环卫设施的日常保洁、消杀、清洗与维护。</w:t>
      </w:r>
    </w:p>
    <w:p>
      <w:pPr>
        <w:spacing w:line="472" w:lineRule="exact"/>
        <w:ind w:firstLine="240" w:firstLineChars="100"/>
        <w:rPr>
          <w:rFonts w:hint="eastAsia" w:ascii="宋体" w:hAnsi="宋体"/>
          <w:sz w:val="24"/>
          <w:szCs w:val="24"/>
        </w:rPr>
      </w:pPr>
      <w:r>
        <w:rPr>
          <w:rFonts w:hint="eastAsia" w:ascii="宋体" w:hAnsi="宋体"/>
          <w:sz w:val="24"/>
          <w:szCs w:val="24"/>
        </w:rPr>
        <w:t>（6）果壳箱、分类垃圾桶的添置与更换，其样式、品质按采购人要求配置；</w:t>
      </w:r>
    </w:p>
    <w:p>
      <w:pPr>
        <w:spacing w:line="472" w:lineRule="exact"/>
        <w:ind w:firstLine="240" w:firstLineChars="100"/>
        <w:rPr>
          <w:rFonts w:hint="eastAsia" w:ascii="宋体" w:hAnsi="宋体"/>
          <w:sz w:val="24"/>
          <w:szCs w:val="24"/>
        </w:rPr>
      </w:pPr>
      <w:r>
        <w:rPr>
          <w:rFonts w:hint="eastAsia" w:ascii="宋体" w:hAnsi="宋体"/>
          <w:sz w:val="24"/>
          <w:szCs w:val="24"/>
        </w:rPr>
        <w:t>（7）绿地、绿化带、空旷地、小河塘（溪、沟）内有色垃圾及废弃物的清理保洁；</w:t>
      </w:r>
    </w:p>
    <w:p>
      <w:pPr>
        <w:spacing w:line="472" w:lineRule="exact"/>
        <w:ind w:firstLine="240" w:firstLineChars="100"/>
        <w:rPr>
          <w:rFonts w:hint="eastAsia" w:ascii="宋体" w:hAnsi="宋体"/>
          <w:sz w:val="24"/>
          <w:szCs w:val="24"/>
        </w:rPr>
      </w:pPr>
      <w:r>
        <w:rPr>
          <w:rFonts w:hint="eastAsia" w:ascii="宋体" w:hAnsi="宋体"/>
          <w:sz w:val="24"/>
          <w:szCs w:val="24"/>
        </w:rPr>
        <w:t>（8）爱国卫生、三化考核、五水共治、小城镇环境综合整治、智慧城管指令、微信抄告等相关清扫保洁工作；</w:t>
      </w:r>
    </w:p>
    <w:p>
      <w:pPr>
        <w:spacing w:line="472" w:lineRule="exact"/>
        <w:ind w:firstLine="240" w:firstLineChars="100"/>
        <w:rPr>
          <w:rFonts w:hint="eastAsia" w:ascii="宋体" w:hAnsi="宋体"/>
          <w:sz w:val="24"/>
          <w:szCs w:val="24"/>
        </w:rPr>
      </w:pPr>
      <w:r>
        <w:rPr>
          <w:rFonts w:hint="eastAsia" w:ascii="宋体" w:hAnsi="宋体"/>
          <w:sz w:val="24"/>
          <w:szCs w:val="24"/>
        </w:rPr>
        <w:t>（9）</w:t>
      </w:r>
      <w:r>
        <w:rPr>
          <w:rFonts w:hint="eastAsia" w:ascii="宋体" w:hAnsi="宋体"/>
          <w:b/>
          <w:bCs/>
          <w:sz w:val="24"/>
          <w:szCs w:val="24"/>
        </w:rPr>
        <w:t>建立一支专业的应急队伍，做好突发性事件的响应与处置工作。</w:t>
      </w:r>
    </w:p>
    <w:p>
      <w:pPr>
        <w:spacing w:line="480" w:lineRule="exact"/>
        <w:ind w:right="-183" w:rightChars="-87" w:firstLine="470" w:firstLineChars="196"/>
        <w:outlineLvl w:val="0"/>
        <w:rPr>
          <w:rFonts w:hint="eastAsia" w:ascii="宋体" w:hAnsi="宋体" w:cs="宋体"/>
          <w:color w:val="000000"/>
          <w:sz w:val="24"/>
          <w:szCs w:val="24"/>
        </w:rPr>
      </w:pPr>
      <w:r>
        <w:rPr>
          <w:rFonts w:hint="eastAsia" w:ascii="宋体" w:hAnsi="宋体" w:cs="宋体"/>
          <w:color w:val="000000"/>
          <w:sz w:val="24"/>
          <w:szCs w:val="24"/>
        </w:rPr>
        <w:t>（二）清扫保洁标准</w:t>
      </w:r>
    </w:p>
    <w:p>
      <w:pPr>
        <w:spacing w:line="480" w:lineRule="exact"/>
        <w:ind w:firstLine="600" w:firstLineChars="250"/>
        <w:rPr>
          <w:rFonts w:hint="eastAsia" w:ascii="宋体" w:hAnsi="宋体" w:cs="宋体"/>
          <w:sz w:val="24"/>
          <w:szCs w:val="24"/>
        </w:rPr>
      </w:pPr>
      <w:r>
        <w:rPr>
          <w:rFonts w:hint="eastAsia" w:ascii="宋体" w:hAnsi="宋体" w:cs="宋体"/>
          <w:sz w:val="24"/>
          <w:szCs w:val="24"/>
        </w:rPr>
        <w:t>1、执行《浙江省城市道路清扫保洁质量标准》《浙江省生活垃圾管理条例》《台州市城市市容和环境卫生管理条例》等行政法规、规范和指令，项目区域主要道路、重要节点按一级路面普扫质量标准开展清扫保洁作业，其它区域按二级路面普扫质量标准开展清扫保洁作业，保洁质量既要达到城市道路清扫保洁质量标准，又要符合满足各类专项考核、国家卫生城市、全国文明城市等检查、复审标准。</w:t>
      </w:r>
    </w:p>
    <w:p>
      <w:pPr>
        <w:spacing w:line="480" w:lineRule="exact"/>
        <w:ind w:firstLine="480" w:firstLineChars="200"/>
        <w:rPr>
          <w:rFonts w:hint="eastAsia" w:ascii="宋体" w:hAnsi="宋体" w:cs="宋体"/>
          <w:b/>
          <w:sz w:val="24"/>
          <w:szCs w:val="24"/>
        </w:rPr>
      </w:pPr>
      <w:r>
        <w:rPr>
          <w:rFonts w:hint="eastAsia" w:ascii="宋体" w:hAnsi="宋体" w:cs="宋体"/>
          <w:sz w:val="24"/>
          <w:szCs w:val="24"/>
        </w:rPr>
        <w:t>2、路面见本色，保洁区域内做到“五无五净”，“五无”既无果皮纸屑、无土石杂草、无积水积泥、无痰迹烟蒂、无堆积物；“五净”既路面干净、道路绿地树圈干净、边角侧石干净、窨井沟眼畅通干净、果壳箱等环卫设施、设备整齐干净。</w:t>
      </w:r>
    </w:p>
    <w:p>
      <w:pPr>
        <w:spacing w:line="480" w:lineRule="exact"/>
        <w:ind w:firstLine="480" w:firstLineChars="200"/>
        <w:rPr>
          <w:rFonts w:hint="eastAsia" w:ascii="宋体" w:hAnsi="宋体" w:cs="宋体"/>
          <w:sz w:val="24"/>
          <w:szCs w:val="24"/>
        </w:rPr>
      </w:pPr>
      <w:r>
        <w:rPr>
          <w:rFonts w:hint="eastAsia" w:ascii="宋体" w:hAnsi="宋体" w:cs="宋体"/>
          <w:sz w:val="24"/>
          <w:szCs w:val="24"/>
        </w:rPr>
        <w:t>3、路面每1000平方米废弃物控制指标：果皮≤4－6个（片），纸屑塑膜≤4－6片，烟蒂≤4－8只，痰迹≤4－8处，污水≤0－0.5平方米，其它≤0－2处，垃圾滞留时间≤20－25分钟（每类废弃物的前项数据为一级路面控制指标，后项数据为二级路面控制指标）。</w:t>
      </w:r>
    </w:p>
    <w:p>
      <w:pPr>
        <w:spacing w:line="480" w:lineRule="exact"/>
        <w:ind w:firstLine="480" w:firstLineChars="200"/>
        <w:rPr>
          <w:rFonts w:hint="eastAsia" w:ascii="宋体" w:hAnsi="宋体" w:cs="宋体"/>
          <w:sz w:val="24"/>
          <w:szCs w:val="24"/>
        </w:rPr>
      </w:pPr>
      <w:r>
        <w:rPr>
          <w:rFonts w:hint="eastAsia" w:ascii="宋体" w:hAnsi="宋体" w:cs="宋体"/>
          <w:sz w:val="24"/>
          <w:szCs w:val="24"/>
        </w:rPr>
        <w:t>4、道路粉尘控制在25克/ m2以下。</w:t>
      </w:r>
    </w:p>
    <w:p>
      <w:pPr>
        <w:spacing w:line="480" w:lineRule="exact"/>
        <w:ind w:firstLine="480" w:firstLineChars="200"/>
        <w:rPr>
          <w:rFonts w:hint="eastAsia" w:ascii="宋体" w:hAnsi="宋体" w:cs="宋体"/>
          <w:sz w:val="24"/>
          <w:szCs w:val="24"/>
        </w:rPr>
      </w:pPr>
      <w:r>
        <w:rPr>
          <w:rFonts w:hint="eastAsia" w:ascii="宋体" w:hAnsi="宋体" w:cs="宋体"/>
          <w:sz w:val="24"/>
          <w:szCs w:val="24"/>
        </w:rPr>
        <w:t>5、道路路面应定时清洗和洒水，清洗时间一般应在晚上或清晨，每周不应少于一次，其中主要路段辅以多功能洗扫作业，提高路面的清洁度与减轻扬尘污染；气温在30℃以上时，每天洒水不应少于3次，平常不应少于2次，气温低于3℃时应停止清洗和洒水。每天每台班累计作业时间不应少于8小时。</w:t>
      </w:r>
    </w:p>
    <w:p>
      <w:pPr>
        <w:spacing w:line="480" w:lineRule="exact"/>
        <w:ind w:firstLine="480" w:firstLineChars="200"/>
        <w:rPr>
          <w:rFonts w:hint="eastAsia" w:ascii="宋体" w:hAnsi="宋体" w:cs="宋体"/>
          <w:sz w:val="24"/>
          <w:szCs w:val="24"/>
        </w:rPr>
      </w:pPr>
      <w:r>
        <w:rPr>
          <w:rFonts w:hint="eastAsia" w:ascii="宋体" w:hAnsi="宋体" w:cs="宋体"/>
          <w:sz w:val="24"/>
          <w:szCs w:val="24"/>
        </w:rPr>
        <w:t>6、适合机扫道路应实行人机混扫，提高路面清洁度。机动车道每天不少于2次机扫，必要时增加机扫次数。机扫车辆每台班机扫里程需达到50公里以上，时速控制在10公里/小时内，机扫车主刷长度小于12cm时须及时更换。每天每台班累计作业时间不应少于8小时。</w:t>
      </w:r>
    </w:p>
    <w:p>
      <w:pPr>
        <w:spacing w:line="480" w:lineRule="exact"/>
        <w:ind w:firstLine="480" w:firstLineChars="200"/>
        <w:rPr>
          <w:rFonts w:hint="eastAsia" w:ascii="宋体" w:hAnsi="宋体" w:cs="宋体"/>
          <w:sz w:val="24"/>
          <w:szCs w:val="24"/>
        </w:rPr>
      </w:pPr>
      <w:r>
        <w:rPr>
          <w:rFonts w:hint="eastAsia" w:ascii="宋体" w:hAnsi="宋体" w:cs="宋体"/>
          <w:sz w:val="24"/>
          <w:szCs w:val="24"/>
        </w:rPr>
        <w:t>（三）项目作业要求</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1、管理机构要求：中标人必须建立清扫保洁管理机构，分解管理责任目标；建立应对遭遇恶劣天气环境卫生作业的应急机制；建立健全清扫保洁日常运行管理制度，明确作业点位作业人员分工安排；健全巡查、考核制度，有巡查日志；台账资料齐全、确实可信。</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2、安全生产要求：中标人应建立健全安全生产管理制度和落实安全生产责任人。作业人员、作业车辆、作业机具应严格遵守交通规则、安全规定。若出现意外事故情况，明确由中标人负责协调解决，并承担全部责任与经济赔偿。</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3、普扫作业要求：清扫保洁要做到承包区域内所有道路、小区等路面无垃圾烟蒂；晴天地面无积水；侧石无积泥积沙、无污迹；无窨井堵塞；人行道、树圈无杂草；绿地、绿化带等无有色垃圾；小河塘（溪、沟）水面无漂浮物、河岸边无堆积垃圾；小区建筑及市政设施等表面无小广告、乱涂写等“牛皮癣”，做到及时清理，不留“白斑”；分类垃圾桶做到收运一次，清洗一次；果壳箱、垃圾桶、二分类点、四分类亭、垃圾房等应做到无垃圾满溢（每日下班前再清理一遍），每天清洗，保持内外整洁，无歪斜、无破损、周围地面清洁。</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4、文明作业要求：垃圾现堆现收，不漏扫不漏收，车行道、人行道不得漏扫或反扫到交叉路口、里弄口内侧、喇叭口；也不得扫入窨井和绿化带内；树圈应清扫彻底；交叉口及未通车、未建成的道口等生活垃圾和建筑垃圾要及时清扫干净。</w:t>
      </w:r>
    </w:p>
    <w:p>
      <w:pPr>
        <w:spacing w:line="472" w:lineRule="exact"/>
        <w:ind w:right="68" w:firstLine="480" w:firstLineChars="200"/>
        <w:rPr>
          <w:rFonts w:hint="eastAsia" w:ascii="宋体" w:hAnsi="宋体" w:cs="宋体"/>
          <w:sz w:val="24"/>
          <w:szCs w:val="24"/>
        </w:rPr>
      </w:pPr>
      <w:r>
        <w:rPr>
          <w:rFonts w:hint="eastAsia" w:ascii="宋体" w:hAnsi="宋体" w:cs="宋体"/>
          <w:color w:val="000000"/>
          <w:sz w:val="24"/>
          <w:szCs w:val="24"/>
        </w:rPr>
        <w:t>5、垃圾收集、中转、运输作业要求：</w:t>
      </w:r>
      <w:r>
        <w:rPr>
          <w:rFonts w:hint="eastAsia" w:ascii="宋体" w:hAnsi="宋体" w:cs="宋体"/>
          <w:sz w:val="24"/>
          <w:szCs w:val="24"/>
        </w:rPr>
        <w:t>项目区域内实施生活垃圾分类作业，执行《浙江省生活垃圾管理条例》、《浙江省城镇生活垃圾分类标准》等规定，按标准设置垃圾分类投放容器，设立分类垃圾收集点，引导城乡居民、沿街商户、企事业单位等进行分类投放，建立分类收集、分类运输机制，做到项目区域内产生的垃圾“日产日清”，严禁随意倾倒和焚烧垃圾。由中标人</w:t>
      </w:r>
      <w:r>
        <w:rPr>
          <w:rFonts w:hint="eastAsia" w:ascii="宋体" w:hAnsi="宋体" w:cs="宋体"/>
          <w:color w:val="000000"/>
          <w:sz w:val="24"/>
          <w:szCs w:val="24"/>
        </w:rPr>
        <w:t>对生活</w:t>
      </w:r>
      <w:r>
        <w:rPr>
          <w:rFonts w:hint="eastAsia" w:ascii="宋体" w:hAnsi="宋体" w:cs="宋体"/>
          <w:sz w:val="24"/>
          <w:szCs w:val="24"/>
        </w:rPr>
        <w:t>垃圾实施分类收集（收运）到指定的垃圾中转站，必要时分类运输至台州旺能垃圾焚烧厂等环卫终端设施处置；对装修垃圾、大件垃圾、无主渣土等废弃物，由中标人收运至辖区街道的废弃物分拣中心，分类堆放处理。若遇垃圾中转站检修等特殊情况，应当服从采购人的安排，将垃圾运送到其他场站处置。</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6、工作服配发与着装要求：中标人务必做好环卫反光工作服的选样和采购工作，每年每人配发反光工作服（帽）不少于4套，雨衣雨鞋不少于1套（双），手套、口罩等防护用品等确保定期发放，满足环卫日常作业时的劳动防护要求。作业时，从业人员必须穿着反光工作服、佩戴工作证上岗，工作服穿着规范，保持干净。</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7、作业车辆要求：保洁车辆做到每天清洗，保持车容整洁，安装分类标识、反光警示条，不得吊挂杂物，做到密闭化运输。</w:t>
      </w:r>
    </w:p>
    <w:p>
      <w:pPr>
        <w:spacing w:line="480" w:lineRule="exact"/>
        <w:ind w:right="68" w:firstLine="480" w:firstLineChars="200"/>
        <w:rPr>
          <w:rFonts w:hint="eastAsia" w:ascii="宋体" w:hAnsi="宋体" w:cs="宋体"/>
          <w:color w:val="000000"/>
          <w:sz w:val="24"/>
          <w:szCs w:val="24"/>
        </w:rPr>
      </w:pPr>
      <w:r>
        <w:rPr>
          <w:rFonts w:hint="eastAsia" w:ascii="宋体" w:hAnsi="宋体" w:cs="宋体"/>
          <w:color w:val="000000"/>
          <w:sz w:val="24"/>
          <w:szCs w:val="24"/>
        </w:rPr>
        <w:t>8、应急处置要求：建立应急响应机制和处置方案。遇到路面污染情况时，中标人必须及时组织人员进行清理、清洗，尽快恢复受污路面洁化，保持环境整洁。</w:t>
      </w:r>
    </w:p>
    <w:p>
      <w:pPr>
        <w:spacing w:line="472" w:lineRule="exact"/>
        <w:ind w:firstLine="482" w:firstLineChars="200"/>
        <w:rPr>
          <w:rFonts w:hint="eastAsia" w:ascii="宋体" w:hAnsi="宋体"/>
          <w:b/>
          <w:bCs/>
          <w:sz w:val="24"/>
          <w:szCs w:val="24"/>
        </w:rPr>
      </w:pPr>
      <w:r>
        <w:rPr>
          <w:rFonts w:hint="eastAsia" w:ascii="宋体" w:hAnsi="宋体"/>
          <w:b/>
          <w:bCs/>
          <w:sz w:val="24"/>
          <w:szCs w:val="24"/>
        </w:rPr>
        <w:t>五、考核办法</w:t>
      </w:r>
    </w:p>
    <w:p>
      <w:pPr>
        <w:spacing w:line="472" w:lineRule="exact"/>
        <w:ind w:right="70" w:firstLine="480"/>
        <w:rPr>
          <w:rFonts w:hint="eastAsia" w:ascii="宋体" w:hAnsi="宋体"/>
          <w:sz w:val="24"/>
          <w:szCs w:val="24"/>
        </w:rPr>
      </w:pPr>
      <w:r>
        <w:rPr>
          <w:rFonts w:hint="eastAsia" w:ascii="宋体" w:hAnsi="宋体"/>
          <w:sz w:val="24"/>
          <w:szCs w:val="24"/>
        </w:rPr>
        <w:t>（一）考核原则</w:t>
      </w:r>
    </w:p>
    <w:p>
      <w:pPr>
        <w:spacing w:line="472" w:lineRule="exact"/>
        <w:ind w:right="70" w:firstLine="480"/>
        <w:rPr>
          <w:rFonts w:hint="eastAsia" w:ascii="宋体" w:hAnsi="宋体"/>
          <w:sz w:val="24"/>
          <w:szCs w:val="24"/>
        </w:rPr>
      </w:pPr>
      <w:r>
        <w:rPr>
          <w:rFonts w:hint="eastAsia" w:ascii="宋体" w:hAnsi="宋体"/>
          <w:sz w:val="24"/>
          <w:szCs w:val="24"/>
        </w:rPr>
        <w:t>采购人根据清扫保洁质量标准规定，结合当地实际制定本考核办法。</w:t>
      </w:r>
    </w:p>
    <w:p>
      <w:pPr>
        <w:spacing w:line="472" w:lineRule="exact"/>
        <w:ind w:right="70" w:firstLine="480"/>
        <w:rPr>
          <w:rFonts w:hint="eastAsia" w:ascii="宋体" w:hAnsi="宋体"/>
          <w:sz w:val="24"/>
          <w:szCs w:val="24"/>
        </w:rPr>
      </w:pPr>
      <w:r>
        <w:rPr>
          <w:rFonts w:hint="eastAsia" w:ascii="宋体" w:hAnsi="宋体"/>
          <w:sz w:val="24"/>
          <w:szCs w:val="24"/>
        </w:rPr>
        <w:t>在合同实施期间，采购人有权对中标人按环境卫生管理规范进行监督考核。中标人必须按照环境卫生行业管理规范进行作业，服从采购人的管理，接受采购人的检查考核，实事求是地向采购人汇报每月履约绩效情况。</w:t>
      </w:r>
    </w:p>
    <w:p>
      <w:pPr>
        <w:spacing w:line="472" w:lineRule="exact"/>
        <w:ind w:right="70" w:firstLine="480"/>
        <w:rPr>
          <w:rFonts w:hint="eastAsia" w:ascii="宋体" w:hAnsi="宋体"/>
          <w:spacing w:val="-20"/>
          <w:sz w:val="24"/>
          <w:szCs w:val="24"/>
        </w:rPr>
      </w:pPr>
      <w:r>
        <w:rPr>
          <w:rFonts w:hint="eastAsia" w:ascii="宋体" w:hAnsi="宋体"/>
          <w:sz w:val="24"/>
          <w:szCs w:val="24"/>
        </w:rPr>
        <w:t>检查考核中发现的问题，中标人应及时整改。在采购人整改通知书（电话、短信、信息平台）送达或上传1小时内未整改或整改不力的，扣2分，同一问题多次抄告</w:t>
      </w:r>
      <w:r>
        <w:rPr>
          <w:rFonts w:hint="eastAsia" w:ascii="宋体" w:hAnsi="宋体"/>
          <w:spacing w:val="-20"/>
          <w:sz w:val="24"/>
          <w:szCs w:val="24"/>
        </w:rPr>
        <w:t>的加倍处罚。</w:t>
      </w:r>
    </w:p>
    <w:p>
      <w:pPr>
        <w:spacing w:line="472" w:lineRule="exact"/>
        <w:ind w:firstLine="480" w:firstLineChars="200"/>
        <w:rPr>
          <w:rFonts w:hint="eastAsia" w:ascii="宋体" w:hAnsi="宋体"/>
          <w:sz w:val="24"/>
          <w:szCs w:val="24"/>
        </w:rPr>
      </w:pPr>
      <w:r>
        <w:rPr>
          <w:rFonts w:hint="eastAsia" w:ascii="宋体" w:hAnsi="宋体"/>
          <w:sz w:val="24"/>
          <w:szCs w:val="24"/>
        </w:rPr>
        <w:t>（二）考核方式</w:t>
      </w:r>
    </w:p>
    <w:p>
      <w:pPr>
        <w:spacing w:line="472" w:lineRule="exact"/>
        <w:ind w:firstLine="570"/>
        <w:rPr>
          <w:rFonts w:hint="eastAsia" w:ascii="宋体" w:hAnsi="宋体"/>
          <w:sz w:val="24"/>
          <w:szCs w:val="24"/>
        </w:rPr>
      </w:pPr>
      <w:r>
        <w:rPr>
          <w:rFonts w:hint="eastAsia" w:ascii="宋体" w:hAnsi="宋体"/>
          <w:sz w:val="24"/>
          <w:szCs w:val="24"/>
        </w:rPr>
        <w:t>以项目辖区为标项，以社区、村居为考核单元，实行日常检查、定期通报、月考评、年度考核（每期合同期结束前一个月组织）和专项督查考核</w:t>
      </w:r>
      <w:r>
        <w:rPr>
          <w:rFonts w:hint="eastAsia" w:ascii="宋体" w:hAnsi="宋体"/>
          <w:spacing w:val="-20"/>
          <w:sz w:val="24"/>
          <w:szCs w:val="24"/>
        </w:rPr>
        <w:t>等形式</w:t>
      </w:r>
      <w:r>
        <w:rPr>
          <w:rFonts w:hint="eastAsia" w:ascii="宋体" w:hAnsi="宋体"/>
          <w:sz w:val="24"/>
          <w:szCs w:val="24"/>
        </w:rPr>
        <w:t>进行。督查考核人员采取每天巡查、明查与暗访，定期与不定期、定性和定量相结合的方式进行考核。</w:t>
      </w:r>
    </w:p>
    <w:p>
      <w:pPr>
        <w:spacing w:line="472" w:lineRule="exact"/>
        <w:ind w:firstLine="480" w:firstLineChars="200"/>
        <w:rPr>
          <w:rFonts w:hint="eastAsia" w:ascii="宋体" w:hAnsi="宋体"/>
          <w:spacing w:val="-20"/>
          <w:sz w:val="24"/>
          <w:szCs w:val="24"/>
        </w:rPr>
      </w:pPr>
      <w:r>
        <w:rPr>
          <w:rFonts w:hint="eastAsia" w:ascii="宋体" w:hAnsi="宋体"/>
          <w:sz w:val="24"/>
          <w:szCs w:val="24"/>
        </w:rPr>
        <w:t>日常检查与专项督查考核得分，定期通报、每月汇总，作为日常绩效考评成绩。</w:t>
      </w:r>
    </w:p>
    <w:p>
      <w:pPr>
        <w:spacing w:line="472" w:lineRule="exact"/>
        <w:ind w:firstLine="480" w:firstLineChars="200"/>
        <w:rPr>
          <w:rFonts w:hint="eastAsia" w:ascii="宋体" w:hAnsi="宋体"/>
          <w:sz w:val="24"/>
          <w:szCs w:val="24"/>
        </w:rPr>
      </w:pPr>
      <w:r>
        <w:rPr>
          <w:rFonts w:hint="eastAsia" w:ascii="宋体" w:hAnsi="宋体"/>
          <w:sz w:val="24"/>
          <w:szCs w:val="24"/>
        </w:rPr>
        <w:t>月考评由属地街道办事处会同区城市管理环卫部门分别对中标人当月完成的保洁质量、直接扣罚情况作出绩效评价，以书面形式提交考核领导小组会议审定，作为月考核业绩。</w:t>
      </w:r>
    </w:p>
    <w:p>
      <w:pPr>
        <w:spacing w:line="472" w:lineRule="exact"/>
        <w:ind w:firstLine="480" w:firstLineChars="200"/>
        <w:rPr>
          <w:rFonts w:hint="eastAsia" w:ascii="宋体" w:hAnsi="宋体"/>
          <w:sz w:val="24"/>
          <w:szCs w:val="24"/>
        </w:rPr>
      </w:pPr>
      <w:r>
        <w:rPr>
          <w:rFonts w:hint="eastAsia" w:ascii="宋体" w:hAnsi="宋体"/>
          <w:sz w:val="24"/>
          <w:szCs w:val="24"/>
        </w:rPr>
        <w:t>年度考核，由区城市管理部门组织，会同街道办事处等相关单位等代表组成考核小组，客观、公正、全面地考核中标人履行环卫保洁服务项目年度目标任务完成情况，作业绩效评价，确定考核等次。</w:t>
      </w:r>
    </w:p>
    <w:p>
      <w:pPr>
        <w:spacing w:line="472" w:lineRule="exact"/>
        <w:ind w:right="70" w:firstLine="480"/>
        <w:rPr>
          <w:rFonts w:hint="eastAsia" w:ascii="宋体" w:hAnsi="宋体"/>
          <w:sz w:val="24"/>
          <w:szCs w:val="24"/>
        </w:rPr>
      </w:pPr>
      <w:r>
        <w:rPr>
          <w:rFonts w:hint="eastAsia" w:ascii="宋体" w:hAnsi="宋体"/>
          <w:sz w:val="24"/>
          <w:szCs w:val="24"/>
        </w:rPr>
        <w:t>（三）考核分的运用</w:t>
      </w:r>
    </w:p>
    <w:p>
      <w:pPr>
        <w:spacing w:line="472" w:lineRule="exact"/>
        <w:ind w:firstLine="570"/>
        <w:rPr>
          <w:rFonts w:hint="eastAsia" w:ascii="宋体" w:hAnsi="宋体"/>
          <w:sz w:val="24"/>
          <w:szCs w:val="24"/>
        </w:rPr>
      </w:pPr>
      <w:r>
        <w:rPr>
          <w:rFonts w:hint="eastAsia" w:ascii="宋体" w:hAnsi="宋体"/>
          <w:sz w:val="24"/>
          <w:szCs w:val="24"/>
        </w:rPr>
        <w:t>考核办法采用100分制与直接处罚相结合，根据检查考核实绩确定保洁成效，作为支付每月环卫保洁服务项目费用的依据。</w:t>
      </w:r>
    </w:p>
    <w:p>
      <w:pPr>
        <w:spacing w:line="472" w:lineRule="exact"/>
        <w:ind w:firstLine="480" w:firstLineChars="200"/>
        <w:rPr>
          <w:rFonts w:hint="eastAsia" w:ascii="宋体" w:hAnsi="宋体"/>
          <w:sz w:val="24"/>
          <w:szCs w:val="24"/>
        </w:rPr>
      </w:pPr>
      <w:r>
        <w:rPr>
          <w:rFonts w:hint="eastAsia" w:ascii="宋体" w:hAnsi="宋体"/>
          <w:sz w:val="24"/>
          <w:szCs w:val="24"/>
        </w:rPr>
        <w:t>考核分项目计分或扣分，扣分直至单项扣完为止。除考核直接处罚外，日常考核占60%，月考评和专项督查考核占40%，如每月综合考评分数达不到95分的，则以100分为基准分起算，每递减1分扣除保洁费用1000元。如连续2个月考核分低于95分或连续3次整改不合格的，采购人有权终止合同，清退中标人，没收履约保证金。</w:t>
      </w:r>
    </w:p>
    <w:p>
      <w:pPr>
        <w:spacing w:line="472" w:lineRule="exact"/>
        <w:ind w:firstLine="480" w:firstLineChars="200"/>
        <w:rPr>
          <w:rFonts w:hint="eastAsia" w:ascii="宋体" w:hAnsi="宋体"/>
          <w:sz w:val="24"/>
          <w:szCs w:val="24"/>
        </w:rPr>
      </w:pPr>
      <w:r>
        <w:rPr>
          <w:rFonts w:hint="eastAsia" w:ascii="宋体" w:hAnsi="宋体"/>
          <w:sz w:val="24"/>
          <w:szCs w:val="24"/>
        </w:rPr>
        <w:t>月考评得分平均值与年终考核得分，分别按70%与30%比例计算年度考核成绩，综合得分在92分以上（含92分）为履约绩效评价好的等次，作为年度项目验收通过，续签本项目实施期内下一年度合同的依据；项目每个年度考核综合得分在96分以上的，若中标人参加下一轮投标的，给予适当加分。</w:t>
      </w:r>
    </w:p>
    <w:p>
      <w:pPr>
        <w:spacing w:line="472" w:lineRule="exact"/>
        <w:ind w:firstLine="482" w:firstLineChars="200"/>
        <w:rPr>
          <w:rFonts w:hint="eastAsia" w:ascii="宋体" w:hAnsi="宋体"/>
          <w:sz w:val="24"/>
          <w:szCs w:val="24"/>
        </w:rPr>
      </w:pPr>
      <w:r>
        <w:rPr>
          <w:rFonts w:hint="eastAsia" w:ascii="宋体" w:hAnsi="宋体"/>
          <w:b/>
          <w:bCs/>
          <w:sz w:val="24"/>
          <w:szCs w:val="24"/>
        </w:rPr>
        <w:t>在项目实施过程中，采购人根据实际情况有权对本《考核办法》作适当修改。</w:t>
      </w:r>
    </w:p>
    <w:p>
      <w:pPr>
        <w:spacing w:line="472" w:lineRule="exact"/>
        <w:ind w:firstLine="480" w:firstLineChars="200"/>
        <w:rPr>
          <w:rFonts w:hint="eastAsia" w:ascii="宋体" w:hAnsi="宋体"/>
          <w:sz w:val="24"/>
          <w:szCs w:val="24"/>
        </w:rPr>
      </w:pPr>
      <w:r>
        <w:rPr>
          <w:rFonts w:hint="eastAsia" w:ascii="宋体" w:hAnsi="宋体"/>
          <w:sz w:val="24"/>
          <w:szCs w:val="24"/>
        </w:rPr>
        <w:t>（四）考核细则</w:t>
      </w:r>
    </w:p>
    <w:p>
      <w:pPr>
        <w:rPr>
          <w:rFonts w:ascii="宋体" w:hAnsi="宋体" w:cs="宋体"/>
          <w:b/>
          <w:bCs/>
          <w:sz w:val="28"/>
          <w:szCs w:val="28"/>
        </w:rPr>
        <w:sectPr>
          <w:pgSz w:w="11906" w:h="16838"/>
          <w:pgMar w:top="1701" w:right="1474" w:bottom="1701" w:left="1474" w:header="851" w:footer="992" w:gutter="0"/>
          <w:cols w:space="720" w:num="1"/>
        </w:sectPr>
      </w:pPr>
    </w:p>
    <w:p>
      <w:pPr>
        <w:autoSpaceDE w:val="0"/>
        <w:autoSpaceDN w:val="0"/>
        <w:spacing w:line="360" w:lineRule="auto"/>
        <w:jc w:val="center"/>
        <w:rPr>
          <w:rFonts w:hint="eastAsia" w:ascii="宋体" w:hAnsi="宋体"/>
          <w:sz w:val="18"/>
          <w:szCs w:val="18"/>
        </w:rPr>
      </w:pPr>
      <w:r>
        <w:rPr>
          <w:rFonts w:hint="eastAsia" w:ascii="宋体" w:hAnsi="宋体"/>
          <w:b/>
          <w:bCs/>
          <w:sz w:val="28"/>
          <w:szCs w:val="28"/>
        </w:rPr>
        <w:t>路桥主城区街道辖区清扫保洁服务项目考核细则</w:t>
      </w:r>
      <w:r>
        <w:rPr>
          <w:rFonts w:hint="eastAsia" w:ascii="宋体" w:hAnsi="宋体"/>
          <w:sz w:val="18"/>
          <w:szCs w:val="18"/>
        </w:rPr>
        <w:t xml:space="preserve"> </w:t>
      </w:r>
    </w:p>
    <w:tbl>
      <w:tblPr>
        <w:tblStyle w:val="36"/>
        <w:tblW w:w="9478" w:type="dxa"/>
        <w:jc w:val="center"/>
        <w:tblLayout w:type="fixed"/>
        <w:tblCellMar>
          <w:top w:w="0" w:type="dxa"/>
          <w:left w:w="108" w:type="dxa"/>
          <w:bottom w:w="0" w:type="dxa"/>
          <w:right w:w="108" w:type="dxa"/>
        </w:tblCellMar>
      </w:tblPr>
      <w:tblGrid>
        <w:gridCol w:w="465"/>
        <w:gridCol w:w="675"/>
        <w:gridCol w:w="795"/>
        <w:gridCol w:w="2911"/>
        <w:gridCol w:w="3843"/>
        <w:gridCol w:w="789"/>
      </w:tblGrid>
      <w:tr>
        <w:tblPrEx>
          <w:tblCellMar>
            <w:top w:w="0" w:type="dxa"/>
            <w:left w:w="108" w:type="dxa"/>
            <w:bottom w:w="0" w:type="dxa"/>
            <w:right w:w="108" w:type="dxa"/>
          </w:tblCellMar>
        </w:tblPrEx>
        <w:trPr>
          <w:trHeight w:val="524" w:hRule="atLeast"/>
          <w:jc w:val="center"/>
        </w:trPr>
        <w:tc>
          <w:tcPr>
            <w:tcW w:w="465" w:type="dxa"/>
            <w:tcBorders>
              <w:top w:val="single" w:color="auto" w:sz="12" w:space="0"/>
              <w:left w:val="single" w:color="auto" w:sz="12" w:space="0"/>
              <w:bottom w:val="single" w:color="auto" w:sz="6" w:space="0"/>
              <w:right w:val="single" w:color="auto" w:sz="6" w:space="0"/>
            </w:tcBorders>
            <w:noWrap w:val="0"/>
            <w:vAlign w:val="top"/>
          </w:tcPr>
          <w:p>
            <w:pPr>
              <w:autoSpaceDE w:val="0"/>
              <w:autoSpaceDN w:val="0"/>
              <w:spacing w:line="320" w:lineRule="exact"/>
              <w:textAlignment w:val="baseline"/>
              <w:rPr>
                <w:rFonts w:ascii="宋体" w:hAnsi="宋体"/>
                <w:sz w:val="21"/>
                <w:szCs w:val="21"/>
              </w:rPr>
            </w:pPr>
            <w:r>
              <w:rPr>
                <w:rFonts w:hint="eastAsia" w:ascii="宋体" w:hAnsi="宋体"/>
                <w:sz w:val="21"/>
                <w:szCs w:val="21"/>
              </w:rPr>
              <w:t>序</w:t>
            </w:r>
          </w:p>
          <w:p>
            <w:pPr>
              <w:autoSpaceDE w:val="0"/>
              <w:autoSpaceDN w:val="0"/>
              <w:spacing w:line="320" w:lineRule="exact"/>
              <w:textAlignment w:val="baseline"/>
              <w:rPr>
                <w:rFonts w:ascii="宋体" w:hAnsi="宋体"/>
                <w:sz w:val="21"/>
                <w:szCs w:val="21"/>
              </w:rPr>
            </w:pPr>
            <w:r>
              <w:rPr>
                <w:rFonts w:hint="eastAsia" w:ascii="宋体" w:hAnsi="宋体"/>
                <w:sz w:val="21"/>
                <w:szCs w:val="21"/>
              </w:rPr>
              <w:t>号</w:t>
            </w:r>
          </w:p>
        </w:tc>
        <w:tc>
          <w:tcPr>
            <w:tcW w:w="675" w:type="dxa"/>
            <w:tcBorders>
              <w:top w:val="single" w:color="auto" w:sz="12" w:space="0"/>
              <w:left w:val="nil"/>
              <w:bottom w:val="single" w:color="auto" w:sz="6" w:space="0"/>
              <w:right w:val="single" w:color="auto" w:sz="6" w:space="0"/>
            </w:tcBorders>
            <w:noWrap w:val="0"/>
            <w:vAlign w:val="top"/>
          </w:tcPr>
          <w:p>
            <w:pPr>
              <w:autoSpaceDE w:val="0"/>
              <w:autoSpaceDN w:val="0"/>
              <w:spacing w:line="320" w:lineRule="exact"/>
              <w:textAlignment w:val="baseline"/>
              <w:rPr>
                <w:rFonts w:ascii="宋体" w:hAnsi="宋体"/>
                <w:sz w:val="21"/>
                <w:szCs w:val="21"/>
              </w:rPr>
            </w:pPr>
            <w:r>
              <w:rPr>
                <w:rFonts w:hint="eastAsia" w:ascii="宋体" w:hAnsi="宋体"/>
                <w:sz w:val="21"/>
                <w:szCs w:val="21"/>
              </w:rPr>
              <w:t>检查项目</w:t>
            </w:r>
          </w:p>
        </w:tc>
        <w:tc>
          <w:tcPr>
            <w:tcW w:w="795" w:type="dxa"/>
            <w:tcBorders>
              <w:top w:val="single" w:color="auto" w:sz="12" w:space="0"/>
              <w:left w:val="nil"/>
              <w:bottom w:val="single" w:color="auto" w:sz="6" w:space="0"/>
              <w:right w:val="single" w:color="auto" w:sz="6" w:space="0"/>
            </w:tcBorders>
            <w:noWrap w:val="0"/>
            <w:vAlign w:val="top"/>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检查</w:t>
            </w:r>
          </w:p>
          <w:p>
            <w:pPr>
              <w:autoSpaceDE w:val="0"/>
              <w:autoSpaceDN w:val="0"/>
              <w:spacing w:line="320" w:lineRule="exact"/>
              <w:jc w:val="center"/>
              <w:textAlignment w:val="baseline"/>
              <w:rPr>
                <w:rFonts w:hint="eastAsia" w:ascii="宋体" w:hAnsi="宋体"/>
                <w:sz w:val="21"/>
                <w:szCs w:val="21"/>
              </w:rPr>
            </w:pPr>
            <w:r>
              <w:rPr>
                <w:rFonts w:hint="eastAsia" w:ascii="宋体" w:hAnsi="宋体"/>
                <w:sz w:val="21"/>
                <w:szCs w:val="21"/>
              </w:rPr>
              <w:t>方式</w:t>
            </w:r>
          </w:p>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分值</w:t>
            </w:r>
          </w:p>
        </w:tc>
        <w:tc>
          <w:tcPr>
            <w:tcW w:w="2911" w:type="dxa"/>
            <w:tcBorders>
              <w:top w:val="single" w:color="auto" w:sz="12" w:space="0"/>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管理作业标准</w:t>
            </w:r>
          </w:p>
        </w:tc>
        <w:tc>
          <w:tcPr>
            <w:tcW w:w="3843" w:type="dxa"/>
            <w:tcBorders>
              <w:top w:val="single" w:color="auto" w:sz="12" w:space="0"/>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评分标准</w:t>
            </w:r>
          </w:p>
        </w:tc>
        <w:tc>
          <w:tcPr>
            <w:tcW w:w="789" w:type="dxa"/>
            <w:tcBorders>
              <w:top w:val="single" w:color="auto" w:sz="12" w:space="0"/>
              <w:left w:val="nil"/>
              <w:bottom w:val="single" w:color="auto" w:sz="6" w:space="0"/>
              <w:right w:val="single" w:color="auto" w:sz="12" w:space="0"/>
            </w:tcBorders>
            <w:noWrap w:val="0"/>
            <w:vAlign w:val="top"/>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得分</w:t>
            </w:r>
          </w:p>
        </w:tc>
      </w:tr>
      <w:tr>
        <w:tblPrEx>
          <w:tblCellMar>
            <w:top w:w="0" w:type="dxa"/>
            <w:left w:w="108" w:type="dxa"/>
            <w:bottom w:w="0" w:type="dxa"/>
            <w:right w:w="108" w:type="dxa"/>
          </w:tblCellMar>
        </w:tblPrEx>
        <w:trPr>
          <w:cantSplit/>
          <w:trHeight w:val="311" w:hRule="atLeast"/>
          <w:jc w:val="center"/>
        </w:trPr>
        <w:tc>
          <w:tcPr>
            <w:tcW w:w="465" w:type="dxa"/>
            <w:vMerge w:val="restart"/>
            <w:tcBorders>
              <w:top w:val="nil"/>
              <w:left w:val="single" w:color="auto" w:sz="12" w:space="0"/>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一</w:t>
            </w:r>
          </w:p>
        </w:tc>
        <w:tc>
          <w:tcPr>
            <w:tcW w:w="67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台账资料</w:t>
            </w:r>
          </w:p>
        </w:tc>
        <w:tc>
          <w:tcPr>
            <w:tcW w:w="79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textAlignment w:val="baseline"/>
              <w:rPr>
                <w:rFonts w:ascii="宋体" w:hAnsi="宋体"/>
                <w:sz w:val="21"/>
                <w:szCs w:val="21"/>
              </w:rPr>
            </w:pPr>
            <w:r>
              <w:rPr>
                <w:rFonts w:hint="eastAsia" w:ascii="宋体" w:hAnsi="宋体"/>
                <w:sz w:val="21"/>
                <w:szCs w:val="21"/>
              </w:rPr>
              <w:t>现场检查（8分）</w:t>
            </w: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1、层层落实管理责任制</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1、未落实责任制的扣3分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420" w:firstLineChars="200"/>
              <w:textAlignment w:val="baseline"/>
              <w:rPr>
                <w:rFonts w:ascii="宋体" w:hAnsi="宋体"/>
                <w:sz w:val="21"/>
                <w:szCs w:val="21"/>
              </w:rPr>
            </w:pPr>
          </w:p>
        </w:tc>
      </w:tr>
      <w:tr>
        <w:tblPrEx>
          <w:tblCellMar>
            <w:top w:w="0" w:type="dxa"/>
            <w:left w:w="108" w:type="dxa"/>
            <w:bottom w:w="0" w:type="dxa"/>
            <w:right w:w="108" w:type="dxa"/>
          </w:tblCellMar>
        </w:tblPrEx>
        <w:trPr>
          <w:cantSplit/>
          <w:trHeight w:val="301"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2、按行业要求建好台帐</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2、台帐每缺一项扣1.5分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424" w:firstLineChars="202"/>
              <w:textAlignment w:val="baseline"/>
              <w:rPr>
                <w:rFonts w:ascii="宋体" w:hAnsi="宋体"/>
                <w:sz w:val="21"/>
                <w:szCs w:val="21"/>
              </w:rPr>
            </w:pPr>
          </w:p>
        </w:tc>
      </w:tr>
      <w:tr>
        <w:tblPrEx>
          <w:tblCellMar>
            <w:top w:w="0" w:type="dxa"/>
            <w:left w:w="108" w:type="dxa"/>
            <w:bottom w:w="0" w:type="dxa"/>
            <w:right w:w="108" w:type="dxa"/>
          </w:tblCellMar>
        </w:tblPrEx>
        <w:trPr>
          <w:cantSplit/>
          <w:trHeight w:val="510"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170" w:firstLineChars="100"/>
              <w:jc w:val="both"/>
              <w:textAlignment w:val="baseline"/>
              <w:rPr>
                <w:rFonts w:ascii="宋体" w:hAnsi="宋体"/>
                <w:spacing w:val="-20"/>
                <w:sz w:val="21"/>
                <w:szCs w:val="21"/>
              </w:rPr>
            </w:pPr>
            <w:r>
              <w:rPr>
                <w:rFonts w:hint="eastAsia" w:ascii="宋体" w:hAnsi="宋体"/>
                <w:spacing w:val="-20"/>
                <w:sz w:val="21"/>
                <w:szCs w:val="21"/>
              </w:rPr>
              <w:t>3、环卫设备、设施登记造册</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3、未登记造册的扣2分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424" w:firstLineChars="202"/>
              <w:textAlignment w:val="baseline"/>
              <w:rPr>
                <w:rFonts w:ascii="宋体" w:hAnsi="宋体"/>
                <w:sz w:val="21"/>
                <w:szCs w:val="21"/>
              </w:rPr>
            </w:pPr>
          </w:p>
        </w:tc>
      </w:tr>
      <w:tr>
        <w:tblPrEx>
          <w:tblCellMar>
            <w:top w:w="0" w:type="dxa"/>
            <w:left w:w="108" w:type="dxa"/>
            <w:bottom w:w="0" w:type="dxa"/>
            <w:right w:w="108" w:type="dxa"/>
          </w:tblCellMar>
        </w:tblPrEx>
        <w:trPr>
          <w:cantSplit/>
          <w:trHeight w:val="616" w:hRule="atLeast"/>
          <w:jc w:val="center"/>
        </w:trPr>
        <w:tc>
          <w:tcPr>
            <w:tcW w:w="465" w:type="dxa"/>
            <w:vMerge w:val="restart"/>
            <w:tcBorders>
              <w:top w:val="nil"/>
              <w:left w:val="single" w:color="auto" w:sz="12" w:space="0"/>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二</w:t>
            </w:r>
          </w:p>
        </w:tc>
        <w:tc>
          <w:tcPr>
            <w:tcW w:w="67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管理指标落实情况</w:t>
            </w:r>
          </w:p>
        </w:tc>
        <w:tc>
          <w:tcPr>
            <w:tcW w:w="79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现场</w:t>
            </w:r>
          </w:p>
          <w:p>
            <w:pPr>
              <w:autoSpaceDE w:val="0"/>
              <w:autoSpaceDN w:val="0"/>
              <w:spacing w:line="320" w:lineRule="exact"/>
              <w:jc w:val="center"/>
              <w:textAlignment w:val="baseline"/>
              <w:rPr>
                <w:rFonts w:hint="eastAsia" w:ascii="宋体" w:hAnsi="宋体"/>
                <w:sz w:val="21"/>
                <w:szCs w:val="21"/>
              </w:rPr>
            </w:pPr>
            <w:r>
              <w:rPr>
                <w:rFonts w:hint="eastAsia" w:ascii="宋体" w:hAnsi="宋体"/>
                <w:sz w:val="21"/>
                <w:szCs w:val="21"/>
              </w:rPr>
              <w:t>检查</w:t>
            </w:r>
          </w:p>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（7分）</w:t>
            </w: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4、按照行业标准化管理指标要求落实道路保洁时间。</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 xml:space="preserve">4、道路保洁时间未达到规定时间要求的，每条道路每次扣1分。   </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trHeight w:val="716"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5、按照行业管理落实专职</w:t>
            </w:r>
            <w:r>
              <w:rPr>
                <w:rFonts w:hint="eastAsia" w:ascii="宋体" w:hAnsi="宋体"/>
                <w:spacing w:val="-20"/>
                <w:sz w:val="21"/>
                <w:szCs w:val="21"/>
              </w:rPr>
              <w:t>管理员跟踪作业，发现问题及时解决。</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 xml:space="preserve">5、在管理中管理员不到位，每次扣1分。 </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restart"/>
            <w:tcBorders>
              <w:top w:val="nil"/>
              <w:left w:val="single" w:color="auto" w:sz="12" w:space="0"/>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三</w:t>
            </w:r>
          </w:p>
        </w:tc>
        <w:tc>
          <w:tcPr>
            <w:tcW w:w="67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道路保洁质量情况</w:t>
            </w:r>
          </w:p>
        </w:tc>
        <w:tc>
          <w:tcPr>
            <w:tcW w:w="79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现场检查</w:t>
            </w:r>
          </w:p>
          <w:p>
            <w:pPr>
              <w:autoSpaceDE w:val="0"/>
              <w:autoSpaceDN w:val="0"/>
              <w:spacing w:line="320" w:lineRule="exact"/>
              <w:jc w:val="center"/>
              <w:textAlignment w:val="baseline"/>
              <w:rPr>
                <w:rFonts w:ascii="宋体" w:hAnsi="宋体"/>
                <w:sz w:val="21"/>
                <w:szCs w:val="21"/>
              </w:rPr>
            </w:pPr>
            <w:r>
              <w:rPr>
                <w:rFonts w:hint="eastAsia" w:ascii="宋体" w:hAnsi="宋体"/>
                <w:sz w:val="21"/>
                <w:szCs w:val="21"/>
              </w:rPr>
              <w:t>（50分）</w:t>
            </w: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6、路面无垃圾、无杂物、无积泥（沙石），晴天无积水。雨水井沟眼畅通干净，树圈清洁无杂物和垃圾，人行道板及各类井盖缝隙无垃圾、杂物。</w:t>
            </w:r>
          </w:p>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7、保洁责任区内无小广告、无乱张贴、无树挂等城市“牛皮癣”。</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00" w:lineRule="exact"/>
              <w:ind w:firstLine="210" w:firstLineChars="100"/>
              <w:jc w:val="both"/>
              <w:textAlignment w:val="baseline"/>
              <w:rPr>
                <w:rFonts w:ascii="宋体" w:hAnsi="宋体"/>
                <w:spacing w:val="-20"/>
                <w:sz w:val="21"/>
                <w:szCs w:val="21"/>
              </w:rPr>
            </w:pPr>
            <w:r>
              <w:rPr>
                <w:rFonts w:hint="eastAsia" w:ascii="宋体" w:hAnsi="宋体"/>
                <w:sz w:val="21"/>
                <w:szCs w:val="21"/>
              </w:rPr>
              <w:t>6、在1000平方米以内路面有色垃圾或果皮≥5-7只的扣0.2分，烟蒂≥5-9只的扣0.2分，污水≥0.6M</w:t>
            </w:r>
            <w:r>
              <w:rPr>
                <w:rFonts w:hint="eastAsia" w:ascii="宋体" w:hAnsi="宋体"/>
                <w:sz w:val="21"/>
                <w:szCs w:val="21"/>
                <w:vertAlign w:val="superscript"/>
              </w:rPr>
              <w:t>2</w:t>
            </w:r>
            <w:r>
              <w:rPr>
                <w:rFonts w:hint="eastAsia" w:ascii="宋体" w:hAnsi="宋体"/>
                <w:sz w:val="21"/>
                <w:szCs w:val="21"/>
              </w:rPr>
              <w:t>的扣0.2分，路面有杂草或≥0.5M</w:t>
            </w:r>
            <w:r>
              <w:rPr>
                <w:rFonts w:hint="eastAsia" w:ascii="宋体" w:hAnsi="宋体"/>
                <w:sz w:val="21"/>
                <w:szCs w:val="21"/>
                <w:vertAlign w:val="superscript"/>
              </w:rPr>
              <w:t>2</w:t>
            </w:r>
            <w:r>
              <w:rPr>
                <w:rFonts w:hint="eastAsia" w:ascii="宋体" w:hAnsi="宋体"/>
                <w:sz w:val="21"/>
                <w:szCs w:val="21"/>
              </w:rPr>
              <w:t>成堆垃圾的扣0.2分，有色垃圾</w:t>
            </w:r>
            <w:r>
              <w:rPr>
                <w:rFonts w:hint="eastAsia" w:ascii="宋体" w:hAnsi="宋体"/>
                <w:spacing w:val="-20"/>
                <w:sz w:val="21"/>
                <w:szCs w:val="21"/>
              </w:rPr>
              <w:t>滞留时间超过25分钟的扣0.2分。</w:t>
            </w:r>
          </w:p>
          <w:p>
            <w:pPr>
              <w:autoSpaceDE w:val="0"/>
              <w:autoSpaceDN w:val="0"/>
              <w:spacing w:line="300" w:lineRule="exact"/>
              <w:ind w:firstLine="210" w:firstLineChars="100"/>
              <w:jc w:val="both"/>
              <w:textAlignment w:val="baseline"/>
              <w:rPr>
                <w:rFonts w:hint="eastAsia" w:ascii="宋体" w:hAnsi="宋体"/>
                <w:spacing w:val="-20"/>
                <w:sz w:val="21"/>
                <w:szCs w:val="21"/>
              </w:rPr>
            </w:pPr>
            <w:r>
              <w:rPr>
                <w:rFonts w:hint="eastAsia" w:ascii="宋体" w:hAnsi="宋体"/>
                <w:sz w:val="21"/>
                <w:szCs w:val="21"/>
              </w:rPr>
              <w:t>雨水井沟眼有积泥（嵌石）的每处扣0.2分，树圈有杂物、</w:t>
            </w:r>
            <w:r>
              <w:rPr>
                <w:rFonts w:hint="eastAsia" w:ascii="宋体" w:hAnsi="宋体"/>
                <w:spacing w:val="-20"/>
                <w:sz w:val="21"/>
                <w:szCs w:val="21"/>
              </w:rPr>
              <w:t>垃圾的每处扣0.2分。</w:t>
            </w:r>
          </w:p>
          <w:p>
            <w:pPr>
              <w:autoSpaceDE w:val="0"/>
              <w:autoSpaceDN w:val="0"/>
              <w:spacing w:line="300" w:lineRule="exact"/>
              <w:ind w:firstLine="210" w:firstLineChars="100"/>
              <w:jc w:val="both"/>
              <w:textAlignment w:val="baseline"/>
              <w:rPr>
                <w:rFonts w:hint="eastAsia" w:ascii="宋体" w:hAnsi="宋体"/>
                <w:sz w:val="21"/>
                <w:szCs w:val="21"/>
              </w:rPr>
            </w:pPr>
            <w:r>
              <w:rPr>
                <w:rFonts w:hint="eastAsia" w:ascii="宋体" w:hAnsi="宋体"/>
                <w:sz w:val="21"/>
                <w:szCs w:val="21"/>
              </w:rPr>
              <w:t>道路积泥（沙石）长度＜2米的每处扣0.2分，≥2米的每处扣0.5分。</w:t>
            </w:r>
          </w:p>
          <w:p>
            <w:pPr>
              <w:autoSpaceDE w:val="0"/>
              <w:autoSpaceDN w:val="0"/>
              <w:spacing w:line="300" w:lineRule="exact"/>
              <w:ind w:firstLine="210" w:firstLineChars="100"/>
              <w:jc w:val="both"/>
              <w:textAlignment w:val="baseline"/>
              <w:rPr>
                <w:rFonts w:hint="eastAsia" w:ascii="宋体" w:hAnsi="宋体"/>
                <w:sz w:val="21"/>
                <w:szCs w:val="21"/>
              </w:rPr>
            </w:pPr>
            <w:r>
              <w:rPr>
                <w:rFonts w:hint="eastAsia" w:ascii="宋体" w:hAnsi="宋体"/>
                <w:sz w:val="21"/>
                <w:szCs w:val="21"/>
              </w:rPr>
              <w:t>道路晴天积水＜2M²的每处扣0.2分，≥2 M²的每处扣0.5分，冬季路面积水导致路面结冰的每处扣1分，导致有责交通事故的每次扣2分。</w:t>
            </w:r>
          </w:p>
          <w:p>
            <w:pPr>
              <w:autoSpaceDE w:val="0"/>
              <w:autoSpaceDN w:val="0"/>
              <w:spacing w:line="300" w:lineRule="exact"/>
              <w:ind w:firstLine="210" w:firstLineChars="100"/>
              <w:jc w:val="both"/>
              <w:textAlignment w:val="baseline"/>
              <w:rPr>
                <w:rFonts w:hint="eastAsia" w:ascii="宋体" w:hAnsi="宋体"/>
                <w:sz w:val="21"/>
                <w:szCs w:val="21"/>
              </w:rPr>
            </w:pPr>
            <w:r>
              <w:rPr>
                <w:rFonts w:hint="eastAsia" w:ascii="宋体" w:hAnsi="宋体"/>
                <w:sz w:val="21"/>
                <w:szCs w:val="21"/>
              </w:rPr>
              <w:t>人行道板间、人行道各类井盖间的缝隙有垃圾、杂物的每处扣0.2分。</w:t>
            </w:r>
          </w:p>
          <w:p>
            <w:pPr>
              <w:autoSpaceDE w:val="0"/>
              <w:autoSpaceDN w:val="0"/>
              <w:spacing w:line="300" w:lineRule="exact"/>
              <w:ind w:firstLine="210" w:firstLineChars="100"/>
              <w:jc w:val="both"/>
              <w:textAlignment w:val="baseline"/>
              <w:rPr>
                <w:rFonts w:ascii="宋体" w:hAnsi="宋体"/>
                <w:sz w:val="21"/>
                <w:szCs w:val="21"/>
              </w:rPr>
            </w:pPr>
            <w:r>
              <w:rPr>
                <w:rFonts w:hint="eastAsia" w:ascii="宋体" w:hAnsi="宋体"/>
                <w:sz w:val="21"/>
                <w:szCs w:val="21"/>
              </w:rPr>
              <w:t>7、保洁责任区内小广告、乱张贴、树挂等城市“牛皮癣”清理不及时，每处扣0.2分。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trHeight w:val="1209"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8、道路绿地（含车道绿化隔离带、人行道绿地）保洁应与道路保洁同步，做到绿化带内无杂物、无垃圾。</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ind w:firstLine="210" w:firstLineChars="100"/>
              <w:jc w:val="both"/>
              <w:textAlignment w:val="baseline"/>
              <w:rPr>
                <w:rFonts w:ascii="宋体" w:hAnsi="宋体"/>
                <w:sz w:val="21"/>
                <w:szCs w:val="21"/>
              </w:rPr>
            </w:pPr>
            <w:r>
              <w:rPr>
                <w:rFonts w:hint="eastAsia" w:ascii="宋体" w:hAnsi="宋体"/>
                <w:sz w:val="21"/>
                <w:szCs w:val="21"/>
              </w:rPr>
              <w:t>8、道路绿地内有垃圾、杂物的每处扣0.2分，</w:t>
            </w:r>
            <w:r>
              <w:rPr>
                <w:rFonts w:hint="eastAsia" w:ascii="宋体" w:hAnsi="宋体"/>
                <w:spacing w:val="30"/>
                <w:sz w:val="21"/>
                <w:szCs w:val="21"/>
              </w:rPr>
              <w:t>有成堆积存垃圾的每处扣0.5分。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jc w:val="both"/>
              <w:textAlignment w:val="baseline"/>
              <w:rPr>
                <w:rFonts w:ascii="宋体" w:hAnsi="宋体"/>
                <w:sz w:val="21"/>
                <w:szCs w:val="21"/>
              </w:rPr>
            </w:pPr>
            <w:r>
              <w:rPr>
                <w:rFonts w:hint="eastAsia" w:ascii="宋体" w:hAnsi="宋体"/>
                <w:sz w:val="21"/>
                <w:szCs w:val="21"/>
              </w:rPr>
              <w:t xml:space="preserve">    9、沿街果壳箱无歪斜，无破损，无积存垃圾；分类垃圾桶加盖密闭，无破损，垃圾日产日清。果壳箱、分类垃圾桶、垃圾房内外清洁无污垢、无垃圾满溢现象，</w:t>
            </w:r>
            <w:r>
              <w:rPr>
                <w:rFonts w:hint="eastAsia" w:ascii="宋体" w:hAnsi="宋体"/>
                <w:spacing w:val="26"/>
                <w:sz w:val="21"/>
                <w:szCs w:val="21"/>
              </w:rPr>
              <w:t>无箱（桶、房）外暴露垃圾。</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20" w:lineRule="exact"/>
              <w:jc w:val="both"/>
              <w:textAlignment w:val="baseline"/>
              <w:rPr>
                <w:rFonts w:ascii="宋体" w:hAnsi="宋体"/>
                <w:sz w:val="21"/>
                <w:szCs w:val="21"/>
              </w:rPr>
            </w:pPr>
            <w:r>
              <w:rPr>
                <w:rFonts w:hint="eastAsia" w:ascii="宋体" w:hAnsi="宋体"/>
                <w:sz w:val="21"/>
                <w:szCs w:val="21"/>
              </w:rPr>
              <w:t xml:space="preserve">   9、果壳箱、分类垃圾桶歪斜、未加盖的每只扣0.1分，倾斜、破损、缺失未及时上报的每只扣0.2分，垃圾未日产日清的每只扣0.2分。果壳箱、分类垃圾桶不洁有污垢的每处扣0.2分,垃圾满溢的每处扣0.5分，周围路面不洁有暴露垃圾、垃圾包和污水的每处扣0.5分。垃圾收集后分类垃圾桶未放回原处或组合摆放不正确的每只扣0.5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textAlignment w:val="baseline"/>
              <w:rPr>
                <w:rFonts w:ascii="宋体" w:hAnsi="宋体"/>
                <w:sz w:val="21"/>
                <w:szCs w:val="21"/>
              </w:rPr>
            </w:pPr>
            <w:r>
              <w:rPr>
                <w:rFonts w:hint="eastAsia" w:ascii="宋体" w:hAnsi="宋体"/>
                <w:sz w:val="21"/>
                <w:szCs w:val="21"/>
              </w:rPr>
              <w:t xml:space="preserve">    10、道路清洗要做到机动车道、非机动车道、人行道（含店前道路）路面基本见本色，无污迹，沿街果壳箱(分类垃圾桶）等环卫设施无污垢、无积尘、无污水。</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textAlignment w:val="baseline"/>
              <w:rPr>
                <w:rFonts w:ascii="宋体" w:hAnsi="宋体"/>
                <w:sz w:val="21"/>
                <w:szCs w:val="21"/>
              </w:rPr>
            </w:pPr>
            <w:r>
              <w:rPr>
                <w:rFonts w:hint="eastAsia" w:ascii="宋体" w:hAnsi="宋体"/>
                <w:sz w:val="21"/>
                <w:szCs w:val="21"/>
              </w:rPr>
              <w:t xml:space="preserve">   10、机动车道、非机动车道、人行道（含店前道路）路面污迹＜1 M²的每处扣0.2分，≥1 M²的每处扣0.5分。沿街果壳箱(分类垃圾桶）等环卫设施清洗质量未达标，有污迹、积尘的每处扣0.1分。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textAlignment w:val="baseline"/>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restart"/>
            <w:tcBorders>
              <w:top w:val="nil"/>
              <w:left w:val="single" w:color="auto" w:sz="12" w:space="0"/>
              <w:bottom w:val="single" w:color="auto" w:sz="6" w:space="0"/>
              <w:right w:val="single" w:color="auto" w:sz="6" w:space="0"/>
            </w:tcBorders>
            <w:noWrap w:val="0"/>
            <w:vAlign w:val="center"/>
          </w:tcPr>
          <w:p>
            <w:pPr>
              <w:autoSpaceDE w:val="0"/>
              <w:autoSpaceDN w:val="0"/>
              <w:spacing w:line="320" w:lineRule="exact"/>
              <w:rPr>
                <w:rFonts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ascii="宋体" w:hAnsi="宋体"/>
                <w:sz w:val="21"/>
                <w:szCs w:val="21"/>
              </w:rPr>
            </w:pPr>
            <w:r>
              <w:rPr>
                <w:rFonts w:hint="eastAsia" w:ascii="宋体" w:hAnsi="宋体"/>
                <w:sz w:val="21"/>
                <w:szCs w:val="21"/>
              </w:rPr>
              <w:t>四</w:t>
            </w:r>
          </w:p>
        </w:tc>
        <w:tc>
          <w:tcPr>
            <w:tcW w:w="67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rPr>
                <w:rFonts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jc w:val="center"/>
              <w:rPr>
                <w:rFonts w:ascii="宋体" w:hAnsi="宋体"/>
                <w:sz w:val="21"/>
                <w:szCs w:val="21"/>
              </w:rPr>
            </w:pPr>
            <w:r>
              <w:rPr>
                <w:rFonts w:hint="eastAsia" w:ascii="宋体" w:hAnsi="宋体"/>
                <w:sz w:val="21"/>
                <w:szCs w:val="21"/>
              </w:rPr>
              <w:t>作业规范执行情况</w:t>
            </w:r>
          </w:p>
        </w:tc>
        <w:tc>
          <w:tcPr>
            <w:tcW w:w="79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rPr>
                <w:rFonts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r>
              <w:rPr>
                <w:rFonts w:hint="eastAsia" w:ascii="宋体" w:hAnsi="宋体"/>
                <w:sz w:val="21"/>
                <w:szCs w:val="21"/>
              </w:rPr>
              <w:t>现场检查</w:t>
            </w:r>
          </w:p>
          <w:p>
            <w:pPr>
              <w:autoSpaceDE w:val="0"/>
              <w:autoSpaceDN w:val="0"/>
              <w:spacing w:line="320" w:lineRule="exact"/>
              <w:jc w:val="center"/>
              <w:rPr>
                <w:rFonts w:ascii="宋体" w:hAnsi="宋体"/>
                <w:sz w:val="21"/>
                <w:szCs w:val="21"/>
              </w:rPr>
            </w:pPr>
            <w:r>
              <w:rPr>
                <w:rFonts w:hint="eastAsia" w:ascii="宋体" w:hAnsi="宋体"/>
                <w:sz w:val="21"/>
                <w:szCs w:val="21"/>
              </w:rPr>
              <w:t>（20分）</w:t>
            </w: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11、每日按规定在上午7：00前完成第一遍普扫、实施午间闭环保洁、做好全日巡回保洁服务。作业期间保洁人员不得有长时间立岗、脱岗、坐岗、隐岗等现象。</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11、未在规定时间内完成第一遍普扫的每条道路扣0.5分，未实施午间闭环保洁和全日巡回保洁的每条道路扣0.3分，清扫保洁人员长时间立岗、脱岗、坐岗、隐岗的每项扣0.3分。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trHeight w:val="2126"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12、人工保洁作业时，道路、人行道（含店前道路）不得漏扫、反扫，垃圾应归拢、归堆并清除彻底，垃圾不得扫入窨井、河道。</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12、道路、人行道（含店前道路）漏扫、反扫的每处扣0.2分，垃圾归拢、归堆未清除的每处扣0.2分，清除不彻底的每处扣0.2分，垃圾扫入窨井、河道的每次扣0.5分。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trHeight w:val="2108"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13、垃圾应倾倒在规定地点，不得焚烧垃圾、树叶。落叶旺季做到及时清扫，并按指定地点堆放和转运。做好生活垃圾分类收集与清运。</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13、垃圾未倾倒在规定地点或焚烧垃圾、树叶的每次扣1分。落叶旺季未及时清扫落叶的每条道路扣0.5分，未按指定地点堆放转运树叶的每次扣0.5分。未做好生活垃圾分类收集与清运的，每个点位扣0.5分。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trHeight w:val="1234" w:hRule="atLeas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14、垃圾收集点根据季节要求进行消杀，在可视范围内苍蝇应不成堆。</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14、在可视范围内苍蝇成堆每处扣0.2分，没有消杀的扣1分（雨天除外）</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jc w:val="both"/>
              <w:rPr>
                <w:rFonts w:hint="eastAsia" w:ascii="宋体" w:hAnsi="宋体"/>
                <w:sz w:val="21"/>
                <w:szCs w:val="21"/>
              </w:rPr>
            </w:pPr>
            <w:r>
              <w:rPr>
                <w:rFonts w:hint="eastAsia" w:ascii="宋体" w:hAnsi="宋体"/>
                <w:sz w:val="21"/>
                <w:szCs w:val="21"/>
              </w:rPr>
              <w:t>15、环卫专用车辆外观整洁。垃圾清运车（含机动车、非机动车）实行分类、密闭运输，无破损、无垃圾抛洒、无污水滴漏、车厢外无吊挂。</w:t>
            </w:r>
          </w:p>
          <w:p>
            <w:pPr>
              <w:autoSpaceDE w:val="0"/>
              <w:autoSpaceDN w:val="0"/>
              <w:ind w:firstLine="420" w:firstLineChars="200"/>
              <w:jc w:val="both"/>
              <w:rPr>
                <w:rFonts w:ascii="宋体" w:hAnsi="宋体"/>
                <w:sz w:val="21"/>
                <w:szCs w:val="21"/>
              </w:rPr>
            </w:pPr>
            <w:r>
              <w:rPr>
                <w:rFonts w:hint="eastAsia" w:ascii="宋体" w:hAnsi="宋体"/>
                <w:sz w:val="21"/>
                <w:szCs w:val="21"/>
              </w:rPr>
              <w:t>人力保洁专用车的车厢后栏板处设置</w:t>
            </w:r>
            <w:r>
              <w:rPr>
                <w:rFonts w:hint="eastAsia" w:ascii="宋体" w:hAnsi="宋体"/>
                <w:spacing w:val="-20"/>
                <w:sz w:val="21"/>
                <w:szCs w:val="21"/>
              </w:rPr>
              <w:t>规范的荧光交通警示标志。</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15、环卫专用车辆外观不洁的每车扣0.5分。垃圾清运车未实行密闭运输发生抛洒滴漏污染路面的、车辆破损的、车厢外有吊挂的每车/次扣1分。</w:t>
            </w:r>
          </w:p>
          <w:p>
            <w:pPr>
              <w:autoSpaceDE w:val="0"/>
              <w:autoSpaceDN w:val="0"/>
              <w:jc w:val="both"/>
              <w:rPr>
                <w:rFonts w:ascii="宋体" w:hAnsi="宋体"/>
                <w:sz w:val="21"/>
                <w:szCs w:val="21"/>
              </w:rPr>
            </w:pPr>
            <w:r>
              <w:rPr>
                <w:rFonts w:hint="eastAsia" w:ascii="宋体" w:hAnsi="宋体"/>
                <w:sz w:val="21"/>
                <w:szCs w:val="21"/>
              </w:rPr>
              <w:t xml:space="preserve">    人力保洁专用车的车厢后栏板处未设置规范的荧光交通警示标志的每车/次扣1分。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jc w:val="both"/>
              <w:rPr>
                <w:rFonts w:ascii="宋体" w:hAnsi="宋体"/>
                <w:sz w:val="21"/>
                <w:szCs w:val="21"/>
              </w:rPr>
            </w:pPr>
            <w:r>
              <w:rPr>
                <w:rFonts w:hint="eastAsia" w:ascii="宋体" w:hAnsi="宋体"/>
                <w:sz w:val="21"/>
                <w:szCs w:val="21"/>
              </w:rPr>
              <w:t xml:space="preserve">    16、保洁人员在道路清扫保洁作业时须穿反光环卫工作服，并佩证上岗。</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16、保洁人员作业时未穿反光环卫工作服的，每人/次扣0.2分，未佩证上岗的每人/次扣0.1分，穿拖鞋上岗作业的每人/次扣0.1分。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17、日常管理人员及保洁</w:t>
            </w:r>
            <w:r>
              <w:rPr>
                <w:rFonts w:hint="eastAsia" w:ascii="宋体" w:hAnsi="宋体"/>
                <w:spacing w:val="-20"/>
                <w:sz w:val="21"/>
                <w:szCs w:val="21"/>
              </w:rPr>
              <w:t>作业人</w:t>
            </w:r>
            <w:r>
              <w:rPr>
                <w:rFonts w:hint="eastAsia" w:ascii="宋体" w:hAnsi="宋体"/>
                <w:spacing w:val="-11"/>
                <w:sz w:val="21"/>
                <w:szCs w:val="21"/>
              </w:rPr>
              <w:t>员人数应与投标承诺相符。</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ind w:firstLine="315" w:firstLineChars="150"/>
              <w:jc w:val="both"/>
              <w:rPr>
                <w:rFonts w:ascii="宋体" w:hAnsi="宋体"/>
                <w:sz w:val="21"/>
                <w:szCs w:val="21"/>
              </w:rPr>
            </w:pPr>
            <w:r>
              <w:rPr>
                <w:rFonts w:hint="eastAsia" w:ascii="宋体" w:hAnsi="宋体"/>
                <w:sz w:val="21"/>
                <w:szCs w:val="21"/>
              </w:rPr>
              <w:t>17、日常管理人员及保洁作业人员与投标承诺不符的，每少1人扣1分。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restart"/>
            <w:tcBorders>
              <w:top w:val="nil"/>
              <w:left w:val="single" w:color="auto" w:sz="12" w:space="0"/>
              <w:bottom w:val="single" w:color="auto" w:sz="6" w:space="0"/>
              <w:right w:val="single" w:color="auto" w:sz="6" w:space="0"/>
            </w:tcBorders>
            <w:noWrap w:val="0"/>
            <w:vAlign w:val="center"/>
          </w:tcPr>
          <w:p>
            <w:pPr>
              <w:autoSpaceDE w:val="0"/>
              <w:autoSpaceDN w:val="0"/>
              <w:spacing w:line="320" w:lineRule="exact"/>
              <w:jc w:val="center"/>
              <w:rPr>
                <w:rFonts w:ascii="宋体" w:hAnsi="宋体"/>
                <w:sz w:val="21"/>
                <w:szCs w:val="21"/>
              </w:rPr>
            </w:pPr>
            <w:r>
              <w:rPr>
                <w:rFonts w:hint="eastAsia" w:ascii="宋体" w:hAnsi="宋体"/>
                <w:sz w:val="21"/>
                <w:szCs w:val="21"/>
              </w:rPr>
              <w:t>五</w:t>
            </w:r>
          </w:p>
        </w:tc>
        <w:tc>
          <w:tcPr>
            <w:tcW w:w="67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rPr>
                <w:rFonts w:ascii="宋体" w:hAnsi="宋体"/>
                <w:sz w:val="21"/>
                <w:szCs w:val="21"/>
              </w:rPr>
            </w:pPr>
            <w:r>
              <w:rPr>
                <w:rFonts w:hint="eastAsia" w:ascii="宋体" w:hAnsi="宋体"/>
                <w:sz w:val="21"/>
                <w:szCs w:val="21"/>
              </w:rPr>
              <w:t>公众监督处理情况</w:t>
            </w:r>
          </w:p>
        </w:tc>
        <w:tc>
          <w:tcPr>
            <w:tcW w:w="795" w:type="dxa"/>
            <w:vMerge w:val="restart"/>
            <w:tcBorders>
              <w:top w:val="nil"/>
              <w:left w:val="nil"/>
              <w:bottom w:val="single" w:color="auto" w:sz="6" w:space="0"/>
              <w:right w:val="single" w:color="auto" w:sz="6" w:space="0"/>
            </w:tcBorders>
            <w:noWrap w:val="0"/>
            <w:vAlign w:val="center"/>
          </w:tcPr>
          <w:p>
            <w:pPr>
              <w:autoSpaceDE w:val="0"/>
              <w:autoSpaceDN w:val="0"/>
              <w:spacing w:line="320" w:lineRule="exact"/>
              <w:jc w:val="center"/>
              <w:rPr>
                <w:rFonts w:ascii="宋体" w:hAnsi="宋体"/>
                <w:sz w:val="21"/>
                <w:szCs w:val="21"/>
              </w:rPr>
            </w:pPr>
            <w:r>
              <w:rPr>
                <w:rFonts w:hint="eastAsia" w:ascii="宋体" w:hAnsi="宋体"/>
                <w:sz w:val="21"/>
                <w:szCs w:val="21"/>
              </w:rPr>
              <w:t>现场核查</w:t>
            </w:r>
          </w:p>
          <w:p>
            <w:pPr>
              <w:autoSpaceDE w:val="0"/>
              <w:autoSpaceDN w:val="0"/>
              <w:spacing w:line="320" w:lineRule="exact"/>
              <w:jc w:val="center"/>
              <w:rPr>
                <w:rFonts w:ascii="宋体" w:hAnsi="宋体"/>
                <w:sz w:val="21"/>
                <w:szCs w:val="21"/>
              </w:rPr>
            </w:pPr>
            <w:r>
              <w:rPr>
                <w:rFonts w:hint="eastAsia" w:ascii="宋体" w:hAnsi="宋体"/>
                <w:sz w:val="21"/>
                <w:szCs w:val="21"/>
              </w:rPr>
              <w:t>（15分）</w:t>
            </w: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 xml:space="preserve">    18、无有责投诉（包括电话、信访、政府热线电话等），有责投诉后处置及时。</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jc w:val="both"/>
              <w:rPr>
                <w:rFonts w:ascii="宋体" w:hAnsi="宋体"/>
                <w:sz w:val="21"/>
                <w:szCs w:val="21"/>
              </w:rPr>
            </w:pPr>
            <w:r>
              <w:rPr>
                <w:rFonts w:hint="eastAsia" w:ascii="宋体" w:hAnsi="宋体"/>
                <w:sz w:val="21"/>
                <w:szCs w:val="21"/>
              </w:rPr>
              <w:t xml:space="preserve">   18、出现一次有责投诉扣2分，不及时处理的扣3分。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420" w:firstLineChars="200"/>
              <w:jc w:val="both"/>
              <w:rPr>
                <w:rFonts w:ascii="宋体" w:hAnsi="宋体"/>
                <w:sz w:val="21"/>
                <w:szCs w:val="21"/>
              </w:rPr>
            </w:pPr>
            <w:r>
              <w:rPr>
                <w:rFonts w:hint="eastAsia" w:ascii="宋体" w:hAnsi="宋体"/>
                <w:sz w:val="21"/>
                <w:szCs w:val="21"/>
              </w:rPr>
              <w:t>19、无新闻媒体曝光。</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ind w:firstLine="315" w:firstLineChars="150"/>
              <w:jc w:val="both"/>
              <w:rPr>
                <w:rFonts w:ascii="宋体" w:hAnsi="宋体"/>
                <w:sz w:val="21"/>
                <w:szCs w:val="21"/>
              </w:rPr>
            </w:pPr>
            <w:r>
              <w:rPr>
                <w:rFonts w:hint="eastAsia" w:ascii="宋体" w:hAnsi="宋体"/>
                <w:sz w:val="21"/>
                <w:szCs w:val="21"/>
              </w:rPr>
              <w:t>19、新闻媒体曝光查实有责的每次扣2-5分，不及时处理的扣5-8分。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top w:val="nil"/>
              <w:left w:val="single" w:color="auto" w:sz="12" w:space="0"/>
              <w:bottom w:val="single" w:color="auto" w:sz="6"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795" w:type="dxa"/>
            <w:vMerge w:val="continue"/>
            <w:tcBorders>
              <w:top w:val="nil"/>
              <w:left w:val="nil"/>
              <w:bottom w:val="single" w:color="auto" w:sz="6" w:space="0"/>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340" w:firstLineChars="200"/>
              <w:jc w:val="both"/>
              <w:rPr>
                <w:rFonts w:ascii="宋体" w:hAnsi="宋体"/>
                <w:spacing w:val="-20"/>
                <w:sz w:val="21"/>
                <w:szCs w:val="21"/>
              </w:rPr>
            </w:pPr>
            <w:r>
              <w:rPr>
                <w:rFonts w:hint="eastAsia" w:ascii="宋体" w:hAnsi="宋体"/>
                <w:spacing w:val="-20"/>
                <w:sz w:val="21"/>
                <w:szCs w:val="21"/>
              </w:rPr>
              <w:t>20、区级以上检查不失责任分。</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315" w:firstLineChars="150"/>
              <w:jc w:val="both"/>
              <w:rPr>
                <w:rFonts w:ascii="宋体" w:hAnsi="宋体"/>
                <w:sz w:val="21"/>
                <w:szCs w:val="21"/>
              </w:rPr>
            </w:pPr>
            <w:r>
              <w:rPr>
                <w:rFonts w:hint="eastAsia" w:ascii="宋体" w:hAnsi="宋体"/>
                <w:sz w:val="21"/>
                <w:szCs w:val="21"/>
              </w:rPr>
              <w:t>20、失责任分将根据情况扣5-10分。</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1140" w:type="dxa"/>
            <w:gridSpan w:val="2"/>
            <w:tcBorders>
              <w:top w:val="single" w:color="auto" w:sz="6" w:space="0"/>
              <w:left w:val="single" w:color="auto" w:sz="12" w:space="0"/>
              <w:bottom w:val="single" w:color="auto" w:sz="6" w:space="0"/>
              <w:right w:val="single" w:color="auto" w:sz="6" w:space="0"/>
            </w:tcBorders>
            <w:noWrap w:val="0"/>
            <w:vAlign w:val="top"/>
          </w:tcPr>
          <w:p>
            <w:pPr>
              <w:autoSpaceDE w:val="0"/>
              <w:autoSpaceDN w:val="0"/>
              <w:spacing w:line="320" w:lineRule="exact"/>
              <w:rPr>
                <w:rFonts w:ascii="宋体" w:hAnsi="宋体"/>
                <w:sz w:val="21"/>
                <w:szCs w:val="21"/>
              </w:rPr>
            </w:pPr>
            <w:r>
              <w:rPr>
                <w:rFonts w:hint="eastAsia" w:ascii="宋体" w:hAnsi="宋体"/>
                <w:sz w:val="21"/>
                <w:szCs w:val="21"/>
              </w:rPr>
              <w:t>合    计</w:t>
            </w:r>
          </w:p>
        </w:tc>
        <w:tc>
          <w:tcPr>
            <w:tcW w:w="795" w:type="dxa"/>
            <w:tcBorders>
              <w:top w:val="single" w:color="auto" w:sz="6" w:space="0"/>
              <w:left w:val="nil"/>
              <w:bottom w:val="single" w:color="auto" w:sz="6" w:space="0"/>
              <w:right w:val="single" w:color="auto" w:sz="6" w:space="0"/>
            </w:tcBorders>
            <w:noWrap w:val="0"/>
            <w:vAlign w:val="top"/>
          </w:tcPr>
          <w:p>
            <w:pPr>
              <w:autoSpaceDE w:val="0"/>
              <w:autoSpaceDN w:val="0"/>
              <w:spacing w:line="320" w:lineRule="exact"/>
              <w:rPr>
                <w:rFonts w:ascii="宋体" w:hAnsi="宋体"/>
                <w:sz w:val="18"/>
                <w:szCs w:val="18"/>
              </w:rPr>
            </w:pPr>
            <w:r>
              <w:rPr>
                <w:rFonts w:hint="eastAsia" w:ascii="宋体" w:hAnsi="宋体"/>
                <w:sz w:val="18"/>
                <w:szCs w:val="18"/>
              </w:rPr>
              <w:t>100分</w:t>
            </w:r>
          </w:p>
        </w:tc>
        <w:tc>
          <w:tcPr>
            <w:tcW w:w="6754" w:type="dxa"/>
            <w:gridSpan w:val="2"/>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315" w:firstLineChars="150"/>
              <w:jc w:val="both"/>
              <w:rPr>
                <w:rFonts w:ascii="宋体" w:hAnsi="宋体"/>
                <w:sz w:val="21"/>
                <w:szCs w:val="21"/>
              </w:rPr>
            </w:pP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8689" w:type="dxa"/>
            <w:gridSpan w:val="5"/>
            <w:tcBorders>
              <w:top w:val="single" w:color="auto" w:sz="6" w:space="0"/>
              <w:left w:val="single" w:color="auto" w:sz="12" w:space="0"/>
              <w:bottom w:val="single" w:color="auto" w:sz="6" w:space="0"/>
              <w:right w:val="single" w:color="auto" w:sz="6" w:space="0"/>
            </w:tcBorders>
            <w:noWrap w:val="0"/>
            <w:vAlign w:val="center"/>
          </w:tcPr>
          <w:p>
            <w:pPr>
              <w:autoSpaceDE w:val="0"/>
              <w:autoSpaceDN w:val="0"/>
              <w:spacing w:line="360" w:lineRule="exact"/>
              <w:ind w:firstLine="316" w:firstLineChars="150"/>
              <w:jc w:val="center"/>
              <w:rPr>
                <w:rFonts w:ascii="宋体" w:hAnsi="宋体"/>
                <w:b/>
                <w:bCs/>
                <w:sz w:val="21"/>
                <w:szCs w:val="21"/>
              </w:rPr>
            </w:pPr>
            <w:r>
              <w:rPr>
                <w:rFonts w:hint="eastAsia" w:ascii="宋体" w:hAnsi="宋体"/>
                <w:b/>
                <w:bCs/>
                <w:sz w:val="21"/>
                <w:szCs w:val="21"/>
              </w:rPr>
              <w:t>路桥主城区街道辖区环卫清扫保洁服务项目考核直接处罚细则</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jc w:val="center"/>
              <w:rPr>
                <w:rFonts w:ascii="宋体" w:hAnsi="宋体"/>
                <w:sz w:val="21"/>
                <w:szCs w:val="21"/>
              </w:rPr>
            </w:pPr>
            <w:r>
              <w:rPr>
                <w:rFonts w:hint="eastAsia" w:ascii="宋体" w:hAnsi="宋体"/>
                <w:sz w:val="21"/>
                <w:szCs w:val="21"/>
              </w:rPr>
              <w:t>合计</w:t>
            </w:r>
          </w:p>
        </w:tc>
      </w:tr>
      <w:tr>
        <w:tblPrEx>
          <w:tblCellMar>
            <w:top w:w="0" w:type="dxa"/>
            <w:left w:w="108" w:type="dxa"/>
            <w:bottom w:w="0" w:type="dxa"/>
            <w:right w:w="108" w:type="dxa"/>
          </w:tblCellMar>
        </w:tblPrEx>
        <w:trPr>
          <w:cantSplit/>
          <w:jc w:val="center"/>
        </w:trPr>
        <w:tc>
          <w:tcPr>
            <w:tcW w:w="465" w:type="dxa"/>
            <w:vMerge w:val="restart"/>
            <w:tcBorders>
              <w:top w:val="nil"/>
              <w:left w:val="single" w:color="auto" w:sz="12" w:space="0"/>
              <w:right w:val="single" w:color="auto" w:sz="6" w:space="0"/>
            </w:tcBorders>
            <w:noWrap w:val="0"/>
            <w:vAlign w:val="top"/>
          </w:tcPr>
          <w:p>
            <w:pPr>
              <w:autoSpaceDE w:val="0"/>
              <w:autoSpaceDN w:val="0"/>
              <w:spacing w:line="320" w:lineRule="exact"/>
              <w:rPr>
                <w:rFonts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ascii="宋体" w:hAnsi="宋体"/>
                <w:sz w:val="21"/>
                <w:szCs w:val="21"/>
              </w:rPr>
            </w:pPr>
            <w:r>
              <w:rPr>
                <w:rFonts w:hint="eastAsia" w:ascii="宋体" w:hAnsi="宋体"/>
                <w:sz w:val="21"/>
                <w:szCs w:val="21"/>
              </w:rPr>
              <w:t>六</w:t>
            </w:r>
          </w:p>
        </w:tc>
        <w:tc>
          <w:tcPr>
            <w:tcW w:w="675" w:type="dxa"/>
            <w:vMerge w:val="restart"/>
            <w:tcBorders>
              <w:top w:val="nil"/>
              <w:left w:val="nil"/>
              <w:right w:val="single" w:color="auto" w:sz="6" w:space="0"/>
            </w:tcBorders>
            <w:noWrap w:val="0"/>
            <w:vAlign w:val="top"/>
          </w:tcPr>
          <w:p>
            <w:pPr>
              <w:autoSpaceDE w:val="0"/>
              <w:autoSpaceDN w:val="0"/>
              <w:spacing w:line="320" w:lineRule="exact"/>
              <w:rPr>
                <w:rFonts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jc w:val="center"/>
              <w:rPr>
                <w:rFonts w:hint="eastAsia" w:ascii="宋体" w:hAnsi="宋体"/>
                <w:sz w:val="21"/>
                <w:szCs w:val="21"/>
              </w:rPr>
            </w:pPr>
            <w:r>
              <w:rPr>
                <w:rFonts w:hint="eastAsia" w:ascii="宋体" w:hAnsi="宋体"/>
                <w:sz w:val="21"/>
                <w:szCs w:val="21"/>
              </w:rPr>
              <w:t>直</w:t>
            </w:r>
          </w:p>
          <w:p>
            <w:pPr>
              <w:autoSpaceDE w:val="0"/>
              <w:autoSpaceDN w:val="0"/>
              <w:spacing w:line="320" w:lineRule="exact"/>
              <w:jc w:val="center"/>
              <w:rPr>
                <w:rFonts w:hint="eastAsia" w:ascii="宋体" w:hAnsi="宋体"/>
                <w:sz w:val="21"/>
                <w:szCs w:val="21"/>
              </w:rPr>
            </w:pPr>
            <w:r>
              <w:rPr>
                <w:rFonts w:hint="eastAsia" w:ascii="宋体" w:hAnsi="宋体"/>
                <w:sz w:val="21"/>
                <w:szCs w:val="21"/>
              </w:rPr>
              <w:t>接</w:t>
            </w:r>
          </w:p>
          <w:p>
            <w:pPr>
              <w:autoSpaceDE w:val="0"/>
              <w:autoSpaceDN w:val="0"/>
              <w:spacing w:line="320" w:lineRule="exact"/>
              <w:jc w:val="center"/>
              <w:rPr>
                <w:rFonts w:hint="eastAsia" w:ascii="宋体" w:hAnsi="宋体"/>
                <w:sz w:val="21"/>
                <w:szCs w:val="21"/>
              </w:rPr>
            </w:pPr>
            <w:r>
              <w:rPr>
                <w:rFonts w:hint="eastAsia" w:ascii="宋体" w:hAnsi="宋体"/>
                <w:sz w:val="21"/>
                <w:szCs w:val="21"/>
              </w:rPr>
              <w:t>处</w:t>
            </w:r>
          </w:p>
          <w:p>
            <w:pPr>
              <w:autoSpaceDE w:val="0"/>
              <w:autoSpaceDN w:val="0"/>
              <w:spacing w:line="320" w:lineRule="exact"/>
              <w:jc w:val="center"/>
              <w:rPr>
                <w:rFonts w:hint="eastAsia" w:ascii="宋体" w:hAnsi="宋体"/>
                <w:sz w:val="21"/>
                <w:szCs w:val="21"/>
              </w:rPr>
            </w:pPr>
            <w:r>
              <w:rPr>
                <w:rFonts w:hint="eastAsia" w:ascii="宋体" w:hAnsi="宋体"/>
                <w:sz w:val="21"/>
                <w:szCs w:val="21"/>
              </w:rPr>
              <w:t>罚</w:t>
            </w:r>
          </w:p>
          <w:p>
            <w:pPr>
              <w:autoSpaceDE w:val="0"/>
              <w:autoSpaceDN w:val="0"/>
              <w:spacing w:line="320" w:lineRule="exact"/>
              <w:jc w:val="center"/>
              <w:rPr>
                <w:rFonts w:hint="eastAsia" w:ascii="宋体" w:hAnsi="宋体"/>
                <w:sz w:val="21"/>
                <w:szCs w:val="21"/>
              </w:rPr>
            </w:pPr>
            <w:r>
              <w:rPr>
                <w:rFonts w:hint="eastAsia" w:ascii="宋体" w:hAnsi="宋体"/>
                <w:sz w:val="21"/>
                <w:szCs w:val="21"/>
              </w:rPr>
              <w:t>项</w:t>
            </w:r>
          </w:p>
          <w:p>
            <w:pPr>
              <w:autoSpaceDE w:val="0"/>
              <w:autoSpaceDN w:val="0"/>
              <w:spacing w:line="320" w:lineRule="exact"/>
              <w:jc w:val="center"/>
              <w:rPr>
                <w:rFonts w:ascii="宋体" w:hAnsi="宋体"/>
                <w:sz w:val="21"/>
                <w:szCs w:val="21"/>
              </w:rPr>
            </w:pPr>
            <w:r>
              <w:rPr>
                <w:rFonts w:hint="eastAsia" w:ascii="宋体" w:hAnsi="宋体"/>
                <w:sz w:val="21"/>
                <w:szCs w:val="21"/>
              </w:rPr>
              <w:t>目</w:t>
            </w:r>
          </w:p>
        </w:tc>
        <w:tc>
          <w:tcPr>
            <w:tcW w:w="795" w:type="dxa"/>
            <w:vMerge w:val="restart"/>
            <w:tcBorders>
              <w:top w:val="single" w:color="auto" w:sz="6" w:space="0"/>
              <w:left w:val="nil"/>
              <w:right w:val="single" w:color="auto" w:sz="6" w:space="0"/>
            </w:tcBorders>
            <w:noWrap w:val="0"/>
            <w:vAlign w:val="top"/>
          </w:tcPr>
          <w:p>
            <w:pPr>
              <w:autoSpaceDE w:val="0"/>
              <w:autoSpaceDN w:val="0"/>
              <w:spacing w:line="320" w:lineRule="exact"/>
              <w:rPr>
                <w:rFonts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p>
          <w:p>
            <w:pPr>
              <w:autoSpaceDE w:val="0"/>
              <w:autoSpaceDN w:val="0"/>
              <w:spacing w:line="320" w:lineRule="exact"/>
              <w:jc w:val="center"/>
              <w:rPr>
                <w:rFonts w:hint="eastAsia" w:ascii="宋体" w:hAnsi="宋体"/>
                <w:sz w:val="21"/>
                <w:szCs w:val="21"/>
              </w:rPr>
            </w:pPr>
            <w:r>
              <w:rPr>
                <w:rFonts w:hint="eastAsia" w:ascii="宋体" w:hAnsi="宋体"/>
                <w:sz w:val="21"/>
                <w:szCs w:val="21"/>
              </w:rPr>
              <w:t>现场核查</w:t>
            </w:r>
          </w:p>
          <w:p>
            <w:pPr>
              <w:autoSpaceDE w:val="0"/>
              <w:autoSpaceDN w:val="0"/>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420" w:firstLineChars="200"/>
              <w:jc w:val="both"/>
              <w:rPr>
                <w:rFonts w:ascii="宋体" w:hAnsi="宋体"/>
                <w:sz w:val="21"/>
                <w:szCs w:val="21"/>
              </w:rPr>
            </w:pPr>
            <w:r>
              <w:rPr>
                <w:rFonts w:hint="eastAsia" w:ascii="宋体" w:hAnsi="宋体"/>
                <w:sz w:val="21"/>
                <w:szCs w:val="21"/>
              </w:rPr>
              <w:t>1、按投标文件承诺的一线作业人数，足额到位；项目负责人到岗履职。</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1、人员未到位的，每缺一人按中标价月承包经费人均的120%扣除。</w:t>
            </w:r>
            <w:r>
              <w:rPr>
                <w:rFonts w:hint="eastAsia" w:ascii="宋体" w:hAnsi="宋体" w:cs="宋体"/>
                <w:color w:val="000000"/>
                <w:sz w:val="21"/>
                <w:szCs w:val="21"/>
              </w:rPr>
              <w:t>中标人擅自更换项目负责人或项目负责人擅自离岗的或实际不参与项目现场管理的，每月按5000元扣除。</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jc w:val="center"/>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ascii="宋体" w:hAnsi="宋体"/>
                <w:sz w:val="21"/>
                <w:szCs w:val="21"/>
              </w:rPr>
            </w:pPr>
            <w:r>
              <w:rPr>
                <w:rFonts w:hint="eastAsia" w:ascii="宋体" w:hAnsi="宋体"/>
                <w:sz w:val="21"/>
                <w:szCs w:val="21"/>
              </w:rPr>
              <w:t>2、垃圾桶投放充足，分类标识正确，无破损，垃圾无满溢。</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2、垃圾桶投放不足，连续3天内原地有成堆生活垃圾落地的，每处扣150元；分类标识不正确、破损不及时更换、垃圾桶满溢的，每只每项扣100元。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ascii="宋体" w:hAnsi="宋体"/>
                <w:sz w:val="21"/>
                <w:szCs w:val="21"/>
              </w:rPr>
            </w:pPr>
            <w:r>
              <w:rPr>
                <w:rFonts w:hint="eastAsia" w:ascii="宋体" w:hAnsi="宋体"/>
                <w:sz w:val="21"/>
                <w:szCs w:val="21"/>
              </w:rPr>
              <w:t>3、装修垃圾、大件垃圾、无主渣土等废弃物及时清运。</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3、装修垃圾、大件垃圾、无主渣土等废弃物未及时清运的，每处扣200-600元。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ind w:firstLine="420" w:firstLineChars="200"/>
              <w:jc w:val="both"/>
              <w:rPr>
                <w:rFonts w:hint="eastAsia" w:ascii="宋体" w:hAnsi="宋体"/>
                <w:sz w:val="21"/>
                <w:szCs w:val="21"/>
              </w:rPr>
            </w:pPr>
            <w:r>
              <w:rPr>
                <w:rFonts w:hint="eastAsia" w:ascii="宋体" w:hAnsi="宋体"/>
                <w:sz w:val="21"/>
                <w:szCs w:val="21"/>
              </w:rPr>
              <w:t>4、项目团队管项目，落实“三头管理”。</w:t>
            </w:r>
          </w:p>
          <w:p>
            <w:pPr>
              <w:autoSpaceDE w:val="0"/>
              <w:autoSpaceDN w:val="0"/>
              <w:spacing w:line="360" w:lineRule="exact"/>
              <w:ind w:firstLine="420" w:firstLineChars="200"/>
              <w:jc w:val="both"/>
              <w:rPr>
                <w:rFonts w:ascii="宋体" w:hAnsi="宋体"/>
                <w:sz w:val="21"/>
                <w:szCs w:val="21"/>
              </w:rPr>
            </w:pPr>
            <w:r>
              <w:rPr>
                <w:rFonts w:hint="eastAsia" w:ascii="宋体" w:hAnsi="宋体"/>
                <w:sz w:val="21"/>
                <w:szCs w:val="21"/>
              </w:rPr>
              <w:t>项目运行台账完整，按时上报备案。</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hint="eastAsia" w:ascii="宋体" w:hAnsi="宋体"/>
                <w:sz w:val="18"/>
                <w:szCs w:val="18"/>
              </w:rPr>
            </w:pPr>
            <w:r>
              <w:rPr>
                <w:rFonts w:hint="eastAsia" w:ascii="宋体" w:hAnsi="宋体"/>
                <w:sz w:val="18"/>
                <w:szCs w:val="18"/>
              </w:rPr>
              <w:t>4、项目团队管控缺位，三头管理未达到三分之二以上的，每月按2000元扣除。</w:t>
            </w:r>
          </w:p>
          <w:p>
            <w:pPr>
              <w:autoSpaceDE w:val="0"/>
              <w:autoSpaceDN w:val="0"/>
              <w:ind w:firstLine="360" w:firstLineChars="200"/>
              <w:jc w:val="both"/>
              <w:rPr>
                <w:rFonts w:ascii="宋体" w:hAnsi="宋体"/>
                <w:sz w:val="18"/>
                <w:szCs w:val="18"/>
              </w:rPr>
            </w:pPr>
            <w:r>
              <w:rPr>
                <w:rFonts w:hint="eastAsia" w:ascii="宋体" w:hAnsi="宋体"/>
                <w:sz w:val="18"/>
                <w:szCs w:val="18"/>
              </w:rPr>
              <w:t>项目运行台账不完整，每缺一项每月扣除1000元；不按时上报备案的，每月扣除2000元。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ascii="宋体" w:hAnsi="宋体"/>
                <w:sz w:val="21"/>
                <w:szCs w:val="21"/>
              </w:rPr>
            </w:pPr>
            <w:r>
              <w:rPr>
                <w:rFonts w:hint="eastAsia" w:ascii="宋体" w:hAnsi="宋体"/>
                <w:sz w:val="21"/>
                <w:szCs w:val="21"/>
              </w:rPr>
              <w:t>5、垃圾分类收集、密闭运输。</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5、垃圾收集未分类、密闭运输的，每次每车扣200元。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ascii="宋体" w:hAnsi="宋体"/>
                <w:sz w:val="21"/>
                <w:szCs w:val="21"/>
              </w:rPr>
            </w:pPr>
            <w:r>
              <w:rPr>
                <w:rFonts w:hint="eastAsia" w:ascii="宋体" w:hAnsi="宋体"/>
                <w:sz w:val="21"/>
                <w:szCs w:val="21"/>
              </w:rPr>
              <w:t>6、按标准开展洒水、机扫、收运、清洗作业。</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ascii="宋体" w:hAnsi="宋体"/>
                <w:sz w:val="21"/>
                <w:szCs w:val="21"/>
              </w:rPr>
            </w:pPr>
            <w:r>
              <w:rPr>
                <w:rFonts w:hint="eastAsia" w:ascii="宋体" w:hAnsi="宋体"/>
                <w:sz w:val="21"/>
                <w:szCs w:val="21"/>
              </w:rPr>
              <w:t>6、未按标准洒水、机扫、收运、清洗作业的，每次每项扣1000元。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ascii="宋体" w:hAnsi="宋体"/>
                <w:sz w:val="21"/>
                <w:szCs w:val="21"/>
              </w:rPr>
            </w:pPr>
            <w:r>
              <w:rPr>
                <w:rFonts w:hint="eastAsia" w:ascii="宋体" w:hAnsi="宋体"/>
                <w:sz w:val="21"/>
                <w:szCs w:val="21"/>
              </w:rPr>
              <w:t>7、分类垃圾桶在路面序化、洁化、加盖良好，要在中转站内设置垃圾桶清洗点，并投入持续清洗。</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exact"/>
              <w:jc w:val="both"/>
              <w:rPr>
                <w:rFonts w:ascii="宋体" w:hAnsi="宋体"/>
                <w:sz w:val="21"/>
                <w:szCs w:val="21"/>
              </w:rPr>
            </w:pPr>
            <w:r>
              <w:rPr>
                <w:rFonts w:hint="eastAsia" w:ascii="宋体" w:hAnsi="宋体"/>
                <w:sz w:val="21"/>
                <w:szCs w:val="21"/>
              </w:rPr>
              <w:t>7、未在中转站设置垃圾桶清洗点持续清洗的，每站每月扣3000元；分类垃圾桶序化、洁化、加盖不足的，每只扣50元。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auto"/>
              <w:ind w:firstLine="420" w:firstLineChars="200"/>
              <w:jc w:val="both"/>
              <w:rPr>
                <w:rFonts w:ascii="宋体" w:hAnsi="宋体"/>
                <w:sz w:val="21"/>
                <w:szCs w:val="21"/>
              </w:rPr>
            </w:pPr>
            <w:r>
              <w:rPr>
                <w:rFonts w:hint="eastAsia" w:ascii="宋体" w:hAnsi="宋体"/>
                <w:sz w:val="21"/>
                <w:szCs w:val="21"/>
              </w:rPr>
              <w:t>8、一线作业与管理人员，统一、规范着装。</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auto"/>
              <w:jc w:val="both"/>
              <w:rPr>
                <w:rFonts w:ascii="宋体" w:hAnsi="宋体"/>
                <w:sz w:val="21"/>
                <w:szCs w:val="21"/>
              </w:rPr>
            </w:pPr>
            <w:r>
              <w:rPr>
                <w:rFonts w:hint="eastAsia" w:ascii="宋体" w:hAnsi="宋体"/>
                <w:sz w:val="21"/>
                <w:szCs w:val="21"/>
              </w:rPr>
              <w:t>8、一线作业与管理人员未统一、规范着装的，每人每次扣50元。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auto"/>
              <w:ind w:firstLine="420" w:firstLineChars="200"/>
              <w:jc w:val="both"/>
              <w:rPr>
                <w:rFonts w:ascii="宋体" w:hAnsi="宋体"/>
                <w:sz w:val="21"/>
                <w:szCs w:val="21"/>
              </w:rPr>
            </w:pPr>
            <w:r>
              <w:rPr>
                <w:rFonts w:hint="eastAsia" w:ascii="宋体" w:hAnsi="宋体"/>
                <w:sz w:val="21"/>
                <w:szCs w:val="21"/>
              </w:rPr>
              <w:t>9、按标准运行、维修二分类点、四分类亭。</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spacing w:line="360" w:lineRule="auto"/>
              <w:jc w:val="both"/>
              <w:rPr>
                <w:rFonts w:ascii="宋体" w:hAnsi="宋体"/>
                <w:sz w:val="21"/>
                <w:szCs w:val="21"/>
              </w:rPr>
            </w:pPr>
            <w:r>
              <w:rPr>
                <w:rFonts w:hint="eastAsia" w:ascii="宋体" w:hAnsi="宋体"/>
                <w:sz w:val="21"/>
                <w:szCs w:val="21"/>
              </w:rPr>
              <w:t>9、未按标准运行、维修二分类点、四分类亭的，每处每次扣100元。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465" w:type="dxa"/>
            <w:vMerge w:val="continue"/>
            <w:tcBorders>
              <w:left w:val="single" w:color="auto" w:sz="12" w:space="0"/>
              <w:bottom w:val="nil"/>
              <w:right w:val="single" w:color="auto" w:sz="6" w:space="0"/>
            </w:tcBorders>
            <w:noWrap w:val="0"/>
            <w:vAlign w:val="center"/>
          </w:tcPr>
          <w:p>
            <w:pPr>
              <w:spacing w:line="320" w:lineRule="exact"/>
              <w:rPr>
                <w:rFonts w:ascii="宋体" w:hAnsi="宋体"/>
                <w:sz w:val="21"/>
                <w:szCs w:val="21"/>
              </w:rPr>
            </w:pPr>
          </w:p>
        </w:tc>
        <w:tc>
          <w:tcPr>
            <w:tcW w:w="675" w:type="dxa"/>
            <w:vMerge w:val="continue"/>
            <w:tcBorders>
              <w:left w:val="nil"/>
              <w:bottom w:val="nil"/>
              <w:right w:val="single" w:color="auto" w:sz="6" w:space="0"/>
            </w:tcBorders>
            <w:noWrap w:val="0"/>
            <w:vAlign w:val="center"/>
          </w:tcPr>
          <w:p>
            <w:pPr>
              <w:spacing w:line="320" w:lineRule="exact"/>
              <w:rPr>
                <w:rFonts w:ascii="宋体" w:hAnsi="宋体"/>
                <w:sz w:val="21"/>
                <w:szCs w:val="21"/>
              </w:rPr>
            </w:pPr>
          </w:p>
        </w:tc>
        <w:tc>
          <w:tcPr>
            <w:tcW w:w="795" w:type="dxa"/>
            <w:vMerge w:val="continue"/>
            <w:tcBorders>
              <w:left w:val="nil"/>
              <w:bottom w:val="nil"/>
              <w:right w:val="single" w:color="auto" w:sz="6" w:space="0"/>
            </w:tcBorders>
            <w:noWrap w:val="0"/>
            <w:vAlign w:val="center"/>
          </w:tcPr>
          <w:p>
            <w:pPr>
              <w:spacing w:line="320" w:lineRule="exact"/>
              <w:rPr>
                <w:rFonts w:ascii="宋体" w:hAnsi="宋体"/>
                <w:sz w:val="21"/>
                <w:szCs w:val="21"/>
              </w:rPr>
            </w:pPr>
          </w:p>
        </w:tc>
        <w:tc>
          <w:tcPr>
            <w:tcW w:w="2911" w:type="dxa"/>
            <w:tcBorders>
              <w:top w:val="single" w:color="auto" w:sz="6" w:space="0"/>
              <w:left w:val="nil"/>
              <w:bottom w:val="single" w:color="auto" w:sz="6" w:space="0"/>
              <w:right w:val="single" w:color="auto" w:sz="6" w:space="0"/>
            </w:tcBorders>
            <w:noWrap w:val="0"/>
            <w:vAlign w:val="center"/>
          </w:tcPr>
          <w:p>
            <w:pPr>
              <w:autoSpaceDE w:val="0"/>
              <w:autoSpaceDN w:val="0"/>
              <w:ind w:firstLine="420" w:firstLineChars="200"/>
              <w:jc w:val="both"/>
              <w:rPr>
                <w:rFonts w:hint="eastAsia" w:ascii="宋体" w:hAnsi="宋体"/>
                <w:sz w:val="21"/>
                <w:szCs w:val="21"/>
              </w:rPr>
            </w:pPr>
            <w:r>
              <w:rPr>
                <w:rFonts w:hint="eastAsia" w:ascii="宋体" w:hAnsi="宋体"/>
                <w:sz w:val="21"/>
                <w:szCs w:val="21"/>
              </w:rPr>
              <w:t>10、工伤保险等社会保险应保尽保,人身意外伤害保险全覆盖。</w:t>
            </w:r>
          </w:p>
        </w:tc>
        <w:tc>
          <w:tcPr>
            <w:tcW w:w="3843" w:type="dxa"/>
            <w:tcBorders>
              <w:top w:val="single" w:color="auto" w:sz="6" w:space="0"/>
              <w:left w:val="nil"/>
              <w:bottom w:val="single" w:color="auto" w:sz="6" w:space="0"/>
              <w:right w:val="single" w:color="auto" w:sz="6" w:space="0"/>
            </w:tcBorders>
            <w:noWrap w:val="0"/>
            <w:vAlign w:val="center"/>
          </w:tcPr>
          <w:p>
            <w:pPr>
              <w:autoSpaceDE w:val="0"/>
              <w:autoSpaceDN w:val="0"/>
              <w:jc w:val="both"/>
              <w:rPr>
                <w:rFonts w:hint="eastAsia" w:ascii="宋体" w:hAnsi="宋体"/>
                <w:sz w:val="21"/>
                <w:szCs w:val="21"/>
              </w:rPr>
            </w:pPr>
            <w:r>
              <w:rPr>
                <w:rFonts w:hint="eastAsia" w:ascii="宋体" w:hAnsi="宋体"/>
                <w:sz w:val="21"/>
                <w:szCs w:val="21"/>
              </w:rPr>
              <w:t>10、工伤保险未应保尽保的，每人每月扣500元；人身意外伤害保险未全覆盖的，每人每月扣500元。</w:t>
            </w:r>
          </w:p>
        </w:tc>
        <w:tc>
          <w:tcPr>
            <w:tcW w:w="789" w:type="dxa"/>
            <w:tcBorders>
              <w:top w:val="single" w:color="auto" w:sz="6" w:space="0"/>
              <w:left w:val="nil"/>
              <w:bottom w:val="single" w:color="auto" w:sz="6"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r>
        <w:tblPrEx>
          <w:tblCellMar>
            <w:top w:w="0" w:type="dxa"/>
            <w:left w:w="108" w:type="dxa"/>
            <w:bottom w:w="0" w:type="dxa"/>
            <w:right w:w="108" w:type="dxa"/>
          </w:tblCellMar>
        </w:tblPrEx>
        <w:trPr>
          <w:cantSplit/>
          <w:jc w:val="center"/>
        </w:trPr>
        <w:tc>
          <w:tcPr>
            <w:tcW w:w="1935" w:type="dxa"/>
            <w:gridSpan w:val="3"/>
            <w:tcBorders>
              <w:top w:val="single" w:color="auto" w:sz="6" w:space="0"/>
              <w:left w:val="single" w:color="auto" w:sz="12" w:space="0"/>
              <w:bottom w:val="single" w:color="auto" w:sz="12" w:space="0"/>
              <w:right w:val="single" w:color="auto" w:sz="6" w:space="0"/>
            </w:tcBorders>
            <w:noWrap w:val="0"/>
            <w:vAlign w:val="top"/>
          </w:tcPr>
          <w:p>
            <w:pPr>
              <w:autoSpaceDE w:val="0"/>
              <w:autoSpaceDN w:val="0"/>
              <w:spacing w:line="320" w:lineRule="exact"/>
              <w:jc w:val="center"/>
              <w:rPr>
                <w:rFonts w:ascii="宋体" w:hAnsi="宋体"/>
                <w:sz w:val="21"/>
                <w:szCs w:val="21"/>
              </w:rPr>
            </w:pPr>
            <w:r>
              <w:rPr>
                <w:rFonts w:hint="eastAsia" w:ascii="宋体" w:hAnsi="宋体"/>
                <w:sz w:val="21"/>
                <w:szCs w:val="21"/>
              </w:rPr>
              <w:t>合    计</w:t>
            </w:r>
          </w:p>
        </w:tc>
        <w:tc>
          <w:tcPr>
            <w:tcW w:w="2911" w:type="dxa"/>
            <w:tcBorders>
              <w:top w:val="single" w:color="auto" w:sz="6" w:space="0"/>
              <w:left w:val="nil"/>
              <w:bottom w:val="single" w:color="auto" w:sz="12" w:space="0"/>
              <w:right w:val="single" w:color="auto" w:sz="6" w:space="0"/>
            </w:tcBorders>
            <w:noWrap w:val="0"/>
            <w:vAlign w:val="center"/>
          </w:tcPr>
          <w:p>
            <w:pPr>
              <w:autoSpaceDE w:val="0"/>
              <w:autoSpaceDN w:val="0"/>
              <w:spacing w:line="360" w:lineRule="exact"/>
              <w:ind w:firstLine="420" w:firstLineChars="200"/>
              <w:jc w:val="both"/>
              <w:rPr>
                <w:rFonts w:hint="eastAsia" w:ascii="宋体" w:hAnsi="宋体"/>
                <w:color w:val="FF0000"/>
                <w:sz w:val="21"/>
                <w:szCs w:val="21"/>
              </w:rPr>
            </w:pPr>
          </w:p>
        </w:tc>
        <w:tc>
          <w:tcPr>
            <w:tcW w:w="3843" w:type="dxa"/>
            <w:tcBorders>
              <w:top w:val="single" w:color="auto" w:sz="6" w:space="0"/>
              <w:left w:val="nil"/>
              <w:bottom w:val="single" w:color="auto" w:sz="12" w:space="0"/>
              <w:right w:val="single" w:color="auto" w:sz="6" w:space="0"/>
            </w:tcBorders>
            <w:noWrap w:val="0"/>
            <w:vAlign w:val="center"/>
          </w:tcPr>
          <w:p>
            <w:pPr>
              <w:autoSpaceDE w:val="0"/>
              <w:autoSpaceDN w:val="0"/>
              <w:spacing w:line="360" w:lineRule="exact"/>
              <w:ind w:firstLine="315" w:firstLineChars="150"/>
              <w:jc w:val="both"/>
              <w:rPr>
                <w:rFonts w:ascii="宋体" w:hAnsi="宋体"/>
                <w:sz w:val="21"/>
                <w:szCs w:val="21"/>
              </w:rPr>
            </w:pPr>
          </w:p>
        </w:tc>
        <w:tc>
          <w:tcPr>
            <w:tcW w:w="789" w:type="dxa"/>
            <w:tcBorders>
              <w:top w:val="single" w:color="auto" w:sz="6" w:space="0"/>
              <w:left w:val="nil"/>
              <w:bottom w:val="single" w:color="auto" w:sz="12" w:space="0"/>
              <w:right w:val="single" w:color="auto" w:sz="12" w:space="0"/>
            </w:tcBorders>
            <w:noWrap w:val="0"/>
            <w:vAlign w:val="top"/>
          </w:tcPr>
          <w:p>
            <w:pPr>
              <w:autoSpaceDE w:val="0"/>
              <w:autoSpaceDN w:val="0"/>
              <w:spacing w:line="320" w:lineRule="exact"/>
              <w:ind w:firstLine="315" w:firstLineChars="150"/>
              <w:rPr>
                <w:rFonts w:ascii="宋体" w:hAnsi="宋体"/>
                <w:sz w:val="21"/>
                <w:szCs w:val="21"/>
              </w:rPr>
            </w:pPr>
          </w:p>
        </w:tc>
      </w:tr>
    </w:tbl>
    <w:p>
      <w:pPr>
        <w:wordWrap w:val="0"/>
        <w:rPr>
          <w:rFonts w:hint="eastAsia" w:ascii="黑体" w:hAnsi="宋体" w:eastAsia="黑体" w:cs="宋体"/>
          <w:sz w:val="28"/>
          <w:szCs w:val="28"/>
        </w:rPr>
      </w:pPr>
      <w:r>
        <w:rPr>
          <w:rFonts w:hint="eastAsia" w:ascii="黑体" w:hAnsi="黑体" w:eastAsia="黑体" w:cs="宋体"/>
          <w:sz w:val="28"/>
          <w:szCs w:val="28"/>
        </w:rPr>
        <w:t>考核单位</w:t>
      </w:r>
      <w:r>
        <w:rPr>
          <w:rFonts w:hint="eastAsia" w:ascii="黑体" w:hAnsi="宋体" w:eastAsia="黑体" w:cs="宋体"/>
          <w:sz w:val="28"/>
          <w:szCs w:val="28"/>
        </w:rPr>
        <w:t xml:space="preserve"> </w:t>
      </w:r>
      <w:r>
        <w:rPr>
          <w:rFonts w:hint="eastAsia" w:ascii="黑体" w:hAnsi="黑体" w:eastAsia="黑体" w:cs="宋体"/>
          <w:sz w:val="28"/>
          <w:szCs w:val="28"/>
        </w:rPr>
        <w:t>：</w:t>
      </w:r>
      <w:r>
        <w:rPr>
          <w:rFonts w:hint="eastAsia" w:ascii="黑体" w:hAnsi="宋体" w:eastAsia="黑体" w:cs="宋体"/>
          <w:sz w:val="28"/>
          <w:szCs w:val="28"/>
          <w:u w:val="single"/>
        </w:rPr>
        <w:t xml:space="preserve">         </w:t>
      </w:r>
      <w:r>
        <w:rPr>
          <w:rFonts w:hint="eastAsia" w:ascii="黑体" w:hAnsi="黑体" w:eastAsia="黑体" w:cs="宋体"/>
          <w:sz w:val="28"/>
          <w:szCs w:val="28"/>
        </w:rPr>
        <w:t>考核人：</w:t>
      </w:r>
      <w:r>
        <w:rPr>
          <w:rFonts w:hint="eastAsia" w:ascii="黑体" w:hAnsi="宋体" w:eastAsia="黑体" w:cs="宋体"/>
          <w:sz w:val="28"/>
          <w:szCs w:val="28"/>
          <w:u w:val="single"/>
        </w:rPr>
        <w:t xml:space="preserve">      </w:t>
      </w:r>
      <w:r>
        <w:rPr>
          <w:rFonts w:hint="eastAsia" w:ascii="黑体" w:hAnsi="黑体" w:eastAsia="黑体" w:cs="宋体"/>
          <w:sz w:val="28"/>
          <w:szCs w:val="28"/>
        </w:rPr>
        <w:t>考核时间：</w:t>
      </w:r>
      <w:r>
        <w:rPr>
          <w:rFonts w:hint="eastAsia" w:ascii="黑体" w:hAnsi="宋体" w:eastAsia="黑体" w:cs="宋体"/>
          <w:sz w:val="28"/>
          <w:szCs w:val="28"/>
          <w:u w:val="single"/>
        </w:rPr>
        <w:t xml:space="preserve">   </w:t>
      </w:r>
      <w:r>
        <w:rPr>
          <w:rFonts w:hint="eastAsia" w:ascii="黑体" w:hAnsi="黑体" w:eastAsia="黑体" w:cs="宋体"/>
          <w:sz w:val="28"/>
          <w:szCs w:val="28"/>
        </w:rPr>
        <w:t>年</w:t>
      </w:r>
      <w:r>
        <w:rPr>
          <w:rFonts w:hint="eastAsia" w:ascii="黑体" w:hAnsi="宋体" w:eastAsia="黑体" w:cs="宋体"/>
          <w:sz w:val="28"/>
          <w:szCs w:val="28"/>
          <w:u w:val="single"/>
        </w:rPr>
        <w:t xml:space="preserve">   </w:t>
      </w:r>
      <w:r>
        <w:rPr>
          <w:rFonts w:hint="eastAsia" w:ascii="黑体" w:hAnsi="黑体" w:eastAsia="黑体" w:cs="宋体"/>
          <w:sz w:val="28"/>
          <w:szCs w:val="28"/>
        </w:rPr>
        <w:t>月</w:t>
      </w:r>
      <w:r>
        <w:rPr>
          <w:rFonts w:hint="eastAsia" w:ascii="黑体" w:hAnsi="宋体" w:eastAsia="黑体" w:cs="宋体"/>
          <w:sz w:val="28"/>
          <w:szCs w:val="28"/>
          <w:u w:val="single"/>
        </w:rPr>
        <w:t xml:space="preserve">   </w:t>
      </w:r>
      <w:r>
        <w:rPr>
          <w:rFonts w:hint="eastAsia" w:ascii="黑体" w:hAnsi="黑体" w:eastAsia="黑体" w:cs="宋体"/>
          <w:sz w:val="28"/>
          <w:szCs w:val="28"/>
        </w:rPr>
        <w:t>日</w:t>
      </w:r>
    </w:p>
    <w:p>
      <w:pPr>
        <w:pStyle w:val="3"/>
        <w:spacing w:line="460" w:lineRule="exact"/>
        <w:ind w:firstLine="482"/>
        <w:rPr>
          <w:rFonts w:hint="eastAsia" w:ascii="宋体" w:hAnsi="宋体"/>
          <w:b/>
          <w:bCs/>
          <w:sz w:val="24"/>
          <w:szCs w:val="24"/>
        </w:rPr>
      </w:pPr>
      <w:r>
        <w:rPr>
          <w:rFonts w:hint="eastAsia" w:ascii="宋体" w:hAnsi="宋体"/>
          <w:b/>
          <w:bCs/>
          <w:sz w:val="24"/>
          <w:szCs w:val="24"/>
        </w:rPr>
        <w:t>六、提交项目实施方案</w:t>
      </w:r>
    </w:p>
    <w:p>
      <w:pPr>
        <w:spacing w:line="460" w:lineRule="exact"/>
        <w:ind w:firstLine="480" w:firstLineChars="200"/>
        <w:rPr>
          <w:rFonts w:hint="eastAsia" w:ascii="宋体" w:hAnsi="宋体"/>
          <w:sz w:val="24"/>
          <w:szCs w:val="24"/>
        </w:rPr>
      </w:pPr>
      <w:r>
        <w:rPr>
          <w:rFonts w:hint="eastAsia" w:ascii="宋体" w:hAnsi="宋体"/>
          <w:sz w:val="24"/>
          <w:szCs w:val="24"/>
        </w:rPr>
        <w:t>投标人应按照项目需求提交以下投标技术方案（包括但不限于以下各项）。</w:t>
      </w:r>
    </w:p>
    <w:p>
      <w:pPr>
        <w:spacing w:line="460" w:lineRule="exact"/>
        <w:ind w:left="2" w:leftChars="1" w:firstLine="470" w:firstLineChars="196"/>
        <w:rPr>
          <w:rFonts w:hint="eastAsia" w:ascii="宋体" w:hAnsi="宋体"/>
          <w:sz w:val="24"/>
          <w:szCs w:val="24"/>
        </w:rPr>
      </w:pPr>
      <w:r>
        <w:rPr>
          <w:rFonts w:hint="eastAsia" w:ascii="宋体" w:hAnsi="宋体"/>
          <w:sz w:val="24"/>
          <w:szCs w:val="24"/>
        </w:rPr>
        <w:t>（一）针对本项目清扫保洁、垃圾分类收集、分类运输的现状调查、问题剖析、解决方案。</w:t>
      </w:r>
    </w:p>
    <w:p>
      <w:pPr>
        <w:spacing w:line="460" w:lineRule="exact"/>
        <w:ind w:firstLine="480" w:firstLineChars="200"/>
        <w:rPr>
          <w:rFonts w:hint="eastAsia" w:ascii="宋体" w:hAnsi="宋体"/>
          <w:sz w:val="24"/>
          <w:szCs w:val="24"/>
        </w:rPr>
      </w:pPr>
      <w:r>
        <w:rPr>
          <w:rFonts w:hint="eastAsia" w:ascii="宋体" w:hAnsi="宋体"/>
          <w:sz w:val="24"/>
          <w:szCs w:val="24"/>
        </w:rPr>
        <w:t>投标人应对项目范围内道路、背街小巷（里弄）、小区、村居、开放式公园（广场）、游步道、绿地（绿化带）、空旷地、小河塘（溪、沟）等区域的清扫保洁、垃圾分类收集、分类运输现状情况、存在的问题和本项目清扫保洁的重点、难点等问题进行调查剖析，并针对性的提出合理化的建议和解决方案。</w:t>
      </w:r>
    </w:p>
    <w:p>
      <w:pPr>
        <w:spacing w:line="460" w:lineRule="exact"/>
        <w:ind w:left="2" w:leftChars="1" w:firstLine="470" w:firstLineChars="196"/>
        <w:rPr>
          <w:rFonts w:hint="eastAsia" w:ascii="宋体" w:hAnsi="宋体"/>
          <w:sz w:val="24"/>
          <w:szCs w:val="24"/>
        </w:rPr>
      </w:pPr>
      <w:r>
        <w:rPr>
          <w:rFonts w:hint="eastAsia" w:ascii="宋体" w:hAnsi="宋体"/>
          <w:sz w:val="24"/>
          <w:szCs w:val="24"/>
        </w:rPr>
        <w:t>（二）制定项目管理服务机构设置、运作流程、管理方式、</w:t>
      </w:r>
      <w:r>
        <w:rPr>
          <w:rFonts w:hint="eastAsia" w:ascii="黑体" w:hAnsi="黑体" w:eastAsia="黑体"/>
          <w:b/>
          <w:sz w:val="24"/>
          <w:szCs w:val="24"/>
        </w:rPr>
        <w:t>监管方式</w:t>
      </w:r>
      <w:r>
        <w:rPr>
          <w:rFonts w:hint="eastAsia" w:ascii="宋体" w:hAnsi="宋体"/>
          <w:sz w:val="24"/>
          <w:szCs w:val="24"/>
        </w:rPr>
        <w:t>、规章制度、考核办法、劳动保护、安全措施等方案。</w:t>
      </w:r>
    </w:p>
    <w:p>
      <w:pPr>
        <w:spacing w:line="460" w:lineRule="exact"/>
        <w:ind w:firstLine="480" w:firstLineChars="200"/>
        <w:rPr>
          <w:rFonts w:hint="eastAsia" w:ascii="宋体" w:hAnsi="宋体"/>
          <w:b/>
          <w:bCs/>
          <w:sz w:val="24"/>
          <w:szCs w:val="24"/>
        </w:rPr>
      </w:pPr>
      <w:r>
        <w:rPr>
          <w:rFonts w:hint="eastAsia" w:ascii="宋体" w:hAnsi="宋体"/>
          <w:sz w:val="24"/>
          <w:szCs w:val="24"/>
        </w:rPr>
        <w:t>包括（但不限于）为本项目在当地设立的组织机构设置（附组织机构图）、运作流程（附运作流程图）、公司内部管理与考核办法、考核与激励机制、问题反馈与处理机制、员工工资福利待遇、员工参加工伤等社会保险、购买员工人身意外伤害保险、员工劳动保护、安全生产措施等方案。</w:t>
      </w:r>
    </w:p>
    <w:p>
      <w:pPr>
        <w:spacing w:line="460" w:lineRule="exact"/>
        <w:ind w:firstLine="470" w:firstLineChars="196"/>
        <w:rPr>
          <w:rFonts w:hint="eastAsia" w:ascii="宋体" w:hAnsi="宋体"/>
          <w:sz w:val="24"/>
          <w:szCs w:val="24"/>
        </w:rPr>
      </w:pPr>
      <w:r>
        <w:rPr>
          <w:rFonts w:hint="eastAsia" w:ascii="宋体" w:hAnsi="宋体"/>
          <w:sz w:val="24"/>
          <w:szCs w:val="24"/>
        </w:rPr>
        <w:t>（三）制定针对本项目的工作计划、生产要素、作业规程、清扫保洁、道路扬尘、垃圾分类、爱国卫生、应急处置、服务承诺等作业方案。</w:t>
      </w:r>
    </w:p>
    <w:p>
      <w:pPr>
        <w:spacing w:line="460" w:lineRule="exact"/>
        <w:ind w:firstLine="480" w:firstLineChars="200"/>
        <w:rPr>
          <w:rFonts w:hint="eastAsia" w:ascii="宋体" w:hAnsi="宋体"/>
          <w:sz w:val="24"/>
          <w:szCs w:val="24"/>
        </w:rPr>
      </w:pPr>
      <w:r>
        <w:rPr>
          <w:rFonts w:hint="eastAsia" w:ascii="宋体" w:hAnsi="宋体"/>
          <w:sz w:val="24"/>
          <w:szCs w:val="24"/>
        </w:rPr>
        <w:t xml:space="preserve">1、制定针对本项目的工作计划，包括工作目标、工作思路、方法措施； </w:t>
      </w:r>
    </w:p>
    <w:p>
      <w:pPr>
        <w:spacing w:line="460" w:lineRule="exact"/>
        <w:ind w:firstLine="480" w:firstLineChars="200"/>
        <w:rPr>
          <w:rFonts w:hint="eastAsia" w:ascii="宋体" w:hAnsi="宋体"/>
          <w:sz w:val="24"/>
          <w:szCs w:val="24"/>
        </w:rPr>
      </w:pPr>
      <w:r>
        <w:rPr>
          <w:rFonts w:hint="eastAsia" w:ascii="宋体" w:hAnsi="宋体"/>
          <w:sz w:val="24"/>
          <w:szCs w:val="24"/>
        </w:rPr>
        <w:t>2、制定针对本项目的生产要素配置方案，包括项目落地（场地租赁）、管理人员、作业人员、作业车辆、分类垃圾桶、果壳箱等生产要素的配置清单。</w:t>
      </w:r>
    </w:p>
    <w:p>
      <w:pPr>
        <w:spacing w:line="460" w:lineRule="exact"/>
        <w:ind w:firstLine="480" w:firstLineChars="200"/>
        <w:rPr>
          <w:rFonts w:hint="eastAsia" w:ascii="宋体" w:hAnsi="宋体"/>
          <w:sz w:val="24"/>
          <w:szCs w:val="24"/>
        </w:rPr>
      </w:pPr>
      <w:r>
        <w:rPr>
          <w:rFonts w:hint="eastAsia" w:ascii="宋体" w:hAnsi="宋体"/>
          <w:sz w:val="24"/>
          <w:szCs w:val="24"/>
        </w:rPr>
        <w:t>3、制定针对本项目具体的作业规程，包括岗位设置、任务分解，作业班次、作业时间、安全生产等工作制度。</w:t>
      </w:r>
    </w:p>
    <w:p>
      <w:pPr>
        <w:spacing w:line="460" w:lineRule="exact"/>
        <w:ind w:firstLine="480" w:firstLineChars="200"/>
        <w:rPr>
          <w:rFonts w:hint="eastAsia" w:ascii="宋体" w:hAnsi="宋体"/>
          <w:sz w:val="24"/>
          <w:szCs w:val="24"/>
        </w:rPr>
      </w:pPr>
      <w:r>
        <w:rPr>
          <w:rFonts w:hint="eastAsia" w:ascii="宋体" w:hAnsi="宋体"/>
          <w:sz w:val="24"/>
          <w:szCs w:val="24"/>
        </w:rPr>
        <w:t>4、制定针对本项目的清扫保洁质量手册。包括质量标准、作业流程、监督考核、问题整改等控制措施。</w:t>
      </w:r>
    </w:p>
    <w:p>
      <w:pPr>
        <w:spacing w:line="460" w:lineRule="exact"/>
        <w:ind w:firstLine="480" w:firstLineChars="200"/>
        <w:rPr>
          <w:rFonts w:hint="eastAsia" w:ascii="宋体" w:hAnsi="宋体"/>
          <w:sz w:val="24"/>
          <w:szCs w:val="24"/>
        </w:rPr>
      </w:pPr>
      <w:r>
        <w:rPr>
          <w:rFonts w:hint="eastAsia" w:ascii="宋体" w:hAnsi="宋体"/>
          <w:sz w:val="24"/>
          <w:szCs w:val="24"/>
        </w:rPr>
        <w:t>5、制定针对本项目的道路扬尘控制作业，包括道路、小区、村居等区域的洒水、机扫、清洗等机械化作业方案。</w:t>
      </w:r>
    </w:p>
    <w:p>
      <w:pPr>
        <w:spacing w:line="460" w:lineRule="exact"/>
        <w:ind w:firstLine="480" w:firstLineChars="200"/>
        <w:rPr>
          <w:rFonts w:hint="eastAsia" w:ascii="宋体" w:hAnsi="宋体"/>
          <w:sz w:val="24"/>
          <w:szCs w:val="24"/>
        </w:rPr>
      </w:pPr>
      <w:r>
        <w:rPr>
          <w:rFonts w:hint="eastAsia" w:ascii="宋体" w:hAnsi="宋体"/>
          <w:sz w:val="24"/>
          <w:szCs w:val="24"/>
        </w:rPr>
        <w:t>6、制定针对本项目的垃圾分类工作方案，包括</w:t>
      </w:r>
      <w:r>
        <w:rPr>
          <w:rFonts w:hint="eastAsia" w:ascii="宋体" w:hAnsi="宋体"/>
          <w:sz w:val="24"/>
          <w:szCs w:val="24"/>
          <w:highlight w:val="none"/>
        </w:rPr>
        <w:t>撤桶并点、定点定时收运、</w:t>
      </w:r>
      <w:r>
        <w:rPr>
          <w:rFonts w:hint="eastAsia" w:ascii="宋体" w:hAnsi="宋体"/>
          <w:sz w:val="24"/>
          <w:szCs w:val="24"/>
        </w:rPr>
        <w:t>分类培训、分类投放、分类收集、分类运输、二分类点与四分类亭运维等环节的工作措施。</w:t>
      </w:r>
    </w:p>
    <w:p>
      <w:pPr>
        <w:spacing w:line="460" w:lineRule="exact"/>
        <w:ind w:firstLine="480" w:firstLineChars="200"/>
        <w:rPr>
          <w:rFonts w:hint="eastAsia" w:ascii="宋体" w:hAnsi="宋体"/>
          <w:sz w:val="24"/>
          <w:szCs w:val="24"/>
        </w:rPr>
      </w:pPr>
      <w:r>
        <w:rPr>
          <w:rFonts w:hint="eastAsia" w:ascii="宋体" w:hAnsi="宋体"/>
          <w:sz w:val="24"/>
          <w:szCs w:val="24"/>
        </w:rPr>
        <w:t>7、制定针对本项目开展爱国卫生运动迎检工作方案，包括国家卫生城市、全国文明城市、城镇生活垃圾分类、各类专项考核等重大清扫保洁任务的工作措施和服务承诺。</w:t>
      </w:r>
    </w:p>
    <w:p>
      <w:pPr>
        <w:spacing w:line="460" w:lineRule="exact"/>
        <w:ind w:firstLine="480" w:firstLineChars="200"/>
        <w:rPr>
          <w:rFonts w:hint="eastAsia" w:ascii="宋体" w:hAnsi="宋体"/>
          <w:sz w:val="24"/>
          <w:szCs w:val="24"/>
        </w:rPr>
      </w:pPr>
      <w:r>
        <w:rPr>
          <w:rFonts w:hint="eastAsia" w:ascii="宋体" w:hAnsi="宋体"/>
          <w:sz w:val="24"/>
          <w:szCs w:val="24"/>
        </w:rPr>
        <w:t>8、制定应对突发性事件的响应与处置方案。</w:t>
      </w:r>
    </w:p>
    <w:p>
      <w:pPr>
        <w:spacing w:line="460" w:lineRule="exact"/>
        <w:ind w:firstLine="480" w:firstLineChars="200"/>
        <w:rPr>
          <w:rFonts w:hint="eastAsia" w:ascii="宋体" w:hAnsi="宋体"/>
          <w:sz w:val="24"/>
          <w:szCs w:val="24"/>
        </w:rPr>
      </w:pPr>
      <w:r>
        <w:rPr>
          <w:rFonts w:hint="eastAsia" w:ascii="宋体" w:hAnsi="宋体"/>
          <w:sz w:val="24"/>
          <w:szCs w:val="24"/>
        </w:rPr>
        <w:t>9、制定针对本项目需要承诺事项的承诺书。</w:t>
      </w:r>
    </w:p>
    <w:p>
      <w:pPr>
        <w:spacing w:line="460" w:lineRule="exact"/>
        <w:ind w:firstLine="240" w:firstLineChars="100"/>
        <w:rPr>
          <w:rFonts w:hint="eastAsia" w:ascii="宋体" w:hAnsi="宋体"/>
          <w:sz w:val="24"/>
          <w:szCs w:val="24"/>
        </w:rPr>
      </w:pPr>
      <w:r>
        <w:rPr>
          <w:rFonts w:hint="eastAsia" w:ascii="宋体" w:hAnsi="宋体"/>
          <w:sz w:val="24"/>
          <w:szCs w:val="24"/>
        </w:rPr>
        <w:t xml:space="preserve">  </w:t>
      </w:r>
      <w:r>
        <w:rPr>
          <w:rFonts w:hint="eastAsia" w:ascii="宋体" w:hAnsi="宋体"/>
          <w:b/>
          <w:bCs/>
          <w:sz w:val="24"/>
          <w:szCs w:val="24"/>
        </w:rPr>
        <w:t>七、专用车辆、作业机具及装备物资配置</w:t>
      </w:r>
    </w:p>
    <w:p>
      <w:pPr>
        <w:spacing w:line="460" w:lineRule="exact"/>
        <w:ind w:firstLine="482" w:firstLineChars="200"/>
        <w:rPr>
          <w:rFonts w:hint="eastAsia" w:ascii="宋体" w:hAnsi="宋体"/>
          <w:sz w:val="24"/>
          <w:szCs w:val="24"/>
        </w:rPr>
      </w:pPr>
      <w:r>
        <w:rPr>
          <w:rFonts w:hint="eastAsia" w:ascii="宋体" w:hAnsi="宋体"/>
          <w:b/>
          <w:bCs/>
          <w:sz w:val="24"/>
          <w:szCs w:val="24"/>
        </w:rPr>
        <w:t>（一）</w:t>
      </w:r>
      <w:r>
        <w:rPr>
          <w:rFonts w:hint="eastAsia" w:ascii="宋体" w:hAnsi="宋体"/>
          <w:sz w:val="24"/>
          <w:szCs w:val="24"/>
        </w:rPr>
        <w:t>针对本项目需求，要求配置足够的扫把、铁锹、电动（人力）保洁车，包括（但不限于）拟配置的其它作业设备、作业机具、保洁工具、易耗材料等物资；配置完整的办公场所、环卫停车场、办公设备；配置规范的从业人员服装、劳动防护等物资。</w:t>
      </w:r>
    </w:p>
    <w:p>
      <w:pPr>
        <w:spacing w:line="460" w:lineRule="exact"/>
        <w:ind w:left="239" w:leftChars="114" w:firstLine="120" w:firstLineChars="50"/>
        <w:rPr>
          <w:rFonts w:hint="eastAsia" w:ascii="宋体" w:hAnsi="宋体"/>
          <w:b/>
          <w:bCs/>
          <w:sz w:val="24"/>
          <w:szCs w:val="24"/>
          <w:highlight w:val="none"/>
        </w:rPr>
      </w:pPr>
      <w:r>
        <w:rPr>
          <w:rFonts w:hint="eastAsia" w:ascii="宋体" w:hAnsi="宋体"/>
          <w:b/>
          <w:bCs/>
          <w:sz w:val="24"/>
          <w:szCs w:val="24"/>
          <w:highlight w:val="none"/>
        </w:rPr>
        <w:t>（二）投标方案中必须配置的车辆、设备和机具。</w:t>
      </w:r>
    </w:p>
    <w:p>
      <w:pPr>
        <w:spacing w:line="460" w:lineRule="exact"/>
        <w:ind w:left="239" w:leftChars="114" w:firstLine="120" w:firstLineChars="50"/>
        <w:rPr>
          <w:rFonts w:hint="eastAsia" w:ascii="宋体" w:hAnsi="宋体"/>
          <w:b/>
          <w:bCs/>
          <w:sz w:val="24"/>
          <w:szCs w:val="24"/>
          <w:highlight w:val="none"/>
        </w:rPr>
      </w:pPr>
      <w:r>
        <w:rPr>
          <w:rFonts w:hint="eastAsia" w:ascii="宋体" w:hAnsi="宋体"/>
          <w:b/>
          <w:bCs/>
          <w:sz w:val="24"/>
          <w:szCs w:val="24"/>
          <w:highlight w:val="none"/>
        </w:rPr>
        <w:t>1、专用于本标项的1辆8T洒水车（总质量≥15800kg/辆，具备炮雾功能），1辆3T洒水车（总质量≥7300kg/辆），1辆5T多功能洗扫车（总质量≥11200kg/辆），1辆3T大件垃圾自卸车（总质量≥3890kg/辆）。</w:t>
      </w:r>
    </w:p>
    <w:p>
      <w:pPr>
        <w:spacing w:line="460" w:lineRule="exact"/>
        <w:ind w:firstLine="361" w:firstLineChars="150"/>
        <w:rPr>
          <w:rFonts w:hint="eastAsia" w:ascii="宋体" w:hAnsi="宋体"/>
          <w:b/>
          <w:bCs/>
          <w:sz w:val="24"/>
          <w:szCs w:val="24"/>
          <w:highlight w:val="none"/>
        </w:rPr>
      </w:pPr>
      <w:r>
        <w:rPr>
          <w:rFonts w:hint="eastAsia" w:ascii="宋体" w:hAnsi="宋体"/>
          <w:b/>
          <w:bCs/>
          <w:sz w:val="24"/>
          <w:szCs w:val="24"/>
          <w:highlight w:val="none"/>
        </w:rPr>
        <w:t>2、清扫保洁实行“扫运分离”作业，要求项目作业范围内的垃圾收集实行分类、密闭“桶换桶”和“桶接车”收运模式。</w:t>
      </w:r>
    </w:p>
    <w:p>
      <w:pPr>
        <w:spacing w:line="460" w:lineRule="exact"/>
        <w:ind w:firstLine="361" w:firstLineChars="150"/>
        <w:rPr>
          <w:rFonts w:hint="eastAsia" w:ascii="宋体" w:hAnsi="宋体"/>
          <w:b/>
          <w:bCs/>
          <w:sz w:val="24"/>
          <w:szCs w:val="24"/>
          <w:highlight w:val="none"/>
        </w:rPr>
      </w:pPr>
      <w:r>
        <w:rPr>
          <w:rFonts w:hint="eastAsia" w:ascii="宋体" w:hAnsi="宋体"/>
          <w:b/>
          <w:bCs/>
          <w:sz w:val="24"/>
          <w:szCs w:val="24"/>
          <w:highlight w:val="none"/>
          <w:lang w:val="en-US" w:eastAsia="zh-CN"/>
        </w:rPr>
        <w:t>2.1</w:t>
      </w:r>
      <w:r>
        <w:rPr>
          <w:rFonts w:hint="eastAsia" w:ascii="宋体" w:hAnsi="宋体"/>
          <w:b/>
          <w:bCs/>
          <w:sz w:val="24"/>
          <w:szCs w:val="24"/>
          <w:highlight w:val="none"/>
        </w:rPr>
        <w:t>标项一</w:t>
      </w:r>
      <w:r>
        <w:rPr>
          <w:rFonts w:hint="eastAsia" w:ascii="宋体" w:hAnsi="宋体"/>
          <w:b/>
          <w:bCs/>
          <w:sz w:val="24"/>
          <w:szCs w:val="24"/>
          <w:highlight w:val="none"/>
          <w:lang w:eastAsia="zh-CN"/>
        </w:rPr>
        <w:t>：</w:t>
      </w:r>
      <w:r>
        <w:rPr>
          <w:rFonts w:hint="eastAsia" w:ascii="宋体" w:hAnsi="宋体"/>
          <w:b w:val="0"/>
          <w:bCs w:val="0"/>
          <w:sz w:val="24"/>
          <w:szCs w:val="24"/>
          <w:highlight w:val="none"/>
        </w:rPr>
        <w:t>需配置燃油型四轮10桶车2辆、15桶车15辆、3T高位后翻桶压缩车2辆（总质量≥8200kg/辆）、小型机扫车2辆（具备前冲洗、左右扫、手持吸尘等功能），电动型三轮快速保洁车24辆（其中快保型12辆、分类收运型10辆、机扫冲水型2辆）。</w:t>
      </w:r>
    </w:p>
    <w:p>
      <w:pPr>
        <w:spacing w:line="460" w:lineRule="exact"/>
        <w:ind w:firstLine="361" w:firstLineChars="150"/>
        <w:rPr>
          <w:rFonts w:hint="eastAsia" w:ascii="宋体" w:hAnsi="宋体"/>
          <w:b/>
          <w:bCs/>
          <w:sz w:val="24"/>
          <w:szCs w:val="24"/>
          <w:highlight w:val="none"/>
        </w:rPr>
      </w:pPr>
      <w:r>
        <w:rPr>
          <w:rFonts w:hint="eastAsia" w:ascii="宋体" w:hAnsi="宋体"/>
          <w:b/>
          <w:bCs/>
          <w:sz w:val="24"/>
          <w:szCs w:val="24"/>
          <w:highlight w:val="none"/>
          <w:lang w:val="en-US" w:eastAsia="zh-CN"/>
        </w:rPr>
        <w:t>2.2</w:t>
      </w:r>
      <w:r>
        <w:rPr>
          <w:rFonts w:hint="eastAsia" w:ascii="宋体" w:hAnsi="宋体"/>
          <w:b/>
          <w:bCs/>
          <w:sz w:val="24"/>
          <w:szCs w:val="24"/>
          <w:highlight w:val="none"/>
        </w:rPr>
        <w:t>标项</w:t>
      </w:r>
      <w:r>
        <w:rPr>
          <w:rFonts w:hint="eastAsia" w:ascii="宋体" w:hAnsi="宋体"/>
          <w:b/>
          <w:bCs/>
          <w:sz w:val="24"/>
          <w:szCs w:val="24"/>
          <w:highlight w:val="none"/>
          <w:lang w:eastAsia="zh-CN"/>
        </w:rPr>
        <w:t>二：</w:t>
      </w:r>
      <w:r>
        <w:rPr>
          <w:rFonts w:hint="eastAsia" w:ascii="宋体" w:hAnsi="宋体"/>
          <w:b w:val="0"/>
          <w:bCs w:val="0"/>
          <w:sz w:val="24"/>
          <w:szCs w:val="24"/>
          <w:highlight w:val="none"/>
        </w:rPr>
        <w:t>需配置燃油型四轮10桶车2辆、15桶车13辆，3T高位后翻桶压缩</w:t>
      </w:r>
      <w:r>
        <w:rPr>
          <w:rFonts w:hint="eastAsia" w:ascii="宋体" w:hAnsi="宋体"/>
          <w:sz w:val="24"/>
          <w:szCs w:val="24"/>
          <w:highlight w:val="none"/>
        </w:rPr>
        <w:t>车3辆</w:t>
      </w:r>
      <w:r>
        <w:rPr>
          <w:rFonts w:hint="eastAsia" w:ascii="宋体" w:hAnsi="宋体"/>
          <w:b w:val="0"/>
          <w:bCs w:val="0"/>
          <w:sz w:val="24"/>
          <w:szCs w:val="24"/>
          <w:highlight w:val="none"/>
        </w:rPr>
        <w:t>（总质量≥8200kg/辆）、小型机扫车2辆（具备前冲洗、左右扫、手持吸尘等功能），电动型三轮快速保洁车19辆（其中快保型7辆、分类收运型10辆、机扫冲水型2辆）。</w:t>
      </w:r>
    </w:p>
    <w:p>
      <w:pPr>
        <w:spacing w:line="460" w:lineRule="exact"/>
        <w:ind w:firstLine="361" w:firstLineChars="150"/>
        <w:rPr>
          <w:rFonts w:hint="eastAsia" w:ascii="宋体" w:hAnsi="宋体"/>
          <w:b w:val="0"/>
          <w:bCs w:val="0"/>
          <w:sz w:val="24"/>
          <w:szCs w:val="24"/>
          <w:highlight w:val="none"/>
        </w:rPr>
      </w:pPr>
      <w:r>
        <w:rPr>
          <w:rFonts w:hint="eastAsia" w:ascii="宋体" w:hAnsi="宋体"/>
          <w:b/>
          <w:bCs/>
          <w:sz w:val="24"/>
          <w:szCs w:val="24"/>
          <w:highlight w:val="none"/>
          <w:lang w:val="en-US" w:eastAsia="zh-CN"/>
        </w:rPr>
        <w:t>2.3</w:t>
      </w:r>
      <w:r>
        <w:rPr>
          <w:rFonts w:hint="eastAsia" w:ascii="宋体" w:hAnsi="宋体"/>
          <w:b/>
          <w:bCs/>
          <w:sz w:val="24"/>
          <w:szCs w:val="24"/>
          <w:highlight w:val="none"/>
        </w:rPr>
        <w:t>标项</w:t>
      </w:r>
      <w:r>
        <w:rPr>
          <w:rFonts w:hint="eastAsia" w:ascii="宋体" w:hAnsi="宋体"/>
          <w:b/>
          <w:bCs/>
          <w:sz w:val="24"/>
          <w:szCs w:val="24"/>
          <w:highlight w:val="none"/>
          <w:lang w:eastAsia="zh-CN"/>
        </w:rPr>
        <w:t>三：</w:t>
      </w:r>
      <w:r>
        <w:rPr>
          <w:rFonts w:hint="eastAsia" w:ascii="宋体" w:hAnsi="宋体"/>
          <w:b w:val="0"/>
          <w:bCs w:val="0"/>
          <w:sz w:val="24"/>
          <w:szCs w:val="24"/>
          <w:highlight w:val="none"/>
        </w:rPr>
        <w:t>需配置燃油型四轮15桶车13辆，3T高位后翻桶压缩车2辆（总质量≥8200kg/辆）、小型机扫车2辆（具备前冲洗、左右扫、手持吸尘等功能），电动型三轮快速保洁车19辆（其中快保型7辆、分类收运型10辆、机扫冲水型2辆）。</w:t>
      </w:r>
    </w:p>
    <w:p>
      <w:pPr>
        <w:spacing w:line="460" w:lineRule="exact"/>
        <w:ind w:firstLine="361" w:firstLineChars="150"/>
        <w:rPr>
          <w:rFonts w:hint="eastAsia" w:ascii="宋体" w:hAnsi="宋体"/>
          <w:b/>
          <w:bCs/>
          <w:sz w:val="24"/>
          <w:szCs w:val="24"/>
          <w:highlight w:val="none"/>
        </w:rPr>
      </w:pPr>
      <w:r>
        <w:rPr>
          <w:rFonts w:hint="eastAsia" w:ascii="宋体" w:hAnsi="宋体"/>
          <w:b/>
          <w:bCs/>
          <w:sz w:val="24"/>
          <w:szCs w:val="24"/>
          <w:highlight w:val="none"/>
        </w:rPr>
        <w:t>要求车辆配置数量与性能必须达到或优于上述指标，符合低碳、环保、密闭，编号管理，车容整洁，易于考核的原则。另外，各标项配置的日常管理用车不得少于3车，其中一辆可预备派遣为采购人日常巡查用车，交叉进行。</w:t>
      </w:r>
    </w:p>
    <w:p>
      <w:pPr>
        <w:spacing w:line="460" w:lineRule="exact"/>
        <w:ind w:firstLine="361" w:firstLineChars="150"/>
        <w:rPr>
          <w:rFonts w:hint="eastAsia" w:ascii="宋体" w:hAnsi="宋体"/>
          <w:b/>
          <w:bCs/>
          <w:sz w:val="24"/>
          <w:szCs w:val="24"/>
          <w:highlight w:val="none"/>
        </w:rPr>
      </w:pPr>
      <w:r>
        <w:rPr>
          <w:rFonts w:hint="eastAsia" w:ascii="宋体" w:hAnsi="宋体"/>
          <w:b/>
          <w:bCs/>
          <w:sz w:val="24"/>
          <w:szCs w:val="24"/>
          <w:highlight w:val="none"/>
        </w:rPr>
        <w:t>[注：1-2项中标人承诺配置的各类燃油型作业车辆，必须是中标人自有且车龄不超过3年（指2019年1月1日之后购入的车辆）、车况良好的车辆或承诺中标后采购新车，车辆性能满足环境卫生作业要求。若中标人是本项目上期的保洁公司，上述燃油型车辆车龄不超过6年（指2016年1月1日之后购入的车辆）、车况良好、性能满足的可延续使用，不足部分按本项目车辆配置要求履行。1-2项各类电动型三轮快速保洁车要求投标人承诺中标后采购新车。]</w:t>
      </w:r>
    </w:p>
    <w:p>
      <w:pPr>
        <w:numPr>
          <w:ilvl w:val="0"/>
          <w:numId w:val="6"/>
        </w:numPr>
        <w:spacing w:line="460" w:lineRule="exact"/>
        <w:ind w:firstLine="482" w:firstLineChars="200"/>
        <w:rPr>
          <w:rFonts w:hint="eastAsia" w:ascii="宋体" w:hAnsi="宋体"/>
          <w:b/>
          <w:bCs/>
          <w:sz w:val="24"/>
          <w:szCs w:val="24"/>
          <w:highlight w:val="none"/>
          <w:lang w:val="en-US" w:eastAsia="zh-CN"/>
        </w:rPr>
      </w:pPr>
      <w:r>
        <w:rPr>
          <w:rFonts w:hint="eastAsia" w:ascii="宋体" w:hAnsi="宋体"/>
          <w:b/>
          <w:bCs/>
          <w:sz w:val="24"/>
          <w:szCs w:val="24"/>
          <w:highlight w:val="none"/>
        </w:rPr>
        <w:t>分类垃圾桶清洗实行“固定+动态”作业模式，对路面的果壳箱、垃圾桶、二分类点、四分类亭等环卫设施、人行道、游步道等进行常态化清洗作业。要求</w:t>
      </w:r>
      <w:r>
        <w:rPr>
          <w:rFonts w:hint="eastAsia" w:ascii="宋体" w:hAnsi="宋体"/>
          <w:b/>
          <w:bCs/>
          <w:sz w:val="24"/>
          <w:szCs w:val="24"/>
          <w:highlight w:val="none"/>
          <w:lang w:eastAsia="zh-CN"/>
        </w:rPr>
        <w:t>：</w:t>
      </w:r>
      <w:r>
        <w:rPr>
          <w:rFonts w:hint="eastAsia" w:ascii="宋体" w:hAnsi="宋体"/>
          <w:b/>
          <w:bCs/>
          <w:sz w:val="24"/>
          <w:szCs w:val="24"/>
          <w:highlight w:val="none"/>
          <w:lang w:val="en-US" w:eastAsia="zh-CN"/>
        </w:rPr>
        <w:t xml:space="preserve"> </w:t>
      </w:r>
    </w:p>
    <w:p>
      <w:pPr>
        <w:numPr>
          <w:ilvl w:val="0"/>
          <w:numId w:val="0"/>
        </w:numPr>
        <w:spacing w:line="460" w:lineRule="exact"/>
        <w:ind w:firstLine="482" w:firstLineChars="200"/>
        <w:rPr>
          <w:rFonts w:hint="eastAsia" w:ascii="宋体" w:hAnsi="宋体"/>
          <w:b/>
          <w:bCs/>
          <w:sz w:val="24"/>
          <w:szCs w:val="24"/>
          <w:highlight w:val="none"/>
          <w:lang w:val="en-US" w:eastAsia="zh-CN"/>
        </w:rPr>
      </w:pPr>
      <w:r>
        <w:rPr>
          <w:rFonts w:hint="eastAsia" w:ascii="宋体" w:hAnsi="宋体"/>
          <w:b/>
          <w:bCs/>
          <w:sz w:val="24"/>
          <w:szCs w:val="24"/>
          <w:highlight w:val="none"/>
        </w:rPr>
        <w:t>标项一</w:t>
      </w:r>
      <w:r>
        <w:rPr>
          <w:rFonts w:hint="eastAsia" w:ascii="宋体" w:hAnsi="宋体"/>
          <w:b/>
          <w:bCs/>
          <w:sz w:val="24"/>
          <w:szCs w:val="24"/>
          <w:highlight w:val="none"/>
          <w:lang w:eastAsia="zh-CN"/>
        </w:rPr>
        <w:t>：</w:t>
      </w:r>
      <w:r>
        <w:rPr>
          <w:rFonts w:hint="eastAsia" w:ascii="宋体" w:hAnsi="宋体"/>
          <w:b w:val="0"/>
          <w:bCs w:val="0"/>
          <w:sz w:val="24"/>
          <w:szCs w:val="24"/>
          <w:highlight w:val="none"/>
        </w:rPr>
        <w:t>在3个中转站（石浜、章杨、丁岙）各配置1套自动化洗桶设备和1台冲洗机，配置4辆高压清洗车（具备前横洗、单侧冲洗、手持冲洗等功能）；</w:t>
      </w:r>
      <w:r>
        <w:rPr>
          <w:rFonts w:hint="eastAsia" w:ascii="宋体" w:hAnsi="宋体"/>
          <w:b w:val="0"/>
          <w:bCs w:val="0"/>
          <w:sz w:val="24"/>
          <w:szCs w:val="24"/>
          <w:highlight w:val="none"/>
          <w:lang w:val="en-US" w:eastAsia="zh-CN"/>
        </w:rPr>
        <w:t xml:space="preserve"> </w:t>
      </w:r>
    </w:p>
    <w:p>
      <w:pPr>
        <w:numPr>
          <w:ilvl w:val="0"/>
          <w:numId w:val="0"/>
        </w:numPr>
        <w:spacing w:line="460" w:lineRule="exact"/>
        <w:ind w:firstLine="482" w:firstLineChars="200"/>
        <w:rPr>
          <w:rFonts w:hint="eastAsia" w:ascii="宋体" w:hAnsi="宋体"/>
          <w:b w:val="0"/>
          <w:bCs w:val="0"/>
          <w:sz w:val="24"/>
          <w:szCs w:val="24"/>
          <w:highlight w:val="none"/>
        </w:rPr>
      </w:pPr>
      <w:r>
        <w:rPr>
          <w:rFonts w:hint="eastAsia" w:ascii="宋体" w:hAnsi="宋体"/>
          <w:b/>
          <w:bCs/>
          <w:sz w:val="24"/>
          <w:szCs w:val="24"/>
          <w:highlight w:val="none"/>
        </w:rPr>
        <w:t>标项</w:t>
      </w:r>
      <w:r>
        <w:rPr>
          <w:rFonts w:hint="eastAsia" w:ascii="宋体" w:hAnsi="宋体"/>
          <w:b/>
          <w:bCs/>
          <w:sz w:val="24"/>
          <w:szCs w:val="24"/>
          <w:highlight w:val="none"/>
          <w:lang w:eastAsia="zh-CN"/>
        </w:rPr>
        <w:t>二：</w:t>
      </w:r>
      <w:r>
        <w:rPr>
          <w:rFonts w:hint="eastAsia" w:ascii="宋体" w:hAnsi="宋体"/>
          <w:b w:val="0"/>
          <w:bCs w:val="0"/>
          <w:sz w:val="24"/>
          <w:szCs w:val="24"/>
          <w:highlight w:val="none"/>
        </w:rPr>
        <w:t>在路北站配置2套自动化洗桶设备和1台冲洗机，配置3辆高压清洗车（具备前横洗、单侧冲洗、手持冲洗等功能）。</w:t>
      </w:r>
    </w:p>
    <w:p>
      <w:pPr>
        <w:numPr>
          <w:ilvl w:val="0"/>
          <w:numId w:val="0"/>
        </w:numPr>
        <w:spacing w:line="460" w:lineRule="exact"/>
        <w:ind w:firstLine="482" w:firstLineChars="200"/>
        <w:rPr>
          <w:rFonts w:hint="eastAsia" w:ascii="宋体" w:hAnsi="宋体"/>
          <w:b/>
          <w:bCs/>
          <w:sz w:val="24"/>
          <w:szCs w:val="24"/>
          <w:highlight w:val="none"/>
        </w:rPr>
      </w:pPr>
      <w:r>
        <w:rPr>
          <w:rFonts w:hint="eastAsia" w:ascii="宋体" w:hAnsi="宋体"/>
          <w:b/>
          <w:bCs/>
          <w:sz w:val="24"/>
          <w:szCs w:val="24"/>
          <w:highlight w:val="none"/>
        </w:rPr>
        <w:t>标项</w:t>
      </w:r>
      <w:r>
        <w:rPr>
          <w:rFonts w:hint="eastAsia" w:ascii="宋体" w:hAnsi="宋体"/>
          <w:b/>
          <w:bCs/>
          <w:sz w:val="24"/>
          <w:szCs w:val="24"/>
          <w:highlight w:val="none"/>
          <w:lang w:eastAsia="zh-CN"/>
        </w:rPr>
        <w:t>三：</w:t>
      </w:r>
      <w:r>
        <w:rPr>
          <w:rFonts w:hint="eastAsia" w:ascii="宋体" w:hAnsi="宋体"/>
          <w:b w:val="0"/>
          <w:bCs w:val="0"/>
          <w:sz w:val="24"/>
          <w:szCs w:val="24"/>
          <w:highlight w:val="none"/>
        </w:rPr>
        <w:t>在2个中转站（路南、长浦）各配置1套自动化洗桶设备和1台冲洗机，配置3辆高压清洗车（具备前横洗、单侧冲洗、手持冲洗等功能）；</w:t>
      </w:r>
    </w:p>
    <w:p>
      <w:pPr>
        <w:numPr>
          <w:ilvl w:val="0"/>
          <w:numId w:val="0"/>
        </w:numPr>
        <w:spacing w:line="460" w:lineRule="exact"/>
        <w:ind w:firstLine="482" w:firstLineChars="200"/>
        <w:rPr>
          <w:rFonts w:hint="eastAsia" w:ascii="宋体" w:hAnsi="宋体"/>
          <w:b/>
          <w:bCs/>
          <w:sz w:val="24"/>
          <w:szCs w:val="24"/>
          <w:highlight w:val="none"/>
        </w:rPr>
      </w:pPr>
      <w:r>
        <w:rPr>
          <w:rFonts w:hint="eastAsia" w:ascii="宋体" w:hAnsi="宋体"/>
          <w:b/>
          <w:bCs/>
          <w:sz w:val="24"/>
          <w:szCs w:val="24"/>
          <w:highlight w:val="none"/>
        </w:rPr>
        <w:t>[注：上述机具与清洗类车辆，要求投标人承诺中标后采购新机具、新清洗类车辆。]</w:t>
      </w:r>
    </w:p>
    <w:p>
      <w:pPr>
        <w:numPr>
          <w:ilvl w:val="0"/>
          <w:numId w:val="6"/>
        </w:numPr>
        <w:spacing w:line="460" w:lineRule="exact"/>
        <w:ind w:left="0" w:leftChars="0" w:firstLine="482" w:firstLineChars="200"/>
        <w:rPr>
          <w:rFonts w:hint="eastAsia" w:ascii="宋体" w:hAnsi="宋体"/>
          <w:b/>
          <w:bCs/>
          <w:sz w:val="24"/>
          <w:szCs w:val="24"/>
          <w:highlight w:val="none"/>
          <w:lang w:eastAsia="zh-CN"/>
        </w:rPr>
      </w:pPr>
      <w:r>
        <w:rPr>
          <w:rFonts w:hint="eastAsia" w:ascii="宋体" w:hAnsi="宋体"/>
          <w:b/>
          <w:bCs/>
          <w:sz w:val="24"/>
          <w:szCs w:val="24"/>
          <w:highlight w:val="none"/>
        </w:rPr>
        <w:t>每个标项需配置一定数量的240升密闭式新分类垃圾桶和各60只不锈钢材质的双桶果壳箱，其中</w:t>
      </w:r>
      <w:r>
        <w:rPr>
          <w:rFonts w:hint="eastAsia" w:ascii="宋体" w:hAnsi="宋体"/>
          <w:b/>
          <w:bCs/>
          <w:sz w:val="24"/>
          <w:szCs w:val="24"/>
          <w:highlight w:val="none"/>
          <w:lang w:eastAsia="zh-CN"/>
        </w:rPr>
        <w:t>：</w:t>
      </w:r>
    </w:p>
    <w:p>
      <w:pPr>
        <w:numPr>
          <w:ilvl w:val="0"/>
          <w:numId w:val="0"/>
        </w:numPr>
        <w:spacing w:line="460" w:lineRule="exact"/>
        <w:ind w:firstLine="482" w:firstLineChars="200"/>
        <w:rPr>
          <w:rFonts w:hint="eastAsia" w:ascii="宋体" w:hAnsi="宋体" w:eastAsia="宋体" w:cs="Times New Roman"/>
          <w:b w:val="0"/>
          <w:bCs w:val="0"/>
          <w:sz w:val="24"/>
          <w:szCs w:val="24"/>
          <w:highlight w:val="none"/>
        </w:rPr>
      </w:pPr>
      <w:r>
        <w:rPr>
          <w:rFonts w:hint="eastAsia" w:ascii="宋体" w:hAnsi="宋体" w:eastAsia="宋体" w:cs="Times New Roman"/>
          <w:b/>
          <w:bCs/>
          <w:sz w:val="24"/>
          <w:szCs w:val="24"/>
          <w:highlight w:val="none"/>
        </w:rPr>
        <w:t>标项一</w:t>
      </w:r>
      <w:r>
        <w:rPr>
          <w:rFonts w:hint="eastAsia" w:ascii="宋体" w:hAnsi="宋体" w:eastAsia="宋体" w:cs="Times New Roman"/>
          <w:b/>
          <w:bCs/>
          <w:sz w:val="24"/>
          <w:szCs w:val="24"/>
          <w:highlight w:val="none"/>
          <w:lang w:eastAsia="zh-CN"/>
        </w:rPr>
        <w:t>：</w:t>
      </w:r>
      <w:r>
        <w:rPr>
          <w:rFonts w:hint="eastAsia" w:ascii="宋体" w:hAnsi="宋体" w:eastAsia="宋体" w:cs="Times New Roman"/>
          <w:b w:val="0"/>
          <w:bCs w:val="0"/>
          <w:sz w:val="24"/>
          <w:szCs w:val="24"/>
          <w:highlight w:val="none"/>
        </w:rPr>
        <w:t>第一年配置不得少于3000个，若续签合同，后续两年配置不得少于2000个，运维四分类亭≥45个；</w:t>
      </w:r>
    </w:p>
    <w:p>
      <w:pPr>
        <w:numPr>
          <w:ilvl w:val="0"/>
          <w:numId w:val="0"/>
        </w:numPr>
        <w:spacing w:line="460" w:lineRule="exact"/>
        <w:ind w:firstLine="482" w:firstLineChars="200"/>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标项</w:t>
      </w:r>
      <w:r>
        <w:rPr>
          <w:rFonts w:hint="eastAsia" w:ascii="宋体" w:hAnsi="宋体" w:eastAsia="宋体" w:cs="Times New Roman"/>
          <w:b/>
          <w:bCs/>
          <w:sz w:val="24"/>
          <w:szCs w:val="24"/>
          <w:highlight w:val="none"/>
          <w:lang w:eastAsia="zh-CN"/>
        </w:rPr>
        <w:t>二：</w:t>
      </w:r>
      <w:r>
        <w:rPr>
          <w:rFonts w:hint="eastAsia" w:ascii="宋体" w:hAnsi="宋体" w:eastAsia="宋体" w:cs="Times New Roman"/>
          <w:b w:val="0"/>
          <w:bCs w:val="0"/>
          <w:sz w:val="24"/>
          <w:szCs w:val="24"/>
          <w:highlight w:val="none"/>
        </w:rPr>
        <w:t>第一年配置不得少于2500个，若续签合同，后续两年配置不得少于1500个，运维四分类亭≥45个。</w:t>
      </w:r>
    </w:p>
    <w:p>
      <w:pPr>
        <w:numPr>
          <w:ilvl w:val="0"/>
          <w:numId w:val="0"/>
        </w:numPr>
        <w:spacing w:line="460" w:lineRule="exact"/>
        <w:ind w:firstLine="482" w:firstLineChars="200"/>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标项</w:t>
      </w:r>
      <w:r>
        <w:rPr>
          <w:rFonts w:hint="eastAsia" w:ascii="宋体" w:hAnsi="宋体" w:eastAsia="宋体" w:cs="Times New Roman"/>
          <w:b/>
          <w:bCs/>
          <w:sz w:val="24"/>
          <w:szCs w:val="24"/>
          <w:highlight w:val="none"/>
          <w:lang w:eastAsia="zh-CN"/>
        </w:rPr>
        <w:t>三：</w:t>
      </w:r>
      <w:r>
        <w:rPr>
          <w:rFonts w:hint="eastAsia" w:ascii="宋体" w:hAnsi="宋体" w:eastAsia="宋体" w:cs="Times New Roman"/>
          <w:b w:val="0"/>
          <w:bCs w:val="0"/>
          <w:sz w:val="24"/>
          <w:szCs w:val="24"/>
          <w:highlight w:val="none"/>
        </w:rPr>
        <w:t>第一年配置不得少于2500个，若续签合同，后续两年配置不得少于1500个，运维四分类亭≥65个；</w:t>
      </w:r>
    </w:p>
    <w:p>
      <w:pPr>
        <w:numPr>
          <w:ilvl w:val="0"/>
          <w:numId w:val="0"/>
        </w:numPr>
        <w:spacing w:line="460" w:lineRule="exact"/>
        <w:ind w:firstLine="482" w:firstLineChars="200"/>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配置的分类垃圾桶规格、质量及外观符合国家标准，满足项目服务要求。运维的二分类点、四分类亭符合垃圾分类标准，满足分类投放和考核要求。</w:t>
      </w:r>
    </w:p>
    <w:p>
      <w:pPr>
        <w:spacing w:line="460" w:lineRule="exact"/>
        <w:ind w:left="239" w:leftChars="114" w:firstLine="120" w:firstLineChars="50"/>
        <w:rPr>
          <w:rFonts w:hint="eastAsia" w:ascii="宋体" w:hAnsi="宋体"/>
          <w:b/>
          <w:bCs/>
          <w:sz w:val="24"/>
          <w:szCs w:val="24"/>
          <w:highlight w:val="none"/>
        </w:rPr>
      </w:pPr>
      <w:r>
        <w:rPr>
          <w:rFonts w:hint="eastAsia" w:ascii="宋体" w:hAnsi="宋体"/>
          <w:b/>
          <w:bCs/>
          <w:sz w:val="24"/>
          <w:szCs w:val="24"/>
          <w:highlight w:val="none"/>
        </w:rPr>
        <w:t>5、项目期限内，为满足项目清理装修、大件垃圾作业需要，要求投标人承诺自备或租赁铲车1辆。</w:t>
      </w:r>
    </w:p>
    <w:p>
      <w:pPr>
        <w:spacing w:line="460" w:lineRule="exact"/>
        <w:ind w:firstLine="482" w:firstLineChars="200"/>
        <w:rPr>
          <w:rFonts w:hint="eastAsia" w:ascii="宋体" w:hAnsi="宋体"/>
          <w:b/>
          <w:bCs/>
          <w:sz w:val="24"/>
          <w:szCs w:val="24"/>
          <w:highlight w:val="none"/>
        </w:rPr>
      </w:pPr>
      <w:r>
        <w:rPr>
          <w:rFonts w:hint="eastAsia" w:ascii="宋体" w:hAnsi="宋体"/>
          <w:b/>
          <w:bCs/>
          <w:sz w:val="24"/>
          <w:szCs w:val="24"/>
          <w:highlight w:val="none"/>
        </w:rPr>
        <w:t>上述主要设施、设备，要求投标人在投标文件中以实物图加文字描述形式予以响应，承诺在本项目中使用。</w:t>
      </w:r>
    </w:p>
    <w:p>
      <w:pPr>
        <w:spacing w:line="460" w:lineRule="exact"/>
        <w:ind w:firstLine="480" w:firstLineChars="200"/>
        <w:rPr>
          <w:rFonts w:hint="eastAsia" w:ascii="宋体" w:hAnsi="宋体"/>
          <w:b/>
          <w:bCs/>
          <w:sz w:val="24"/>
          <w:szCs w:val="24"/>
          <w:highlight w:val="none"/>
        </w:rPr>
      </w:pPr>
      <w:r>
        <w:rPr>
          <w:rFonts w:hint="eastAsia" w:ascii="宋体" w:hAnsi="宋体"/>
          <w:sz w:val="24"/>
          <w:szCs w:val="24"/>
          <w:highlight w:val="none"/>
        </w:rPr>
        <w:t>▲</w:t>
      </w:r>
      <w:r>
        <w:rPr>
          <w:rFonts w:hint="eastAsia" w:ascii="宋体" w:hAnsi="宋体"/>
          <w:b/>
          <w:bCs/>
          <w:i w:val="0"/>
          <w:iCs w:val="0"/>
          <w:sz w:val="24"/>
          <w:szCs w:val="24"/>
          <w:highlight w:val="none"/>
        </w:rPr>
        <w:t>（三）</w:t>
      </w:r>
      <w:r>
        <w:rPr>
          <w:rFonts w:hint="eastAsia" w:ascii="宋体" w:hAnsi="宋体"/>
          <w:b/>
          <w:bCs/>
          <w:sz w:val="24"/>
          <w:szCs w:val="24"/>
          <w:highlight w:val="none"/>
        </w:rPr>
        <w:t>投标人承诺投入的专用车辆、机具，如不满足项目要求，投标作无效标处理。</w:t>
      </w:r>
    </w:p>
    <w:p>
      <w:pPr>
        <w:spacing w:line="460" w:lineRule="exact"/>
        <w:ind w:firstLine="482" w:firstLineChars="200"/>
        <w:rPr>
          <w:rFonts w:hint="eastAsia" w:ascii="宋体" w:hAnsi="宋体"/>
          <w:b/>
          <w:bCs/>
          <w:sz w:val="24"/>
          <w:szCs w:val="24"/>
        </w:rPr>
      </w:pPr>
      <w:r>
        <w:rPr>
          <w:rFonts w:hint="eastAsia" w:ascii="宋体" w:hAnsi="宋体"/>
          <w:b/>
          <w:bCs/>
          <w:sz w:val="24"/>
          <w:szCs w:val="24"/>
        </w:rPr>
        <w:t>（四）投标人中标后，其承诺配置的各类环卫车辆、设备、机具、部分垃圾桶等装备，要求在合同签订后，进场作业前一周全部到位。同时，向采购人报备环卫从业人员、车辆、设备、机具等具体信息，经审核、验收合格后，按采购人指定时间进场作业，并投入持续运行。否则，首月项目经费则按考核后的85%结算，次月起仍未整改到位的项目合同终止，没收履约保证金，并追究中标人的责任，赔偿由此造成的经济损失。</w:t>
      </w:r>
    </w:p>
    <w:p>
      <w:pPr>
        <w:spacing w:line="460" w:lineRule="exact"/>
        <w:ind w:firstLine="482" w:firstLineChars="200"/>
        <w:rPr>
          <w:rFonts w:hint="eastAsia" w:ascii="宋体" w:hAnsi="宋体"/>
          <w:b/>
          <w:bCs/>
          <w:sz w:val="24"/>
          <w:szCs w:val="24"/>
        </w:rPr>
      </w:pPr>
      <w:r>
        <w:rPr>
          <w:rFonts w:hint="eastAsia" w:ascii="宋体" w:hAnsi="宋体"/>
          <w:b/>
          <w:bCs/>
          <w:sz w:val="24"/>
          <w:szCs w:val="24"/>
        </w:rPr>
        <w:t>（五）</w:t>
      </w:r>
      <w:r>
        <w:rPr>
          <w:rFonts w:hint="eastAsia" w:ascii="宋体" w:hAnsi="宋体"/>
          <w:b/>
          <w:sz w:val="24"/>
          <w:szCs w:val="24"/>
        </w:rPr>
        <w:t>中标人</w:t>
      </w:r>
      <w:r>
        <w:rPr>
          <w:rFonts w:hint="eastAsia" w:ascii="宋体" w:hAnsi="宋体"/>
          <w:b/>
          <w:bCs/>
          <w:sz w:val="24"/>
          <w:szCs w:val="24"/>
        </w:rPr>
        <w:t>进场后，若配置的人员未持续、足额到岗常态化作业的，每缺一人按中标价月承包经费人均的120%扣除；若投入的车辆、设备、机具等设备未持续、足额、常态化运行的，纳入月考核。</w:t>
      </w:r>
    </w:p>
    <w:p>
      <w:pPr>
        <w:spacing w:line="460" w:lineRule="exact"/>
        <w:ind w:firstLine="472" w:firstLineChars="196"/>
        <w:rPr>
          <w:rFonts w:hint="eastAsia" w:ascii="宋体" w:hAnsi="宋体"/>
          <w:b/>
          <w:bCs/>
          <w:sz w:val="24"/>
          <w:szCs w:val="24"/>
        </w:rPr>
      </w:pPr>
      <w:r>
        <w:rPr>
          <w:rFonts w:hint="eastAsia" w:ascii="宋体" w:hAnsi="宋体"/>
          <w:b/>
          <w:bCs/>
          <w:sz w:val="24"/>
          <w:szCs w:val="24"/>
        </w:rPr>
        <w:t>八、项目特别约定</w:t>
      </w:r>
    </w:p>
    <w:p>
      <w:pPr>
        <w:spacing w:line="460" w:lineRule="exact"/>
        <w:ind w:firstLine="470" w:firstLineChars="196"/>
        <w:outlineLvl w:val="0"/>
        <w:rPr>
          <w:rFonts w:hint="eastAsia" w:ascii="宋体" w:hAnsi="宋体" w:cs="宋体"/>
          <w:bCs/>
          <w:color w:val="000000"/>
          <w:sz w:val="24"/>
          <w:szCs w:val="24"/>
        </w:rPr>
      </w:pPr>
      <w:r>
        <w:rPr>
          <w:rFonts w:hint="eastAsia" w:ascii="宋体" w:hAnsi="宋体" w:cs="宋体"/>
          <w:bCs/>
          <w:color w:val="000000"/>
          <w:sz w:val="24"/>
          <w:szCs w:val="24"/>
        </w:rPr>
        <w:t>（一）</w:t>
      </w:r>
      <w:r>
        <w:rPr>
          <w:rFonts w:hint="eastAsia" w:ascii="宋体" w:hAnsi="宋体" w:cs="宋体"/>
          <w:color w:val="000000"/>
          <w:sz w:val="24"/>
          <w:szCs w:val="24"/>
        </w:rPr>
        <w:t>本项目洒水、机扫、清洗作业产生的水费，设置在中转站的自动化洗桶设备及清洗机产生的水电费由采购人负责。其中自动化洗桶设备与采购人共用。</w:t>
      </w:r>
    </w:p>
    <w:p>
      <w:pPr>
        <w:spacing w:line="460" w:lineRule="exact"/>
        <w:ind w:firstLine="470" w:firstLineChars="196"/>
        <w:outlineLvl w:val="0"/>
        <w:rPr>
          <w:rFonts w:hint="eastAsia" w:ascii="宋体" w:hAnsi="宋体" w:cs="宋体"/>
          <w:b/>
          <w:color w:val="000000"/>
          <w:sz w:val="24"/>
          <w:szCs w:val="24"/>
        </w:rPr>
      </w:pPr>
      <w:r>
        <w:rPr>
          <w:rFonts w:hint="eastAsia" w:ascii="宋体" w:hAnsi="宋体" w:cs="宋体"/>
          <w:bCs/>
          <w:color w:val="000000"/>
          <w:sz w:val="24"/>
          <w:szCs w:val="24"/>
        </w:rPr>
        <w:t>（二）本项目合同期满后，已投放在项目内使用的240升分类垃圾桶，由中标人清洗干净，无偿移交给项目属地街道。</w:t>
      </w:r>
    </w:p>
    <w:p>
      <w:pPr>
        <w:spacing w:line="460" w:lineRule="exact"/>
        <w:ind w:firstLine="470" w:firstLineChars="196"/>
        <w:outlineLvl w:val="0"/>
        <w:rPr>
          <w:rFonts w:hint="eastAsia" w:ascii="宋体" w:hAnsi="宋体" w:cs="宋体"/>
          <w:bCs/>
          <w:color w:val="000000"/>
          <w:sz w:val="24"/>
          <w:szCs w:val="24"/>
        </w:rPr>
      </w:pPr>
      <w:r>
        <w:rPr>
          <w:rFonts w:hint="eastAsia" w:ascii="宋体" w:hAnsi="宋体" w:cs="宋体"/>
          <w:bCs/>
          <w:color w:val="000000"/>
          <w:sz w:val="24"/>
          <w:szCs w:val="24"/>
        </w:rPr>
        <w:t>（三）</w:t>
      </w:r>
      <w:r>
        <w:rPr>
          <w:rFonts w:hint="eastAsia" w:ascii="宋体" w:hAnsi="宋体" w:cs="宋体"/>
          <w:sz w:val="24"/>
          <w:szCs w:val="24"/>
        </w:rPr>
        <w:t>项目</w:t>
      </w:r>
      <w:r>
        <w:rPr>
          <w:rFonts w:hint="eastAsia" w:ascii="宋体" w:hAnsi="宋体" w:cs="宋体"/>
          <w:color w:val="000000"/>
          <w:sz w:val="24"/>
          <w:szCs w:val="24"/>
        </w:rPr>
        <w:t>连续两个月考核不达标，或连续三次整改不到位，次月起终止合同，予以清退。</w:t>
      </w:r>
      <w:r>
        <w:rPr>
          <w:rFonts w:hint="eastAsia" w:ascii="宋体" w:hAnsi="宋体" w:cs="宋体"/>
          <w:sz w:val="24"/>
          <w:szCs w:val="24"/>
        </w:rPr>
        <w:t>相关责任按合同及其它有关规定执行。</w:t>
      </w:r>
    </w:p>
    <w:p>
      <w:pPr>
        <w:spacing w:line="460" w:lineRule="exact"/>
        <w:ind w:right="-110"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四）本项目的中标价为三年服务期的合同总价一次性包死，项目期间不作调整。请投标人报价时要综合考虑项目三年服务期内浙江省有可能调整最低标准工资的因素和项目用工成本的增长负担。要求投标人承诺及时足额执行最低标准工资的调整，切实保障环卫工人的工资增长得到落实。</w:t>
      </w:r>
    </w:p>
    <w:p>
      <w:pPr>
        <w:spacing w:line="460" w:lineRule="exact"/>
        <w:ind w:firstLine="470" w:firstLineChars="196"/>
        <w:outlineLvl w:val="0"/>
        <w:rPr>
          <w:rFonts w:hint="eastAsia" w:ascii="宋体" w:hAnsi="宋体" w:cs="宋体"/>
          <w:bCs/>
          <w:color w:val="000000"/>
          <w:sz w:val="24"/>
          <w:szCs w:val="24"/>
        </w:rPr>
      </w:pPr>
      <w:r>
        <w:rPr>
          <w:rFonts w:hint="eastAsia" w:ascii="宋体" w:hAnsi="宋体" w:cs="宋体"/>
          <w:sz w:val="24"/>
          <w:szCs w:val="24"/>
        </w:rPr>
        <w:t>（五）项目期间，有可能因商业大街、主次道路实施 “撤桶并点”，导致临街店面垃圾会转移到背街小区、村居垃圾桶投放，请投标人在制定投标文件和报价时综合考虑。</w:t>
      </w:r>
    </w:p>
    <w:p>
      <w:pPr>
        <w:spacing w:line="460" w:lineRule="exact"/>
        <w:ind w:firstLine="480" w:firstLineChars="200"/>
        <w:rPr>
          <w:rFonts w:hint="eastAsia" w:ascii="宋体" w:hAnsi="宋体" w:cs="宋体"/>
          <w:sz w:val="24"/>
          <w:szCs w:val="24"/>
        </w:rPr>
      </w:pPr>
      <w:r>
        <w:rPr>
          <w:rFonts w:hint="eastAsia" w:ascii="宋体" w:hAnsi="宋体" w:cs="宋体"/>
          <w:sz w:val="24"/>
          <w:szCs w:val="24"/>
        </w:rPr>
        <w:t>（六）明确中标人建立应急响应机制，应对遭遇恶劣天气环境卫生作业的应急机制，不涉及经费增加。</w:t>
      </w:r>
    </w:p>
    <w:p>
      <w:pPr>
        <w:spacing w:line="460" w:lineRule="exact"/>
        <w:ind w:firstLine="480" w:firstLineChars="200"/>
        <w:rPr>
          <w:rFonts w:hint="eastAsia" w:ascii="宋体" w:hAnsi="宋体" w:cs="宋体"/>
          <w:sz w:val="24"/>
          <w:szCs w:val="24"/>
        </w:rPr>
      </w:pPr>
      <w:r>
        <w:rPr>
          <w:rFonts w:hint="eastAsia" w:ascii="宋体" w:hAnsi="宋体" w:cs="宋体"/>
          <w:sz w:val="24"/>
          <w:szCs w:val="24"/>
        </w:rPr>
        <w:t>（七）明确人力三轮保洁车、电动三轮快速保洁车及各类垃圾收集车、机扫、洒水、清洗车按类别统一款式、颜色、标志、编号，不得吊挂杂物。</w:t>
      </w:r>
    </w:p>
    <w:p>
      <w:pPr>
        <w:spacing w:line="460" w:lineRule="exact"/>
        <w:ind w:firstLine="480" w:firstLineChars="200"/>
        <w:rPr>
          <w:rFonts w:hint="eastAsia" w:ascii="宋体" w:hAnsi="宋体" w:cs="宋体"/>
          <w:sz w:val="24"/>
          <w:szCs w:val="24"/>
        </w:rPr>
      </w:pPr>
      <w:r>
        <w:rPr>
          <w:rFonts w:hint="eastAsia" w:ascii="宋体" w:hAnsi="宋体" w:cs="宋体"/>
          <w:bCs/>
          <w:color w:val="000000"/>
          <w:sz w:val="24"/>
          <w:szCs w:val="24"/>
        </w:rPr>
        <w:t>（八）</w:t>
      </w:r>
      <w:r>
        <w:rPr>
          <w:rFonts w:hint="eastAsia" w:ascii="宋体" w:hAnsi="宋体" w:cs="宋体"/>
          <w:sz w:val="24"/>
          <w:szCs w:val="24"/>
        </w:rPr>
        <w:t>明确中标人不得向服务对象收取生活垃圾处置费，否则按所收金额的10倍处罚，直接在项目经费中扣除。</w:t>
      </w:r>
    </w:p>
    <w:p>
      <w:pPr>
        <w:spacing w:line="460" w:lineRule="exact"/>
        <w:ind w:firstLine="472" w:firstLineChars="196"/>
        <w:rPr>
          <w:rFonts w:hint="eastAsia" w:ascii="宋体" w:hAnsi="宋体" w:cs="宋体"/>
          <w:bCs/>
          <w:sz w:val="24"/>
          <w:szCs w:val="24"/>
        </w:rPr>
      </w:pPr>
      <w:r>
        <w:rPr>
          <w:rFonts w:hint="eastAsia" w:ascii="宋体" w:hAnsi="宋体" w:cs="宋体"/>
          <w:b/>
          <w:bCs/>
          <w:sz w:val="24"/>
          <w:szCs w:val="24"/>
        </w:rPr>
        <w:t>（九）中标人在合同期内，出现环卫工人集体上访的，当月考核不合格；采购人视情况不再与其续签下一年合同。</w:t>
      </w:r>
    </w:p>
    <w:p>
      <w:pPr>
        <w:spacing w:line="460" w:lineRule="exact"/>
        <w:ind w:firstLine="472" w:firstLineChars="196"/>
        <w:rPr>
          <w:rFonts w:hint="eastAsia" w:ascii="宋体" w:hAnsi="宋体"/>
          <w:b/>
          <w:bCs/>
          <w:sz w:val="24"/>
          <w:szCs w:val="24"/>
        </w:rPr>
      </w:pPr>
      <w:r>
        <w:rPr>
          <w:rFonts w:hint="eastAsia" w:ascii="宋体" w:hAnsi="宋体"/>
          <w:b/>
          <w:bCs/>
          <w:sz w:val="24"/>
          <w:szCs w:val="24"/>
        </w:rPr>
        <w:t>九、其他要求</w:t>
      </w:r>
    </w:p>
    <w:p>
      <w:pPr>
        <w:spacing w:line="460" w:lineRule="exact"/>
        <w:ind w:firstLine="470" w:firstLineChars="196"/>
        <w:rPr>
          <w:rFonts w:hint="eastAsia" w:ascii="宋体" w:hAnsi="宋体"/>
          <w:b/>
          <w:bCs/>
          <w:sz w:val="24"/>
          <w:szCs w:val="24"/>
        </w:rPr>
      </w:pPr>
      <w:r>
        <w:rPr>
          <w:rFonts w:hint="eastAsia" w:ascii="宋体" w:hAnsi="宋体"/>
          <w:sz w:val="24"/>
          <w:szCs w:val="24"/>
        </w:rPr>
        <w:t>（一）</w:t>
      </w:r>
      <w:r>
        <w:rPr>
          <w:rFonts w:hint="eastAsia" w:ascii="宋体" w:hAnsi="宋体"/>
          <w:b/>
          <w:bCs/>
          <w:sz w:val="24"/>
          <w:szCs w:val="24"/>
        </w:rPr>
        <w:t>要求投标人在中标后三个月内，在路桥区申报设立清扫保洁分公司或在结算时，出具“外出税收证明单”，在项目实施所在地完税。</w:t>
      </w:r>
    </w:p>
    <w:p>
      <w:pPr>
        <w:spacing w:line="460" w:lineRule="exact"/>
        <w:ind w:firstLine="470" w:firstLineChars="196"/>
        <w:rPr>
          <w:rFonts w:hint="eastAsia" w:ascii="宋体" w:hAnsi="宋体" w:cs="宋体"/>
          <w:color w:val="000000"/>
          <w:sz w:val="24"/>
          <w:szCs w:val="24"/>
        </w:rPr>
      </w:pPr>
      <w:r>
        <w:rPr>
          <w:rFonts w:hint="eastAsia" w:ascii="宋体" w:hAnsi="宋体"/>
          <w:sz w:val="24"/>
          <w:szCs w:val="24"/>
        </w:rPr>
        <w:t>（二）</w:t>
      </w:r>
      <w:r>
        <w:rPr>
          <w:rFonts w:hint="eastAsia" w:ascii="宋体" w:hAnsi="宋体" w:cs="宋体"/>
          <w:color w:val="000000"/>
          <w:sz w:val="24"/>
          <w:szCs w:val="24"/>
        </w:rPr>
        <w:t>投标人为本项目设定的项目负责人应具有相应项目管理资质的人员；具有全日制高中以上学历，年龄在55周岁以下，身体健康；在投标人公司工作五年以上，且实际从事环卫保洁项目管理三年以上工作经验。项目负责人应在中标后与履约期内保持相对稳定。未经采购人同意，中标人擅自更换项目负责人或项目负责人擅自离岗的或实际不参与项目现场管理</w:t>
      </w:r>
      <w:r>
        <w:rPr>
          <w:rFonts w:hint="eastAsia" w:ascii="宋体" w:hAnsi="宋体" w:cs="宋体"/>
          <w:color w:val="000000"/>
          <w:sz w:val="24"/>
          <w:szCs w:val="24"/>
          <w:lang w:eastAsia="zh-CN"/>
        </w:rPr>
        <w:t>（</w:t>
      </w:r>
      <w:r>
        <w:rPr>
          <w:rFonts w:hint="eastAsia" w:ascii="宋体" w:hAnsi="宋体" w:cs="宋体"/>
          <w:b/>
          <w:bCs/>
          <w:color w:val="000000"/>
          <w:sz w:val="24"/>
          <w:szCs w:val="24"/>
          <w:lang w:eastAsia="zh-CN"/>
        </w:rPr>
        <w:t>注：要求每月在岗率不少于</w:t>
      </w:r>
      <w:r>
        <w:rPr>
          <w:rFonts w:hint="eastAsia" w:ascii="宋体" w:hAnsi="宋体" w:cs="宋体"/>
          <w:b/>
          <w:bCs/>
          <w:color w:val="000000"/>
          <w:sz w:val="24"/>
          <w:szCs w:val="24"/>
          <w:lang w:val="en-US" w:eastAsia="zh-CN"/>
        </w:rPr>
        <w:t>22天</w:t>
      </w:r>
      <w:r>
        <w:rPr>
          <w:rFonts w:hint="eastAsia" w:ascii="宋体" w:hAnsi="宋体" w:cs="宋体"/>
          <w:color w:val="000000"/>
          <w:sz w:val="24"/>
          <w:szCs w:val="24"/>
          <w:lang w:eastAsia="zh-CN"/>
        </w:rPr>
        <w:t>）</w:t>
      </w:r>
      <w:r>
        <w:rPr>
          <w:rFonts w:hint="eastAsia" w:ascii="宋体" w:hAnsi="宋体" w:cs="宋体"/>
          <w:color w:val="000000"/>
          <w:sz w:val="24"/>
          <w:szCs w:val="24"/>
        </w:rPr>
        <w:t>的，从严考核，纳入月考核绩效。</w:t>
      </w:r>
    </w:p>
    <w:p>
      <w:pPr>
        <w:spacing w:line="460" w:lineRule="exact"/>
        <w:ind w:firstLine="472" w:firstLineChars="196"/>
        <w:rPr>
          <w:rFonts w:hint="eastAsia" w:ascii="宋体" w:hAnsi="宋体" w:cs="宋体"/>
          <w:b/>
          <w:color w:val="000000"/>
          <w:sz w:val="24"/>
          <w:szCs w:val="24"/>
        </w:rPr>
      </w:pPr>
      <w:r>
        <w:rPr>
          <w:rFonts w:hint="eastAsia" w:ascii="宋体" w:hAnsi="宋体" w:cs="宋体"/>
          <w:b/>
          <w:color w:val="000000"/>
          <w:sz w:val="24"/>
          <w:szCs w:val="24"/>
        </w:rPr>
        <w:t>（三）中标人</w:t>
      </w:r>
      <w:r>
        <w:rPr>
          <w:rFonts w:hint="eastAsia" w:ascii="宋体" w:hAnsi="宋体" w:cs="宋体"/>
          <w:b/>
          <w:sz w:val="24"/>
          <w:szCs w:val="24"/>
        </w:rPr>
        <w:t>应当按照合同约定提供服务，</w:t>
      </w:r>
      <w:r>
        <w:rPr>
          <w:rFonts w:hint="eastAsia" w:ascii="宋体" w:hAnsi="宋体" w:cs="宋体"/>
          <w:b/>
          <w:color w:val="000000"/>
          <w:sz w:val="24"/>
          <w:szCs w:val="24"/>
        </w:rPr>
        <w:t>不得将本项目转包给其他主体。若中标人违反上述政府购买服务的相关规定，采购人有权责令其停止作业，终止合同，由此引起的法律责任及一切经济损失由中标人承担。</w:t>
      </w:r>
    </w:p>
    <w:p>
      <w:pPr>
        <w:spacing w:line="460" w:lineRule="exact"/>
        <w:ind w:right="70" w:firstLine="482" w:firstLineChars="200"/>
        <w:rPr>
          <w:rFonts w:hint="eastAsia" w:ascii="宋体" w:hAnsi="宋体"/>
          <w:sz w:val="24"/>
          <w:szCs w:val="24"/>
        </w:rPr>
      </w:pPr>
      <w:r>
        <w:rPr>
          <w:rFonts w:hint="eastAsia" w:ascii="宋体" w:hAnsi="宋体"/>
          <w:b/>
          <w:bCs/>
          <w:sz w:val="24"/>
          <w:szCs w:val="24"/>
        </w:rPr>
        <w:t>（四）</w:t>
      </w:r>
      <w:r>
        <w:rPr>
          <w:rFonts w:hint="eastAsia" w:ascii="宋体" w:hAnsi="宋体"/>
          <w:b/>
          <w:bCs/>
          <w:sz w:val="24"/>
          <w:szCs w:val="24"/>
          <w:highlight w:val="none"/>
        </w:rPr>
        <w:t>履约保证金：</w:t>
      </w:r>
      <w:r>
        <w:rPr>
          <w:rFonts w:hint="eastAsia" w:ascii="宋体" w:hAnsi="宋体"/>
          <w:sz w:val="24"/>
          <w:szCs w:val="24"/>
          <w:highlight w:val="none"/>
        </w:rPr>
        <w:t>中标人在签定合同前向采购人提交中标金额</w:t>
      </w:r>
      <w:r>
        <w:rPr>
          <w:rFonts w:hint="eastAsia" w:ascii="宋体" w:hAnsi="宋体"/>
          <w:sz w:val="24"/>
          <w:szCs w:val="24"/>
          <w:highlight w:val="none"/>
          <w:lang w:val="en-US" w:eastAsia="zh-CN"/>
        </w:rPr>
        <w:t>5</w:t>
      </w:r>
      <w:r>
        <w:rPr>
          <w:rFonts w:hint="eastAsia" w:ascii="宋体" w:hAnsi="宋体"/>
          <w:sz w:val="24"/>
          <w:szCs w:val="24"/>
          <w:highlight w:val="none"/>
        </w:rPr>
        <w:t>%的</w:t>
      </w:r>
      <w:r>
        <w:rPr>
          <w:rFonts w:hint="eastAsia" w:ascii="宋体" w:hAnsi="宋体"/>
          <w:sz w:val="24"/>
          <w:szCs w:val="24"/>
        </w:rPr>
        <w:t>合同履约保证金；在合同实施期满后30天内退还（不计息）。如合同实施期内中标人未按照要求履行合同则履约保证金不予退还；在合同实施期内如因中标人原因造成采购人财产损失的，采购人有权在履约保证金中扣除相应损失费用，不足部分由中标人另行支付。若中标人提供的履约保证金是保函的，采购人则以法定程序向中标人等额追缴。</w:t>
      </w:r>
    </w:p>
    <w:p>
      <w:pPr>
        <w:spacing w:line="460" w:lineRule="exact"/>
        <w:ind w:right="70" w:firstLine="482" w:firstLineChars="200"/>
        <w:rPr>
          <w:rFonts w:hint="eastAsia" w:ascii="宋体" w:hAnsi="宋体"/>
          <w:b/>
          <w:bCs/>
          <w:sz w:val="24"/>
          <w:szCs w:val="24"/>
        </w:rPr>
      </w:pPr>
      <w:r>
        <w:rPr>
          <w:rFonts w:hint="eastAsia" w:ascii="宋体" w:hAnsi="宋体"/>
          <w:b/>
          <w:bCs/>
          <w:sz w:val="24"/>
          <w:szCs w:val="24"/>
        </w:rPr>
        <w:t>（五）付款方式：</w:t>
      </w:r>
    </w:p>
    <w:p>
      <w:pPr>
        <w:spacing w:line="460" w:lineRule="exact"/>
        <w:ind w:right="70" w:firstLine="482" w:firstLineChars="200"/>
        <w:rPr>
          <w:rFonts w:hint="eastAsia" w:ascii="宋体" w:hAnsi="宋体" w:cs="黑体"/>
          <w:b/>
          <w:bCs/>
          <w:sz w:val="24"/>
          <w:szCs w:val="24"/>
        </w:rPr>
      </w:pPr>
      <w:r>
        <w:rPr>
          <w:rFonts w:hint="eastAsia" w:ascii="宋体" w:hAnsi="宋体" w:cs="黑体"/>
          <w:b/>
          <w:bCs/>
          <w:sz w:val="24"/>
          <w:szCs w:val="24"/>
        </w:rPr>
        <w:t>按月结算。即当月项目经费按考核业绩结算，其中40%由项目所在地的街道办事处支付（标项一：路桥区人民政府路桥街道办事处；标项二：路桥区人民政府路北街道办事处；标项三：路桥区人民政府路南街道办事处），另外60%由台州市路桥区环卫园林服务中心支付。支付时间：次月的15日前支付，若遇节假日顺延。</w:t>
      </w:r>
    </w:p>
    <w:p>
      <w:pPr>
        <w:spacing w:line="460" w:lineRule="exact"/>
        <w:ind w:firstLine="482" w:firstLineChars="200"/>
        <w:rPr>
          <w:rFonts w:hint="eastAsia" w:ascii="宋体" w:hAnsi="宋体"/>
          <w:b/>
          <w:bCs/>
          <w:sz w:val="24"/>
          <w:szCs w:val="24"/>
        </w:rPr>
      </w:pPr>
      <w:r>
        <w:rPr>
          <w:rFonts w:hint="eastAsia" w:ascii="宋体" w:hAnsi="宋体"/>
          <w:b/>
          <w:bCs/>
          <w:sz w:val="24"/>
          <w:szCs w:val="24"/>
        </w:rPr>
        <w:t>（六）员工劳动保障。</w:t>
      </w:r>
    </w:p>
    <w:p>
      <w:pPr>
        <w:spacing w:line="460" w:lineRule="exact"/>
        <w:ind w:firstLine="482" w:firstLineChars="200"/>
        <w:rPr>
          <w:rFonts w:hint="eastAsia" w:ascii="宋体" w:hAnsi="宋体"/>
          <w:b/>
          <w:bCs/>
          <w:sz w:val="24"/>
          <w:szCs w:val="24"/>
        </w:rPr>
      </w:pPr>
      <w:r>
        <w:rPr>
          <w:rFonts w:hint="eastAsia" w:ascii="宋体" w:hAnsi="宋体"/>
          <w:b/>
          <w:bCs/>
          <w:sz w:val="24"/>
          <w:szCs w:val="24"/>
        </w:rPr>
        <w:t>1、中标人所用员工需自行向社会招聘，身体健康，符合《劳动法》、《劳动合同法》等相关规定，与员工签订书面劳动（劳务）合同。</w:t>
      </w:r>
    </w:p>
    <w:p>
      <w:pPr>
        <w:spacing w:line="460" w:lineRule="exact"/>
        <w:ind w:firstLine="482" w:firstLineChars="200"/>
        <w:rPr>
          <w:rFonts w:hint="eastAsia" w:ascii="宋体" w:hAnsi="宋体"/>
          <w:b/>
          <w:bCs/>
          <w:sz w:val="24"/>
          <w:szCs w:val="24"/>
        </w:rPr>
      </w:pPr>
      <w:r>
        <w:rPr>
          <w:rFonts w:hint="eastAsia" w:ascii="宋体" w:hAnsi="宋体"/>
          <w:b/>
          <w:bCs/>
          <w:sz w:val="24"/>
          <w:szCs w:val="24"/>
        </w:rPr>
        <w:t>2、每月应按时、足额向用工人员支付相应的工资与加班费，发放环卫津贴、高温费、福利等，保障员工的合法权益。同时，一经发现中标人未及时、足额支付的，在中标人补足欠薪的基础上，采购人将按原欠薪额的200%对中标人进行处罚。</w:t>
      </w:r>
    </w:p>
    <w:p>
      <w:pPr>
        <w:spacing w:line="460" w:lineRule="exact"/>
        <w:ind w:firstLine="482" w:firstLineChars="200"/>
        <w:rPr>
          <w:rFonts w:hint="eastAsia" w:ascii="宋体" w:hAnsi="宋体"/>
          <w:b/>
          <w:bCs/>
          <w:sz w:val="24"/>
          <w:szCs w:val="24"/>
        </w:rPr>
      </w:pPr>
      <w:r>
        <w:rPr>
          <w:rFonts w:hint="eastAsia" w:ascii="宋体" w:hAnsi="宋体"/>
          <w:b/>
          <w:bCs/>
          <w:sz w:val="24"/>
          <w:szCs w:val="24"/>
        </w:rPr>
        <w:t>3、中标人必须按国家有关规定为员工购买工伤保险等社会保险及人身意外伤害保险，基本工资不能低于台州市路桥区用工当年最低工资标准。要求工伤保险应保尽保，人身意外伤害险全覆盖，纳入月考核。</w:t>
      </w:r>
    </w:p>
    <w:p>
      <w:pPr>
        <w:spacing w:line="460" w:lineRule="exact"/>
        <w:ind w:firstLine="482" w:firstLineChars="200"/>
        <w:rPr>
          <w:rFonts w:hint="eastAsia" w:ascii="宋体" w:hAnsi="宋体"/>
          <w:b/>
          <w:bCs/>
          <w:sz w:val="24"/>
          <w:szCs w:val="24"/>
        </w:rPr>
      </w:pPr>
      <w:r>
        <w:rPr>
          <w:rFonts w:hint="eastAsia" w:ascii="宋体" w:hAnsi="宋体"/>
          <w:b/>
          <w:bCs/>
          <w:sz w:val="24"/>
          <w:szCs w:val="24"/>
        </w:rPr>
        <w:t>4、中标人必须执行《劳动法》、《劳动合同法》等有关员工保障的其他规定。</w:t>
      </w:r>
    </w:p>
    <w:p>
      <w:pPr>
        <w:pStyle w:val="62"/>
        <w:spacing w:before="0" w:after="0" w:line="460" w:lineRule="exact"/>
        <w:ind w:left="0" w:right="0" w:firstLine="482" w:firstLineChars="200"/>
        <w:rPr>
          <w:rFonts w:hint="eastAsia"/>
          <w:b/>
          <w:bCs/>
          <w:sz w:val="24"/>
          <w:szCs w:val="24"/>
        </w:rPr>
      </w:pPr>
      <w:r>
        <w:rPr>
          <w:rFonts w:hint="eastAsia"/>
          <w:b/>
          <w:bCs/>
          <w:sz w:val="24"/>
          <w:szCs w:val="24"/>
        </w:rPr>
        <w:t>（七）</w:t>
      </w:r>
      <w:r>
        <w:rPr>
          <w:rFonts w:hint="eastAsia"/>
          <w:kern w:val="2"/>
          <w:sz w:val="24"/>
          <w:szCs w:val="24"/>
        </w:rPr>
        <w:t>中标人在项目合同期满后，申请退还履约保证金前，必须结清聘用人员工作期间的工资，福利、工伤等社会保险或解决好纠纷等事宜，并应以书面形式向采购人报告上述事项的履行情况。</w:t>
      </w:r>
    </w:p>
    <w:p>
      <w:pPr>
        <w:spacing w:line="460" w:lineRule="exact"/>
        <w:ind w:firstLine="482" w:firstLineChars="200"/>
        <w:rPr>
          <w:rFonts w:hint="eastAsia" w:ascii="宋体" w:hAnsi="宋体"/>
          <w:b/>
          <w:bCs/>
          <w:sz w:val="24"/>
          <w:szCs w:val="24"/>
        </w:rPr>
      </w:pPr>
      <w:r>
        <w:rPr>
          <w:rFonts w:hint="eastAsia" w:ascii="宋体" w:hAnsi="宋体"/>
          <w:b/>
          <w:bCs/>
          <w:sz w:val="24"/>
          <w:szCs w:val="24"/>
        </w:rPr>
        <w:t>说明：</w:t>
      </w:r>
    </w:p>
    <w:p>
      <w:pPr>
        <w:spacing w:line="460" w:lineRule="exact"/>
        <w:ind w:firstLine="480" w:firstLineChars="200"/>
        <w:jc w:val="both"/>
        <w:textAlignment w:val="baseline"/>
        <w:rPr>
          <w:rFonts w:hint="eastAsia" w:ascii="宋体" w:hAnsi="宋体"/>
          <w:sz w:val="24"/>
          <w:szCs w:val="24"/>
        </w:rPr>
      </w:pPr>
      <w:r>
        <w:rPr>
          <w:rFonts w:hint="eastAsia" w:ascii="宋体" w:hAnsi="宋体"/>
          <w:sz w:val="24"/>
          <w:szCs w:val="24"/>
        </w:rPr>
        <w:t>1、招标文件中打“▲”号者为实质性响应内容，不允许负偏离。投标人必须做出满足或者优于原要求和条件的承诺，否则作无效标处理。</w:t>
      </w:r>
    </w:p>
    <w:p>
      <w:pPr>
        <w:spacing w:line="460" w:lineRule="exact"/>
        <w:ind w:firstLine="480" w:firstLineChars="200"/>
        <w:rPr>
          <w:rFonts w:hint="eastAsia" w:ascii="宋体" w:hAnsi="宋体"/>
          <w:sz w:val="24"/>
          <w:szCs w:val="24"/>
        </w:rPr>
      </w:pPr>
      <w:r>
        <w:rPr>
          <w:rFonts w:hint="eastAsia" w:ascii="宋体" w:hAnsi="宋体"/>
          <w:sz w:val="24"/>
          <w:szCs w:val="24"/>
        </w:rPr>
        <w:t>2、为便于阅看与评分，要求投标文件在首页制作评标索引，标书按招标文件的顺序、内容和要求双面制作，其他与本项目无关的内容无须提供。</w:t>
      </w:r>
    </w:p>
    <w:p>
      <w:pPr>
        <w:spacing w:line="460" w:lineRule="exact"/>
        <w:ind w:firstLine="480" w:firstLineChars="200"/>
        <w:rPr>
          <w:rFonts w:hint="eastAsia" w:ascii="宋体" w:hAnsi="宋体"/>
          <w:sz w:val="24"/>
          <w:szCs w:val="24"/>
        </w:rPr>
      </w:pPr>
      <w:r>
        <w:rPr>
          <w:rFonts w:hint="eastAsia" w:ascii="宋体" w:hAnsi="宋体"/>
          <w:sz w:val="24"/>
          <w:szCs w:val="24"/>
        </w:rPr>
        <w:t>3、投标人如需现场踏勘，请自行组织。</w:t>
      </w:r>
    </w:p>
    <w:p>
      <w:pPr>
        <w:autoSpaceDE w:val="0"/>
        <w:autoSpaceDN w:val="0"/>
        <w:adjustRightInd w:val="0"/>
        <w:snapToGrid w:val="0"/>
        <w:spacing w:line="476" w:lineRule="exact"/>
        <w:ind w:firstLine="480"/>
        <w:rPr>
          <w:rFonts w:hint="eastAsia" w:ascii="宋体" w:hAnsi="宋体"/>
          <w:sz w:val="24"/>
          <w:szCs w:val="24"/>
        </w:rPr>
      </w:pPr>
      <w:r>
        <w:rPr>
          <w:rFonts w:hint="eastAsia" w:ascii="宋体" w:hAnsi="宋体"/>
          <w:sz w:val="24"/>
          <w:szCs w:val="24"/>
        </w:rPr>
        <w:t>4、若报价低于成本价的，商务报价文件将作无效处理。</w:t>
      </w:r>
    </w:p>
    <w:p>
      <w:pPr>
        <w:autoSpaceDE w:val="0"/>
        <w:autoSpaceDN w:val="0"/>
        <w:adjustRightInd w:val="0"/>
        <w:snapToGrid w:val="0"/>
        <w:spacing w:line="476" w:lineRule="exact"/>
        <w:ind w:firstLine="480"/>
        <w:rPr>
          <w:rFonts w:hint="eastAsia" w:ascii="宋体" w:hAnsi="宋体"/>
          <w:b/>
          <w:sz w:val="24"/>
          <w:szCs w:val="24"/>
        </w:rPr>
      </w:pPr>
      <w:r>
        <w:rPr>
          <w:rFonts w:hint="eastAsia" w:ascii="宋体" w:hAnsi="宋体"/>
          <w:b/>
          <w:sz w:val="24"/>
          <w:szCs w:val="24"/>
        </w:rPr>
        <w:t>以下为附件：</w:t>
      </w:r>
    </w:p>
    <w:p>
      <w:pPr>
        <w:autoSpaceDE w:val="0"/>
        <w:autoSpaceDN w:val="0"/>
        <w:adjustRightInd w:val="0"/>
        <w:snapToGrid w:val="0"/>
        <w:spacing w:line="476" w:lineRule="exact"/>
        <w:ind w:firstLine="480"/>
        <w:rPr>
          <w:rFonts w:hint="eastAsia" w:ascii="宋体" w:hAnsi="宋体"/>
          <w:sz w:val="24"/>
          <w:szCs w:val="24"/>
        </w:rPr>
      </w:pPr>
    </w:p>
    <w:p>
      <w:pPr>
        <w:autoSpaceDE w:val="0"/>
        <w:autoSpaceDN w:val="0"/>
        <w:adjustRightInd w:val="0"/>
        <w:snapToGrid w:val="0"/>
        <w:spacing w:line="476" w:lineRule="exact"/>
        <w:rPr>
          <w:rFonts w:hint="eastAsia" w:ascii="黑体" w:hAnsi="黑体" w:eastAsia="黑体"/>
          <w:sz w:val="24"/>
          <w:szCs w:val="24"/>
        </w:rPr>
      </w:pPr>
    </w:p>
    <w:p>
      <w:pPr>
        <w:autoSpaceDE w:val="0"/>
        <w:autoSpaceDN w:val="0"/>
        <w:adjustRightInd w:val="0"/>
        <w:snapToGrid w:val="0"/>
        <w:spacing w:line="476" w:lineRule="exact"/>
        <w:rPr>
          <w:rFonts w:hint="eastAsia" w:ascii="黑体" w:hAnsi="黑体" w:eastAsia="黑体"/>
          <w:sz w:val="24"/>
          <w:szCs w:val="24"/>
        </w:rPr>
      </w:pPr>
      <w:r>
        <w:rPr>
          <w:rFonts w:hint="eastAsia" w:ascii="黑体" w:hAnsi="黑体" w:eastAsia="黑体"/>
          <w:sz w:val="24"/>
          <w:szCs w:val="24"/>
        </w:rPr>
        <w:t>附件一：《路桥主城区清扫保洁服务项目招标区位图》</w:t>
      </w:r>
    </w:p>
    <w:p>
      <w:pPr>
        <w:widowControl w:val="0"/>
        <w:spacing w:line="360" w:lineRule="auto"/>
        <w:jc w:val="center"/>
        <w:rPr>
          <w:rFonts w:hint="eastAsia" w:ascii="方正小标宋简体" w:hAnsi="宋体" w:eastAsia="方正小标宋简体"/>
          <w:sz w:val="44"/>
          <w:szCs w:val="44"/>
          <w:lang w:eastAsia="zh-CN"/>
        </w:rPr>
      </w:pPr>
      <w:r>
        <w:rPr>
          <w:rFonts w:hint="eastAsia" w:ascii="方正小标宋简体" w:hAnsi="宋体" w:eastAsia="方正小标宋简体"/>
          <w:sz w:val="44"/>
          <w:szCs w:val="44"/>
          <w:lang w:eastAsia="zh-CN"/>
        </w:rPr>
        <w:drawing>
          <wp:inline distT="0" distB="0" distL="114300" distR="114300">
            <wp:extent cx="5680075" cy="8159115"/>
            <wp:effectExtent l="0" t="0" r="15875" b="1333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2"/>
                    <a:stretch>
                      <a:fillRect/>
                    </a:stretch>
                  </pic:blipFill>
                  <pic:spPr>
                    <a:xfrm>
                      <a:off x="0" y="0"/>
                      <a:ext cx="5680075" cy="8159115"/>
                    </a:xfrm>
                    <a:prstGeom prst="rect">
                      <a:avLst/>
                    </a:prstGeom>
                    <a:noFill/>
                    <a:ln>
                      <a:noFill/>
                    </a:ln>
                  </pic:spPr>
                </pic:pic>
              </a:graphicData>
            </a:graphic>
          </wp:inline>
        </w:drawing>
      </w:r>
    </w:p>
    <w:p>
      <w:pPr>
        <w:autoSpaceDE w:val="0"/>
        <w:autoSpaceDN w:val="0"/>
        <w:adjustRightInd w:val="0"/>
        <w:snapToGrid w:val="0"/>
        <w:spacing w:line="476" w:lineRule="exact"/>
        <w:rPr>
          <w:rFonts w:hint="eastAsia" w:ascii="黑体" w:hAnsi="黑体" w:eastAsia="黑体"/>
          <w:sz w:val="24"/>
          <w:szCs w:val="24"/>
        </w:rPr>
      </w:pPr>
    </w:p>
    <w:p>
      <w:pPr>
        <w:autoSpaceDE w:val="0"/>
        <w:autoSpaceDN w:val="0"/>
        <w:adjustRightInd w:val="0"/>
        <w:snapToGrid w:val="0"/>
        <w:spacing w:line="476" w:lineRule="exact"/>
        <w:rPr>
          <w:rFonts w:hint="eastAsia"/>
        </w:rPr>
      </w:pPr>
      <w:r>
        <w:rPr>
          <w:rFonts w:hint="eastAsia" w:ascii="黑体" w:hAnsi="黑体" w:eastAsia="黑体"/>
          <w:sz w:val="24"/>
          <w:szCs w:val="24"/>
        </w:rPr>
        <w:t>附件二：路桥、路</w:t>
      </w:r>
      <w:r>
        <w:rPr>
          <w:rFonts w:hint="eastAsia" w:ascii="黑体" w:hAnsi="黑体" w:eastAsia="黑体"/>
          <w:sz w:val="24"/>
          <w:szCs w:val="24"/>
          <w:lang w:eastAsia="zh-CN"/>
        </w:rPr>
        <w:t>北</w:t>
      </w:r>
      <w:r>
        <w:rPr>
          <w:rFonts w:hint="eastAsia" w:ascii="黑体" w:hAnsi="黑体" w:eastAsia="黑体"/>
          <w:sz w:val="24"/>
          <w:szCs w:val="24"/>
        </w:rPr>
        <w:t>、路</w:t>
      </w:r>
      <w:r>
        <w:rPr>
          <w:rFonts w:hint="eastAsia" w:ascii="黑体" w:hAnsi="黑体" w:eastAsia="黑体"/>
          <w:sz w:val="24"/>
          <w:szCs w:val="24"/>
          <w:lang w:eastAsia="zh-CN"/>
        </w:rPr>
        <w:t>南</w:t>
      </w:r>
      <w:r>
        <w:rPr>
          <w:rFonts w:hint="eastAsia" w:ascii="黑体" w:hAnsi="黑体" w:eastAsia="黑体"/>
          <w:sz w:val="24"/>
          <w:szCs w:val="24"/>
        </w:rPr>
        <w:t>街道辖区主要路段清扫保洁作业时间一览表</w:t>
      </w:r>
    </w:p>
    <w:tbl>
      <w:tblPr>
        <w:tblStyle w:val="36"/>
        <w:tblW w:w="10094"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6"/>
        <w:gridCol w:w="82"/>
        <w:gridCol w:w="65"/>
        <w:gridCol w:w="254"/>
        <w:gridCol w:w="115"/>
        <w:gridCol w:w="24"/>
        <w:gridCol w:w="147"/>
        <w:gridCol w:w="1195"/>
        <w:gridCol w:w="70"/>
        <w:gridCol w:w="9"/>
        <w:gridCol w:w="49"/>
        <w:gridCol w:w="1875"/>
        <w:gridCol w:w="246"/>
        <w:gridCol w:w="531"/>
        <w:gridCol w:w="116"/>
        <w:gridCol w:w="300"/>
        <w:gridCol w:w="292"/>
        <w:gridCol w:w="364"/>
        <w:gridCol w:w="123"/>
        <w:gridCol w:w="51"/>
        <w:gridCol w:w="432"/>
        <w:gridCol w:w="40"/>
        <w:gridCol w:w="187"/>
        <w:gridCol w:w="156"/>
        <w:gridCol w:w="425"/>
        <w:gridCol w:w="197"/>
        <w:gridCol w:w="261"/>
        <w:gridCol w:w="155"/>
        <w:gridCol w:w="180"/>
        <w:gridCol w:w="298"/>
        <w:gridCol w:w="298"/>
        <w:gridCol w:w="291"/>
        <w:gridCol w:w="296"/>
        <w:gridCol w:w="367"/>
        <w:gridCol w:w="311"/>
        <w:gridCol w:w="10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460" w:hRule="atLeast"/>
          <w:jc w:val="center"/>
        </w:trPr>
        <w:tc>
          <w:tcPr>
            <w:tcW w:w="9761" w:type="dxa"/>
            <w:gridSpan w:val="33"/>
            <w:noWrap/>
            <w:vAlign w:val="center"/>
          </w:tcPr>
          <w:p>
            <w:pPr>
              <w:jc w:val="center"/>
              <w:rPr>
                <w:rFonts w:ascii="宋体" w:hAnsi="宋体" w:cs="宋体"/>
                <w:b/>
                <w:bCs/>
                <w:sz w:val="24"/>
                <w:szCs w:val="24"/>
              </w:rPr>
            </w:pPr>
            <w:r>
              <w:rPr>
                <w:rFonts w:hint="eastAsia" w:ascii="宋体" w:hAnsi="宋体" w:cs="宋体"/>
                <w:b/>
                <w:bCs/>
                <w:sz w:val="24"/>
                <w:szCs w:val="24"/>
              </w:rPr>
              <w:t>路桥街道辖区主要路段清扫保洁作业时间一览表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1863" w:type="dxa"/>
            <w:gridSpan w:val="8"/>
            <w:tcBorders>
              <w:bottom w:val="single" w:color="auto" w:sz="12" w:space="0"/>
            </w:tcBorders>
            <w:noWrap/>
            <w:vAlign w:val="center"/>
          </w:tcPr>
          <w:p>
            <w:pPr>
              <w:jc w:val="center"/>
              <w:rPr>
                <w:rFonts w:ascii="宋体" w:hAnsi="宋体" w:cs="宋体"/>
                <w:b/>
                <w:bCs/>
              </w:rPr>
            </w:pPr>
            <w:r>
              <w:rPr>
                <w:rFonts w:hint="eastAsia" w:ascii="宋体" w:hAnsi="宋体" w:cs="宋体"/>
                <w:b/>
                <w:bCs/>
              </w:rPr>
              <w:t>共2页第1页</w:t>
            </w:r>
          </w:p>
        </w:tc>
        <w:tc>
          <w:tcPr>
            <w:tcW w:w="5751" w:type="dxa"/>
            <w:gridSpan w:val="17"/>
            <w:tcBorders>
              <w:bottom w:val="single" w:color="auto" w:sz="12" w:space="0"/>
            </w:tcBorders>
            <w:noWrap/>
            <w:vAlign w:val="center"/>
          </w:tcPr>
          <w:p>
            <w:pPr>
              <w:jc w:val="center"/>
              <w:rPr>
                <w:rFonts w:ascii="宋体" w:hAnsi="宋体" w:cs="宋体"/>
                <w:b/>
                <w:bCs/>
              </w:rPr>
            </w:pPr>
            <w:r>
              <w:rPr>
                <w:rFonts w:hint="eastAsia" w:ascii="宋体" w:hAnsi="宋体" w:cs="宋体"/>
                <w:b/>
                <w:bCs/>
                <w:highlight w:val="none"/>
              </w:rPr>
              <w:t>（标项一</w:t>
            </w:r>
            <w:r>
              <w:rPr>
                <w:rFonts w:hint="eastAsia" w:ascii="宋体" w:hAnsi="宋体" w:cs="宋体"/>
                <w:b/>
                <w:bCs/>
                <w:highlight w:val="none"/>
                <w:lang w:eastAsia="zh-CN"/>
              </w:rPr>
              <w:t>：路桥街道</w:t>
            </w:r>
            <w:r>
              <w:rPr>
                <w:rFonts w:hint="eastAsia" w:ascii="宋体" w:hAnsi="宋体" w:cs="宋体"/>
                <w:b/>
                <w:bCs/>
                <w:highlight w:val="none"/>
              </w:rPr>
              <w:t>）</w:t>
            </w:r>
          </w:p>
        </w:tc>
        <w:tc>
          <w:tcPr>
            <w:tcW w:w="1067" w:type="dxa"/>
            <w:gridSpan w:val="4"/>
            <w:tcBorders>
              <w:bottom w:val="single" w:color="auto" w:sz="12" w:space="0"/>
            </w:tcBorders>
            <w:noWrap/>
            <w:vAlign w:val="center"/>
          </w:tcPr>
          <w:p>
            <w:pPr>
              <w:jc w:val="center"/>
              <w:rPr>
                <w:rFonts w:ascii="宋体" w:hAnsi="宋体" w:cs="宋体"/>
                <w:b/>
                <w:bCs/>
              </w:rPr>
            </w:pPr>
          </w:p>
        </w:tc>
        <w:tc>
          <w:tcPr>
            <w:tcW w:w="1080" w:type="dxa"/>
            <w:gridSpan w:val="4"/>
            <w:tcBorders>
              <w:bottom w:val="single" w:color="auto" w:sz="12" w:space="0"/>
            </w:tcBorders>
            <w:noWrap/>
            <w:vAlign w:val="center"/>
          </w:tcPr>
          <w:p>
            <w:pPr>
              <w:jc w:val="center"/>
              <w:rPr>
                <w:rFonts w:ascii="宋体" w:hAnsi="宋体" w:cs="宋体"/>
                <w:b/>
                <w:bCs/>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vMerge w:val="restart"/>
            <w:tcBorders>
              <w:top w:val="single" w:color="auto" w:sz="12"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序号</w:t>
            </w:r>
          </w:p>
        </w:tc>
        <w:tc>
          <w:tcPr>
            <w:tcW w:w="1323" w:type="dxa"/>
            <w:gridSpan w:val="4"/>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名   称</w:t>
            </w:r>
          </w:p>
        </w:tc>
        <w:tc>
          <w:tcPr>
            <w:tcW w:w="2121" w:type="dxa"/>
            <w:gridSpan w:val="2"/>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起   止</w:t>
            </w:r>
          </w:p>
        </w:tc>
        <w:tc>
          <w:tcPr>
            <w:tcW w:w="947"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长度（M）</w:t>
            </w:r>
          </w:p>
        </w:tc>
        <w:tc>
          <w:tcPr>
            <w:tcW w:w="779"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宽度（M）</w:t>
            </w:r>
          </w:p>
        </w:tc>
        <w:tc>
          <w:tcPr>
            <w:tcW w:w="1904" w:type="dxa"/>
            <w:gridSpan w:val="9"/>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其  中（平均值）</w:t>
            </w:r>
          </w:p>
        </w:tc>
        <w:tc>
          <w:tcPr>
            <w:tcW w:w="1067" w:type="dxa"/>
            <w:gridSpan w:val="4"/>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面积（M²）</w:t>
            </w:r>
          </w:p>
        </w:tc>
        <w:tc>
          <w:tcPr>
            <w:tcW w:w="1080" w:type="dxa"/>
            <w:gridSpan w:val="4"/>
            <w:vMerge w:val="restart"/>
            <w:tcBorders>
              <w:top w:val="single" w:color="auto" w:sz="12" w:space="0"/>
              <w:left w:val="single" w:color="auto" w:sz="6" w:space="0"/>
              <w:bottom w:val="single" w:color="auto" w:sz="6" w:space="0"/>
            </w:tcBorders>
            <w:noWrap w:val="0"/>
            <w:vAlign w:val="center"/>
          </w:tcPr>
          <w:p>
            <w:pPr>
              <w:rPr>
                <w:rFonts w:hint="eastAsia" w:ascii="宋体" w:hAnsi="宋体" w:cs="宋体"/>
              </w:rPr>
            </w:pPr>
            <w:r>
              <w:rPr>
                <w:rFonts w:hint="eastAsia" w:ascii="宋体" w:hAnsi="宋体" w:cs="宋体"/>
              </w:rPr>
              <w:t>清扫保洁时间（h）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vMerge w:val="continue"/>
            <w:tcBorders>
              <w:top w:val="single" w:color="auto" w:sz="6" w:space="0"/>
              <w:bottom w:val="single" w:color="auto" w:sz="6" w:space="0"/>
              <w:right w:val="single" w:color="auto" w:sz="6" w:space="0"/>
            </w:tcBorders>
            <w:noWrap w:val="0"/>
            <w:vAlign w:val="center"/>
          </w:tcPr>
          <w:p>
            <w:pPr>
              <w:rPr>
                <w:rFonts w:ascii="宋体" w:hAnsi="宋体" w:cs="宋体"/>
              </w:rPr>
            </w:pPr>
          </w:p>
        </w:tc>
        <w:tc>
          <w:tcPr>
            <w:tcW w:w="1323"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2121" w:type="dxa"/>
            <w:gridSpan w:val="2"/>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947"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779"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866" w:type="dxa"/>
            <w:gridSpan w:val="5"/>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混合车道（M）</w:t>
            </w:r>
          </w:p>
        </w:tc>
        <w:tc>
          <w:tcPr>
            <w:tcW w:w="1038" w:type="dxa"/>
            <w:gridSpan w:val="4"/>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人行道或绿化（M）</w:t>
            </w:r>
          </w:p>
        </w:tc>
        <w:tc>
          <w:tcPr>
            <w:tcW w:w="1067"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1080" w:type="dxa"/>
            <w:gridSpan w:val="4"/>
            <w:vMerge w:val="continue"/>
            <w:tcBorders>
              <w:top w:val="single" w:color="auto" w:sz="6" w:space="0"/>
              <w:left w:val="single" w:color="auto" w:sz="6" w:space="0"/>
              <w:bottom w:val="single" w:color="auto" w:sz="6" w:space="0"/>
            </w:tcBorders>
            <w:noWrap w:val="0"/>
            <w:vAlign w:val="center"/>
          </w:tcPr>
          <w:p>
            <w:pP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墨池路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月河北街</w:t>
            </w:r>
            <w:r>
              <w:t>---</w:t>
            </w:r>
            <w:r>
              <w:rPr>
                <w:rFonts w:hint="eastAsia" w:ascii="宋体" w:hAnsi="宋体" w:cs="宋体"/>
              </w:rPr>
              <w:t>路泽太</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1752</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15768</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马铺路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祥和小区（松塘泾）</w:t>
            </w:r>
            <w:r>
              <w:t>---</w:t>
            </w:r>
            <w:r>
              <w:rPr>
                <w:rFonts w:hint="eastAsia" w:ascii="宋体" w:hAnsi="宋体" w:cs="宋体"/>
              </w:rPr>
              <w:t>蔡於桥头</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1450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14.9</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6.9</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21605</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3</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妙智街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邮电路</w:t>
            </w:r>
            <w:r>
              <w:t>---</w:t>
            </w:r>
            <w:r>
              <w:rPr>
                <w:rFonts w:hint="eastAsia" w:ascii="宋体" w:hAnsi="宋体" w:cs="宋体"/>
              </w:rPr>
              <w:t>卖芝桥路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4.5</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4000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4</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北十里长街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邮电路</w:t>
            </w:r>
            <w:r>
              <w:t>---</w:t>
            </w:r>
            <w:r>
              <w:rPr>
                <w:rFonts w:hint="eastAsia" w:ascii="宋体" w:hAnsi="宋体" w:cs="宋体"/>
              </w:rPr>
              <w:t>河西桥</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500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2000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5</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中十里长街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邮电路</w:t>
            </w:r>
            <w:r>
              <w:t>---</w:t>
            </w:r>
            <w:r>
              <w:rPr>
                <w:rFonts w:hint="eastAsia" w:ascii="宋体" w:hAnsi="宋体" w:cs="宋体"/>
              </w:rPr>
              <w:t>文昌路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1100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4400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6</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迎商路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南潞河路</w:t>
            </w:r>
            <w:r>
              <w:rPr>
                <w:sz w:val="18"/>
                <w:szCs w:val="18"/>
              </w:rPr>
              <w:t>---</w:t>
            </w:r>
            <w:r>
              <w:rPr>
                <w:rFonts w:hint="eastAsia" w:ascii="宋体" w:hAnsi="宋体" w:cs="宋体"/>
                <w:sz w:val="18"/>
                <w:szCs w:val="18"/>
              </w:rPr>
              <w:t>富仕路（商海街</w:t>
            </w:r>
            <w:r>
              <w:rPr>
                <w:sz w:val="18"/>
                <w:szCs w:val="18"/>
              </w:rPr>
              <w:t>--</w:t>
            </w:r>
            <w:r>
              <w:rPr>
                <w:rFonts w:hint="eastAsia" w:ascii="宋体" w:hAnsi="宋体" w:cs="宋体"/>
                <w:sz w:val="18"/>
                <w:szCs w:val="18"/>
              </w:rPr>
              <w:t>迎商路）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620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6200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7</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里王路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商城南街</w:t>
            </w:r>
            <w:r>
              <w:t>---</w:t>
            </w:r>
            <w:r>
              <w:rPr>
                <w:rFonts w:hint="eastAsia" w:ascii="宋体" w:hAnsi="宋体" w:cs="宋体"/>
              </w:rPr>
              <w:t>银座街</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470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7050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8</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金鹊街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邮电路</w:t>
            </w:r>
            <w:r>
              <w:t>—</w:t>
            </w:r>
            <w:r>
              <w:rPr>
                <w:rFonts w:hint="eastAsia" w:ascii="宋体" w:hAnsi="宋体" w:cs="宋体"/>
              </w:rPr>
              <w:t>卖芝桥西路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310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15.7</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6.7</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4867</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9</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花鸟巷</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新安西街</w:t>
            </w:r>
            <w:r>
              <w:t>---</w:t>
            </w:r>
            <w:r>
              <w:rPr>
                <w:rFonts w:hint="eastAsia" w:ascii="宋体" w:hAnsi="宋体" w:cs="宋体"/>
              </w:rPr>
              <w:t>文化路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900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4.5</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9000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10</w:t>
            </w:r>
          </w:p>
        </w:tc>
        <w:tc>
          <w:tcPr>
            <w:tcW w:w="1323" w:type="dxa"/>
            <w:gridSpan w:val="4"/>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北吉利大道</w:t>
            </w:r>
          </w:p>
        </w:tc>
        <w:tc>
          <w:tcPr>
            <w:tcW w:w="2121" w:type="dxa"/>
            <w:gridSpan w:val="2"/>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东路桥大道--路南界</w:t>
            </w:r>
          </w:p>
        </w:tc>
        <w:tc>
          <w:tcPr>
            <w:tcW w:w="94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1100</w:t>
            </w:r>
          </w:p>
        </w:tc>
        <w:tc>
          <w:tcPr>
            <w:tcW w:w="779"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51</w:t>
            </w:r>
          </w:p>
        </w:tc>
        <w:tc>
          <w:tcPr>
            <w:tcW w:w="866"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25</w:t>
            </w:r>
          </w:p>
        </w:tc>
        <w:tc>
          <w:tcPr>
            <w:tcW w:w="1038"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26</w:t>
            </w:r>
          </w:p>
        </w:tc>
        <w:tc>
          <w:tcPr>
            <w:tcW w:w="1067"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56100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11</w:t>
            </w:r>
          </w:p>
        </w:tc>
        <w:tc>
          <w:tcPr>
            <w:tcW w:w="1323" w:type="dxa"/>
            <w:gridSpan w:val="4"/>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南南官大道</w:t>
            </w:r>
          </w:p>
        </w:tc>
        <w:tc>
          <w:tcPr>
            <w:tcW w:w="2121" w:type="dxa"/>
            <w:gridSpan w:val="2"/>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文化路--螺洋界</w:t>
            </w:r>
          </w:p>
        </w:tc>
        <w:tc>
          <w:tcPr>
            <w:tcW w:w="94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400</w:t>
            </w:r>
          </w:p>
        </w:tc>
        <w:tc>
          <w:tcPr>
            <w:tcW w:w="779"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33</w:t>
            </w:r>
          </w:p>
        </w:tc>
        <w:tc>
          <w:tcPr>
            <w:tcW w:w="866"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12</w:t>
            </w:r>
          </w:p>
        </w:tc>
        <w:tc>
          <w:tcPr>
            <w:tcW w:w="1038"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21</w:t>
            </w:r>
          </w:p>
        </w:tc>
        <w:tc>
          <w:tcPr>
            <w:tcW w:w="1067"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13200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12</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月河南街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永跃街</w:t>
            </w:r>
            <w:r>
              <w:t>---</w:t>
            </w:r>
            <w:r>
              <w:rPr>
                <w:rFonts w:hint="eastAsia" w:ascii="宋体" w:hAnsi="宋体" w:cs="宋体"/>
              </w:rPr>
              <w:t>邮电路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450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4950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13</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商城南街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新安西街</w:t>
            </w:r>
            <w:r>
              <w:t>---</w:t>
            </w:r>
            <w:r>
              <w:rPr>
                <w:rFonts w:hint="eastAsia" w:ascii="宋体" w:hAnsi="宋体" w:cs="宋体"/>
              </w:rPr>
              <w:t>文化路（石浜山洞）</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717</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18.8</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8.8</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13480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14</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普泽路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商城南街</w:t>
            </w:r>
            <w:r>
              <w:t>---</w:t>
            </w:r>
            <w:r>
              <w:rPr>
                <w:rFonts w:hint="eastAsia" w:ascii="宋体" w:hAnsi="宋体" w:cs="宋体"/>
              </w:rPr>
              <w:t>石浜路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370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5180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15</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石浜路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新安南街</w:t>
            </w:r>
            <w:r>
              <w:t>—</w:t>
            </w:r>
            <w:r>
              <w:rPr>
                <w:rFonts w:hint="eastAsia" w:ascii="宋体" w:hAnsi="宋体" w:cs="宋体"/>
              </w:rPr>
              <w:t>石浜村文化礼堂</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660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7260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5"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16</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雄鹰路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公园路</w:t>
            </w:r>
            <w:r>
              <w:t>---</w:t>
            </w:r>
            <w:r>
              <w:rPr>
                <w:rFonts w:hint="eastAsia" w:ascii="宋体" w:hAnsi="宋体" w:cs="宋体"/>
              </w:rPr>
              <w:t>新安南街</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3600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5"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17</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南洋路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新安南街</w:t>
            </w:r>
            <w:r>
              <w:t>---</w:t>
            </w:r>
            <w:r>
              <w:rPr>
                <w:rFonts w:hint="eastAsia" w:ascii="宋体" w:hAnsi="宋体" w:cs="宋体"/>
              </w:rPr>
              <w:t>磨石桥巷</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419</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13.5</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8.5</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5657</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18</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文昌路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泰隆街</w:t>
            </w:r>
            <w:r>
              <w:rPr>
                <w:sz w:val="18"/>
                <w:szCs w:val="18"/>
              </w:rPr>
              <w:t>---</w:t>
            </w:r>
            <w:r>
              <w:rPr>
                <w:rFonts w:hint="eastAsia" w:ascii="宋体" w:hAnsi="宋体" w:cs="宋体"/>
                <w:sz w:val="18"/>
                <w:szCs w:val="18"/>
              </w:rPr>
              <w:t>银座街（含竹木弄）</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932</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14.5</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4.5</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13514</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19</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丰坛路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w:t>
            </w:r>
            <w:r>
              <w:t>---</w:t>
            </w:r>
            <w:r>
              <w:rPr>
                <w:rFonts w:hint="eastAsia" w:ascii="宋体" w:hAnsi="宋体" w:cs="宋体"/>
              </w:rPr>
              <w:t>新安南街</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270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2160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20</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永跃街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卖芝桥路</w:t>
            </w:r>
            <w:r>
              <w:t>---</w:t>
            </w:r>
            <w:r>
              <w:rPr>
                <w:rFonts w:hint="eastAsia" w:ascii="宋体" w:hAnsi="宋体" w:cs="宋体"/>
              </w:rPr>
              <w:t>文昌路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650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21</w:t>
            </w:r>
          </w:p>
        </w:tc>
        <w:tc>
          <w:tcPr>
            <w:tcW w:w="1323" w:type="dxa"/>
            <w:gridSpan w:val="4"/>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开元支路</w:t>
            </w:r>
          </w:p>
        </w:tc>
        <w:tc>
          <w:tcPr>
            <w:tcW w:w="2121" w:type="dxa"/>
            <w:gridSpan w:val="2"/>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商海南街－－墙里河泾</w:t>
            </w:r>
          </w:p>
        </w:tc>
        <w:tc>
          <w:tcPr>
            <w:tcW w:w="94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300</w:t>
            </w:r>
          </w:p>
        </w:tc>
        <w:tc>
          <w:tcPr>
            <w:tcW w:w="779"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20</w:t>
            </w:r>
          </w:p>
        </w:tc>
        <w:tc>
          <w:tcPr>
            <w:tcW w:w="866"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20</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6000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22</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机场路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新安南街</w:t>
            </w:r>
            <w:r>
              <w:t>—</w:t>
            </w:r>
            <w:r>
              <w:rPr>
                <w:rFonts w:hint="eastAsia" w:ascii="宋体" w:hAnsi="宋体" w:cs="宋体"/>
              </w:rPr>
              <w:t>三号桥</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620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8060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405"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23</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下包路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南官河－－雄鹰路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680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4760</w:t>
            </w:r>
          </w:p>
        </w:tc>
        <w:tc>
          <w:tcPr>
            <w:tcW w:w="1080" w:type="dxa"/>
            <w:gridSpan w:val="4"/>
            <w:tcBorders>
              <w:top w:val="single" w:color="auto" w:sz="6" w:space="0"/>
              <w:left w:val="single" w:color="auto" w:sz="6" w:space="0"/>
              <w:bottom w:val="single" w:color="auto" w:sz="6" w:space="0"/>
            </w:tcBorders>
            <w:noWrap w:val="0"/>
            <w:vAlign w:val="center"/>
          </w:tcPr>
          <w:p>
            <w:pPr>
              <w:jc w:val="center"/>
              <w:rPr>
                <w:rFonts w:ascii="宋体" w:hAnsi="宋体" w:cs="宋体"/>
                <w:sz w:val="16"/>
                <w:szCs w:val="16"/>
              </w:rPr>
            </w:pPr>
            <w:r>
              <w:rPr>
                <w:rFonts w:hint="eastAsia" w:ascii="宋体" w:hAnsi="宋体" w:cs="宋体"/>
                <w:sz w:val="16"/>
                <w:szCs w:val="16"/>
              </w:rPr>
              <w:t>雄鹰路</w:t>
            </w:r>
            <w:r>
              <w:rPr>
                <w:sz w:val="16"/>
                <w:szCs w:val="16"/>
              </w:rPr>
              <w:t>-</w:t>
            </w:r>
            <w:r>
              <w:rPr>
                <w:rFonts w:hint="eastAsia" w:ascii="宋体" w:hAnsi="宋体" w:cs="宋体"/>
                <w:sz w:val="16"/>
                <w:szCs w:val="16"/>
              </w:rPr>
              <w:t>新安南街</w:t>
            </w:r>
            <w:r>
              <w:rPr>
                <w:sz w:val="16"/>
                <w:szCs w:val="16"/>
              </w:rPr>
              <w:t>16</w:t>
            </w:r>
            <w:r>
              <w:rPr>
                <w:rFonts w:hint="eastAsia" w:ascii="宋体" w:hAnsi="宋体" w:cs="宋体"/>
                <w:sz w:val="16"/>
                <w:szCs w:val="16"/>
              </w:rPr>
              <w:t>小时，往东</w:t>
            </w:r>
            <w:r>
              <w:rPr>
                <w:sz w:val="16"/>
                <w:szCs w:val="16"/>
              </w:rPr>
              <w:t>12</w:t>
            </w:r>
            <w:r>
              <w:rPr>
                <w:rFonts w:hint="eastAsia" w:ascii="宋体" w:hAnsi="宋体" w:cs="宋体"/>
                <w:sz w:val="16"/>
                <w:szCs w:val="16"/>
              </w:rPr>
              <w:t>小时</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405"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24</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田洋街</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浮桥路</w:t>
            </w:r>
            <w:r>
              <w:t>----</w:t>
            </w:r>
            <w:r>
              <w:rPr>
                <w:rFonts w:hint="eastAsia" w:ascii="宋体" w:hAnsi="宋体" w:cs="宋体"/>
              </w:rPr>
              <w:t>文昌路</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578</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5202</w:t>
            </w:r>
          </w:p>
        </w:tc>
        <w:tc>
          <w:tcPr>
            <w:tcW w:w="1080" w:type="dxa"/>
            <w:gridSpan w:val="4"/>
            <w:tcBorders>
              <w:top w:val="single" w:color="auto" w:sz="6" w:space="0"/>
              <w:left w:val="single" w:color="auto" w:sz="6" w:space="0"/>
              <w:bottom w:val="single" w:color="auto" w:sz="6" w:space="0"/>
            </w:tcBorders>
            <w:noWrap w:val="0"/>
            <w:vAlign w:val="center"/>
          </w:tcPr>
          <w:p>
            <w:pPr>
              <w:jc w:val="center"/>
              <w:rPr>
                <w:rFonts w:ascii="宋体" w:hAnsi="宋体" w:cs="宋体"/>
                <w:sz w:val="16"/>
                <w:szCs w:val="16"/>
              </w:rPr>
            </w:pPr>
            <w:r>
              <w:rPr>
                <w:rFonts w:hint="eastAsia" w:ascii="宋体" w:hAnsi="宋体" w:cs="宋体"/>
                <w:sz w:val="16"/>
                <w:szCs w:val="16"/>
              </w:rPr>
              <w:t>下里桥路以北16小时，以南12小时。</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319" w:hRule="atLeast"/>
          <w:jc w:val="center"/>
        </w:trPr>
        <w:tc>
          <w:tcPr>
            <w:tcW w:w="540" w:type="dxa"/>
            <w:gridSpan w:val="4"/>
            <w:tcBorders>
              <w:top w:val="single" w:color="auto" w:sz="6" w:space="0"/>
              <w:bottom w:val="single" w:color="auto" w:sz="6" w:space="0"/>
              <w:right w:val="single" w:color="auto" w:sz="6" w:space="0"/>
            </w:tcBorders>
            <w:noWrap w:val="0"/>
            <w:vAlign w:val="center"/>
          </w:tcPr>
          <w:p>
            <w:pPr>
              <w:jc w:val="center"/>
            </w:pPr>
            <w:r>
              <w:t>25</w:t>
            </w:r>
          </w:p>
        </w:tc>
        <w:tc>
          <w:tcPr>
            <w:tcW w:w="1323" w:type="dxa"/>
            <w:gridSpan w:val="4"/>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明珠大厦南边路</w:t>
            </w:r>
          </w:p>
        </w:tc>
        <w:tc>
          <w:tcPr>
            <w:tcW w:w="2121" w:type="dxa"/>
            <w:gridSpan w:val="2"/>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南官大道--商城街</w:t>
            </w:r>
          </w:p>
        </w:tc>
        <w:tc>
          <w:tcPr>
            <w:tcW w:w="94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210</w:t>
            </w:r>
          </w:p>
        </w:tc>
        <w:tc>
          <w:tcPr>
            <w:tcW w:w="77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86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103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067"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3150</w:t>
            </w:r>
          </w:p>
        </w:tc>
        <w:tc>
          <w:tcPr>
            <w:tcW w:w="1080" w:type="dxa"/>
            <w:gridSpan w:val="4"/>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3"/>
          <w:wBefore w:w="333" w:type="dxa"/>
          <w:wAfter w:w="0" w:type="auto"/>
          <w:trHeight w:val="495" w:hRule="atLeast"/>
          <w:jc w:val="center"/>
        </w:trPr>
        <w:tc>
          <w:tcPr>
            <w:tcW w:w="1863" w:type="dxa"/>
            <w:gridSpan w:val="8"/>
            <w:tcBorders>
              <w:top w:val="single" w:color="auto" w:sz="6" w:space="0"/>
              <w:bottom w:val="single" w:color="auto" w:sz="12" w:space="0"/>
              <w:right w:val="single" w:color="auto" w:sz="6" w:space="0"/>
            </w:tcBorders>
            <w:noWrap w:val="0"/>
            <w:vAlign w:val="top"/>
          </w:tcPr>
          <w:p>
            <w:pPr>
              <w:spacing w:line="360" w:lineRule="auto"/>
              <w:jc w:val="center"/>
              <w:rPr>
                <w:rFonts w:ascii="宋体" w:hAnsi="宋体" w:cs="宋体"/>
              </w:rPr>
            </w:pPr>
            <w:r>
              <w:rPr>
                <w:rFonts w:hint="eastAsia" w:ascii="宋体" w:hAnsi="宋体" w:cs="宋体"/>
              </w:rPr>
              <w:t>小</w:t>
            </w:r>
            <w:r>
              <w:t xml:space="preserve">   </w:t>
            </w:r>
            <w:r>
              <w:rPr>
                <w:rFonts w:hint="eastAsia" w:ascii="宋体" w:hAnsi="宋体" w:cs="宋体"/>
              </w:rPr>
              <w:t>计</w:t>
            </w:r>
          </w:p>
        </w:tc>
        <w:tc>
          <w:tcPr>
            <w:tcW w:w="2121" w:type="dxa"/>
            <w:gridSpan w:val="2"/>
            <w:tcBorders>
              <w:top w:val="single" w:color="auto" w:sz="6" w:space="0"/>
              <w:left w:val="single" w:color="auto" w:sz="6" w:space="0"/>
              <w:bottom w:val="single" w:color="auto" w:sz="12" w:space="0"/>
              <w:right w:val="single" w:color="auto" w:sz="6" w:space="0"/>
            </w:tcBorders>
            <w:noWrap w:val="0"/>
            <w:vAlign w:val="top"/>
          </w:tcPr>
          <w:p>
            <w:pPr>
              <w:spacing w:line="360" w:lineRule="auto"/>
              <w:jc w:val="center"/>
            </w:pPr>
            <w:r>
              <w:t>　</w:t>
            </w:r>
          </w:p>
        </w:tc>
        <w:tc>
          <w:tcPr>
            <w:tcW w:w="947" w:type="dxa"/>
            <w:gridSpan w:val="3"/>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pPr>
            <w:r>
              <w:t>15738</w:t>
            </w:r>
          </w:p>
        </w:tc>
        <w:tc>
          <w:tcPr>
            <w:tcW w:w="779" w:type="dxa"/>
            <w:gridSpan w:val="3"/>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pPr>
            <w:r>
              <w:t>　</w:t>
            </w:r>
          </w:p>
        </w:tc>
        <w:tc>
          <w:tcPr>
            <w:tcW w:w="866" w:type="dxa"/>
            <w:gridSpan w:val="5"/>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pPr>
            <w:r>
              <w:t>　</w:t>
            </w:r>
          </w:p>
        </w:tc>
        <w:tc>
          <w:tcPr>
            <w:tcW w:w="1038" w:type="dxa"/>
            <w:gridSpan w:val="4"/>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pPr>
            <w:r>
              <w:t>　</w:t>
            </w:r>
          </w:p>
        </w:tc>
        <w:tc>
          <w:tcPr>
            <w:tcW w:w="1067" w:type="dxa"/>
            <w:gridSpan w:val="4"/>
            <w:tcBorders>
              <w:top w:val="single" w:color="auto" w:sz="6" w:space="0"/>
              <w:left w:val="single" w:color="auto" w:sz="6" w:space="0"/>
              <w:bottom w:val="single" w:color="auto" w:sz="12" w:space="0"/>
              <w:right w:val="single" w:color="auto" w:sz="6" w:space="0"/>
            </w:tcBorders>
            <w:noWrap w:val="0"/>
            <w:vAlign w:val="center"/>
          </w:tcPr>
          <w:p>
            <w:pPr>
              <w:spacing w:line="360" w:lineRule="auto"/>
              <w:jc w:val="center"/>
            </w:pPr>
            <w:r>
              <w:t>227813</w:t>
            </w:r>
          </w:p>
        </w:tc>
        <w:tc>
          <w:tcPr>
            <w:tcW w:w="1080" w:type="dxa"/>
            <w:gridSpan w:val="4"/>
            <w:tcBorders>
              <w:top w:val="single" w:color="auto" w:sz="6" w:space="0"/>
              <w:left w:val="single" w:color="auto" w:sz="6" w:space="0"/>
              <w:bottom w:val="single" w:color="auto" w:sz="12" w:space="0"/>
            </w:tcBorders>
            <w:noWrap w:val="0"/>
            <w:vAlign w:val="top"/>
          </w:tcPr>
          <w:p>
            <w:pPr>
              <w:spacing w:line="360" w:lineRule="auto"/>
              <w:jc w:val="center"/>
            </w:pPr>
            <w:r>
              <w:t>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19" w:hRule="atLeast"/>
          <w:jc w:val="center"/>
        </w:trPr>
        <w:tc>
          <w:tcPr>
            <w:tcW w:w="9908" w:type="dxa"/>
            <w:gridSpan w:val="35"/>
            <w:noWrap/>
            <w:vAlign w:val="center"/>
          </w:tcPr>
          <w:p>
            <w:pPr>
              <w:jc w:val="center"/>
              <w:rPr>
                <w:rFonts w:ascii="宋体" w:hAnsi="宋体" w:cs="宋体"/>
                <w:b/>
                <w:bCs/>
                <w:sz w:val="24"/>
                <w:szCs w:val="24"/>
              </w:rPr>
            </w:pPr>
            <w:r>
              <w:rPr>
                <w:rFonts w:hint="eastAsia" w:ascii="宋体" w:hAnsi="宋体" w:cs="宋体"/>
                <w:b/>
                <w:bCs/>
                <w:sz w:val="24"/>
                <w:szCs w:val="24"/>
              </w:rPr>
              <w:t>路桥街道辖区主要路段清扫保洁作业时间一览表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255" w:hRule="atLeast"/>
          <w:jc w:val="center"/>
        </w:trPr>
        <w:tc>
          <w:tcPr>
            <w:tcW w:w="1952" w:type="dxa"/>
            <w:gridSpan w:val="8"/>
            <w:tcBorders>
              <w:bottom w:val="single" w:color="auto" w:sz="12" w:space="0"/>
            </w:tcBorders>
            <w:noWrap/>
            <w:vAlign w:val="center"/>
          </w:tcPr>
          <w:p>
            <w:pPr>
              <w:jc w:val="center"/>
              <w:rPr>
                <w:rFonts w:ascii="宋体" w:hAnsi="宋体" w:cs="宋体"/>
                <w:b/>
                <w:bCs/>
              </w:rPr>
            </w:pPr>
            <w:r>
              <w:rPr>
                <w:rFonts w:hint="eastAsia" w:ascii="宋体" w:hAnsi="宋体" w:cs="宋体"/>
                <w:b/>
                <w:bCs/>
              </w:rPr>
              <w:t>共2页第2页</w:t>
            </w:r>
          </w:p>
        </w:tc>
        <w:tc>
          <w:tcPr>
            <w:tcW w:w="5654" w:type="dxa"/>
            <w:gridSpan w:val="18"/>
            <w:tcBorders>
              <w:bottom w:val="single" w:color="auto" w:sz="12" w:space="0"/>
            </w:tcBorders>
            <w:noWrap/>
            <w:vAlign w:val="center"/>
          </w:tcPr>
          <w:p>
            <w:pPr>
              <w:jc w:val="center"/>
              <w:rPr>
                <w:rFonts w:ascii="宋体" w:hAnsi="宋体" w:cs="宋体"/>
                <w:b/>
                <w:bCs/>
              </w:rPr>
            </w:pPr>
            <w:r>
              <w:rPr>
                <w:rFonts w:hint="eastAsia" w:ascii="宋体" w:hAnsi="宋体" w:cs="宋体"/>
                <w:b/>
                <w:bCs/>
                <w:highlight w:val="none"/>
              </w:rPr>
              <w:t>（标项一</w:t>
            </w:r>
            <w:r>
              <w:rPr>
                <w:rFonts w:hint="eastAsia" w:ascii="宋体" w:hAnsi="宋体" w:cs="宋体"/>
                <w:b/>
                <w:bCs/>
                <w:highlight w:val="none"/>
                <w:lang w:eastAsia="zh-CN"/>
              </w:rPr>
              <w:t>：路桥街道</w:t>
            </w:r>
            <w:r>
              <w:rPr>
                <w:rFonts w:hint="eastAsia" w:ascii="宋体" w:hAnsi="宋体" w:cs="宋体"/>
                <w:b/>
                <w:bCs/>
                <w:highlight w:val="none"/>
              </w:rPr>
              <w:t>）</w:t>
            </w:r>
          </w:p>
        </w:tc>
        <w:tc>
          <w:tcPr>
            <w:tcW w:w="931" w:type="dxa"/>
            <w:gridSpan w:val="4"/>
            <w:tcBorders>
              <w:bottom w:val="single" w:color="auto" w:sz="12" w:space="0"/>
            </w:tcBorders>
            <w:noWrap/>
            <w:vAlign w:val="center"/>
          </w:tcPr>
          <w:p>
            <w:pPr>
              <w:jc w:val="center"/>
              <w:rPr>
                <w:rFonts w:ascii="宋体" w:hAnsi="宋体" w:cs="宋体"/>
                <w:b/>
                <w:bCs/>
              </w:rPr>
            </w:pPr>
          </w:p>
        </w:tc>
        <w:tc>
          <w:tcPr>
            <w:tcW w:w="1371" w:type="dxa"/>
            <w:gridSpan w:val="5"/>
            <w:tcBorders>
              <w:bottom w:val="single" w:color="auto" w:sz="12" w:space="0"/>
            </w:tcBorders>
            <w:noWrap/>
            <w:vAlign w:val="center"/>
          </w:tcPr>
          <w:p>
            <w:pPr>
              <w:jc w:val="center"/>
              <w:rPr>
                <w:rFonts w:ascii="宋体" w:hAnsi="宋体" w:cs="宋体"/>
                <w:b/>
                <w:bCs/>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vMerge w:val="restart"/>
            <w:tcBorders>
              <w:top w:val="single" w:color="auto" w:sz="12"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序号</w:t>
            </w:r>
          </w:p>
        </w:tc>
        <w:tc>
          <w:tcPr>
            <w:tcW w:w="1412"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名   称</w:t>
            </w:r>
          </w:p>
        </w:tc>
        <w:tc>
          <w:tcPr>
            <w:tcW w:w="1933"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起   止</w:t>
            </w:r>
          </w:p>
        </w:tc>
        <w:tc>
          <w:tcPr>
            <w:tcW w:w="893"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长度（M）</w:t>
            </w:r>
          </w:p>
        </w:tc>
        <w:tc>
          <w:tcPr>
            <w:tcW w:w="592" w:type="dxa"/>
            <w:gridSpan w:val="2"/>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宽度（M）</w:t>
            </w:r>
          </w:p>
        </w:tc>
        <w:tc>
          <w:tcPr>
            <w:tcW w:w="2236" w:type="dxa"/>
            <w:gridSpan w:val="10"/>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其  中（平均值）</w:t>
            </w:r>
          </w:p>
        </w:tc>
        <w:tc>
          <w:tcPr>
            <w:tcW w:w="931" w:type="dxa"/>
            <w:gridSpan w:val="4"/>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面积（M² ）</w:t>
            </w:r>
          </w:p>
        </w:tc>
        <w:tc>
          <w:tcPr>
            <w:tcW w:w="1371" w:type="dxa"/>
            <w:gridSpan w:val="5"/>
            <w:vMerge w:val="restart"/>
            <w:tcBorders>
              <w:top w:val="single" w:color="auto" w:sz="12" w:space="0"/>
              <w:left w:val="single" w:color="auto" w:sz="6" w:space="0"/>
              <w:bottom w:val="single" w:color="auto" w:sz="6" w:space="0"/>
            </w:tcBorders>
            <w:noWrap w:val="0"/>
            <w:vAlign w:val="center"/>
          </w:tcPr>
          <w:p>
            <w:pPr>
              <w:jc w:val="center"/>
              <w:rPr>
                <w:rFonts w:hint="eastAsia" w:ascii="宋体" w:hAnsi="宋体" w:cs="宋体"/>
              </w:rPr>
            </w:pPr>
            <w:r>
              <w:rPr>
                <w:rFonts w:hint="eastAsia" w:ascii="宋体" w:hAnsi="宋体" w:cs="宋体"/>
              </w:rPr>
              <w:t>清扫保洁时间</w:t>
            </w:r>
          </w:p>
          <w:p>
            <w:pPr>
              <w:jc w:val="center"/>
              <w:rPr>
                <w:rFonts w:ascii="宋体" w:hAnsi="宋体" w:cs="宋体"/>
              </w:rPr>
            </w:pPr>
            <w:r>
              <w:rPr>
                <w:rFonts w:hint="eastAsia" w:ascii="宋体" w:hAnsi="宋体" w:cs="宋体"/>
              </w:rPr>
              <w:t>（h）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vMerge w:val="continue"/>
            <w:tcBorders>
              <w:top w:val="single" w:color="auto" w:sz="6" w:space="0"/>
              <w:bottom w:val="single" w:color="auto" w:sz="6" w:space="0"/>
              <w:right w:val="single" w:color="auto" w:sz="6" w:space="0"/>
            </w:tcBorders>
            <w:noWrap w:val="0"/>
            <w:vAlign w:val="center"/>
          </w:tcPr>
          <w:p>
            <w:pPr>
              <w:rPr>
                <w:rFonts w:ascii="宋体" w:hAnsi="宋体" w:cs="宋体"/>
              </w:rPr>
            </w:pPr>
          </w:p>
        </w:tc>
        <w:tc>
          <w:tcPr>
            <w:tcW w:w="1412"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1933"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893"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592" w:type="dxa"/>
            <w:gridSpan w:val="2"/>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1010" w:type="dxa"/>
            <w:gridSpan w:val="5"/>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混合车道（M）</w:t>
            </w:r>
          </w:p>
        </w:tc>
        <w:tc>
          <w:tcPr>
            <w:tcW w:w="1226" w:type="dxa"/>
            <w:gridSpan w:val="5"/>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人行道或绿化（M）</w:t>
            </w:r>
          </w:p>
        </w:tc>
        <w:tc>
          <w:tcPr>
            <w:tcW w:w="931" w:type="dxa"/>
            <w:gridSpan w:val="4"/>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1371" w:type="dxa"/>
            <w:gridSpan w:val="5"/>
            <w:vMerge w:val="continue"/>
            <w:tcBorders>
              <w:top w:val="single" w:color="auto" w:sz="6" w:space="0"/>
              <w:left w:val="single" w:color="auto" w:sz="6" w:space="0"/>
              <w:bottom w:val="single" w:color="auto" w:sz="6" w:space="0"/>
            </w:tcBorders>
            <w:noWrap w:val="0"/>
            <w:vAlign w:val="center"/>
          </w:tcPr>
          <w:p>
            <w:pP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26</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西官路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新安南街---商城南街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180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2</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1260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27</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石棋盘路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新安南街</w:t>
            </w:r>
            <w:r>
              <w:t>—</w:t>
            </w:r>
            <w:r>
              <w:rPr>
                <w:rFonts w:hint="eastAsia" w:ascii="宋体" w:hAnsi="宋体" w:cs="宋体"/>
              </w:rPr>
              <w:t>南官大道</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9900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28</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商西路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南官大道</w:t>
            </w:r>
            <w:r>
              <w:t>---</w:t>
            </w:r>
            <w:r>
              <w:rPr>
                <w:rFonts w:hint="eastAsia" w:ascii="宋体" w:hAnsi="宋体" w:cs="宋体"/>
              </w:rPr>
              <w:t>商海南街（含夜市区块）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13</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6500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29</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南十里长街</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文昌路--路南界</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5200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30</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南潞河路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南官大道</w:t>
            </w:r>
            <w:r>
              <w:t>---</w:t>
            </w:r>
            <w:r>
              <w:rPr>
                <w:rFonts w:hint="eastAsia" w:ascii="宋体" w:hAnsi="宋体" w:cs="宋体"/>
              </w:rPr>
              <w:t>商城街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710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11.5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10520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31</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南官大道35弄</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南官大道--商城街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210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2520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32</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浮桥路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南官河－－新安南街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2</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3600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3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33</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北潞河路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w:t>
            </w:r>
            <w:r>
              <w:t>----</w:t>
            </w:r>
            <w:r>
              <w:rPr>
                <w:rFonts w:hint="eastAsia" w:ascii="宋体" w:hAnsi="宋体" w:cs="宋体"/>
              </w:rPr>
              <w:t>商海南街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1120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11200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34</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蔡於店前弄</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银座街--商城街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320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1280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35</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墨池街</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邮电路</w:t>
            </w:r>
            <w:r>
              <w:t>---</w:t>
            </w:r>
            <w:r>
              <w:rPr>
                <w:rFonts w:hint="eastAsia" w:ascii="宋体" w:hAnsi="宋体" w:cs="宋体"/>
              </w:rPr>
              <w:t>卖芝桥路</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4000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36</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路院路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文化路（石浜山洞）</w:t>
            </w:r>
            <w:r>
              <w:t>--</w:t>
            </w:r>
            <w:r>
              <w:rPr>
                <w:rFonts w:hint="eastAsia" w:ascii="宋体" w:hAnsi="宋体" w:cs="宋体"/>
              </w:rPr>
              <w:t>螺洋交界处</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5500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37</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金鹏小区北边路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珠光街－银座街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480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7680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38</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永源路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路泽太--路南界</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231</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26</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19</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6006</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39</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竹木路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市场街</w:t>
            </w:r>
            <w:r>
              <w:t>---</w:t>
            </w:r>
            <w:r>
              <w:rPr>
                <w:rFonts w:hint="eastAsia" w:ascii="宋体" w:hAnsi="宋体" w:cs="宋体"/>
              </w:rPr>
              <w:t>泰隆街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2400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40</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章广路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下里桥路--文昌路</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1</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2400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41</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山水泾路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银座街镇中二桥往东三水泾南侧</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660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6600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42</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德镇巷</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卖芝桥路</w:t>
            </w:r>
            <w:r>
              <w:t>—</w:t>
            </w:r>
            <w:r>
              <w:rPr>
                <w:rFonts w:hint="eastAsia" w:ascii="宋体" w:hAnsi="宋体" w:cs="宋体"/>
              </w:rPr>
              <w:t>文昌路</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350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1400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43</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高登宝路</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永宁河－－下里街</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1000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8000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44</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路达街</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腾达路</w:t>
            </w:r>
            <w:r>
              <w:t>---</w:t>
            </w:r>
            <w:r>
              <w:rPr>
                <w:rFonts w:hint="eastAsia" w:ascii="宋体" w:hAnsi="宋体" w:cs="宋体"/>
              </w:rPr>
              <w:t>路桥大道</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620</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6820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45</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双洋路</w:t>
            </w:r>
          </w:p>
        </w:tc>
        <w:tc>
          <w:tcPr>
            <w:tcW w:w="1933" w:type="dxa"/>
            <w:gridSpan w:val="3"/>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银座街</w:t>
            </w:r>
            <w:r>
              <w:t>---</w:t>
            </w:r>
            <w:r>
              <w:rPr>
                <w:rFonts w:hint="eastAsia" w:ascii="宋体" w:hAnsi="宋体" w:cs="宋体"/>
              </w:rPr>
              <w:t>路达街</w:t>
            </w:r>
          </w:p>
        </w:tc>
        <w:tc>
          <w:tcPr>
            <w:tcW w:w="893"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180</w:t>
            </w:r>
          </w:p>
        </w:tc>
        <w:tc>
          <w:tcPr>
            <w:tcW w:w="592" w:type="dxa"/>
            <w:gridSpan w:val="2"/>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10</w:t>
            </w:r>
          </w:p>
        </w:tc>
        <w:tc>
          <w:tcPr>
            <w:tcW w:w="1010"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　</w:t>
            </w:r>
          </w:p>
        </w:tc>
        <w:tc>
          <w:tcPr>
            <w:tcW w:w="1226"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　</w:t>
            </w:r>
          </w:p>
        </w:tc>
        <w:tc>
          <w:tcPr>
            <w:tcW w:w="931"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1800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46</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石浜泾绿道</w:t>
            </w:r>
          </w:p>
        </w:tc>
        <w:tc>
          <w:tcPr>
            <w:tcW w:w="1933" w:type="dxa"/>
            <w:gridSpan w:val="3"/>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石浜泾湖心区两岸</w:t>
            </w:r>
          </w:p>
        </w:tc>
        <w:tc>
          <w:tcPr>
            <w:tcW w:w="893" w:type="dxa"/>
            <w:gridSpan w:val="3"/>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　</w:t>
            </w:r>
          </w:p>
        </w:tc>
        <w:tc>
          <w:tcPr>
            <w:tcW w:w="592" w:type="dxa"/>
            <w:gridSpan w:val="2"/>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　</w:t>
            </w:r>
          </w:p>
        </w:tc>
        <w:tc>
          <w:tcPr>
            <w:tcW w:w="1010"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　</w:t>
            </w:r>
          </w:p>
        </w:tc>
        <w:tc>
          <w:tcPr>
            <w:tcW w:w="1226"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　</w:t>
            </w:r>
          </w:p>
        </w:tc>
        <w:tc>
          <w:tcPr>
            <w:tcW w:w="931"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4000</w:t>
            </w:r>
          </w:p>
        </w:tc>
        <w:tc>
          <w:tcPr>
            <w:tcW w:w="1371" w:type="dxa"/>
            <w:gridSpan w:val="5"/>
            <w:tcBorders>
              <w:top w:val="single" w:color="auto" w:sz="6" w:space="0"/>
              <w:left w:val="single" w:color="auto" w:sz="6" w:space="0"/>
              <w:bottom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常态巡回保洁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47</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永宁河绿道</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路桥街道辖区全线</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8000</w:t>
            </w:r>
          </w:p>
        </w:tc>
        <w:tc>
          <w:tcPr>
            <w:tcW w:w="1371" w:type="dxa"/>
            <w:gridSpan w:val="5"/>
            <w:tcBorders>
              <w:top w:val="single" w:color="auto" w:sz="6" w:space="0"/>
              <w:left w:val="single" w:color="auto" w:sz="6" w:space="0"/>
              <w:bottom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常态巡回保洁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48</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街心公园</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全域</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4600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49</w:t>
            </w:r>
          </w:p>
        </w:tc>
        <w:tc>
          <w:tcPr>
            <w:tcW w:w="1412" w:type="dxa"/>
            <w:gridSpan w:val="3"/>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避风塘公园</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全域</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12000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50</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黄石公园</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全域</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18650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51</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辽洋工业区</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全域</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22500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300" w:hRule="atLeast"/>
          <w:jc w:val="center"/>
        </w:trPr>
        <w:tc>
          <w:tcPr>
            <w:tcW w:w="540" w:type="dxa"/>
            <w:gridSpan w:val="5"/>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52</w:t>
            </w:r>
          </w:p>
        </w:tc>
        <w:tc>
          <w:tcPr>
            <w:tcW w:w="1412"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金佩富仕广场区块</w:t>
            </w:r>
          </w:p>
        </w:tc>
        <w:tc>
          <w:tcPr>
            <w:tcW w:w="1933"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金佩周边、富仕广场步行街及南边</w:t>
            </w:r>
          </w:p>
        </w:tc>
        <w:tc>
          <w:tcPr>
            <w:tcW w:w="893"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592" w:type="dxa"/>
            <w:gridSpan w:val="2"/>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1226" w:type="dxa"/>
            <w:gridSpan w:val="5"/>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931"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15000</w:t>
            </w:r>
          </w:p>
        </w:tc>
        <w:tc>
          <w:tcPr>
            <w:tcW w:w="1371" w:type="dxa"/>
            <w:gridSpan w:val="5"/>
            <w:tcBorders>
              <w:top w:val="single" w:color="auto" w:sz="6" w:space="0"/>
              <w:left w:val="single" w:color="auto" w:sz="6" w:space="0"/>
              <w:bottom w:val="single" w:color="auto" w:sz="6" w:space="0"/>
            </w:tcBorders>
            <w:noWrap w:val="0"/>
            <w:vAlign w:val="center"/>
          </w:tcPr>
          <w:p>
            <w:pPr>
              <w:jc w:val="center"/>
            </w:pPr>
            <w: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443" w:hRule="atLeast"/>
          <w:jc w:val="center"/>
        </w:trPr>
        <w:tc>
          <w:tcPr>
            <w:tcW w:w="1952" w:type="dxa"/>
            <w:gridSpan w:val="8"/>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小  计</w:t>
            </w:r>
          </w:p>
        </w:tc>
        <w:tc>
          <w:tcPr>
            <w:tcW w:w="1933" w:type="dxa"/>
            <w:gridSpan w:val="3"/>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　</w:t>
            </w:r>
          </w:p>
        </w:tc>
        <w:tc>
          <w:tcPr>
            <w:tcW w:w="893"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10561</w:t>
            </w:r>
          </w:p>
        </w:tc>
        <w:tc>
          <w:tcPr>
            <w:tcW w:w="592" w:type="dxa"/>
            <w:gridSpan w:val="2"/>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1010" w:type="dxa"/>
            <w:gridSpan w:val="5"/>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1226" w:type="dxa"/>
            <w:gridSpan w:val="5"/>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931"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189336</w:t>
            </w:r>
          </w:p>
        </w:tc>
        <w:tc>
          <w:tcPr>
            <w:tcW w:w="1371" w:type="dxa"/>
            <w:gridSpan w:val="5"/>
            <w:tcBorders>
              <w:top w:val="single" w:color="auto" w:sz="6" w:space="0"/>
              <w:left w:val="single" w:color="auto" w:sz="6" w:space="0"/>
              <w:bottom w:val="single" w:color="auto" w:sz="6" w:space="0"/>
            </w:tcBorders>
            <w:noWrap w:val="0"/>
            <w:vAlign w:val="center"/>
          </w:tcPr>
          <w:p>
            <w:pPr>
              <w:jc w:val="center"/>
              <w:rPr>
                <w:rFonts w:hint="eastAsia"/>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1"/>
          <w:wBefore w:w="186" w:type="dxa"/>
          <w:wAfter w:w="0" w:type="auto"/>
          <w:trHeight w:val="523" w:hRule="atLeast"/>
          <w:jc w:val="center"/>
        </w:trPr>
        <w:tc>
          <w:tcPr>
            <w:tcW w:w="3885" w:type="dxa"/>
            <w:gridSpan w:val="11"/>
            <w:tcBorders>
              <w:top w:val="single" w:color="auto" w:sz="6" w:space="0"/>
              <w:bottom w:val="single" w:color="auto" w:sz="12" w:space="0"/>
              <w:right w:val="single" w:color="auto" w:sz="6" w:space="0"/>
            </w:tcBorders>
            <w:noWrap w:val="0"/>
            <w:vAlign w:val="center"/>
          </w:tcPr>
          <w:p>
            <w:pPr>
              <w:rPr>
                <w:rFonts w:ascii="宋体" w:hAnsi="宋体" w:cs="宋体"/>
              </w:rPr>
            </w:pPr>
            <w:r>
              <w:rPr>
                <w:rFonts w:hint="eastAsia" w:ascii="宋体" w:hAnsi="宋体" w:cs="宋体"/>
              </w:rPr>
              <w:t xml:space="preserve">    合       计</w:t>
            </w:r>
          </w:p>
        </w:tc>
        <w:tc>
          <w:tcPr>
            <w:tcW w:w="893" w:type="dxa"/>
            <w:gridSpan w:val="3"/>
            <w:tcBorders>
              <w:top w:val="single" w:color="auto" w:sz="6" w:space="0"/>
              <w:left w:val="single" w:color="auto" w:sz="6" w:space="0"/>
              <w:bottom w:val="single" w:color="auto" w:sz="12" w:space="0"/>
              <w:right w:val="single" w:color="auto" w:sz="6" w:space="0"/>
            </w:tcBorders>
            <w:noWrap w:val="0"/>
            <w:vAlign w:val="top"/>
          </w:tcPr>
          <w:p>
            <w:pPr>
              <w:spacing w:line="360" w:lineRule="auto"/>
              <w:jc w:val="center"/>
            </w:pPr>
            <w:r>
              <w:t>26299</w:t>
            </w:r>
          </w:p>
        </w:tc>
        <w:tc>
          <w:tcPr>
            <w:tcW w:w="592" w:type="dxa"/>
            <w:gridSpan w:val="2"/>
            <w:tcBorders>
              <w:top w:val="single" w:color="auto" w:sz="6" w:space="0"/>
              <w:left w:val="single" w:color="auto" w:sz="6" w:space="0"/>
              <w:bottom w:val="single" w:color="auto" w:sz="12" w:space="0"/>
              <w:right w:val="single" w:color="auto" w:sz="6" w:space="0"/>
            </w:tcBorders>
            <w:noWrap w:val="0"/>
            <w:vAlign w:val="top"/>
          </w:tcPr>
          <w:p>
            <w:pPr>
              <w:jc w:val="center"/>
            </w:pPr>
            <w:r>
              <w:t>　</w:t>
            </w:r>
          </w:p>
        </w:tc>
        <w:tc>
          <w:tcPr>
            <w:tcW w:w="1010" w:type="dxa"/>
            <w:gridSpan w:val="5"/>
            <w:tcBorders>
              <w:top w:val="single" w:color="auto" w:sz="6" w:space="0"/>
              <w:left w:val="single" w:color="auto" w:sz="6" w:space="0"/>
              <w:bottom w:val="single" w:color="auto" w:sz="12" w:space="0"/>
              <w:right w:val="single" w:color="auto" w:sz="6" w:space="0"/>
            </w:tcBorders>
            <w:noWrap w:val="0"/>
            <w:vAlign w:val="top"/>
          </w:tcPr>
          <w:p>
            <w:pPr>
              <w:jc w:val="center"/>
            </w:pPr>
            <w:r>
              <w:t>　</w:t>
            </w:r>
          </w:p>
        </w:tc>
        <w:tc>
          <w:tcPr>
            <w:tcW w:w="1226" w:type="dxa"/>
            <w:gridSpan w:val="5"/>
            <w:tcBorders>
              <w:top w:val="single" w:color="auto" w:sz="6" w:space="0"/>
              <w:left w:val="single" w:color="auto" w:sz="6" w:space="0"/>
              <w:bottom w:val="single" w:color="auto" w:sz="12" w:space="0"/>
              <w:right w:val="single" w:color="auto" w:sz="6" w:space="0"/>
            </w:tcBorders>
            <w:noWrap w:val="0"/>
            <w:vAlign w:val="top"/>
          </w:tcPr>
          <w:p>
            <w:pPr>
              <w:jc w:val="center"/>
            </w:pPr>
            <w:r>
              <w:t>　</w:t>
            </w:r>
          </w:p>
        </w:tc>
        <w:tc>
          <w:tcPr>
            <w:tcW w:w="931" w:type="dxa"/>
            <w:gridSpan w:val="4"/>
            <w:tcBorders>
              <w:top w:val="single" w:color="auto" w:sz="6" w:space="0"/>
              <w:left w:val="single" w:color="auto" w:sz="6" w:space="0"/>
              <w:bottom w:val="single" w:color="auto" w:sz="12" w:space="0"/>
              <w:right w:val="single" w:color="auto" w:sz="6" w:space="0"/>
            </w:tcBorders>
            <w:noWrap w:val="0"/>
            <w:vAlign w:val="top"/>
          </w:tcPr>
          <w:p>
            <w:pPr>
              <w:spacing w:line="360" w:lineRule="auto"/>
              <w:jc w:val="center"/>
              <w:rPr>
                <w:rFonts w:ascii="宋体" w:hAnsi="宋体" w:cs="宋体"/>
              </w:rPr>
            </w:pPr>
            <w:r>
              <w:rPr>
                <w:rFonts w:hint="eastAsia" w:ascii="宋体" w:hAnsi="宋体" w:cs="宋体"/>
              </w:rPr>
              <w:t>417149</w:t>
            </w:r>
          </w:p>
        </w:tc>
        <w:tc>
          <w:tcPr>
            <w:tcW w:w="1371" w:type="dxa"/>
            <w:gridSpan w:val="5"/>
            <w:tcBorders>
              <w:top w:val="single" w:color="auto" w:sz="6" w:space="0"/>
              <w:left w:val="single" w:color="auto" w:sz="6" w:space="0"/>
              <w:bottom w:val="single" w:color="auto" w:sz="12" w:space="0"/>
            </w:tcBorders>
            <w:noWrap w:val="0"/>
            <w:vAlign w:val="top"/>
          </w:tcPr>
          <w:p>
            <w:pPr>
              <w:jc w:val="center"/>
            </w:pPr>
            <w:r>
              <w:t>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702" w:hRule="atLeast"/>
          <w:jc w:val="center"/>
        </w:trPr>
        <w:tc>
          <w:tcPr>
            <w:tcW w:w="9720" w:type="dxa"/>
            <w:gridSpan w:val="33"/>
            <w:noWrap/>
            <w:vAlign w:val="center"/>
          </w:tcPr>
          <w:p>
            <w:pPr>
              <w:jc w:val="center"/>
              <w:rPr>
                <w:rFonts w:ascii="宋体" w:hAnsi="宋体" w:cs="宋体"/>
                <w:b/>
                <w:bCs/>
                <w:sz w:val="24"/>
                <w:szCs w:val="24"/>
              </w:rPr>
            </w:pPr>
            <w:r>
              <w:rPr>
                <w:rFonts w:hint="eastAsia" w:ascii="宋体" w:hAnsi="宋体" w:cs="宋体"/>
                <w:b/>
                <w:bCs/>
                <w:sz w:val="24"/>
                <w:szCs w:val="24"/>
              </w:rPr>
              <w:t>路北街道辖区主要路段清扫保洁作业时间一览表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1800" w:type="dxa"/>
            <w:gridSpan w:val="6"/>
            <w:tcBorders>
              <w:bottom w:val="single" w:color="auto" w:sz="12" w:space="0"/>
            </w:tcBorders>
            <w:noWrap/>
            <w:vAlign w:val="center"/>
          </w:tcPr>
          <w:p>
            <w:pPr>
              <w:jc w:val="center"/>
              <w:rPr>
                <w:rFonts w:ascii="宋体" w:hAnsi="宋体" w:cs="宋体"/>
                <w:b/>
                <w:bCs/>
              </w:rPr>
            </w:pPr>
            <w:r>
              <w:rPr>
                <w:rFonts w:hint="eastAsia" w:ascii="宋体" w:hAnsi="宋体" w:cs="宋体"/>
                <w:b/>
                <w:bCs/>
              </w:rPr>
              <w:t>共2页第1页</w:t>
            </w:r>
          </w:p>
        </w:tc>
        <w:tc>
          <w:tcPr>
            <w:tcW w:w="6357" w:type="dxa"/>
            <w:gridSpan w:val="22"/>
            <w:tcBorders>
              <w:bottom w:val="single" w:color="auto" w:sz="12" w:space="0"/>
            </w:tcBorders>
            <w:noWrap/>
            <w:vAlign w:val="center"/>
          </w:tcPr>
          <w:p>
            <w:pPr>
              <w:jc w:val="center"/>
              <w:rPr>
                <w:rFonts w:ascii="宋体" w:hAnsi="宋体" w:cs="宋体"/>
                <w:b/>
                <w:bCs/>
              </w:rPr>
            </w:pPr>
            <w:r>
              <w:rPr>
                <w:rFonts w:hint="eastAsia" w:ascii="宋体" w:hAnsi="宋体" w:cs="宋体"/>
                <w:b/>
                <w:bCs/>
                <w:highlight w:val="none"/>
              </w:rPr>
              <w:t>（标项</w:t>
            </w:r>
            <w:r>
              <w:rPr>
                <w:rFonts w:hint="eastAsia" w:ascii="宋体" w:hAnsi="宋体" w:cs="宋体"/>
                <w:b/>
                <w:bCs/>
                <w:highlight w:val="none"/>
                <w:lang w:eastAsia="zh-CN"/>
              </w:rPr>
              <w:t>二：路北街道</w:t>
            </w:r>
            <w:r>
              <w:rPr>
                <w:rFonts w:hint="eastAsia" w:ascii="宋体" w:hAnsi="宋体" w:cs="宋体"/>
                <w:b/>
                <w:bCs/>
                <w:highlight w:val="none"/>
              </w:rPr>
              <w:t>）</w:t>
            </w:r>
          </w:p>
        </w:tc>
        <w:tc>
          <w:tcPr>
            <w:tcW w:w="885" w:type="dxa"/>
            <w:gridSpan w:val="3"/>
            <w:tcBorders>
              <w:bottom w:val="single" w:color="auto" w:sz="12" w:space="0"/>
            </w:tcBorders>
            <w:noWrap/>
            <w:vAlign w:val="center"/>
          </w:tcPr>
          <w:p>
            <w:pPr>
              <w:jc w:val="center"/>
              <w:rPr>
                <w:rFonts w:ascii="宋体" w:hAnsi="宋体" w:cs="宋体"/>
                <w:b/>
                <w:bCs/>
              </w:rPr>
            </w:pPr>
          </w:p>
        </w:tc>
        <w:tc>
          <w:tcPr>
            <w:tcW w:w="678" w:type="dxa"/>
            <w:gridSpan w:val="2"/>
            <w:tcBorders>
              <w:bottom w:val="single" w:color="auto" w:sz="12" w:space="0"/>
            </w:tcBorders>
            <w:noWrap/>
            <w:vAlign w:val="center"/>
          </w:tcPr>
          <w:p>
            <w:pPr>
              <w:jc w:val="center"/>
              <w:rPr>
                <w:rFonts w:ascii="宋体" w:hAnsi="宋体" w:cs="宋体"/>
                <w:b/>
                <w:bCs/>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vMerge w:val="restart"/>
            <w:tcBorders>
              <w:top w:val="single" w:color="auto" w:sz="12"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序号</w:t>
            </w:r>
          </w:p>
        </w:tc>
        <w:tc>
          <w:tcPr>
            <w:tcW w:w="1366"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名   称</w:t>
            </w:r>
          </w:p>
        </w:tc>
        <w:tc>
          <w:tcPr>
            <w:tcW w:w="2780" w:type="dxa"/>
            <w:gridSpan w:val="6"/>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起    止</w:t>
            </w:r>
          </w:p>
        </w:tc>
        <w:tc>
          <w:tcPr>
            <w:tcW w:w="1246" w:type="dxa"/>
            <w:gridSpan w:val="6"/>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长度（M）</w:t>
            </w:r>
          </w:p>
        </w:tc>
        <w:tc>
          <w:tcPr>
            <w:tcW w:w="659"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宽度（M）</w:t>
            </w:r>
          </w:p>
        </w:tc>
        <w:tc>
          <w:tcPr>
            <w:tcW w:w="1672" w:type="dxa"/>
            <w:gridSpan w:val="7"/>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其  中（平均值）</w:t>
            </w:r>
          </w:p>
        </w:tc>
        <w:tc>
          <w:tcPr>
            <w:tcW w:w="885"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面积（M²）</w:t>
            </w:r>
          </w:p>
        </w:tc>
        <w:tc>
          <w:tcPr>
            <w:tcW w:w="678" w:type="dxa"/>
            <w:gridSpan w:val="2"/>
            <w:vMerge w:val="restart"/>
            <w:tcBorders>
              <w:top w:val="single" w:color="auto" w:sz="12" w:space="0"/>
              <w:left w:val="single" w:color="auto" w:sz="6" w:space="0"/>
              <w:bottom w:val="single" w:color="auto" w:sz="6" w:space="0"/>
            </w:tcBorders>
            <w:noWrap w:val="0"/>
            <w:vAlign w:val="center"/>
          </w:tcPr>
          <w:p>
            <w:pPr>
              <w:rPr>
                <w:rFonts w:hint="eastAsia" w:ascii="宋体" w:hAnsi="宋体" w:cs="宋体"/>
              </w:rPr>
            </w:pPr>
            <w:r>
              <w:rPr>
                <w:rFonts w:hint="eastAsia" w:ascii="宋体" w:hAnsi="宋体" w:cs="宋体"/>
              </w:rPr>
              <w:t>清扫保洁时间</w:t>
            </w:r>
          </w:p>
          <w:p>
            <w:pPr>
              <w:rPr>
                <w:rFonts w:ascii="宋体" w:hAnsi="宋体" w:cs="宋体"/>
              </w:rPr>
            </w:pPr>
            <w:r>
              <w:rPr>
                <w:rFonts w:hint="eastAsia" w:ascii="宋体" w:hAnsi="宋体" w:cs="宋体"/>
              </w:rPr>
              <w:t>（h）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vMerge w:val="continue"/>
            <w:tcBorders>
              <w:top w:val="single" w:color="auto" w:sz="6" w:space="0"/>
              <w:bottom w:val="single" w:color="auto" w:sz="6" w:space="0"/>
              <w:right w:val="single" w:color="auto" w:sz="6" w:space="0"/>
            </w:tcBorders>
            <w:noWrap w:val="0"/>
            <w:vAlign w:val="center"/>
          </w:tcPr>
          <w:p>
            <w:pPr>
              <w:rPr>
                <w:rFonts w:ascii="宋体" w:hAnsi="宋体" w:cs="宋体"/>
              </w:rPr>
            </w:pPr>
          </w:p>
        </w:tc>
        <w:tc>
          <w:tcPr>
            <w:tcW w:w="1366"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2780" w:type="dxa"/>
            <w:gridSpan w:val="6"/>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1246" w:type="dxa"/>
            <w:gridSpan w:val="6"/>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659"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混合车道（M）</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人行道或绿化（M）</w:t>
            </w:r>
          </w:p>
        </w:tc>
        <w:tc>
          <w:tcPr>
            <w:tcW w:w="885"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678" w:type="dxa"/>
            <w:gridSpan w:val="2"/>
            <w:vMerge w:val="continue"/>
            <w:tcBorders>
              <w:top w:val="single" w:color="auto" w:sz="6" w:space="0"/>
              <w:left w:val="single" w:color="auto" w:sz="6" w:space="0"/>
              <w:bottom w:val="single" w:color="auto" w:sz="6" w:space="0"/>
            </w:tcBorders>
            <w:noWrap w:val="0"/>
            <w:vAlign w:val="center"/>
          </w:tcPr>
          <w:p>
            <w:pP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马铺路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徐翁西站</w:t>
            </w:r>
            <w:r>
              <w:t>---</w:t>
            </w:r>
            <w:r>
              <w:rPr>
                <w:rFonts w:hint="eastAsia" w:ascii="宋体" w:hAnsi="宋体" w:cs="宋体"/>
              </w:rPr>
              <w:t>蔡於桥头</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2207</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15</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7</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33105</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油漆街</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商海北街</w:t>
            </w:r>
            <w:r>
              <w:t>---</w:t>
            </w:r>
            <w:r>
              <w:rPr>
                <w:rFonts w:hint="eastAsia" w:ascii="宋体" w:hAnsi="宋体" w:cs="宋体"/>
              </w:rPr>
              <w:t>银安街</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600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16</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7</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9600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r>
              <w:t>104</w:t>
            </w:r>
            <w:r>
              <w:rPr>
                <w:rFonts w:hint="eastAsia" w:ascii="宋体" w:hAnsi="宋体"/>
              </w:rPr>
              <w:t>线南人行道</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电力大厦西门口红绿灯</w:t>
            </w:r>
            <w:r>
              <w:t>---</w:t>
            </w:r>
            <w:r>
              <w:rPr>
                <w:rFonts w:hint="eastAsia" w:ascii="宋体" w:hAnsi="宋体" w:cs="宋体"/>
              </w:rPr>
              <w:t>财富大道</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1520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13</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7</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19760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r>
              <w:t>104</w:t>
            </w:r>
            <w:r>
              <w:rPr>
                <w:rFonts w:hint="eastAsia" w:ascii="宋体" w:hAnsi="宋体"/>
              </w:rPr>
              <w:t>线北人行道</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徐翁西站红绿灯</w:t>
            </w:r>
            <w:r>
              <w:t>---</w:t>
            </w:r>
            <w:r>
              <w:rPr>
                <w:rFonts w:hint="eastAsia" w:ascii="宋体" w:hAnsi="宋体" w:cs="宋体"/>
              </w:rPr>
              <w:t>财富大道</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1520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13</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7</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19760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5</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洋叶街</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商海北街</w:t>
            </w:r>
            <w:r>
              <w:t>---</w:t>
            </w:r>
            <w:r>
              <w:rPr>
                <w:rFonts w:hint="eastAsia" w:ascii="宋体" w:hAnsi="宋体" w:cs="宋体"/>
              </w:rPr>
              <w:t>会展西路（半圆路）</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280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17.6</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7.6</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4928</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6</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银安街599弄</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银安街--灵山街（路北小学北门）</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850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12</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4</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10200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7</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数码街</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会展西路</w:t>
            </w:r>
            <w:r>
              <w:t>---</w:t>
            </w:r>
            <w:r>
              <w:rPr>
                <w:rFonts w:hint="eastAsia" w:ascii="宋体" w:hAnsi="宋体" w:cs="宋体"/>
              </w:rPr>
              <w:t>水天街（含数码城周边）</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1050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9.5</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7.5</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17850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8</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规划支路</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双水路－－海城路</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500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34</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20</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17000</w:t>
            </w:r>
          </w:p>
        </w:tc>
        <w:tc>
          <w:tcPr>
            <w:tcW w:w="678" w:type="dxa"/>
            <w:gridSpan w:val="2"/>
            <w:tcBorders>
              <w:top w:val="single" w:color="auto" w:sz="6" w:space="0"/>
              <w:left w:val="single" w:color="auto" w:sz="6" w:space="0"/>
              <w:bottom w:val="single" w:color="auto" w:sz="6" w:space="0"/>
            </w:tcBorders>
            <w:noWrap/>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9</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金洋路（1）</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银安街－－灵山街</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5200</w:t>
            </w:r>
          </w:p>
        </w:tc>
        <w:tc>
          <w:tcPr>
            <w:tcW w:w="678" w:type="dxa"/>
            <w:gridSpan w:val="2"/>
            <w:tcBorders>
              <w:top w:val="single" w:color="auto" w:sz="6" w:space="0"/>
              <w:left w:val="single" w:color="auto" w:sz="6" w:space="0"/>
              <w:bottom w:val="single" w:color="auto" w:sz="6" w:space="0"/>
            </w:tcBorders>
            <w:noWrap/>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10</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南潞河路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商海北街</w:t>
            </w:r>
            <w:r>
              <w:t>---</w:t>
            </w:r>
            <w:r>
              <w:rPr>
                <w:rFonts w:hint="eastAsia" w:ascii="宋体" w:hAnsi="宋体" w:cs="宋体"/>
              </w:rPr>
              <w:t>灵山街</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1042</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4</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10420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11</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西樱花路</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灵山街--桐屿界</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900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26</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23400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12</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开元支路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墙里贺泾桥--玉河小区南</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700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10500</w:t>
            </w:r>
          </w:p>
        </w:tc>
        <w:tc>
          <w:tcPr>
            <w:tcW w:w="678" w:type="dxa"/>
            <w:gridSpan w:val="2"/>
            <w:tcBorders>
              <w:top w:val="single" w:color="auto" w:sz="6" w:space="0"/>
              <w:left w:val="single" w:color="auto" w:sz="6" w:space="0"/>
              <w:bottom w:val="single" w:color="auto" w:sz="6" w:space="0"/>
            </w:tcBorders>
            <w:noWrap w:val="0"/>
            <w:vAlign w:val="top"/>
          </w:tcPr>
          <w:p>
            <w:pPr>
              <w:jc w:val="center"/>
            </w:pPr>
            <w:r>
              <w:t>16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13</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北潞河路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灵山街</w:t>
            </w:r>
            <w:r>
              <w:t>---</w:t>
            </w:r>
            <w:r>
              <w:rPr>
                <w:rFonts w:hint="eastAsia" w:ascii="宋体" w:hAnsi="宋体" w:cs="宋体"/>
              </w:rPr>
              <w:t>商海街</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1042</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2</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8960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14</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双洋路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银座街</w:t>
            </w:r>
            <w:r>
              <w:t>---75</w:t>
            </w:r>
            <w:r>
              <w:rPr>
                <w:rFonts w:hint="eastAsia" w:ascii="宋体" w:hAnsi="宋体" w:cs="宋体"/>
              </w:rPr>
              <w:t>省道</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1450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0</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8700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76"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15</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山马街</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灵山街</w:t>
            </w:r>
            <w:r>
              <w:rPr>
                <w:sz w:val="18"/>
                <w:szCs w:val="18"/>
              </w:rPr>
              <w:t>---</w:t>
            </w:r>
            <w:r>
              <w:rPr>
                <w:rFonts w:hint="eastAsia" w:ascii="宋体" w:hAnsi="宋体" w:cs="宋体"/>
                <w:sz w:val="18"/>
                <w:szCs w:val="18"/>
              </w:rPr>
              <w:t>电力大厦西门口红绿灯</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700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11</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0</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7700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16</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龙腾路</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腾达路--双水路</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450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　</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3150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17</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下宅於村主路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月河北街</w:t>
            </w:r>
            <w:r>
              <w:t>---75</w:t>
            </w:r>
            <w:r>
              <w:rPr>
                <w:rFonts w:hint="eastAsia" w:ascii="宋体" w:hAnsi="宋体" w:cs="宋体"/>
              </w:rPr>
              <w:t>省道</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470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11</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3</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5170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18</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松塘村主路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腾达路</w:t>
            </w:r>
            <w:r>
              <w:t>---</w:t>
            </w:r>
            <w:r>
              <w:rPr>
                <w:rFonts w:hint="eastAsia" w:ascii="宋体" w:hAnsi="宋体" w:cs="宋体"/>
              </w:rPr>
              <w:t>东路桥大道（</w:t>
            </w:r>
            <w:r>
              <w:t>601</w:t>
            </w:r>
            <w:r>
              <w:rPr>
                <w:rFonts w:hint="eastAsia" w:ascii="宋体" w:hAnsi="宋体" w:cs="宋体"/>
              </w:rPr>
              <w:t>弄）</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600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18</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10800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19</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徐翁村主路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路桥大道</w:t>
            </w:r>
            <w:r>
              <w:t>--</w:t>
            </w:r>
            <w:r>
              <w:rPr>
                <w:rFonts w:hint="eastAsia" w:ascii="宋体" w:hAnsi="宋体" w:cs="宋体"/>
              </w:rPr>
              <w:t>士岙村主路</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1300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7.5</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6</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1.5</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9750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20</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管前村主路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路桥大道</w:t>
            </w:r>
            <w:r>
              <w:t>---</w:t>
            </w:r>
            <w:r>
              <w:rPr>
                <w:rFonts w:hint="eastAsia" w:ascii="宋体" w:hAnsi="宋体" w:cs="宋体"/>
              </w:rPr>
              <w:t>徐山泾桥头</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1500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2</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15000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21</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金洋路（3）</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商海北街--中心大道</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450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8</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7200</w:t>
            </w:r>
          </w:p>
        </w:tc>
        <w:tc>
          <w:tcPr>
            <w:tcW w:w="678"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22</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景都佳苑东边路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樱花路--开元支路</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300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13</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3900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23</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洋张村主路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腾达路</w:t>
            </w:r>
            <w:r>
              <w:t>---</w:t>
            </w:r>
            <w:r>
              <w:rPr>
                <w:rFonts w:hint="eastAsia" w:ascii="宋体" w:hAnsi="宋体" w:cs="宋体"/>
              </w:rPr>
              <w:t>双水路</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500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18</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11</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7</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9000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91"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24</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洋洪村主路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腾达路</w:t>
            </w:r>
            <w:r>
              <w:t>---</w:t>
            </w:r>
            <w:r>
              <w:rPr>
                <w:rFonts w:hint="eastAsia" w:ascii="宋体" w:hAnsi="宋体" w:cs="宋体"/>
              </w:rPr>
              <w:t>洋洪工业区</w:t>
            </w:r>
          </w:p>
        </w:tc>
        <w:tc>
          <w:tcPr>
            <w:tcW w:w="1246" w:type="dxa"/>
            <w:gridSpan w:val="6"/>
            <w:tcBorders>
              <w:top w:val="single" w:color="auto" w:sz="6" w:space="0"/>
              <w:left w:val="single" w:color="auto" w:sz="6" w:space="0"/>
              <w:bottom w:val="single" w:color="auto" w:sz="6" w:space="0"/>
              <w:right w:val="single" w:color="auto" w:sz="6" w:space="0"/>
            </w:tcBorders>
            <w:noWrap w:val="0"/>
            <w:vAlign w:val="center"/>
          </w:tcPr>
          <w:p>
            <w:pPr>
              <w:jc w:val="center"/>
            </w:pPr>
            <w:r>
              <w:t>600</w:t>
            </w:r>
          </w:p>
        </w:tc>
        <w:tc>
          <w:tcPr>
            <w:tcW w:w="659"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778"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894"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w:t>
            </w:r>
          </w:p>
        </w:tc>
        <w:tc>
          <w:tcPr>
            <w:tcW w:w="885"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4200</w:t>
            </w:r>
          </w:p>
        </w:tc>
        <w:tc>
          <w:tcPr>
            <w:tcW w:w="678" w:type="dxa"/>
            <w:gridSpan w:val="2"/>
            <w:tcBorders>
              <w:top w:val="single" w:color="auto" w:sz="6" w:space="0"/>
              <w:left w:val="single" w:color="auto" w:sz="6" w:space="0"/>
              <w:bottom w:val="single" w:color="auto" w:sz="6" w:space="0"/>
            </w:tcBorders>
            <w:noWrap w:val="0"/>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319" w:hRule="atLeast"/>
          <w:jc w:val="center"/>
        </w:trPr>
        <w:tc>
          <w:tcPr>
            <w:tcW w:w="434" w:type="dxa"/>
            <w:gridSpan w:val="3"/>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25</w:t>
            </w:r>
          </w:p>
        </w:tc>
        <w:tc>
          <w:tcPr>
            <w:tcW w:w="1366" w:type="dxa"/>
            <w:gridSpan w:val="3"/>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南洋村主路</w:t>
            </w:r>
          </w:p>
        </w:tc>
        <w:tc>
          <w:tcPr>
            <w:tcW w:w="2780" w:type="dxa"/>
            <w:gridSpan w:val="6"/>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中心大道</w:t>
            </w:r>
            <w:r>
              <w:t>---</w:t>
            </w:r>
            <w:r>
              <w:rPr>
                <w:rFonts w:hint="eastAsia" w:ascii="宋体" w:hAnsi="宋体" w:cs="宋体"/>
              </w:rPr>
              <w:t>洋洪工业区</w:t>
            </w:r>
          </w:p>
        </w:tc>
        <w:tc>
          <w:tcPr>
            <w:tcW w:w="1246" w:type="dxa"/>
            <w:gridSpan w:val="6"/>
            <w:tcBorders>
              <w:top w:val="single" w:color="auto" w:sz="6" w:space="0"/>
              <w:left w:val="single" w:color="auto" w:sz="6" w:space="0"/>
              <w:bottom w:val="single" w:color="auto" w:sz="6" w:space="0"/>
              <w:right w:val="single" w:color="auto" w:sz="6" w:space="0"/>
            </w:tcBorders>
            <w:noWrap w:val="0"/>
            <w:vAlign w:val="top"/>
          </w:tcPr>
          <w:p>
            <w:pPr>
              <w:jc w:val="center"/>
            </w:pPr>
            <w:r>
              <w:t>750</w:t>
            </w:r>
          </w:p>
        </w:tc>
        <w:tc>
          <w:tcPr>
            <w:tcW w:w="659"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13</w:t>
            </w:r>
          </w:p>
        </w:tc>
        <w:tc>
          <w:tcPr>
            <w:tcW w:w="778"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w:t>
            </w:r>
          </w:p>
        </w:tc>
        <w:tc>
          <w:tcPr>
            <w:tcW w:w="894"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4</w:t>
            </w:r>
          </w:p>
        </w:tc>
        <w:tc>
          <w:tcPr>
            <w:tcW w:w="885"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9750</w:t>
            </w:r>
          </w:p>
        </w:tc>
        <w:tc>
          <w:tcPr>
            <w:tcW w:w="678"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Before w:val="2"/>
          <w:gridAfter w:val="1"/>
          <w:wBefore w:w="268" w:type="dxa"/>
          <w:wAfter w:w="106" w:type="dxa"/>
          <w:trHeight w:val="494" w:hRule="atLeast"/>
          <w:jc w:val="center"/>
        </w:trPr>
        <w:tc>
          <w:tcPr>
            <w:tcW w:w="4580" w:type="dxa"/>
            <w:gridSpan w:val="12"/>
            <w:tcBorders>
              <w:top w:val="single" w:color="auto" w:sz="6" w:space="0"/>
              <w:bottom w:val="single" w:color="auto" w:sz="12" w:space="0"/>
              <w:right w:val="single" w:color="auto" w:sz="6" w:space="0"/>
            </w:tcBorders>
            <w:noWrap w:val="0"/>
            <w:vAlign w:val="center"/>
          </w:tcPr>
          <w:p>
            <w:pPr>
              <w:rPr>
                <w:rFonts w:ascii="宋体" w:hAnsi="宋体" w:cs="宋体"/>
              </w:rPr>
            </w:pPr>
            <w:r>
              <w:rPr>
                <w:rFonts w:hint="eastAsia" w:ascii="宋体" w:hAnsi="宋体" w:cs="宋体"/>
              </w:rPr>
              <w:t xml:space="preserve">    小    计</w:t>
            </w:r>
          </w:p>
        </w:tc>
        <w:tc>
          <w:tcPr>
            <w:tcW w:w="1246" w:type="dxa"/>
            <w:gridSpan w:val="6"/>
            <w:tcBorders>
              <w:top w:val="single" w:color="auto" w:sz="6" w:space="0"/>
              <w:left w:val="single" w:color="auto" w:sz="6" w:space="0"/>
              <w:bottom w:val="single" w:color="auto" w:sz="12" w:space="0"/>
              <w:right w:val="single" w:color="auto" w:sz="6" w:space="0"/>
            </w:tcBorders>
            <w:noWrap/>
            <w:vAlign w:val="center"/>
          </w:tcPr>
          <w:p>
            <w:pPr>
              <w:jc w:val="center"/>
              <w:rPr>
                <w:rFonts w:ascii="宋体" w:hAnsi="宋体" w:cs="宋体"/>
              </w:rPr>
            </w:pPr>
            <w:r>
              <w:rPr>
                <w:rFonts w:hint="eastAsia" w:ascii="宋体" w:hAnsi="宋体" w:cs="宋体"/>
              </w:rPr>
              <w:t>21681</w:t>
            </w:r>
          </w:p>
        </w:tc>
        <w:tc>
          <w:tcPr>
            <w:tcW w:w="659" w:type="dxa"/>
            <w:gridSpan w:val="3"/>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778" w:type="dxa"/>
            <w:gridSpan w:val="3"/>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894" w:type="dxa"/>
            <w:gridSpan w:val="4"/>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885" w:type="dxa"/>
            <w:gridSpan w:val="3"/>
            <w:tcBorders>
              <w:top w:val="single" w:color="auto" w:sz="6" w:space="0"/>
              <w:left w:val="single" w:color="auto" w:sz="6" w:space="0"/>
              <w:bottom w:val="single" w:color="auto" w:sz="12" w:space="0"/>
              <w:right w:val="single" w:color="auto" w:sz="6" w:space="0"/>
            </w:tcBorders>
            <w:noWrap/>
            <w:vAlign w:val="center"/>
          </w:tcPr>
          <w:p>
            <w:pPr>
              <w:jc w:val="center"/>
              <w:rPr>
                <w:rFonts w:ascii="宋体" w:hAnsi="宋体" w:cs="宋体"/>
                <w:b/>
                <w:bCs/>
              </w:rPr>
            </w:pPr>
            <w:r>
              <w:rPr>
                <w:rFonts w:hint="eastAsia" w:ascii="宋体" w:hAnsi="宋体" w:cs="宋体"/>
                <w:b/>
                <w:bCs/>
              </w:rPr>
              <w:t>285003</w:t>
            </w:r>
          </w:p>
        </w:tc>
        <w:tc>
          <w:tcPr>
            <w:tcW w:w="678" w:type="dxa"/>
            <w:gridSpan w:val="2"/>
            <w:tcBorders>
              <w:top w:val="single" w:color="auto" w:sz="6" w:space="0"/>
              <w:left w:val="single" w:color="auto" w:sz="6" w:space="0"/>
              <w:bottom w:val="single" w:color="auto" w:sz="12" w:space="0"/>
            </w:tcBorders>
            <w:noWrap/>
            <w:vAlign w:val="center"/>
          </w:tcPr>
          <w:p>
            <w:pPr>
              <w:rPr>
                <w:rFonts w:ascii="宋体" w:hAnsi="宋体" w:cs="宋体"/>
              </w:rPr>
            </w:pPr>
            <w:r>
              <w:rPr>
                <w:rFonts w:hint="eastAsia" w:ascii="宋体" w:hAnsi="宋体" w:cs="宋体"/>
              </w:rPr>
              <w:t>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630" w:hRule="atLeast"/>
          <w:jc w:val="center"/>
        </w:trPr>
        <w:tc>
          <w:tcPr>
            <w:tcW w:w="9677" w:type="dxa"/>
            <w:gridSpan w:val="34"/>
            <w:noWrap/>
            <w:vAlign w:val="center"/>
          </w:tcPr>
          <w:p>
            <w:pPr>
              <w:jc w:val="center"/>
              <w:rPr>
                <w:rFonts w:ascii="宋体" w:hAnsi="宋体" w:cs="宋体"/>
                <w:b/>
                <w:bCs/>
                <w:sz w:val="24"/>
                <w:szCs w:val="24"/>
              </w:rPr>
            </w:pPr>
            <w:r>
              <w:rPr>
                <w:rFonts w:hint="eastAsia" w:ascii="宋体" w:hAnsi="宋体" w:cs="宋体"/>
                <w:b/>
                <w:bCs/>
                <w:sz w:val="24"/>
                <w:szCs w:val="24"/>
              </w:rPr>
              <w:t>路北街道辖区主要路段清扫保洁作业时间一览表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2147" w:type="dxa"/>
            <w:gridSpan w:val="10"/>
            <w:tcBorders>
              <w:bottom w:val="single" w:color="auto" w:sz="12" w:space="0"/>
            </w:tcBorders>
            <w:noWrap/>
            <w:vAlign w:val="center"/>
          </w:tcPr>
          <w:p>
            <w:pPr>
              <w:jc w:val="center"/>
              <w:rPr>
                <w:rFonts w:ascii="宋体" w:hAnsi="宋体" w:cs="宋体"/>
                <w:b/>
                <w:bCs/>
              </w:rPr>
            </w:pPr>
            <w:r>
              <w:rPr>
                <w:rFonts w:hint="eastAsia" w:ascii="宋体" w:hAnsi="宋体" w:cs="宋体"/>
                <w:b/>
                <w:bCs/>
              </w:rPr>
              <w:t>共2页第2页</w:t>
            </w:r>
          </w:p>
        </w:tc>
        <w:tc>
          <w:tcPr>
            <w:tcW w:w="6867" w:type="dxa"/>
            <w:gridSpan w:val="22"/>
            <w:tcBorders>
              <w:bottom w:val="single" w:color="auto" w:sz="12" w:space="0"/>
            </w:tcBorders>
            <w:noWrap/>
            <w:vAlign w:val="center"/>
          </w:tcPr>
          <w:p>
            <w:pPr>
              <w:jc w:val="center"/>
              <w:rPr>
                <w:rFonts w:ascii="宋体" w:hAnsi="宋体" w:cs="宋体"/>
                <w:b/>
                <w:bCs/>
              </w:rPr>
            </w:pPr>
            <w:r>
              <w:rPr>
                <w:rFonts w:hint="eastAsia" w:ascii="宋体" w:hAnsi="宋体" w:cs="宋体"/>
                <w:b/>
                <w:bCs/>
              </w:rPr>
              <w:t>　</w:t>
            </w:r>
            <w:r>
              <w:rPr>
                <w:rFonts w:hint="eastAsia" w:ascii="宋体" w:hAnsi="宋体" w:cs="宋体"/>
                <w:b/>
                <w:bCs/>
                <w:highlight w:val="none"/>
              </w:rPr>
              <w:t>（标项</w:t>
            </w:r>
            <w:r>
              <w:rPr>
                <w:rFonts w:hint="eastAsia" w:ascii="宋体" w:hAnsi="宋体" w:cs="宋体"/>
                <w:b/>
                <w:bCs/>
                <w:highlight w:val="none"/>
                <w:lang w:eastAsia="zh-CN"/>
              </w:rPr>
              <w:t>二：路北街道</w:t>
            </w:r>
            <w:r>
              <w:rPr>
                <w:rFonts w:hint="eastAsia" w:ascii="宋体" w:hAnsi="宋体" w:cs="宋体"/>
                <w:b/>
                <w:bCs/>
                <w:highlight w:val="none"/>
              </w:rPr>
              <w:t>）</w:t>
            </w:r>
          </w:p>
        </w:tc>
        <w:tc>
          <w:tcPr>
            <w:tcW w:w="663" w:type="dxa"/>
            <w:gridSpan w:val="2"/>
            <w:tcBorders>
              <w:bottom w:val="single" w:color="auto" w:sz="12" w:space="0"/>
            </w:tcBorders>
            <w:noWrap/>
            <w:vAlign w:val="center"/>
          </w:tcPr>
          <w:p>
            <w:pPr>
              <w:jc w:val="center"/>
              <w:rPr>
                <w:rFonts w:ascii="宋体" w:hAnsi="宋体" w:cs="宋体"/>
                <w:b/>
                <w:bCs/>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vMerge w:val="restart"/>
            <w:tcBorders>
              <w:top w:val="single" w:color="auto" w:sz="12"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序号</w:t>
            </w:r>
          </w:p>
        </w:tc>
        <w:tc>
          <w:tcPr>
            <w:tcW w:w="1560" w:type="dxa"/>
            <w:gridSpan w:val="6"/>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名   称</w:t>
            </w:r>
          </w:p>
        </w:tc>
        <w:tc>
          <w:tcPr>
            <w:tcW w:w="2817" w:type="dxa"/>
            <w:gridSpan w:val="5"/>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起    止</w:t>
            </w:r>
          </w:p>
        </w:tc>
        <w:tc>
          <w:tcPr>
            <w:tcW w:w="956"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长度（M）</w:t>
            </w:r>
          </w:p>
        </w:tc>
        <w:tc>
          <w:tcPr>
            <w:tcW w:w="606"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宽度（M）</w:t>
            </w:r>
          </w:p>
        </w:tc>
        <w:tc>
          <w:tcPr>
            <w:tcW w:w="1601" w:type="dxa"/>
            <w:gridSpan w:val="8"/>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其  中（平均值）</w:t>
            </w:r>
          </w:p>
        </w:tc>
        <w:tc>
          <w:tcPr>
            <w:tcW w:w="887" w:type="dxa"/>
            <w:gridSpan w:val="3"/>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面积（M²）</w:t>
            </w:r>
          </w:p>
        </w:tc>
        <w:tc>
          <w:tcPr>
            <w:tcW w:w="663" w:type="dxa"/>
            <w:gridSpan w:val="2"/>
            <w:vMerge w:val="restart"/>
            <w:tcBorders>
              <w:top w:val="single" w:color="auto" w:sz="12" w:space="0"/>
              <w:left w:val="single" w:color="auto" w:sz="6" w:space="0"/>
              <w:bottom w:val="single" w:color="auto" w:sz="6" w:space="0"/>
            </w:tcBorders>
            <w:noWrap w:val="0"/>
            <w:vAlign w:val="center"/>
          </w:tcPr>
          <w:p>
            <w:pPr>
              <w:jc w:val="center"/>
              <w:rPr>
                <w:rFonts w:hint="eastAsia" w:ascii="宋体" w:hAnsi="宋体" w:cs="宋体"/>
              </w:rPr>
            </w:pPr>
            <w:r>
              <w:rPr>
                <w:rFonts w:hint="eastAsia" w:ascii="宋体" w:hAnsi="宋体" w:cs="宋体"/>
              </w:rPr>
              <w:t>清扫保洁时间</w:t>
            </w:r>
          </w:p>
          <w:p>
            <w:pPr>
              <w:jc w:val="center"/>
              <w:rPr>
                <w:rFonts w:ascii="宋体" w:hAnsi="宋体" w:cs="宋体"/>
              </w:rPr>
            </w:pPr>
            <w:r>
              <w:rPr>
                <w:rFonts w:hint="eastAsia" w:ascii="宋体" w:hAnsi="宋体" w:cs="宋体"/>
              </w:rPr>
              <w:t>（h）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vMerge w:val="continue"/>
            <w:tcBorders>
              <w:top w:val="single" w:color="auto" w:sz="6" w:space="0"/>
              <w:bottom w:val="single" w:color="auto" w:sz="6" w:space="0"/>
              <w:right w:val="single" w:color="auto" w:sz="6" w:space="0"/>
            </w:tcBorders>
            <w:noWrap w:val="0"/>
            <w:vAlign w:val="center"/>
          </w:tcPr>
          <w:p>
            <w:pPr>
              <w:rPr>
                <w:rFonts w:ascii="宋体" w:hAnsi="宋体" w:cs="宋体"/>
              </w:rPr>
            </w:pPr>
          </w:p>
        </w:tc>
        <w:tc>
          <w:tcPr>
            <w:tcW w:w="1560" w:type="dxa"/>
            <w:gridSpan w:val="6"/>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2817" w:type="dxa"/>
            <w:gridSpan w:val="5"/>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956"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606"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混合车道（M）</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rPr>
            </w:pPr>
            <w:r>
              <w:rPr>
                <w:rFonts w:hint="eastAsia" w:ascii="宋体" w:hAnsi="宋体" w:cs="宋体"/>
              </w:rPr>
              <w:t>人行道或绿化（M）</w:t>
            </w:r>
          </w:p>
        </w:tc>
        <w:tc>
          <w:tcPr>
            <w:tcW w:w="887" w:type="dxa"/>
            <w:gridSpan w:val="3"/>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p>
        </w:tc>
        <w:tc>
          <w:tcPr>
            <w:tcW w:w="663" w:type="dxa"/>
            <w:gridSpan w:val="2"/>
            <w:vMerge w:val="continue"/>
            <w:tcBorders>
              <w:top w:val="single" w:color="auto" w:sz="6" w:space="0"/>
              <w:left w:val="single" w:color="auto" w:sz="6" w:space="0"/>
              <w:bottom w:val="single" w:color="auto" w:sz="6" w:space="0"/>
            </w:tcBorders>
            <w:noWrap w:val="0"/>
            <w:vAlign w:val="center"/>
          </w:tcPr>
          <w:p>
            <w:pPr>
              <w:rPr>
                <w:rFonts w:ascii="宋体" w:hAnsi="宋体" w:cs="宋体"/>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26</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士岙村主路</w:t>
            </w:r>
          </w:p>
        </w:tc>
        <w:tc>
          <w:tcPr>
            <w:tcW w:w="2817" w:type="dxa"/>
            <w:gridSpan w:val="5"/>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rPr>
            </w:pPr>
            <w:r>
              <w:rPr>
                <w:rFonts w:hint="eastAsia" w:ascii="宋体" w:hAnsi="宋体" w:cs="宋体"/>
              </w:rPr>
              <w:t>灵山街</w:t>
            </w:r>
            <w:r>
              <w:t>-----</w:t>
            </w:r>
            <w:r>
              <w:rPr>
                <w:rFonts w:hint="eastAsia" w:ascii="宋体" w:hAnsi="宋体" w:cs="宋体"/>
              </w:rPr>
              <w:t>管前村主路</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1000</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8</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16000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27</w:t>
            </w:r>
          </w:p>
        </w:tc>
        <w:tc>
          <w:tcPr>
            <w:tcW w:w="1560" w:type="dxa"/>
            <w:gridSpan w:val="6"/>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前蔡村主路</w:t>
            </w:r>
          </w:p>
        </w:tc>
        <w:tc>
          <w:tcPr>
            <w:tcW w:w="2817"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腾达路---数码街</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260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88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7020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28</w:t>
            </w:r>
          </w:p>
        </w:tc>
        <w:tc>
          <w:tcPr>
            <w:tcW w:w="1560" w:type="dxa"/>
            <w:gridSpan w:val="6"/>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水天街</w:t>
            </w:r>
          </w:p>
        </w:tc>
        <w:tc>
          <w:tcPr>
            <w:tcW w:w="2817"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腾达路---双水路</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400</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13</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9</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4</w:t>
            </w:r>
          </w:p>
        </w:tc>
        <w:tc>
          <w:tcPr>
            <w:tcW w:w="88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10400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29</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纬六路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银座街--洋洪村主路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17</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9</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8</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5100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30</w:t>
            </w:r>
          </w:p>
        </w:tc>
        <w:tc>
          <w:tcPr>
            <w:tcW w:w="1560" w:type="dxa"/>
            <w:gridSpan w:val="6"/>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双水路西段</w:t>
            </w:r>
          </w:p>
        </w:tc>
        <w:tc>
          <w:tcPr>
            <w:tcW w:w="2817"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灵山街至桐屿界</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42</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22</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20</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42000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31</w:t>
            </w:r>
          </w:p>
        </w:tc>
        <w:tc>
          <w:tcPr>
            <w:tcW w:w="1560" w:type="dxa"/>
            <w:gridSpan w:val="6"/>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区广电西边路</w:t>
            </w:r>
          </w:p>
        </w:tc>
        <w:tc>
          <w:tcPr>
            <w:tcW w:w="2817" w:type="dxa"/>
            <w:gridSpan w:val="5"/>
            <w:tcBorders>
              <w:top w:val="single" w:color="auto" w:sz="6" w:space="0"/>
              <w:left w:val="single" w:color="auto" w:sz="6" w:space="0"/>
              <w:bottom w:val="single" w:color="auto" w:sz="6" w:space="0"/>
              <w:right w:val="single" w:color="auto" w:sz="6" w:space="0"/>
            </w:tcBorders>
            <w:noWrap/>
            <w:vAlign w:val="center"/>
          </w:tcPr>
          <w:p>
            <w:pPr>
              <w:rPr>
                <w:rFonts w:ascii="宋体" w:hAnsi="宋体" w:cs="宋体"/>
              </w:rPr>
            </w:pPr>
            <w:r>
              <w:rPr>
                <w:rFonts w:hint="eastAsia" w:ascii="宋体" w:hAnsi="宋体" w:cs="宋体"/>
              </w:rPr>
              <w:t>双水路西段--区公安局南侧</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450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22</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15</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7</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9900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32</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会展东路北延</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双水路－－中心大道</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22</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8800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33</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金色南洋周边</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金色南洋东南角－－西北角</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480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40</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19200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34</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居然之家南边路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银安街－－规划支路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10000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35</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双水名苑周边</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双水名苑门面人行道</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350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0</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12</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4200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36</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檀香府周边</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檀香府南边道路及支弄</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8000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37</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海城路东段</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中心大道--银座街北段</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400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21</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5</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8400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38</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论坛路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内环线－－桐屿界</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1400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26</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20</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6</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36400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39</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墙里贺支路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6"/>
                <w:szCs w:val="16"/>
              </w:rPr>
            </w:pPr>
            <w:r>
              <w:rPr>
                <w:rFonts w:hint="eastAsia" w:ascii="宋体" w:hAnsi="宋体" w:cs="宋体"/>
                <w:sz w:val="16"/>
                <w:szCs w:val="16"/>
              </w:rPr>
              <w:t>灵山街至新安西街（含两侧支弄）</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280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32</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16</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8960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40</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玉泉路、育苗路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包含玉泉小区、泰隆苑周边区块</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900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20</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10</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10</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18000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41</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塑二街</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南至荷塘弄，北至腾达路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600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8</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4800</w:t>
            </w:r>
          </w:p>
        </w:tc>
        <w:tc>
          <w:tcPr>
            <w:tcW w:w="663" w:type="dxa"/>
            <w:gridSpan w:val="2"/>
            <w:tcBorders>
              <w:top w:val="single" w:color="auto" w:sz="6" w:space="0"/>
              <w:left w:val="single" w:color="auto" w:sz="6" w:space="0"/>
              <w:bottom w:val="single" w:color="auto" w:sz="6" w:space="0"/>
            </w:tcBorders>
            <w:noWrap/>
            <w:vAlign w:val="center"/>
          </w:tcPr>
          <w:p>
            <w:pPr>
              <w:jc w:val="center"/>
              <w:rPr>
                <w:rFonts w:hint="eastAsia"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42</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塑三街</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南至荷塘弄，北至腾达路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600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10</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6000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43</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荷塘弄</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东至松塘街，西至塑一街</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200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7</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1400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47</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金水一弄</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东至松塘街西至塑料城东门</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7</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700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48</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金水二弄</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东至松塘街西至塑料城东门</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9</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900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49</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金水三弄</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东至松塘街西至塑料城东门</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7</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700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50</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金水弄</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rPr>
            </w:pPr>
            <w:r>
              <w:rPr>
                <w:rFonts w:hint="eastAsia" w:ascii="宋体" w:hAnsi="宋体" w:cs="宋体"/>
              </w:rPr>
              <w:t>东至松塘街，西至塑一街</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200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FF0000"/>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8</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rPr>
            </w:pP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1600</w:t>
            </w:r>
          </w:p>
        </w:tc>
        <w:tc>
          <w:tcPr>
            <w:tcW w:w="663" w:type="dxa"/>
            <w:gridSpan w:val="2"/>
            <w:tcBorders>
              <w:top w:val="single" w:color="auto" w:sz="6" w:space="0"/>
              <w:left w:val="single" w:color="auto" w:sz="6" w:space="0"/>
              <w:bottom w:val="single" w:color="auto" w:sz="6" w:space="0"/>
            </w:tcBorders>
            <w:noWrap/>
            <w:vAlign w:val="top"/>
          </w:tcPr>
          <w:p>
            <w:pPr>
              <w:jc w:val="cente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51</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经五路</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山马街--西樱花路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在建</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　</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52</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金洋路（2）</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银安街--商海北街</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在建</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53</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银座街北段</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双水路至海城路</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在建</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s="宋体"/>
              </w:rPr>
            </w:pP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887" w:type="dxa"/>
            <w:gridSpan w:val="3"/>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rPr>
            </w:pPr>
            <w:r>
              <w:rPr>
                <w:rFonts w:hint="eastAsia" w:ascii="宋体" w:hAnsi="宋体" w:cs="宋体"/>
              </w:rPr>
              <w:t>0</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54</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陨雨公园</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西路桥大道585号</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7885</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55</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水天公园</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水天一色小区西边区块</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12464</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587" w:type="dxa"/>
            <w:gridSpan w:val="4"/>
            <w:tcBorders>
              <w:top w:val="single" w:color="auto" w:sz="6" w:space="0"/>
              <w:bottom w:val="single" w:color="auto" w:sz="6" w:space="0"/>
              <w:right w:val="single" w:color="auto" w:sz="6" w:space="0"/>
            </w:tcBorders>
            <w:noWrap w:val="0"/>
            <w:vAlign w:val="center"/>
          </w:tcPr>
          <w:p>
            <w:pPr>
              <w:jc w:val="center"/>
              <w:rPr>
                <w:rFonts w:hint="eastAsia" w:ascii="宋体" w:hAnsi="宋体" w:cs="宋体"/>
              </w:rPr>
            </w:pPr>
            <w:r>
              <w:rPr>
                <w:rFonts w:hint="eastAsia" w:ascii="宋体" w:hAnsi="宋体" w:cs="宋体"/>
              </w:rPr>
              <w:t>56</w:t>
            </w:r>
          </w:p>
        </w:tc>
        <w:tc>
          <w:tcPr>
            <w:tcW w:w="1560" w:type="dxa"/>
            <w:gridSpan w:val="6"/>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rPr>
            </w:pPr>
            <w:r>
              <w:rPr>
                <w:rFonts w:hint="eastAsia" w:ascii="宋体" w:hAnsi="宋体" w:cs="宋体"/>
              </w:rPr>
              <w:t>水月公园</w:t>
            </w:r>
          </w:p>
        </w:tc>
        <w:tc>
          <w:tcPr>
            <w:tcW w:w="2817" w:type="dxa"/>
            <w:gridSpan w:val="5"/>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 xml:space="preserve">南至腾达路、东至75省道，北至椒江界 </w:t>
            </w:r>
          </w:p>
        </w:tc>
        <w:tc>
          <w:tcPr>
            <w:tcW w:w="95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606" w:type="dxa"/>
            <w:gridSpan w:val="3"/>
            <w:tcBorders>
              <w:top w:val="single" w:color="auto" w:sz="6" w:space="0"/>
              <w:left w:val="single" w:color="auto" w:sz="6" w:space="0"/>
              <w:bottom w:val="single" w:color="auto" w:sz="6" w:space="0"/>
              <w:right w:val="single" w:color="auto" w:sz="6" w:space="0"/>
            </w:tcBorders>
            <w:noWrap w:val="0"/>
            <w:vAlign w:val="top"/>
          </w:tcPr>
          <w:p>
            <w:pPr>
              <w:jc w:val="center"/>
            </w:pPr>
            <w:r>
              <w:t>　</w:t>
            </w:r>
          </w:p>
        </w:tc>
        <w:tc>
          <w:tcPr>
            <w:tcW w:w="808"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793" w:type="dxa"/>
            <w:gridSpan w:val="4"/>
            <w:tcBorders>
              <w:top w:val="single" w:color="auto" w:sz="6" w:space="0"/>
              <w:left w:val="single" w:color="auto" w:sz="6" w:space="0"/>
              <w:bottom w:val="single" w:color="auto" w:sz="6" w:space="0"/>
              <w:right w:val="single" w:color="auto" w:sz="6" w:space="0"/>
            </w:tcBorders>
            <w:noWrap w:val="0"/>
            <w:vAlign w:val="top"/>
          </w:tcPr>
          <w:p>
            <w:pPr>
              <w:jc w:val="center"/>
            </w:pPr>
            <w:r>
              <w:t>---</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15488</w:t>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319" w:hRule="atLeast"/>
          <w:jc w:val="center"/>
        </w:trPr>
        <w:tc>
          <w:tcPr>
            <w:tcW w:w="2147" w:type="dxa"/>
            <w:gridSpan w:val="10"/>
            <w:tcBorders>
              <w:top w:val="single" w:color="auto" w:sz="6"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小   计</w:t>
            </w:r>
          </w:p>
        </w:tc>
        <w:tc>
          <w:tcPr>
            <w:tcW w:w="2817" w:type="dxa"/>
            <w:gridSpan w:val="5"/>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rPr>
            </w:pPr>
            <w:r>
              <w:rPr>
                <w:rFonts w:hint="eastAsia" w:ascii="宋体" w:hAnsi="宋体" w:cs="宋体"/>
              </w:rPr>
              <w:t>　</w:t>
            </w:r>
          </w:p>
        </w:tc>
        <w:tc>
          <w:tcPr>
            <w:tcW w:w="956"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rPr>
                <w:rFonts w:hint="eastAsia"/>
              </w:rPr>
              <w:t>10520</w:t>
            </w:r>
          </w:p>
        </w:tc>
        <w:tc>
          <w:tcPr>
            <w:tcW w:w="606" w:type="dxa"/>
            <w:gridSpan w:val="3"/>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808"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793" w:type="dxa"/>
            <w:gridSpan w:val="4"/>
            <w:tcBorders>
              <w:top w:val="single" w:color="auto" w:sz="6" w:space="0"/>
              <w:left w:val="single" w:color="auto" w:sz="6" w:space="0"/>
              <w:bottom w:val="single" w:color="auto" w:sz="6" w:space="0"/>
              <w:right w:val="single" w:color="auto" w:sz="6" w:space="0"/>
            </w:tcBorders>
            <w:noWrap w:val="0"/>
            <w:vAlign w:val="center"/>
          </w:tcPr>
          <w:p>
            <w:pPr>
              <w:jc w:val="center"/>
            </w:pPr>
            <w:r>
              <w:t>　</w:t>
            </w:r>
          </w:p>
        </w:tc>
        <w:tc>
          <w:tcPr>
            <w:tcW w:w="887" w:type="dxa"/>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eastAsia"/>
              </w:rPr>
            </w:pPr>
            <w:r>
              <w:fldChar w:fldCharType="begin"/>
            </w:r>
            <w:r>
              <w:instrText xml:space="preserve"> =SUM(ABOVE) </w:instrText>
            </w:r>
            <w:r>
              <w:fldChar w:fldCharType="separate"/>
            </w:r>
            <w:r>
              <w:t>264317</w:t>
            </w:r>
            <w:r>
              <w:fldChar w:fldCharType="end"/>
            </w:r>
          </w:p>
        </w:tc>
        <w:tc>
          <w:tcPr>
            <w:tcW w:w="663" w:type="dxa"/>
            <w:gridSpan w:val="2"/>
            <w:tcBorders>
              <w:top w:val="single" w:color="auto" w:sz="6" w:space="0"/>
              <w:left w:val="single" w:color="auto" w:sz="6" w:space="0"/>
              <w:bottom w:val="single" w:color="auto" w:sz="6" w:space="0"/>
            </w:tcBorders>
            <w:noWrap/>
            <w:vAlign w:val="center"/>
          </w:tcPr>
          <w:p>
            <w:pPr>
              <w:jc w:val="center"/>
              <w:rPr>
                <w:rFonts w:ascii="宋体" w:hAnsi="宋体" w:cs="宋体"/>
              </w:rPr>
            </w:pPr>
            <w:r>
              <w:rPr>
                <w:rFonts w:hint="eastAsia" w:ascii="宋体" w:hAnsi="宋体" w:cs="宋体"/>
              </w:rPr>
              <w:t>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gridAfter w:val="2"/>
          <w:wAfter w:w="417" w:type="dxa"/>
          <w:trHeight w:val="506" w:hRule="atLeast"/>
          <w:jc w:val="center"/>
        </w:trPr>
        <w:tc>
          <w:tcPr>
            <w:tcW w:w="4964" w:type="dxa"/>
            <w:gridSpan w:val="15"/>
            <w:tcBorders>
              <w:top w:val="single" w:color="auto" w:sz="6" w:space="0"/>
              <w:bottom w:val="single" w:color="auto" w:sz="12" w:space="0"/>
              <w:right w:val="single" w:color="auto" w:sz="6" w:space="0"/>
            </w:tcBorders>
            <w:noWrap w:val="0"/>
            <w:vAlign w:val="center"/>
          </w:tcPr>
          <w:p>
            <w:pPr>
              <w:rPr>
                <w:rFonts w:ascii="宋体" w:hAnsi="宋体" w:cs="宋体"/>
              </w:rPr>
            </w:pPr>
            <w:r>
              <w:rPr>
                <w:rFonts w:hint="eastAsia" w:ascii="宋体" w:hAnsi="宋体" w:cs="宋体"/>
              </w:rPr>
              <w:t xml:space="preserve">    合     计</w:t>
            </w:r>
          </w:p>
        </w:tc>
        <w:tc>
          <w:tcPr>
            <w:tcW w:w="956" w:type="dxa"/>
            <w:gridSpan w:val="3"/>
            <w:tcBorders>
              <w:top w:val="single" w:color="auto" w:sz="6" w:space="0"/>
              <w:left w:val="single" w:color="auto" w:sz="6" w:space="0"/>
              <w:bottom w:val="single" w:color="auto" w:sz="12" w:space="0"/>
              <w:right w:val="single" w:color="auto" w:sz="6" w:space="0"/>
            </w:tcBorders>
            <w:noWrap/>
            <w:vAlign w:val="center"/>
          </w:tcPr>
          <w:p>
            <w:pPr>
              <w:jc w:val="center"/>
              <w:rPr>
                <w:rFonts w:ascii="宋体" w:hAnsi="宋体" w:cs="宋体"/>
              </w:rPr>
            </w:pPr>
            <w:r>
              <w:rPr>
                <w:rFonts w:hint="eastAsia" w:ascii="宋体" w:hAnsi="宋体" w:cs="宋体"/>
              </w:rPr>
              <w:t>32201</w:t>
            </w:r>
          </w:p>
        </w:tc>
        <w:tc>
          <w:tcPr>
            <w:tcW w:w="606" w:type="dxa"/>
            <w:gridSpan w:val="3"/>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808" w:type="dxa"/>
            <w:gridSpan w:val="4"/>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793" w:type="dxa"/>
            <w:gridSpan w:val="4"/>
            <w:tcBorders>
              <w:top w:val="single" w:color="auto" w:sz="6" w:space="0"/>
              <w:left w:val="single" w:color="auto" w:sz="6" w:space="0"/>
              <w:bottom w:val="single" w:color="auto" w:sz="12" w:space="0"/>
              <w:right w:val="single" w:color="auto" w:sz="6" w:space="0"/>
            </w:tcBorders>
            <w:noWrap/>
            <w:vAlign w:val="center"/>
          </w:tcPr>
          <w:p>
            <w:pPr>
              <w:rPr>
                <w:rFonts w:ascii="宋体" w:hAnsi="宋体" w:cs="宋体"/>
              </w:rPr>
            </w:pPr>
            <w:r>
              <w:rPr>
                <w:rFonts w:hint="eastAsia" w:ascii="宋体" w:hAnsi="宋体" w:cs="宋体"/>
              </w:rPr>
              <w:t>　</w:t>
            </w:r>
          </w:p>
        </w:tc>
        <w:tc>
          <w:tcPr>
            <w:tcW w:w="887" w:type="dxa"/>
            <w:gridSpan w:val="3"/>
            <w:tcBorders>
              <w:top w:val="single" w:color="auto" w:sz="6" w:space="0"/>
              <w:left w:val="single" w:color="auto" w:sz="6" w:space="0"/>
              <w:bottom w:val="single" w:color="auto" w:sz="12" w:space="0"/>
              <w:right w:val="single" w:color="auto" w:sz="6" w:space="0"/>
            </w:tcBorders>
            <w:noWrap/>
            <w:vAlign w:val="center"/>
          </w:tcPr>
          <w:p>
            <w:pPr>
              <w:jc w:val="center"/>
              <w:rPr>
                <w:rFonts w:ascii="宋体" w:hAnsi="宋体" w:cs="宋体"/>
                <w:b/>
                <w:bCs/>
              </w:rPr>
            </w:pPr>
            <w:r>
              <w:rPr>
                <w:rFonts w:hint="eastAsia" w:ascii="宋体" w:hAnsi="宋体" w:cs="宋体"/>
                <w:b/>
                <w:bCs/>
              </w:rPr>
              <w:t>549320</w:t>
            </w:r>
          </w:p>
        </w:tc>
        <w:tc>
          <w:tcPr>
            <w:tcW w:w="663" w:type="dxa"/>
            <w:gridSpan w:val="2"/>
            <w:tcBorders>
              <w:top w:val="single" w:color="auto" w:sz="6" w:space="0"/>
              <w:left w:val="single" w:color="auto" w:sz="6" w:space="0"/>
              <w:bottom w:val="single" w:color="auto" w:sz="12" w:space="0"/>
            </w:tcBorders>
            <w:noWrap/>
            <w:vAlign w:val="center"/>
          </w:tcPr>
          <w:p>
            <w:pPr>
              <w:rPr>
                <w:rFonts w:ascii="宋体" w:hAnsi="宋体" w:cs="宋体"/>
              </w:rPr>
            </w:pPr>
            <w:r>
              <w:rPr>
                <w:rFonts w:hint="eastAsia" w:ascii="宋体" w:hAnsi="宋体" w:cs="宋体"/>
              </w:rPr>
              <w:t>　</w:t>
            </w:r>
          </w:p>
        </w:tc>
      </w:tr>
    </w:tbl>
    <w:p>
      <w:pPr>
        <w:jc w:val="center"/>
        <w:rPr>
          <w:rFonts w:hint="eastAsia" w:ascii="宋体" w:hAnsi="宋体" w:cs="宋体"/>
          <w:b/>
          <w:bCs/>
          <w:sz w:val="24"/>
          <w:szCs w:val="24"/>
        </w:rPr>
      </w:pPr>
    </w:p>
    <w:p>
      <w:pPr>
        <w:jc w:val="center"/>
        <w:rPr>
          <w:rFonts w:hint="eastAsia" w:ascii="宋体" w:hAnsi="宋体" w:cs="宋体"/>
          <w:b/>
          <w:bCs/>
          <w:sz w:val="24"/>
          <w:szCs w:val="24"/>
        </w:rPr>
      </w:pPr>
    </w:p>
    <w:p>
      <w:pPr>
        <w:jc w:val="center"/>
      </w:pPr>
      <w:r>
        <w:rPr>
          <w:rFonts w:hint="eastAsia" w:ascii="宋体" w:hAnsi="宋体" w:cs="宋体"/>
          <w:b/>
          <w:bCs/>
          <w:sz w:val="24"/>
          <w:szCs w:val="24"/>
        </w:rPr>
        <w:t>路南街道辖区主要路段清扫保洁作业时间一览表</w:t>
      </w:r>
    </w:p>
    <w:tbl>
      <w:tblPr>
        <w:tblStyle w:val="36"/>
        <w:tblW w:w="8998"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434"/>
        <w:gridCol w:w="1210"/>
        <w:gridCol w:w="2221"/>
        <w:gridCol w:w="764"/>
        <w:gridCol w:w="592"/>
        <w:gridCol w:w="807"/>
        <w:gridCol w:w="837"/>
        <w:gridCol w:w="779"/>
        <w:gridCol w:w="135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39" w:hRule="atLeast"/>
          <w:jc w:val="center"/>
        </w:trPr>
        <w:tc>
          <w:tcPr>
            <w:tcW w:w="1644" w:type="dxa"/>
            <w:gridSpan w:val="2"/>
            <w:tcBorders>
              <w:bottom w:val="single" w:color="auto" w:sz="12" w:space="0"/>
            </w:tcBorders>
            <w:noWrap/>
            <w:vAlign w:val="center"/>
          </w:tcPr>
          <w:p>
            <w:pPr>
              <w:jc w:val="center"/>
              <w:rPr>
                <w:rFonts w:ascii="宋体" w:hAnsi="宋体" w:cs="宋体"/>
                <w:b/>
                <w:bCs/>
                <w:sz w:val="18"/>
                <w:szCs w:val="18"/>
              </w:rPr>
            </w:pPr>
            <w:r>
              <w:rPr>
                <w:rFonts w:hint="eastAsia" w:ascii="宋体" w:hAnsi="宋体" w:cs="宋体"/>
                <w:b/>
                <w:bCs/>
                <w:sz w:val="18"/>
                <w:szCs w:val="18"/>
              </w:rPr>
              <w:t>共1页第1页</w:t>
            </w:r>
          </w:p>
        </w:tc>
        <w:tc>
          <w:tcPr>
            <w:tcW w:w="5221" w:type="dxa"/>
            <w:gridSpan w:val="5"/>
            <w:tcBorders>
              <w:bottom w:val="single" w:color="auto" w:sz="12" w:space="0"/>
            </w:tcBorders>
            <w:noWrap/>
            <w:vAlign w:val="center"/>
          </w:tcPr>
          <w:p>
            <w:pPr>
              <w:jc w:val="center"/>
              <w:rPr>
                <w:rFonts w:ascii="宋体" w:hAnsi="宋体" w:cs="宋体"/>
                <w:b/>
                <w:bCs/>
                <w:sz w:val="18"/>
                <w:szCs w:val="18"/>
              </w:rPr>
            </w:pPr>
            <w:r>
              <w:rPr>
                <w:rFonts w:hint="eastAsia" w:ascii="宋体" w:hAnsi="宋体" w:cs="宋体"/>
                <w:b/>
                <w:bCs/>
                <w:sz w:val="18"/>
                <w:szCs w:val="18"/>
                <w:highlight w:val="none"/>
              </w:rPr>
              <w:t>（标项</w:t>
            </w:r>
            <w:r>
              <w:rPr>
                <w:rFonts w:hint="eastAsia" w:ascii="宋体" w:hAnsi="宋体" w:cs="宋体"/>
                <w:b/>
                <w:bCs/>
                <w:sz w:val="18"/>
                <w:szCs w:val="18"/>
                <w:highlight w:val="none"/>
                <w:lang w:eastAsia="zh-CN"/>
              </w:rPr>
              <w:t>三：路南街道</w:t>
            </w:r>
            <w:r>
              <w:rPr>
                <w:rFonts w:hint="eastAsia" w:ascii="宋体" w:hAnsi="宋体" w:cs="宋体"/>
                <w:b/>
                <w:bCs/>
                <w:sz w:val="18"/>
                <w:szCs w:val="18"/>
                <w:highlight w:val="none"/>
              </w:rPr>
              <w:t>）</w:t>
            </w:r>
          </w:p>
        </w:tc>
        <w:tc>
          <w:tcPr>
            <w:tcW w:w="779" w:type="dxa"/>
            <w:tcBorders>
              <w:bottom w:val="single" w:color="auto" w:sz="12" w:space="0"/>
            </w:tcBorders>
            <w:noWrap/>
            <w:vAlign w:val="center"/>
          </w:tcPr>
          <w:p>
            <w:pPr>
              <w:jc w:val="center"/>
              <w:rPr>
                <w:rFonts w:ascii="宋体" w:hAnsi="宋体" w:cs="宋体"/>
                <w:b/>
                <w:bCs/>
                <w:sz w:val="18"/>
                <w:szCs w:val="18"/>
              </w:rPr>
            </w:pPr>
          </w:p>
        </w:tc>
        <w:tc>
          <w:tcPr>
            <w:tcW w:w="1354" w:type="dxa"/>
            <w:tcBorders>
              <w:bottom w:val="single" w:color="auto" w:sz="12" w:space="0"/>
            </w:tcBorders>
            <w:noWrap/>
            <w:vAlign w:val="center"/>
          </w:tcPr>
          <w:p>
            <w:pPr>
              <w:jc w:val="center"/>
              <w:rPr>
                <w:rFonts w:ascii="宋体" w:hAnsi="宋体" w:cs="宋体"/>
                <w:b/>
                <w:bCs/>
                <w:sz w:val="18"/>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23" w:hRule="atLeast"/>
          <w:jc w:val="center"/>
        </w:trPr>
        <w:tc>
          <w:tcPr>
            <w:tcW w:w="434" w:type="dxa"/>
            <w:vMerge w:val="restart"/>
            <w:tcBorders>
              <w:top w:val="single" w:color="auto" w:sz="12"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序号</w:t>
            </w:r>
          </w:p>
        </w:tc>
        <w:tc>
          <w:tcPr>
            <w:tcW w:w="1210" w:type="dxa"/>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名   称</w:t>
            </w:r>
          </w:p>
        </w:tc>
        <w:tc>
          <w:tcPr>
            <w:tcW w:w="2221" w:type="dxa"/>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起    止</w:t>
            </w:r>
          </w:p>
        </w:tc>
        <w:tc>
          <w:tcPr>
            <w:tcW w:w="764" w:type="dxa"/>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长度（M）</w:t>
            </w:r>
          </w:p>
        </w:tc>
        <w:tc>
          <w:tcPr>
            <w:tcW w:w="592" w:type="dxa"/>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宽度（M）</w:t>
            </w:r>
          </w:p>
        </w:tc>
        <w:tc>
          <w:tcPr>
            <w:tcW w:w="1644" w:type="dxa"/>
            <w:gridSpan w:val="2"/>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其  中（平均值）</w:t>
            </w:r>
          </w:p>
        </w:tc>
        <w:tc>
          <w:tcPr>
            <w:tcW w:w="779" w:type="dxa"/>
            <w:vMerge w:val="restart"/>
            <w:tcBorders>
              <w:top w:val="single" w:color="auto" w:sz="12" w:space="0"/>
              <w:left w:val="single" w:color="auto" w:sz="6" w:space="0"/>
              <w:bottom w:val="single" w:color="auto" w:sz="6" w:space="0"/>
              <w:right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 xml:space="preserve">面积（M²)   </w:t>
            </w:r>
          </w:p>
        </w:tc>
        <w:tc>
          <w:tcPr>
            <w:tcW w:w="1354" w:type="dxa"/>
            <w:vMerge w:val="restart"/>
            <w:tcBorders>
              <w:top w:val="single" w:color="auto" w:sz="12" w:space="0"/>
              <w:left w:val="single" w:color="auto" w:sz="6" w:space="0"/>
              <w:bottom w:val="single" w:color="auto" w:sz="6" w:space="0"/>
            </w:tcBorders>
            <w:noWrap w:val="0"/>
            <w:vAlign w:val="center"/>
          </w:tcPr>
          <w:p>
            <w:pPr>
              <w:jc w:val="center"/>
              <w:rPr>
                <w:rFonts w:hint="eastAsia" w:ascii="宋体" w:hAnsi="宋体" w:cs="宋体"/>
                <w:sz w:val="18"/>
                <w:szCs w:val="18"/>
              </w:rPr>
            </w:pPr>
            <w:r>
              <w:rPr>
                <w:rFonts w:hint="eastAsia" w:ascii="宋体" w:hAnsi="宋体" w:cs="宋体"/>
                <w:sz w:val="18"/>
                <w:szCs w:val="18"/>
              </w:rPr>
              <w:t>清扫保洁时间</w:t>
            </w:r>
          </w:p>
          <w:p>
            <w:pPr>
              <w:jc w:val="center"/>
              <w:rPr>
                <w:rFonts w:ascii="宋体" w:hAnsi="宋体" w:cs="宋体"/>
                <w:sz w:val="18"/>
                <w:szCs w:val="18"/>
              </w:rPr>
            </w:pPr>
            <w:r>
              <w:rPr>
                <w:rFonts w:hint="eastAsia" w:ascii="宋体" w:hAnsi="宋体" w:cs="宋体"/>
                <w:sz w:val="18"/>
                <w:szCs w:val="18"/>
              </w:rPr>
              <w:t>（h）</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434" w:type="dxa"/>
            <w:vMerge w:val="continue"/>
            <w:tcBorders>
              <w:top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1210"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2221"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764"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592"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sz w:val="18"/>
                <w:szCs w:val="18"/>
              </w:rPr>
            </w:pPr>
            <w:r>
              <w:rPr>
                <w:rFonts w:hint="eastAsia" w:ascii="宋体" w:hAnsi="宋体" w:cs="宋体"/>
                <w:sz w:val="18"/>
                <w:szCs w:val="18"/>
              </w:rPr>
              <w:t>混合车道（M）</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rFonts w:ascii="宋体" w:hAnsi="宋体" w:cs="宋体"/>
                <w:sz w:val="18"/>
                <w:szCs w:val="18"/>
              </w:rPr>
            </w:pPr>
            <w:r>
              <w:rPr>
                <w:rFonts w:hint="eastAsia" w:ascii="宋体" w:hAnsi="宋体" w:cs="宋体"/>
                <w:sz w:val="18"/>
                <w:szCs w:val="18"/>
              </w:rPr>
              <w:t>人行道或绿化</w:t>
            </w:r>
          </w:p>
        </w:tc>
        <w:tc>
          <w:tcPr>
            <w:tcW w:w="779" w:type="dxa"/>
            <w:vMerge w:val="continue"/>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p>
        </w:tc>
        <w:tc>
          <w:tcPr>
            <w:tcW w:w="1354" w:type="dxa"/>
            <w:vMerge w:val="continue"/>
            <w:tcBorders>
              <w:top w:val="single" w:color="auto" w:sz="6" w:space="0"/>
              <w:left w:val="single" w:color="auto" w:sz="6" w:space="0"/>
              <w:bottom w:val="single" w:color="auto" w:sz="6" w:space="0"/>
            </w:tcBorders>
            <w:noWrap w:val="0"/>
            <w:vAlign w:val="center"/>
          </w:tcPr>
          <w:p>
            <w:pPr>
              <w:rPr>
                <w:rFonts w:ascii="宋体" w:hAnsi="宋体" w:cs="宋体"/>
                <w:sz w:val="18"/>
                <w:szCs w:val="18"/>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方林路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路泽太</w:t>
            </w:r>
            <w:r>
              <w:rPr>
                <w:sz w:val="18"/>
                <w:szCs w:val="18"/>
              </w:rPr>
              <w:t>---</w:t>
            </w:r>
            <w:r>
              <w:rPr>
                <w:rFonts w:hint="eastAsia" w:ascii="宋体" w:hAnsi="宋体" w:cs="宋体"/>
                <w:sz w:val="18"/>
                <w:szCs w:val="18"/>
              </w:rPr>
              <w:t>新安南街</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773</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10</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7730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16</w:t>
            </w:r>
            <w:r>
              <w:rPr>
                <w:rFonts w:hint="eastAsia" w:ascii="宋体" w:hAnsi="宋体"/>
                <w:sz w:val="18"/>
                <w:szCs w:val="18"/>
              </w:rPr>
              <w:t>小时保洁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肖谢路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新安南街</w:t>
            </w:r>
            <w:r>
              <w:rPr>
                <w:sz w:val="18"/>
                <w:szCs w:val="18"/>
              </w:rPr>
              <w:t>—</w:t>
            </w:r>
            <w:r>
              <w:rPr>
                <w:rFonts w:hint="eastAsia" w:ascii="宋体" w:hAnsi="宋体" w:cs="宋体"/>
                <w:sz w:val="18"/>
                <w:szCs w:val="18"/>
              </w:rPr>
              <w:t>公园路</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11</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5</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6600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16</w:t>
            </w:r>
            <w:r>
              <w:rPr>
                <w:rFonts w:hint="eastAsia" w:ascii="宋体" w:hAnsi="宋体"/>
                <w:sz w:val="18"/>
                <w:szCs w:val="18"/>
              </w:rPr>
              <w:t>小时保洁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63"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3</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永长路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路泽太</w:t>
            </w:r>
            <w:r>
              <w:rPr>
                <w:sz w:val="18"/>
                <w:szCs w:val="18"/>
              </w:rPr>
              <w:t>----</w:t>
            </w:r>
            <w:r>
              <w:rPr>
                <w:rFonts w:hint="eastAsia" w:ascii="宋体" w:hAnsi="宋体" w:cs="宋体"/>
                <w:sz w:val="18"/>
                <w:szCs w:val="18"/>
              </w:rPr>
              <w:t>机新路</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3120</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26</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19</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7</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81120</w:t>
            </w:r>
          </w:p>
        </w:tc>
        <w:tc>
          <w:tcPr>
            <w:tcW w:w="1354" w:type="dxa"/>
            <w:tcBorders>
              <w:top w:val="single" w:color="auto" w:sz="6" w:space="0"/>
              <w:left w:val="single" w:color="auto" w:sz="6" w:space="0"/>
              <w:bottom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灵长路以西16小时，以东12小时</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4</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机场路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三号桥</w:t>
            </w:r>
            <w:r>
              <w:rPr>
                <w:sz w:val="18"/>
                <w:szCs w:val="18"/>
              </w:rPr>
              <w:t>---</w:t>
            </w:r>
            <w:r>
              <w:rPr>
                <w:rFonts w:hint="eastAsia" w:ascii="宋体" w:hAnsi="宋体" w:cs="宋体"/>
                <w:sz w:val="18"/>
                <w:szCs w:val="18"/>
              </w:rPr>
              <w:t>竞争部队营房</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2861</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14</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8</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6</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40054</w:t>
            </w:r>
          </w:p>
        </w:tc>
        <w:tc>
          <w:tcPr>
            <w:tcW w:w="1354" w:type="dxa"/>
            <w:tcBorders>
              <w:top w:val="single" w:color="auto" w:sz="6" w:space="0"/>
              <w:left w:val="single" w:color="auto" w:sz="6" w:space="0"/>
              <w:bottom w:val="single" w:color="auto" w:sz="6" w:space="0"/>
            </w:tcBorders>
            <w:noWrap w:val="0"/>
            <w:vAlign w:val="top"/>
          </w:tcPr>
          <w:p>
            <w:pPr>
              <w:jc w:val="center"/>
              <w:rPr>
                <w:rFonts w:ascii="宋体" w:hAnsi="宋体" w:cs="宋体"/>
                <w:sz w:val="18"/>
                <w:szCs w:val="18"/>
              </w:rPr>
            </w:pPr>
            <w:r>
              <w:rPr>
                <w:rFonts w:hint="eastAsia" w:ascii="宋体" w:hAnsi="宋体" w:cs="宋体"/>
                <w:sz w:val="18"/>
                <w:szCs w:val="18"/>
              </w:rPr>
              <w:t>路泽太以西</w:t>
            </w:r>
            <w:r>
              <w:rPr>
                <w:sz w:val="18"/>
                <w:szCs w:val="18"/>
              </w:rPr>
              <w:t>16</w:t>
            </w:r>
            <w:r>
              <w:rPr>
                <w:rFonts w:hint="eastAsia" w:ascii="宋体" w:hAnsi="宋体" w:cs="宋体"/>
                <w:sz w:val="18"/>
                <w:szCs w:val="18"/>
              </w:rPr>
              <w:t>小时，以东</w:t>
            </w:r>
            <w:r>
              <w:rPr>
                <w:sz w:val="18"/>
                <w:szCs w:val="18"/>
              </w:rPr>
              <w:t>12</w:t>
            </w:r>
            <w:r>
              <w:rPr>
                <w:rFonts w:hint="eastAsia" w:ascii="宋体" w:hAnsi="宋体" w:cs="宋体"/>
                <w:sz w:val="18"/>
                <w:szCs w:val="18"/>
              </w:rPr>
              <w:t>小时</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5</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前方路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吉利大道</w:t>
            </w:r>
            <w:r>
              <w:rPr>
                <w:sz w:val="18"/>
                <w:szCs w:val="18"/>
              </w:rPr>
              <w:t>---</w:t>
            </w:r>
            <w:r>
              <w:rPr>
                <w:rFonts w:hint="eastAsia" w:ascii="宋体" w:hAnsi="宋体" w:cs="宋体"/>
                <w:sz w:val="18"/>
                <w:szCs w:val="18"/>
              </w:rPr>
              <w:t>路南老办事处</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10</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2000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6</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方林工业路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泰隆街（南站对面）</w:t>
            </w:r>
            <w:r>
              <w:rPr>
                <w:sz w:val="18"/>
                <w:szCs w:val="18"/>
              </w:rPr>
              <w:t>--</w:t>
            </w:r>
            <w:r>
              <w:rPr>
                <w:rFonts w:hint="eastAsia" w:ascii="宋体" w:hAnsi="宋体" w:cs="宋体"/>
                <w:sz w:val="18"/>
                <w:szCs w:val="18"/>
              </w:rPr>
              <w:t>方林路</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350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9</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3150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7</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石曲村主路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机场路</w:t>
            </w:r>
            <w:r>
              <w:rPr>
                <w:sz w:val="18"/>
                <w:szCs w:val="18"/>
              </w:rPr>
              <w:t>---</w:t>
            </w:r>
            <w:r>
              <w:rPr>
                <w:rFonts w:hint="eastAsia" w:ascii="宋体" w:hAnsi="宋体" w:cs="宋体"/>
                <w:sz w:val="18"/>
                <w:szCs w:val="18"/>
              </w:rPr>
              <w:t>竞争河北岸路</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4200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7"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8</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应家路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路泽太</w:t>
            </w:r>
            <w:r>
              <w:rPr>
                <w:sz w:val="18"/>
                <w:szCs w:val="18"/>
              </w:rPr>
              <w:t>—</w:t>
            </w:r>
            <w:r>
              <w:rPr>
                <w:rFonts w:hint="eastAsia" w:ascii="宋体" w:hAnsi="宋体" w:cs="宋体"/>
                <w:sz w:val="18"/>
                <w:szCs w:val="18"/>
              </w:rPr>
              <w:t>应家小区</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800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9.5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9.5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7600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9</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灵长路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机新路</w:t>
            </w:r>
            <w:r>
              <w:rPr>
                <w:sz w:val="18"/>
                <w:szCs w:val="18"/>
              </w:rPr>
              <w:t>---</w:t>
            </w:r>
            <w:r>
              <w:rPr>
                <w:rFonts w:hint="eastAsia" w:ascii="宋体" w:hAnsi="宋体" w:cs="宋体"/>
                <w:sz w:val="18"/>
                <w:szCs w:val="18"/>
              </w:rPr>
              <w:t>椒江界</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2400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9</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9</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21600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10</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洪洋村主路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路泽太</w:t>
            </w:r>
            <w:r>
              <w:rPr>
                <w:sz w:val="18"/>
                <w:szCs w:val="18"/>
              </w:rPr>
              <w:t>---</w:t>
            </w:r>
            <w:r>
              <w:rPr>
                <w:rFonts w:hint="eastAsia" w:ascii="宋体" w:hAnsi="宋体" w:cs="宋体"/>
                <w:sz w:val="18"/>
                <w:szCs w:val="18"/>
              </w:rPr>
              <w:t>迎宾大道（迎宾大道南）</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1120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7280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11</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张李村主路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新安南街往东--峰江界</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1200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7800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12</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杨戴村主路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新安南街</w:t>
            </w:r>
            <w:r>
              <w:rPr>
                <w:sz w:val="18"/>
                <w:szCs w:val="18"/>
              </w:rPr>
              <w:t>---</w:t>
            </w:r>
            <w:r>
              <w:rPr>
                <w:rFonts w:hint="eastAsia" w:ascii="宋体" w:hAnsi="宋体" w:cs="宋体"/>
                <w:sz w:val="18"/>
                <w:szCs w:val="18"/>
              </w:rPr>
              <w:t>花卉路</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3900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13</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肖王村主路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花卉路</w:t>
            </w:r>
            <w:r>
              <w:rPr>
                <w:sz w:val="18"/>
                <w:szCs w:val="18"/>
              </w:rPr>
              <w:t>---</w:t>
            </w:r>
            <w:r>
              <w:rPr>
                <w:rFonts w:hint="eastAsia" w:ascii="宋体" w:hAnsi="宋体" w:cs="宋体"/>
                <w:sz w:val="18"/>
                <w:szCs w:val="18"/>
              </w:rPr>
              <w:t>肖王庙</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770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4620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14</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石曲街</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方林路-路桥界</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628</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3.5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2198</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15</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邵家村主路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永长路</w:t>
            </w:r>
            <w:r>
              <w:rPr>
                <w:sz w:val="18"/>
                <w:szCs w:val="18"/>
              </w:rPr>
              <w:t>---</w:t>
            </w:r>
            <w:r>
              <w:rPr>
                <w:rFonts w:hint="eastAsia" w:ascii="宋体" w:hAnsi="宋体" w:cs="宋体"/>
                <w:sz w:val="18"/>
                <w:szCs w:val="18"/>
              </w:rPr>
              <w:t>机场路</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1100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4950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16</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上马工业路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路泽太</w:t>
            </w:r>
            <w:r>
              <w:rPr>
                <w:sz w:val="18"/>
                <w:szCs w:val="18"/>
              </w:rPr>
              <w:t>--</w:t>
            </w:r>
            <w:r>
              <w:rPr>
                <w:rFonts w:hint="eastAsia" w:ascii="宋体" w:hAnsi="宋体" w:cs="宋体"/>
                <w:sz w:val="18"/>
                <w:szCs w:val="18"/>
              </w:rPr>
              <w:t>吉利大道（上马菜场南面）</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630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11</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11</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6930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13"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17</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坦田王胡田施主路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茅林主路往东</w:t>
            </w:r>
            <w:r>
              <w:rPr>
                <w:sz w:val="18"/>
                <w:szCs w:val="18"/>
              </w:rPr>
              <w:t>—309</w:t>
            </w:r>
            <w:r>
              <w:rPr>
                <w:rFonts w:hint="eastAsia" w:ascii="宋体" w:hAnsi="宋体" w:cs="宋体"/>
                <w:sz w:val="18"/>
                <w:szCs w:val="18"/>
              </w:rPr>
              <w:t>公交站终点</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1800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12600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18</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李家洋主路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路泽太往西（公厕边背街）</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500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5</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5</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2500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19</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联合村主路</w:t>
            </w:r>
          </w:p>
        </w:tc>
        <w:tc>
          <w:tcPr>
            <w:tcW w:w="2221" w:type="dxa"/>
            <w:tcBorders>
              <w:top w:val="single" w:color="auto" w:sz="6" w:space="0"/>
              <w:left w:val="single" w:color="auto" w:sz="6" w:space="0"/>
              <w:bottom w:val="single" w:color="auto" w:sz="6" w:space="0"/>
              <w:right w:val="single" w:color="auto" w:sz="6" w:space="0"/>
            </w:tcBorders>
            <w:noWrap w:val="0"/>
            <w:vAlign w:val="top"/>
          </w:tcPr>
          <w:p>
            <w:pPr>
              <w:rPr>
                <w:rFonts w:ascii="宋体" w:hAnsi="宋体" w:cs="宋体"/>
                <w:sz w:val="18"/>
                <w:szCs w:val="18"/>
              </w:rPr>
            </w:pPr>
            <w:r>
              <w:rPr>
                <w:rFonts w:hint="eastAsia" w:ascii="宋体" w:hAnsi="宋体" w:cs="宋体"/>
                <w:sz w:val="18"/>
                <w:szCs w:val="18"/>
              </w:rPr>
              <w:t>灵长路往东--椒江界</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1550</w:t>
            </w:r>
          </w:p>
        </w:tc>
        <w:tc>
          <w:tcPr>
            <w:tcW w:w="592"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0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7</w:t>
            </w:r>
          </w:p>
        </w:tc>
        <w:tc>
          <w:tcPr>
            <w:tcW w:w="837"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w:t>
            </w:r>
          </w:p>
        </w:tc>
        <w:tc>
          <w:tcPr>
            <w:tcW w:w="779"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10850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20</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永源路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灵长路--路桥界</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1194</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26</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19</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7</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31044</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21</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pacing w:val="-20"/>
                <w:sz w:val="18"/>
                <w:szCs w:val="18"/>
              </w:rPr>
            </w:pPr>
            <w:r>
              <w:rPr>
                <w:rFonts w:hint="eastAsia" w:ascii="宋体" w:hAnsi="宋体" w:cs="宋体"/>
                <w:spacing w:val="-20"/>
                <w:sz w:val="18"/>
                <w:szCs w:val="18"/>
              </w:rPr>
              <w:t>应家小区西边路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迎宾大道--古岙主路</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400</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43</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31</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12</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17200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22</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原杨戴环岛周边绿地</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迎宾大道与104国道红绿灯周边</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19500</w:t>
            </w:r>
          </w:p>
        </w:tc>
        <w:tc>
          <w:tcPr>
            <w:tcW w:w="1354" w:type="dxa"/>
            <w:tcBorders>
              <w:top w:val="single" w:color="auto" w:sz="6" w:space="0"/>
              <w:left w:val="single" w:color="auto" w:sz="6" w:space="0"/>
              <w:bottom w:val="single" w:color="auto" w:sz="6" w:space="0"/>
            </w:tcBorders>
            <w:noWrap w:val="0"/>
            <w:vAlign w:val="center"/>
          </w:tcPr>
          <w:p>
            <w:pPr>
              <w:jc w:val="center"/>
              <w:rPr>
                <w:rFonts w:ascii="宋体" w:hAnsi="宋体" w:cs="宋体"/>
                <w:sz w:val="18"/>
                <w:szCs w:val="18"/>
              </w:rPr>
            </w:pPr>
            <w:r>
              <w:rPr>
                <w:rFonts w:hint="eastAsia" w:ascii="宋体" w:hAnsi="宋体" w:cs="宋体"/>
                <w:sz w:val="18"/>
                <w:szCs w:val="18"/>
              </w:rPr>
              <w:t>常态巡回保洁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23</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四号路两侧</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永源路--永长路</w:t>
            </w:r>
          </w:p>
        </w:tc>
        <w:tc>
          <w:tcPr>
            <w:tcW w:w="764"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500</w:t>
            </w:r>
          </w:p>
        </w:tc>
        <w:tc>
          <w:tcPr>
            <w:tcW w:w="592"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80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837"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　</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6000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sz w:val="18"/>
                <w:szCs w:val="18"/>
              </w:rPr>
            </w:pPr>
            <w:r>
              <w:rPr>
                <w:sz w:val="18"/>
                <w:szCs w:val="18"/>
              </w:rPr>
              <w:t>24</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北吉利大道</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永长路--路桥界</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sz w:val="18"/>
                <w:szCs w:val="18"/>
              </w:rPr>
            </w:pPr>
            <w:r>
              <w:rPr>
                <w:sz w:val="18"/>
                <w:szCs w:val="18"/>
              </w:rPr>
              <w:t>130</w:t>
            </w:r>
          </w:p>
        </w:tc>
        <w:tc>
          <w:tcPr>
            <w:tcW w:w="592" w:type="dxa"/>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sz w:val="18"/>
                <w:szCs w:val="18"/>
              </w:rPr>
            </w:pPr>
            <w:r>
              <w:rPr>
                <w:rFonts w:hint="eastAsia" w:ascii="宋体" w:hAnsi="宋体" w:cs="宋体"/>
                <w:sz w:val="18"/>
                <w:szCs w:val="18"/>
              </w:rPr>
              <w:t>51</w:t>
            </w:r>
          </w:p>
        </w:tc>
        <w:tc>
          <w:tcPr>
            <w:tcW w:w="807" w:type="dxa"/>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sz w:val="18"/>
                <w:szCs w:val="18"/>
              </w:rPr>
            </w:pPr>
            <w:r>
              <w:rPr>
                <w:rFonts w:hint="eastAsia" w:ascii="宋体" w:hAnsi="宋体" w:cs="宋体"/>
                <w:sz w:val="18"/>
                <w:szCs w:val="18"/>
              </w:rPr>
              <w:t>25</w:t>
            </w:r>
          </w:p>
        </w:tc>
        <w:tc>
          <w:tcPr>
            <w:tcW w:w="837" w:type="dxa"/>
            <w:tcBorders>
              <w:top w:val="single" w:color="auto" w:sz="6" w:space="0"/>
              <w:left w:val="single" w:color="auto" w:sz="6" w:space="0"/>
              <w:bottom w:val="single" w:color="auto" w:sz="6" w:space="0"/>
              <w:right w:val="single" w:color="auto" w:sz="6" w:space="0"/>
            </w:tcBorders>
            <w:noWrap/>
            <w:vAlign w:val="center"/>
          </w:tcPr>
          <w:p>
            <w:pPr>
              <w:jc w:val="center"/>
              <w:rPr>
                <w:rFonts w:ascii="宋体" w:hAnsi="宋体" w:cs="宋体"/>
                <w:sz w:val="18"/>
                <w:szCs w:val="18"/>
              </w:rPr>
            </w:pPr>
            <w:r>
              <w:rPr>
                <w:rFonts w:hint="eastAsia" w:ascii="宋体" w:hAnsi="宋体" w:cs="宋体"/>
                <w:sz w:val="18"/>
                <w:szCs w:val="18"/>
              </w:rPr>
              <w:t>26</w:t>
            </w: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sz w:val="18"/>
                <w:szCs w:val="18"/>
              </w:rPr>
            </w:pPr>
            <w:r>
              <w:rPr>
                <w:sz w:val="18"/>
                <w:szCs w:val="18"/>
              </w:rPr>
              <w:t>6630</w:t>
            </w:r>
          </w:p>
        </w:tc>
        <w:tc>
          <w:tcPr>
            <w:tcW w:w="1354" w:type="dxa"/>
            <w:tcBorders>
              <w:top w:val="single" w:color="auto" w:sz="6" w:space="0"/>
              <w:left w:val="single" w:color="auto" w:sz="6" w:space="0"/>
              <w:bottom w:val="single" w:color="auto" w:sz="6" w:space="0"/>
            </w:tcBorders>
            <w:noWrap w:val="0"/>
            <w:vAlign w:val="top"/>
          </w:tcPr>
          <w:p>
            <w:pPr>
              <w:jc w:val="center"/>
              <w:rPr>
                <w:sz w:val="18"/>
                <w:szCs w:val="18"/>
              </w:rPr>
            </w:pPr>
            <w:r>
              <w:rPr>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rFonts w:hint="eastAsia"/>
                <w:sz w:val="18"/>
                <w:szCs w:val="18"/>
              </w:rPr>
            </w:pPr>
            <w:r>
              <w:rPr>
                <w:rFonts w:hint="eastAsia"/>
                <w:sz w:val="18"/>
                <w:szCs w:val="18"/>
              </w:rPr>
              <w:t>25</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sz w:val="18"/>
                <w:szCs w:val="18"/>
              </w:rPr>
            </w:pPr>
            <w:r>
              <w:rPr>
                <w:rFonts w:hint="eastAsia" w:ascii="宋体" w:hAnsi="宋体" w:cs="宋体"/>
                <w:sz w:val="18"/>
                <w:szCs w:val="18"/>
              </w:rPr>
              <w:t>中北路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sz w:val="18"/>
                <w:szCs w:val="18"/>
              </w:rPr>
            </w:pPr>
            <w:r>
              <w:rPr>
                <w:rFonts w:hint="eastAsia" w:ascii="宋体" w:hAnsi="宋体" w:cs="宋体"/>
                <w:sz w:val="18"/>
                <w:szCs w:val="18"/>
              </w:rPr>
              <w:t>路泽太至南官金源</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rFonts w:hint="eastAsia"/>
                <w:sz w:val="18"/>
                <w:szCs w:val="18"/>
              </w:rPr>
            </w:pPr>
            <w:r>
              <w:rPr>
                <w:rFonts w:hint="eastAsia"/>
                <w:sz w:val="18"/>
                <w:szCs w:val="18"/>
              </w:rPr>
              <w:t>150</w:t>
            </w:r>
          </w:p>
        </w:tc>
        <w:tc>
          <w:tcPr>
            <w:tcW w:w="592"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p>
        </w:tc>
        <w:tc>
          <w:tcPr>
            <w:tcW w:w="80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r>
              <w:rPr>
                <w:rFonts w:hint="eastAsia" w:ascii="宋体" w:hAnsi="宋体" w:cs="宋体"/>
                <w:sz w:val="18"/>
                <w:szCs w:val="18"/>
              </w:rPr>
              <w:t>12</w:t>
            </w:r>
          </w:p>
        </w:tc>
        <w:tc>
          <w:tcPr>
            <w:tcW w:w="83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sz w:val="18"/>
                <w:szCs w:val="18"/>
              </w:rPr>
            </w:pPr>
            <w:r>
              <w:rPr>
                <w:rFonts w:hint="eastAsia"/>
                <w:sz w:val="18"/>
                <w:szCs w:val="18"/>
              </w:rPr>
              <w:t>1800</w:t>
            </w:r>
          </w:p>
        </w:tc>
        <w:tc>
          <w:tcPr>
            <w:tcW w:w="1354" w:type="dxa"/>
            <w:tcBorders>
              <w:top w:val="single" w:color="auto" w:sz="6" w:space="0"/>
              <w:left w:val="single" w:color="auto" w:sz="6" w:space="0"/>
              <w:bottom w:val="single" w:color="auto" w:sz="6" w:space="0"/>
            </w:tcBorders>
            <w:noWrap w:val="0"/>
            <w:vAlign w:val="top"/>
          </w:tcPr>
          <w:p>
            <w:pPr>
              <w:jc w:val="center"/>
              <w:rPr>
                <w:rFonts w:hint="eastAsia"/>
                <w:sz w:val="18"/>
                <w:szCs w:val="18"/>
              </w:rPr>
            </w:pPr>
            <w:r>
              <w:rPr>
                <w:rFonts w:hint="eastAsia"/>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434" w:type="dxa"/>
            <w:tcBorders>
              <w:top w:val="single" w:color="auto" w:sz="6" w:space="0"/>
              <w:bottom w:val="single" w:color="auto" w:sz="6" w:space="0"/>
              <w:right w:val="single" w:color="auto" w:sz="6" w:space="0"/>
            </w:tcBorders>
            <w:noWrap w:val="0"/>
            <w:vAlign w:val="center"/>
          </w:tcPr>
          <w:p>
            <w:pPr>
              <w:jc w:val="center"/>
              <w:rPr>
                <w:rFonts w:hint="eastAsia"/>
                <w:sz w:val="18"/>
                <w:szCs w:val="18"/>
              </w:rPr>
            </w:pPr>
            <w:r>
              <w:rPr>
                <w:rFonts w:hint="eastAsia"/>
                <w:sz w:val="18"/>
                <w:szCs w:val="18"/>
              </w:rPr>
              <w:t>26</w:t>
            </w:r>
          </w:p>
        </w:tc>
        <w:tc>
          <w:tcPr>
            <w:tcW w:w="1210" w:type="dxa"/>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sz w:val="18"/>
                <w:szCs w:val="18"/>
              </w:rPr>
            </w:pPr>
            <w:r>
              <w:rPr>
                <w:rFonts w:hint="eastAsia" w:ascii="宋体" w:hAnsi="宋体" w:cs="宋体"/>
                <w:sz w:val="18"/>
                <w:szCs w:val="18"/>
              </w:rPr>
              <w:t>西环路</w:t>
            </w:r>
          </w:p>
        </w:tc>
        <w:tc>
          <w:tcPr>
            <w:tcW w:w="2221" w:type="dxa"/>
            <w:tcBorders>
              <w:top w:val="single" w:color="auto" w:sz="6" w:space="0"/>
              <w:left w:val="single" w:color="auto" w:sz="6" w:space="0"/>
              <w:bottom w:val="single" w:color="auto" w:sz="6" w:space="0"/>
              <w:right w:val="single" w:color="auto" w:sz="6" w:space="0"/>
            </w:tcBorders>
            <w:noWrap w:val="0"/>
            <w:vAlign w:val="center"/>
          </w:tcPr>
          <w:p>
            <w:pPr>
              <w:rPr>
                <w:rFonts w:hint="eastAsia" w:ascii="宋体" w:hAnsi="宋体" w:cs="宋体"/>
                <w:sz w:val="18"/>
                <w:szCs w:val="18"/>
              </w:rPr>
            </w:pPr>
            <w:r>
              <w:rPr>
                <w:rFonts w:hint="eastAsia" w:ascii="宋体" w:hAnsi="宋体" w:cs="宋体"/>
                <w:sz w:val="18"/>
                <w:szCs w:val="18"/>
              </w:rPr>
              <w:t>中北路至迎宾大道</w:t>
            </w:r>
          </w:p>
        </w:tc>
        <w:tc>
          <w:tcPr>
            <w:tcW w:w="764" w:type="dxa"/>
            <w:tcBorders>
              <w:top w:val="single" w:color="auto" w:sz="6" w:space="0"/>
              <w:left w:val="single" w:color="auto" w:sz="6" w:space="0"/>
              <w:bottom w:val="single" w:color="auto" w:sz="6" w:space="0"/>
              <w:right w:val="single" w:color="auto" w:sz="6" w:space="0"/>
            </w:tcBorders>
            <w:noWrap w:val="0"/>
            <w:vAlign w:val="top"/>
          </w:tcPr>
          <w:p>
            <w:pPr>
              <w:jc w:val="center"/>
              <w:rPr>
                <w:rFonts w:hint="eastAsia"/>
                <w:sz w:val="18"/>
                <w:szCs w:val="18"/>
              </w:rPr>
            </w:pPr>
            <w:r>
              <w:rPr>
                <w:rFonts w:hint="eastAsia"/>
                <w:sz w:val="18"/>
                <w:szCs w:val="18"/>
              </w:rPr>
              <w:t>400</w:t>
            </w:r>
          </w:p>
        </w:tc>
        <w:tc>
          <w:tcPr>
            <w:tcW w:w="592"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p>
        </w:tc>
        <w:tc>
          <w:tcPr>
            <w:tcW w:w="80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r>
              <w:rPr>
                <w:rFonts w:hint="eastAsia" w:ascii="宋体" w:hAnsi="宋体" w:cs="宋体"/>
                <w:sz w:val="18"/>
                <w:szCs w:val="18"/>
              </w:rPr>
              <w:t>8</w:t>
            </w:r>
          </w:p>
        </w:tc>
        <w:tc>
          <w:tcPr>
            <w:tcW w:w="83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hAnsi="宋体" w:cs="宋体"/>
                <w:sz w:val="18"/>
                <w:szCs w:val="18"/>
              </w:rPr>
            </w:pPr>
          </w:p>
        </w:tc>
        <w:tc>
          <w:tcPr>
            <w:tcW w:w="779"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sz w:val="18"/>
                <w:szCs w:val="18"/>
              </w:rPr>
            </w:pPr>
            <w:r>
              <w:rPr>
                <w:rFonts w:hint="eastAsia"/>
                <w:sz w:val="18"/>
                <w:szCs w:val="18"/>
              </w:rPr>
              <w:t>3200</w:t>
            </w:r>
          </w:p>
        </w:tc>
        <w:tc>
          <w:tcPr>
            <w:tcW w:w="1354" w:type="dxa"/>
            <w:tcBorders>
              <w:top w:val="single" w:color="auto" w:sz="6" w:space="0"/>
              <w:left w:val="single" w:color="auto" w:sz="6" w:space="0"/>
              <w:bottom w:val="single" w:color="auto" w:sz="6" w:space="0"/>
            </w:tcBorders>
            <w:noWrap w:val="0"/>
            <w:vAlign w:val="top"/>
          </w:tcPr>
          <w:p>
            <w:pPr>
              <w:jc w:val="center"/>
              <w:rPr>
                <w:rFonts w:hint="eastAsia"/>
                <w:sz w:val="18"/>
                <w:szCs w:val="18"/>
              </w:rPr>
            </w:pPr>
            <w:r>
              <w:rPr>
                <w:rFonts w:hint="eastAsia"/>
                <w:sz w:val="18"/>
                <w:szCs w:val="18"/>
              </w:rPr>
              <w:t>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3865" w:type="dxa"/>
            <w:gridSpan w:val="3"/>
            <w:tcBorders>
              <w:top w:val="single" w:color="auto" w:sz="6" w:space="0"/>
              <w:bottom w:val="single" w:color="auto" w:sz="12" w:space="0"/>
              <w:right w:val="single" w:color="auto" w:sz="6" w:space="0"/>
            </w:tcBorders>
            <w:noWrap w:val="0"/>
            <w:vAlign w:val="center"/>
          </w:tcPr>
          <w:p>
            <w:pPr>
              <w:rPr>
                <w:rFonts w:ascii="宋体" w:hAnsi="宋体" w:cs="宋体"/>
                <w:sz w:val="18"/>
                <w:szCs w:val="18"/>
              </w:rPr>
            </w:pPr>
            <w:r>
              <w:rPr>
                <w:rFonts w:hint="eastAsia" w:ascii="宋体" w:hAnsi="宋体" w:cs="宋体"/>
                <w:sz w:val="18"/>
                <w:szCs w:val="18"/>
              </w:rPr>
              <w:t xml:space="preserve">    合     计</w:t>
            </w:r>
          </w:p>
        </w:tc>
        <w:tc>
          <w:tcPr>
            <w:tcW w:w="764" w:type="dxa"/>
            <w:tcBorders>
              <w:top w:val="single" w:color="auto" w:sz="6" w:space="0"/>
              <w:left w:val="single" w:color="auto" w:sz="6" w:space="0"/>
              <w:bottom w:val="single" w:color="auto" w:sz="12" w:space="0"/>
              <w:right w:val="single" w:color="auto" w:sz="6" w:space="0"/>
            </w:tcBorders>
            <w:noWrap w:val="0"/>
            <w:vAlign w:val="center"/>
          </w:tcPr>
          <w:p>
            <w:pPr>
              <w:jc w:val="center"/>
              <w:rPr>
                <w:rFonts w:hint="eastAsia"/>
                <w:sz w:val="18"/>
                <w:szCs w:val="18"/>
              </w:rPr>
            </w:pPr>
            <w:r>
              <w:rPr>
                <w:rFonts w:hint="eastAsia"/>
                <w:sz w:val="18"/>
                <w:szCs w:val="18"/>
              </w:rPr>
              <w:t>24376</w:t>
            </w:r>
          </w:p>
        </w:tc>
        <w:tc>
          <w:tcPr>
            <w:tcW w:w="592" w:type="dxa"/>
            <w:tcBorders>
              <w:top w:val="single" w:color="auto" w:sz="6" w:space="0"/>
              <w:left w:val="single" w:color="auto" w:sz="6" w:space="0"/>
              <w:bottom w:val="single" w:color="auto" w:sz="12" w:space="0"/>
              <w:right w:val="single" w:color="auto" w:sz="6" w:space="0"/>
            </w:tcBorders>
            <w:noWrap w:val="0"/>
            <w:vAlign w:val="center"/>
          </w:tcPr>
          <w:p>
            <w:pPr>
              <w:jc w:val="center"/>
              <w:rPr>
                <w:sz w:val="18"/>
                <w:szCs w:val="18"/>
              </w:rPr>
            </w:pPr>
            <w:r>
              <w:rPr>
                <w:sz w:val="18"/>
                <w:szCs w:val="18"/>
              </w:rPr>
              <w:t>　</w:t>
            </w:r>
          </w:p>
        </w:tc>
        <w:tc>
          <w:tcPr>
            <w:tcW w:w="807" w:type="dxa"/>
            <w:tcBorders>
              <w:top w:val="single" w:color="auto" w:sz="6" w:space="0"/>
              <w:left w:val="single" w:color="auto" w:sz="6" w:space="0"/>
              <w:bottom w:val="single" w:color="auto" w:sz="12" w:space="0"/>
              <w:right w:val="single" w:color="auto" w:sz="6" w:space="0"/>
            </w:tcBorders>
            <w:noWrap w:val="0"/>
            <w:vAlign w:val="center"/>
          </w:tcPr>
          <w:p>
            <w:pPr>
              <w:jc w:val="center"/>
              <w:rPr>
                <w:sz w:val="18"/>
                <w:szCs w:val="18"/>
              </w:rPr>
            </w:pPr>
            <w:r>
              <w:rPr>
                <w:sz w:val="18"/>
                <w:szCs w:val="18"/>
              </w:rPr>
              <w:t>　</w:t>
            </w:r>
          </w:p>
        </w:tc>
        <w:tc>
          <w:tcPr>
            <w:tcW w:w="837" w:type="dxa"/>
            <w:tcBorders>
              <w:top w:val="single" w:color="auto" w:sz="6" w:space="0"/>
              <w:left w:val="single" w:color="auto" w:sz="6" w:space="0"/>
              <w:bottom w:val="single" w:color="auto" w:sz="12" w:space="0"/>
              <w:right w:val="single" w:color="auto" w:sz="6" w:space="0"/>
            </w:tcBorders>
            <w:noWrap w:val="0"/>
            <w:vAlign w:val="center"/>
          </w:tcPr>
          <w:p>
            <w:pPr>
              <w:jc w:val="center"/>
              <w:rPr>
                <w:sz w:val="18"/>
                <w:szCs w:val="18"/>
              </w:rPr>
            </w:pPr>
            <w:r>
              <w:rPr>
                <w:sz w:val="18"/>
                <w:szCs w:val="18"/>
              </w:rPr>
              <w:t>　</w:t>
            </w:r>
          </w:p>
        </w:tc>
        <w:tc>
          <w:tcPr>
            <w:tcW w:w="779" w:type="dxa"/>
            <w:tcBorders>
              <w:top w:val="single" w:color="auto" w:sz="6" w:space="0"/>
              <w:left w:val="single" w:color="auto" w:sz="6" w:space="0"/>
              <w:bottom w:val="single" w:color="auto" w:sz="12" w:space="0"/>
              <w:right w:val="single" w:color="auto" w:sz="6" w:space="0"/>
            </w:tcBorders>
            <w:noWrap w:val="0"/>
            <w:vAlign w:val="center"/>
          </w:tcPr>
          <w:p>
            <w:pPr>
              <w:jc w:val="center"/>
              <w:rPr>
                <w:b/>
                <w:bCs/>
                <w:sz w:val="18"/>
                <w:szCs w:val="18"/>
              </w:rPr>
            </w:pPr>
            <w:r>
              <w:rPr>
                <w:b/>
                <w:bCs/>
                <w:sz w:val="18"/>
                <w:szCs w:val="18"/>
              </w:rPr>
              <w:t>3</w:t>
            </w:r>
            <w:r>
              <w:rPr>
                <w:rFonts w:hint="eastAsia"/>
                <w:b/>
                <w:bCs/>
                <w:sz w:val="18"/>
                <w:szCs w:val="18"/>
              </w:rPr>
              <w:t>23</w:t>
            </w:r>
            <w:r>
              <w:rPr>
                <w:b/>
                <w:bCs/>
                <w:sz w:val="18"/>
                <w:szCs w:val="18"/>
              </w:rPr>
              <w:t>056</w:t>
            </w:r>
          </w:p>
        </w:tc>
        <w:tc>
          <w:tcPr>
            <w:tcW w:w="1354" w:type="dxa"/>
            <w:tcBorders>
              <w:top w:val="single" w:color="auto" w:sz="6" w:space="0"/>
              <w:left w:val="single" w:color="auto" w:sz="6" w:space="0"/>
              <w:bottom w:val="single" w:color="auto" w:sz="12" w:space="0"/>
            </w:tcBorders>
            <w:noWrap w:val="0"/>
            <w:vAlign w:val="top"/>
          </w:tcPr>
          <w:p>
            <w:pPr>
              <w:jc w:val="center"/>
              <w:rPr>
                <w:sz w:val="18"/>
                <w:szCs w:val="18"/>
              </w:rPr>
            </w:pPr>
            <w:r>
              <w:rPr>
                <w:sz w:val="18"/>
                <w:szCs w:val="18"/>
              </w:rPr>
              <w:t>　</w:t>
            </w:r>
          </w:p>
        </w:tc>
      </w:tr>
    </w:tbl>
    <w:p>
      <w:pPr>
        <w:pStyle w:val="48"/>
        <w:spacing w:before="0" w:beforeAutospacing="0" w:after="0" w:afterAutospacing="0" w:line="360" w:lineRule="auto"/>
        <w:jc w:val="center"/>
        <w:rPr>
          <w:rFonts w:hint="eastAsia" w:eastAsia="宋体"/>
          <w:b/>
          <w:sz w:val="32"/>
          <w:szCs w:val="32"/>
          <w:highlight w:val="yellow"/>
          <w:lang w:eastAsia="zh-CN"/>
        </w:rPr>
      </w:pPr>
      <w:r>
        <w:rPr>
          <w:rFonts w:hint="eastAsia"/>
          <w:b/>
          <w:sz w:val="32"/>
          <w:szCs w:val="32"/>
        </w:rPr>
        <w:br w:type="page"/>
      </w:r>
      <w:r>
        <w:rPr>
          <w:rFonts w:hint="eastAsia"/>
          <w:b/>
          <w:sz w:val="32"/>
          <w:szCs w:val="32"/>
        </w:rPr>
        <w:t>项目人员配置响应表</w:t>
      </w:r>
      <w:r>
        <w:rPr>
          <w:rFonts w:hint="eastAsia"/>
          <w:b/>
          <w:sz w:val="32"/>
          <w:szCs w:val="32"/>
          <w:highlight w:val="none"/>
          <w:lang w:eastAsia="zh-CN"/>
        </w:rPr>
        <w:t>（路桥街道）</w:t>
      </w:r>
    </w:p>
    <w:tbl>
      <w:tblPr>
        <w:tblStyle w:val="37"/>
        <w:tblpPr w:leftFromText="180" w:rightFromText="180" w:vertAnchor="text" w:horzAnchor="page" w:tblpX="1583" w:tblpY="985"/>
        <w:tblOverlap w:val="never"/>
        <w:tblW w:w="867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37"/>
        <w:gridCol w:w="2929"/>
        <w:gridCol w:w="1287"/>
        <w:gridCol w:w="1456"/>
        <w:gridCol w:w="21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restart"/>
            <w:noWrap w:val="0"/>
            <w:vAlign w:val="center"/>
          </w:tcPr>
          <w:p>
            <w:pPr>
              <w:jc w:val="center"/>
              <w:rPr>
                <w:szCs w:val="21"/>
              </w:rPr>
            </w:pPr>
            <w:r>
              <w:rPr>
                <w:rFonts w:hint="eastAsia"/>
                <w:szCs w:val="21"/>
              </w:rPr>
              <w:t>序号</w:t>
            </w:r>
          </w:p>
        </w:tc>
        <w:tc>
          <w:tcPr>
            <w:tcW w:w="2929" w:type="dxa"/>
            <w:vMerge w:val="restart"/>
            <w:noWrap w:val="0"/>
            <w:vAlign w:val="center"/>
          </w:tcPr>
          <w:p>
            <w:pPr>
              <w:jc w:val="center"/>
              <w:rPr>
                <w:szCs w:val="21"/>
              </w:rPr>
            </w:pPr>
            <w:r>
              <w:rPr>
                <w:rFonts w:hint="eastAsia"/>
                <w:szCs w:val="21"/>
              </w:rPr>
              <w:t>项目岗位</w:t>
            </w:r>
          </w:p>
        </w:tc>
        <w:tc>
          <w:tcPr>
            <w:tcW w:w="2743" w:type="dxa"/>
            <w:gridSpan w:val="2"/>
            <w:tcBorders>
              <w:bottom w:val="single" w:color="auto" w:sz="4" w:space="0"/>
            </w:tcBorders>
            <w:noWrap w:val="0"/>
            <w:vAlign w:val="center"/>
          </w:tcPr>
          <w:p>
            <w:pPr>
              <w:ind w:left="207"/>
              <w:jc w:val="center"/>
              <w:rPr>
                <w:rFonts w:hint="eastAsia"/>
                <w:szCs w:val="21"/>
              </w:rPr>
            </w:pPr>
            <w:r>
              <w:rPr>
                <w:rFonts w:hint="eastAsia"/>
                <w:szCs w:val="21"/>
              </w:rPr>
              <w:t>人   数</w:t>
            </w:r>
          </w:p>
        </w:tc>
        <w:tc>
          <w:tcPr>
            <w:tcW w:w="2169" w:type="dxa"/>
            <w:vMerge w:val="restart"/>
            <w:noWrap w:val="0"/>
            <w:vAlign w:val="center"/>
          </w:tcPr>
          <w:p>
            <w:pPr>
              <w:jc w:val="center"/>
              <w:rPr>
                <w:szCs w:val="21"/>
              </w:rPr>
            </w:pPr>
            <w:r>
              <w:rPr>
                <w:rFonts w:hint="eastAsia"/>
                <w:szCs w:val="21"/>
              </w:rPr>
              <w:t>备    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continue"/>
            <w:noWrap w:val="0"/>
            <w:vAlign w:val="center"/>
          </w:tcPr>
          <w:p>
            <w:pPr>
              <w:jc w:val="center"/>
              <w:rPr>
                <w:rFonts w:hint="eastAsia"/>
                <w:szCs w:val="21"/>
              </w:rPr>
            </w:pPr>
          </w:p>
        </w:tc>
        <w:tc>
          <w:tcPr>
            <w:tcW w:w="2929" w:type="dxa"/>
            <w:vMerge w:val="continue"/>
            <w:noWrap w:val="0"/>
            <w:vAlign w:val="center"/>
          </w:tcPr>
          <w:p>
            <w:pPr>
              <w:jc w:val="center"/>
              <w:rPr>
                <w:rFonts w:hint="eastAsia"/>
                <w:szCs w:val="21"/>
              </w:rPr>
            </w:pPr>
          </w:p>
        </w:tc>
        <w:tc>
          <w:tcPr>
            <w:tcW w:w="1287" w:type="dxa"/>
            <w:tcBorders>
              <w:top w:val="single" w:color="auto" w:sz="4" w:space="0"/>
              <w:right w:val="single" w:color="auto" w:sz="4" w:space="0"/>
            </w:tcBorders>
            <w:noWrap w:val="0"/>
            <w:vAlign w:val="center"/>
          </w:tcPr>
          <w:p>
            <w:pPr>
              <w:jc w:val="center"/>
              <w:rPr>
                <w:rFonts w:hint="eastAsia"/>
                <w:szCs w:val="21"/>
              </w:rPr>
            </w:pPr>
            <w:r>
              <w:rPr>
                <w:rFonts w:hint="eastAsia"/>
                <w:szCs w:val="21"/>
              </w:rPr>
              <w:t>招标要求</w:t>
            </w:r>
          </w:p>
        </w:tc>
        <w:tc>
          <w:tcPr>
            <w:tcW w:w="1456" w:type="dxa"/>
            <w:tcBorders>
              <w:top w:val="single" w:color="auto" w:sz="4" w:space="0"/>
              <w:left w:val="single" w:color="auto" w:sz="4" w:space="0"/>
            </w:tcBorders>
            <w:noWrap w:val="0"/>
            <w:vAlign w:val="center"/>
          </w:tcPr>
          <w:p>
            <w:pPr>
              <w:jc w:val="center"/>
              <w:rPr>
                <w:rFonts w:hint="eastAsia"/>
                <w:szCs w:val="21"/>
              </w:rPr>
            </w:pPr>
            <w:r>
              <w:rPr>
                <w:rFonts w:hint="eastAsia"/>
                <w:szCs w:val="21"/>
              </w:rPr>
              <w:t>投标响应</w:t>
            </w:r>
          </w:p>
        </w:tc>
        <w:tc>
          <w:tcPr>
            <w:tcW w:w="2169" w:type="dxa"/>
            <w:vMerge w:val="continue"/>
            <w:noWrap w:val="0"/>
            <w:vAlign w:val="center"/>
          </w:tcPr>
          <w:p>
            <w:pPr>
              <w:jc w:val="center"/>
              <w:rPr>
                <w:rFonts w:hint="eastAsia"/>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w:t>
            </w:r>
          </w:p>
        </w:tc>
        <w:tc>
          <w:tcPr>
            <w:tcW w:w="2929" w:type="dxa"/>
            <w:noWrap w:val="0"/>
            <w:vAlign w:val="center"/>
          </w:tcPr>
          <w:p>
            <w:pPr>
              <w:jc w:val="center"/>
              <w:rPr>
                <w:szCs w:val="21"/>
              </w:rPr>
            </w:pPr>
            <w:r>
              <w:rPr>
                <w:rFonts w:hint="eastAsia"/>
                <w:szCs w:val="21"/>
              </w:rPr>
              <w:t>清扫保洁员</w:t>
            </w:r>
          </w:p>
        </w:tc>
        <w:tc>
          <w:tcPr>
            <w:tcW w:w="1287" w:type="dxa"/>
            <w:tcBorders>
              <w:right w:val="single" w:color="auto" w:sz="4" w:space="0"/>
            </w:tcBorders>
            <w:noWrap w:val="0"/>
            <w:vAlign w:val="center"/>
          </w:tcPr>
          <w:p>
            <w:pPr>
              <w:jc w:val="center"/>
              <w:rPr>
                <w:rFonts w:hint="eastAsia"/>
                <w:szCs w:val="21"/>
              </w:rPr>
            </w:pPr>
            <w:r>
              <w:rPr>
                <w:rFonts w:hint="eastAsia"/>
                <w:szCs w:val="21"/>
              </w:rPr>
              <w:t>202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2</w:t>
            </w:r>
          </w:p>
        </w:tc>
        <w:tc>
          <w:tcPr>
            <w:tcW w:w="2929" w:type="dxa"/>
            <w:noWrap w:val="0"/>
            <w:vAlign w:val="center"/>
          </w:tcPr>
          <w:p>
            <w:pPr>
              <w:jc w:val="center"/>
              <w:rPr>
                <w:szCs w:val="21"/>
              </w:rPr>
            </w:pPr>
            <w:r>
              <w:rPr>
                <w:szCs w:val="21"/>
              </w:rPr>
              <w:t>8T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3</w:t>
            </w:r>
          </w:p>
        </w:tc>
        <w:tc>
          <w:tcPr>
            <w:tcW w:w="2929" w:type="dxa"/>
            <w:noWrap w:val="0"/>
            <w:vAlign w:val="center"/>
          </w:tcPr>
          <w:p>
            <w:pPr>
              <w:jc w:val="center"/>
              <w:rPr>
                <w:szCs w:val="21"/>
              </w:rPr>
            </w:pPr>
            <w:r>
              <w:rPr>
                <w:rFonts w:hint="eastAsia"/>
                <w:szCs w:val="21"/>
              </w:rPr>
              <w:t>3</w:t>
            </w:r>
            <w:r>
              <w:rPr>
                <w:szCs w:val="21"/>
              </w:rPr>
              <w:t>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4</w:t>
            </w:r>
          </w:p>
        </w:tc>
        <w:tc>
          <w:tcPr>
            <w:tcW w:w="2929" w:type="dxa"/>
            <w:noWrap w:val="0"/>
            <w:vAlign w:val="center"/>
          </w:tcPr>
          <w:p>
            <w:pPr>
              <w:jc w:val="center"/>
              <w:rPr>
                <w:szCs w:val="21"/>
              </w:rPr>
            </w:pPr>
            <w:r>
              <w:rPr>
                <w:rFonts w:hint="eastAsia"/>
                <w:szCs w:val="21"/>
              </w:rPr>
              <w:t>5</w:t>
            </w:r>
            <w:r>
              <w:rPr>
                <w:szCs w:val="21"/>
              </w:rPr>
              <w:t>T</w:t>
            </w:r>
            <w:r>
              <w:rPr>
                <w:rFonts w:hint="eastAsia"/>
                <w:szCs w:val="21"/>
              </w:rPr>
              <w:t>机扫车驾驶员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5</w:t>
            </w:r>
          </w:p>
        </w:tc>
        <w:tc>
          <w:tcPr>
            <w:tcW w:w="2929" w:type="dxa"/>
            <w:noWrap w:val="0"/>
            <w:vAlign w:val="center"/>
          </w:tcPr>
          <w:p>
            <w:pPr>
              <w:jc w:val="center"/>
              <w:rPr>
                <w:szCs w:val="21"/>
              </w:rPr>
            </w:pPr>
            <w:r>
              <w:rPr>
                <w:szCs w:val="21"/>
              </w:rPr>
              <w:t>3T</w:t>
            </w:r>
            <w:r>
              <w:rPr>
                <w:rFonts w:hint="eastAsia"/>
                <w:szCs w:val="21"/>
              </w:rPr>
              <w:t>压缩车驾驶员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8" w:hRule="exact"/>
        </w:trPr>
        <w:tc>
          <w:tcPr>
            <w:tcW w:w="837" w:type="dxa"/>
            <w:noWrap w:val="0"/>
            <w:vAlign w:val="center"/>
          </w:tcPr>
          <w:p>
            <w:pPr>
              <w:jc w:val="center"/>
              <w:rPr>
                <w:szCs w:val="21"/>
              </w:rPr>
            </w:pPr>
            <w:r>
              <w:rPr>
                <w:szCs w:val="21"/>
              </w:rPr>
              <w:t>6</w:t>
            </w:r>
          </w:p>
        </w:tc>
        <w:tc>
          <w:tcPr>
            <w:tcW w:w="2929" w:type="dxa"/>
            <w:noWrap w:val="0"/>
            <w:vAlign w:val="center"/>
          </w:tcPr>
          <w:p>
            <w:pPr>
              <w:jc w:val="center"/>
              <w:rPr>
                <w:rFonts w:hint="eastAsia"/>
                <w:szCs w:val="21"/>
              </w:rPr>
            </w:pPr>
            <w:r>
              <w:rPr>
                <w:szCs w:val="21"/>
              </w:rPr>
              <w:t>3T</w:t>
            </w:r>
            <w:r>
              <w:rPr>
                <w:rFonts w:hint="eastAsia"/>
                <w:szCs w:val="21"/>
              </w:rPr>
              <w:t>装修、大件</w:t>
            </w:r>
          </w:p>
          <w:p>
            <w:pPr>
              <w:jc w:val="center"/>
              <w:rPr>
                <w:rFonts w:hint="eastAsia"/>
                <w:szCs w:val="21"/>
              </w:rPr>
            </w:pPr>
            <w:r>
              <w:rPr>
                <w:rFonts w:hint="eastAsia"/>
                <w:szCs w:val="21"/>
              </w:rPr>
              <w:t>垃圾车收运员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7</w:t>
            </w:r>
          </w:p>
        </w:tc>
        <w:tc>
          <w:tcPr>
            <w:tcW w:w="2929" w:type="dxa"/>
            <w:noWrap w:val="0"/>
            <w:vAlign w:val="center"/>
          </w:tcPr>
          <w:p>
            <w:pPr>
              <w:jc w:val="center"/>
              <w:rPr>
                <w:rFonts w:hint="eastAsia"/>
                <w:szCs w:val="21"/>
              </w:rPr>
            </w:pPr>
            <w:r>
              <w:rPr>
                <w:rFonts w:hint="eastAsia"/>
                <w:szCs w:val="21"/>
              </w:rPr>
              <w:t>四轮桶装车收运员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15</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1" w:hRule="exact"/>
        </w:trPr>
        <w:tc>
          <w:tcPr>
            <w:tcW w:w="837" w:type="dxa"/>
            <w:noWrap w:val="0"/>
            <w:vAlign w:val="center"/>
          </w:tcPr>
          <w:p>
            <w:pPr>
              <w:jc w:val="center"/>
              <w:rPr>
                <w:szCs w:val="21"/>
              </w:rPr>
            </w:pPr>
            <w:r>
              <w:rPr>
                <w:szCs w:val="21"/>
              </w:rPr>
              <w:t>8</w:t>
            </w:r>
          </w:p>
        </w:tc>
        <w:tc>
          <w:tcPr>
            <w:tcW w:w="2929" w:type="dxa"/>
            <w:noWrap w:val="0"/>
            <w:vAlign w:val="center"/>
          </w:tcPr>
          <w:p>
            <w:pPr>
              <w:jc w:val="center"/>
              <w:rPr>
                <w:rFonts w:hint="eastAsia"/>
                <w:szCs w:val="21"/>
              </w:rPr>
            </w:pPr>
            <w:r>
              <w:rPr>
                <w:rFonts w:hint="eastAsia"/>
                <w:szCs w:val="21"/>
              </w:rPr>
              <w:t>小型机扫车作业员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9</w:t>
            </w:r>
          </w:p>
        </w:tc>
        <w:tc>
          <w:tcPr>
            <w:tcW w:w="2929" w:type="dxa"/>
            <w:noWrap w:val="0"/>
            <w:vAlign w:val="center"/>
          </w:tcPr>
          <w:p>
            <w:pPr>
              <w:jc w:val="center"/>
              <w:rPr>
                <w:rFonts w:hint="eastAsia"/>
                <w:szCs w:val="21"/>
              </w:rPr>
            </w:pPr>
            <w:r>
              <w:rPr>
                <w:rFonts w:hint="eastAsia"/>
                <w:szCs w:val="21"/>
              </w:rPr>
              <w:t>高压清洗车作业员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color w:val="FF0000"/>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10</w:t>
            </w:r>
          </w:p>
        </w:tc>
        <w:tc>
          <w:tcPr>
            <w:tcW w:w="2929" w:type="dxa"/>
            <w:noWrap w:val="0"/>
            <w:vAlign w:val="center"/>
          </w:tcPr>
          <w:p>
            <w:pPr>
              <w:jc w:val="center"/>
              <w:rPr>
                <w:szCs w:val="21"/>
              </w:rPr>
            </w:pPr>
            <w:r>
              <w:rPr>
                <w:rFonts w:hint="eastAsia"/>
                <w:szCs w:val="21"/>
              </w:rPr>
              <w:t>一线路段长</w:t>
            </w:r>
          </w:p>
        </w:tc>
        <w:tc>
          <w:tcPr>
            <w:tcW w:w="1287" w:type="dxa"/>
            <w:tcBorders>
              <w:right w:val="single" w:color="auto" w:sz="4" w:space="0"/>
            </w:tcBorders>
            <w:noWrap w:val="0"/>
            <w:vAlign w:val="center"/>
          </w:tcPr>
          <w:p>
            <w:pPr>
              <w:jc w:val="center"/>
              <w:rPr>
                <w:rFonts w:hint="eastAsia"/>
                <w:szCs w:val="21"/>
              </w:rPr>
            </w:pPr>
            <w:r>
              <w:rPr>
                <w:rFonts w:hint="eastAsia"/>
                <w:szCs w:val="21"/>
              </w:rPr>
              <w:t>7</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11</w:t>
            </w:r>
          </w:p>
        </w:tc>
        <w:tc>
          <w:tcPr>
            <w:tcW w:w="2929" w:type="dxa"/>
            <w:noWrap w:val="0"/>
            <w:vAlign w:val="center"/>
          </w:tcPr>
          <w:p>
            <w:pPr>
              <w:jc w:val="center"/>
              <w:rPr>
                <w:szCs w:val="21"/>
              </w:rPr>
            </w:pPr>
            <w:r>
              <w:rPr>
                <w:rFonts w:hint="eastAsia"/>
                <w:szCs w:val="21"/>
              </w:rPr>
              <w:t>快速保洁（收运）员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12</w:t>
            </w:r>
          </w:p>
        </w:tc>
        <w:tc>
          <w:tcPr>
            <w:tcW w:w="2929" w:type="dxa"/>
            <w:noWrap w:val="0"/>
            <w:vAlign w:val="center"/>
          </w:tcPr>
          <w:p>
            <w:pPr>
              <w:jc w:val="center"/>
              <w:rPr>
                <w:szCs w:val="21"/>
              </w:rPr>
            </w:pPr>
            <w:r>
              <w:rPr>
                <w:rFonts w:hint="eastAsia"/>
                <w:szCs w:val="21"/>
              </w:rPr>
              <w:t>小广告清理工</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13</w:t>
            </w:r>
          </w:p>
        </w:tc>
        <w:tc>
          <w:tcPr>
            <w:tcW w:w="2929" w:type="dxa"/>
            <w:noWrap w:val="0"/>
            <w:vAlign w:val="center"/>
          </w:tcPr>
          <w:p>
            <w:pPr>
              <w:jc w:val="center"/>
              <w:rPr>
                <w:szCs w:val="21"/>
              </w:rPr>
            </w:pPr>
            <w:r>
              <w:rPr>
                <w:rFonts w:hint="eastAsia"/>
                <w:szCs w:val="21"/>
              </w:rPr>
              <w:t>中转站桶清洗工</w:t>
            </w:r>
          </w:p>
        </w:tc>
        <w:tc>
          <w:tcPr>
            <w:tcW w:w="1287" w:type="dxa"/>
            <w:tcBorders>
              <w:right w:val="single" w:color="auto" w:sz="4" w:space="0"/>
            </w:tcBorders>
            <w:noWrap w:val="0"/>
            <w:vAlign w:val="center"/>
          </w:tcPr>
          <w:p>
            <w:pPr>
              <w:jc w:val="center"/>
              <w:rPr>
                <w:rFonts w:hint="eastAsia"/>
                <w:szCs w:val="21"/>
              </w:rPr>
            </w:pPr>
            <w:r>
              <w:rPr>
                <w:rFonts w:hint="eastAsia"/>
                <w:szCs w:val="21"/>
              </w:rPr>
              <w:t>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14</w:t>
            </w:r>
          </w:p>
        </w:tc>
        <w:tc>
          <w:tcPr>
            <w:tcW w:w="2929" w:type="dxa"/>
            <w:noWrap w:val="0"/>
            <w:vAlign w:val="center"/>
          </w:tcPr>
          <w:p>
            <w:pPr>
              <w:jc w:val="center"/>
              <w:rPr>
                <w:rFonts w:hint="eastAsia"/>
                <w:szCs w:val="21"/>
              </w:rPr>
            </w:pPr>
            <w:r>
              <w:rPr>
                <w:rFonts w:hint="eastAsia"/>
                <w:szCs w:val="21"/>
              </w:rPr>
              <w:t>内勤人员</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15</w:t>
            </w:r>
          </w:p>
        </w:tc>
        <w:tc>
          <w:tcPr>
            <w:tcW w:w="2929" w:type="dxa"/>
            <w:noWrap w:val="0"/>
            <w:vAlign w:val="center"/>
          </w:tcPr>
          <w:p>
            <w:pPr>
              <w:jc w:val="center"/>
              <w:rPr>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16</w:t>
            </w:r>
          </w:p>
        </w:tc>
        <w:tc>
          <w:tcPr>
            <w:tcW w:w="2929" w:type="dxa"/>
            <w:noWrap w:val="0"/>
            <w:vAlign w:val="center"/>
          </w:tcPr>
          <w:p>
            <w:pPr>
              <w:jc w:val="center"/>
              <w:rPr>
                <w:rFonts w:hint="eastAsia"/>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17</w:t>
            </w:r>
          </w:p>
        </w:tc>
        <w:tc>
          <w:tcPr>
            <w:tcW w:w="2929" w:type="dxa"/>
            <w:noWrap w:val="0"/>
            <w:vAlign w:val="center"/>
          </w:tcPr>
          <w:p>
            <w:pPr>
              <w:jc w:val="center"/>
              <w:rPr>
                <w:rFonts w:hint="eastAsia"/>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766" w:type="dxa"/>
            <w:gridSpan w:val="2"/>
            <w:noWrap w:val="0"/>
            <w:vAlign w:val="center"/>
          </w:tcPr>
          <w:p>
            <w:pPr>
              <w:jc w:val="center"/>
              <w:rPr>
                <w:rFonts w:hint="eastAsia"/>
                <w:szCs w:val="21"/>
              </w:rPr>
            </w:pPr>
            <w:r>
              <w:rPr>
                <w:rFonts w:hint="eastAsia"/>
                <w:szCs w:val="21"/>
              </w:rPr>
              <w:t>合       计</w:t>
            </w:r>
          </w:p>
        </w:tc>
        <w:tc>
          <w:tcPr>
            <w:tcW w:w="1287" w:type="dxa"/>
            <w:tcBorders>
              <w:right w:val="single" w:color="auto" w:sz="4" w:space="0"/>
            </w:tcBorders>
            <w:noWrap w:val="0"/>
            <w:vAlign w:val="center"/>
          </w:tcPr>
          <w:p>
            <w:pPr>
              <w:jc w:val="center"/>
              <w:rPr>
                <w:rFonts w:hint="eastAsia"/>
                <w:szCs w:val="21"/>
              </w:rPr>
            </w:pPr>
            <w:r>
              <w:rPr>
                <w:rFonts w:hint="eastAsia"/>
                <w:szCs w:val="21"/>
              </w:rPr>
              <w:t>259</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p>
        </w:tc>
      </w:tr>
    </w:tbl>
    <w:p>
      <w:pPr>
        <w:pStyle w:val="48"/>
        <w:spacing w:before="0" w:beforeAutospacing="0" w:after="0" w:afterAutospacing="0" w:line="360" w:lineRule="auto"/>
        <w:jc w:val="center"/>
        <w:rPr>
          <w:rFonts w:hint="eastAsia"/>
          <w:b/>
        </w:rPr>
      </w:pPr>
    </w:p>
    <w:p>
      <w:pPr>
        <w:pStyle w:val="48"/>
        <w:spacing w:before="0" w:beforeAutospacing="0" w:after="0" w:afterAutospacing="0" w:line="360" w:lineRule="auto"/>
        <w:jc w:val="center"/>
        <w:rPr>
          <w:rFonts w:hint="eastAsia"/>
          <w:b/>
        </w:rPr>
      </w:pPr>
      <w:r>
        <w:rPr>
          <w:rFonts w:hint="eastAsia"/>
        </w:rPr>
        <w:t>项目名称：路桥主城区街道辖区清扫保洁服务项目</w:t>
      </w:r>
      <w:r>
        <w:t xml:space="preserve">    </w:t>
      </w:r>
      <w:r>
        <w:rPr>
          <w:rFonts w:hint="eastAsia"/>
        </w:rPr>
        <w:t xml:space="preserve">   项目编号：</w:t>
      </w:r>
      <w:r>
        <w:t xml:space="preserve"> </w:t>
      </w:r>
      <w:r>
        <w:rPr>
          <w:rFonts w:hint="eastAsia"/>
        </w:rPr>
        <w:t>标项一</w:t>
      </w:r>
    </w:p>
    <w:p>
      <w:pPr>
        <w:spacing w:line="360" w:lineRule="auto"/>
        <w:rPr>
          <w:rFonts w:hint="eastAsia" w:hAnsi="宋体"/>
          <w:sz w:val="21"/>
          <w:szCs w:val="21"/>
        </w:rPr>
      </w:pPr>
      <w:r>
        <w:rPr>
          <w:rFonts w:hint="eastAsia" w:ascii="宋体" w:hAnsi="宋体"/>
          <w:b/>
          <w:sz w:val="21"/>
          <w:szCs w:val="21"/>
        </w:rPr>
        <w:t>说明：</w:t>
      </w:r>
      <w:r>
        <w:rPr>
          <w:rFonts w:hint="eastAsia" w:ascii="宋体" w:hAnsi="宋体"/>
          <w:sz w:val="21"/>
          <w:szCs w:val="21"/>
        </w:rPr>
        <w:t>如表格长度不够，按此格式自制，</w:t>
      </w:r>
      <w:r>
        <w:rPr>
          <w:rFonts w:hint="eastAsia" w:hAnsi="宋体"/>
          <w:sz w:val="21"/>
          <w:szCs w:val="21"/>
        </w:rPr>
        <w:t>项目人员配置总人数要求不少于259人。</w:t>
      </w:r>
    </w:p>
    <w:p>
      <w:pPr>
        <w:jc w:val="center"/>
        <w:rPr>
          <w:rFonts w:hint="eastAsia" w:ascii="宋体" w:hAnsi="宋体"/>
          <w:sz w:val="24"/>
        </w:rPr>
      </w:pPr>
    </w:p>
    <w:p>
      <w:pPr>
        <w:jc w:val="center"/>
        <w:rPr>
          <w:rFonts w:ascii="宋体" w:hAnsi="宋体"/>
          <w:sz w:val="24"/>
          <w:u w:val="single"/>
        </w:rPr>
      </w:pPr>
      <w:r>
        <w:rPr>
          <w:rFonts w:hint="eastAsia" w:ascii="宋体" w:hAnsi="宋体"/>
          <w:sz w:val="24"/>
        </w:rPr>
        <w:t>投标人名称（盖章）：</w:t>
      </w:r>
    </w:p>
    <w:p>
      <w:pPr>
        <w:ind w:left="420"/>
        <w:jc w:val="center"/>
        <w:rPr>
          <w:rFonts w:hint="eastAsia" w:ascii="宋体" w:hAnsi="宋体"/>
          <w:sz w:val="24"/>
        </w:rPr>
      </w:pPr>
    </w:p>
    <w:p>
      <w:pPr>
        <w:jc w:val="center"/>
        <w:rPr>
          <w:rFonts w:ascii="宋体" w:hAnsi="宋体"/>
          <w:sz w:val="24"/>
        </w:rPr>
      </w:pPr>
      <w:r>
        <w:rPr>
          <w:rFonts w:hint="eastAsia" w:ascii="宋体" w:hAnsi="宋体" w:cs="仿宋_GB2312"/>
          <w:sz w:val="24"/>
          <w:lang w:val="zh-CN"/>
        </w:rPr>
        <w:t xml:space="preserve">       法定代表人或授权代表(签章)</w:t>
      </w:r>
      <w:r>
        <w:rPr>
          <w:rFonts w:hint="eastAsia" w:ascii="宋体" w:hAnsi="宋体"/>
          <w:sz w:val="24"/>
        </w:rPr>
        <w:t>：</w:t>
      </w:r>
    </w:p>
    <w:p>
      <w:pPr>
        <w:ind w:firstLine="736" w:firstLineChars="307"/>
        <w:jc w:val="center"/>
        <w:rPr>
          <w:rFonts w:hint="eastAsia" w:ascii="宋体" w:hAnsi="宋体"/>
          <w:sz w:val="24"/>
        </w:rPr>
      </w:pPr>
    </w:p>
    <w:p>
      <w:pPr>
        <w:jc w:val="center"/>
        <w:rPr>
          <w:rFonts w:hint="eastAsia"/>
        </w:rPr>
      </w:pPr>
      <w:r>
        <w:rPr>
          <w:rFonts w:hint="eastAsia" w:ascii="宋体" w:hAnsi="宋体"/>
          <w:sz w:val="24"/>
        </w:rPr>
        <w:t xml:space="preserve">   日  期：</w:t>
      </w:r>
      <w:r>
        <w:rPr>
          <w:rFonts w:hint="eastAsia" w:ascii="宋体" w:hAnsi="宋体" w:cs="仿宋_GB2312"/>
          <w:sz w:val="24"/>
        </w:rPr>
        <w:t>2021</w:t>
      </w:r>
      <w:r>
        <w:rPr>
          <w:rFonts w:hint="eastAsia" w:ascii="宋体" w:hAnsi="宋体" w:cs="仿宋_GB2312"/>
          <w:sz w:val="24"/>
          <w:lang w:val="zh-CN"/>
        </w:rPr>
        <w:t>年  月   日</w:t>
      </w:r>
      <w:r>
        <w:rPr>
          <w:b/>
          <w:sz w:val="28"/>
        </w:rPr>
        <w:br w:type="page"/>
      </w:r>
      <w:r>
        <w:rPr>
          <w:rFonts w:hint="eastAsia"/>
          <w:b/>
          <w:sz w:val="32"/>
          <w:szCs w:val="32"/>
        </w:rPr>
        <w:t>项目人员配置响应表</w:t>
      </w:r>
      <w:r>
        <w:rPr>
          <w:rFonts w:hint="eastAsia"/>
          <w:b/>
          <w:sz w:val="32"/>
          <w:szCs w:val="32"/>
          <w:highlight w:val="none"/>
          <w:lang w:eastAsia="zh-CN"/>
        </w:rPr>
        <w:t>（路北街道）</w:t>
      </w:r>
    </w:p>
    <w:p>
      <w:pPr>
        <w:pStyle w:val="48"/>
        <w:spacing w:before="0" w:beforeAutospacing="0" w:after="0" w:afterAutospacing="0" w:line="360" w:lineRule="auto"/>
        <w:jc w:val="both"/>
        <w:rPr>
          <w:rFonts w:hint="eastAsia"/>
          <w:lang w:eastAsia="zh-CN"/>
        </w:rPr>
      </w:pPr>
      <w:r>
        <w:rPr>
          <w:rFonts w:hint="eastAsia"/>
        </w:rPr>
        <w:t>项目名称：路桥主城区街道辖区清扫保洁服务项目</w:t>
      </w:r>
      <w:r>
        <w:t xml:space="preserve">    </w:t>
      </w:r>
      <w:r>
        <w:rPr>
          <w:rFonts w:hint="eastAsia"/>
        </w:rPr>
        <w:t xml:space="preserve">   项目编号：</w:t>
      </w:r>
      <w:r>
        <w:t xml:space="preserve"> </w:t>
      </w:r>
      <w:r>
        <w:rPr>
          <w:rFonts w:hint="eastAsia"/>
        </w:rPr>
        <w:t>标项</w:t>
      </w:r>
      <w:r>
        <w:rPr>
          <w:rFonts w:hint="eastAsia"/>
          <w:lang w:eastAsia="zh-CN"/>
        </w:rPr>
        <w:t>二</w:t>
      </w:r>
    </w:p>
    <w:tbl>
      <w:tblPr>
        <w:tblStyle w:val="37"/>
        <w:tblpPr w:leftFromText="180" w:rightFromText="180" w:vertAnchor="text" w:horzAnchor="page" w:tblpX="1701" w:tblpY="409"/>
        <w:tblOverlap w:val="never"/>
        <w:tblW w:w="867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37"/>
        <w:gridCol w:w="2929"/>
        <w:gridCol w:w="1287"/>
        <w:gridCol w:w="1456"/>
        <w:gridCol w:w="21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restart"/>
            <w:noWrap w:val="0"/>
            <w:vAlign w:val="center"/>
          </w:tcPr>
          <w:p>
            <w:pPr>
              <w:jc w:val="center"/>
              <w:rPr>
                <w:szCs w:val="21"/>
              </w:rPr>
            </w:pPr>
            <w:r>
              <w:rPr>
                <w:rFonts w:hint="eastAsia"/>
                <w:szCs w:val="21"/>
              </w:rPr>
              <w:t>序号</w:t>
            </w:r>
          </w:p>
        </w:tc>
        <w:tc>
          <w:tcPr>
            <w:tcW w:w="2929" w:type="dxa"/>
            <w:vMerge w:val="restart"/>
            <w:noWrap w:val="0"/>
            <w:vAlign w:val="center"/>
          </w:tcPr>
          <w:p>
            <w:pPr>
              <w:jc w:val="center"/>
              <w:rPr>
                <w:szCs w:val="21"/>
              </w:rPr>
            </w:pPr>
            <w:r>
              <w:rPr>
                <w:rFonts w:hint="eastAsia"/>
                <w:szCs w:val="21"/>
              </w:rPr>
              <w:t>项目岗位</w:t>
            </w:r>
          </w:p>
        </w:tc>
        <w:tc>
          <w:tcPr>
            <w:tcW w:w="2743" w:type="dxa"/>
            <w:gridSpan w:val="2"/>
            <w:tcBorders>
              <w:bottom w:val="single" w:color="auto" w:sz="4" w:space="0"/>
            </w:tcBorders>
            <w:noWrap w:val="0"/>
            <w:vAlign w:val="center"/>
          </w:tcPr>
          <w:p>
            <w:pPr>
              <w:ind w:left="207"/>
              <w:jc w:val="center"/>
              <w:rPr>
                <w:rFonts w:hint="eastAsia"/>
                <w:szCs w:val="21"/>
              </w:rPr>
            </w:pPr>
            <w:r>
              <w:rPr>
                <w:rFonts w:hint="eastAsia"/>
                <w:szCs w:val="21"/>
              </w:rPr>
              <w:t>人   数</w:t>
            </w:r>
          </w:p>
        </w:tc>
        <w:tc>
          <w:tcPr>
            <w:tcW w:w="2169" w:type="dxa"/>
            <w:vMerge w:val="restart"/>
            <w:noWrap w:val="0"/>
            <w:vAlign w:val="center"/>
          </w:tcPr>
          <w:p>
            <w:pPr>
              <w:jc w:val="center"/>
              <w:rPr>
                <w:szCs w:val="21"/>
              </w:rPr>
            </w:pPr>
            <w:r>
              <w:rPr>
                <w:rFonts w:hint="eastAsia"/>
                <w:szCs w:val="21"/>
              </w:rPr>
              <w:t>备    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continue"/>
            <w:noWrap w:val="0"/>
            <w:vAlign w:val="center"/>
          </w:tcPr>
          <w:p>
            <w:pPr>
              <w:jc w:val="center"/>
              <w:rPr>
                <w:rFonts w:hint="eastAsia"/>
                <w:szCs w:val="21"/>
              </w:rPr>
            </w:pPr>
          </w:p>
        </w:tc>
        <w:tc>
          <w:tcPr>
            <w:tcW w:w="2929" w:type="dxa"/>
            <w:vMerge w:val="continue"/>
            <w:noWrap w:val="0"/>
            <w:vAlign w:val="center"/>
          </w:tcPr>
          <w:p>
            <w:pPr>
              <w:jc w:val="center"/>
              <w:rPr>
                <w:rFonts w:hint="eastAsia"/>
                <w:szCs w:val="21"/>
              </w:rPr>
            </w:pPr>
          </w:p>
        </w:tc>
        <w:tc>
          <w:tcPr>
            <w:tcW w:w="1287" w:type="dxa"/>
            <w:tcBorders>
              <w:top w:val="single" w:color="auto" w:sz="4" w:space="0"/>
              <w:right w:val="single" w:color="auto" w:sz="4" w:space="0"/>
            </w:tcBorders>
            <w:noWrap w:val="0"/>
            <w:vAlign w:val="center"/>
          </w:tcPr>
          <w:p>
            <w:pPr>
              <w:jc w:val="center"/>
              <w:rPr>
                <w:rFonts w:hint="eastAsia"/>
                <w:szCs w:val="21"/>
              </w:rPr>
            </w:pPr>
            <w:r>
              <w:rPr>
                <w:rFonts w:hint="eastAsia"/>
                <w:szCs w:val="21"/>
              </w:rPr>
              <w:t>招标要求</w:t>
            </w:r>
          </w:p>
        </w:tc>
        <w:tc>
          <w:tcPr>
            <w:tcW w:w="1456" w:type="dxa"/>
            <w:tcBorders>
              <w:top w:val="single" w:color="auto" w:sz="4" w:space="0"/>
              <w:left w:val="single" w:color="auto" w:sz="4" w:space="0"/>
            </w:tcBorders>
            <w:noWrap w:val="0"/>
            <w:vAlign w:val="center"/>
          </w:tcPr>
          <w:p>
            <w:pPr>
              <w:jc w:val="center"/>
              <w:rPr>
                <w:rFonts w:hint="eastAsia"/>
                <w:szCs w:val="21"/>
              </w:rPr>
            </w:pPr>
            <w:r>
              <w:rPr>
                <w:rFonts w:hint="eastAsia"/>
                <w:szCs w:val="21"/>
              </w:rPr>
              <w:t>投标响应</w:t>
            </w:r>
          </w:p>
        </w:tc>
        <w:tc>
          <w:tcPr>
            <w:tcW w:w="2169" w:type="dxa"/>
            <w:vMerge w:val="continue"/>
            <w:noWrap w:val="0"/>
            <w:vAlign w:val="center"/>
          </w:tcPr>
          <w:p>
            <w:pPr>
              <w:jc w:val="center"/>
              <w:rPr>
                <w:rFonts w:hint="eastAsia"/>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w:t>
            </w:r>
          </w:p>
        </w:tc>
        <w:tc>
          <w:tcPr>
            <w:tcW w:w="2929" w:type="dxa"/>
            <w:noWrap w:val="0"/>
            <w:vAlign w:val="center"/>
          </w:tcPr>
          <w:p>
            <w:pPr>
              <w:jc w:val="center"/>
              <w:rPr>
                <w:szCs w:val="21"/>
              </w:rPr>
            </w:pPr>
            <w:r>
              <w:rPr>
                <w:rFonts w:hint="eastAsia"/>
                <w:szCs w:val="21"/>
              </w:rPr>
              <w:t>清扫保洁员</w:t>
            </w:r>
          </w:p>
        </w:tc>
        <w:tc>
          <w:tcPr>
            <w:tcW w:w="1287" w:type="dxa"/>
            <w:tcBorders>
              <w:right w:val="single" w:color="auto" w:sz="4" w:space="0"/>
            </w:tcBorders>
            <w:noWrap w:val="0"/>
            <w:vAlign w:val="center"/>
          </w:tcPr>
          <w:p>
            <w:pPr>
              <w:jc w:val="center"/>
              <w:rPr>
                <w:rFonts w:hint="eastAsia"/>
                <w:szCs w:val="21"/>
              </w:rPr>
            </w:pPr>
            <w:r>
              <w:rPr>
                <w:rFonts w:hint="eastAsia"/>
                <w:szCs w:val="21"/>
              </w:rPr>
              <w:t>126</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2</w:t>
            </w:r>
          </w:p>
        </w:tc>
        <w:tc>
          <w:tcPr>
            <w:tcW w:w="2929" w:type="dxa"/>
            <w:noWrap w:val="0"/>
            <w:vAlign w:val="center"/>
          </w:tcPr>
          <w:p>
            <w:pPr>
              <w:jc w:val="center"/>
              <w:rPr>
                <w:szCs w:val="21"/>
              </w:rPr>
            </w:pPr>
            <w:r>
              <w:rPr>
                <w:szCs w:val="21"/>
              </w:rPr>
              <w:t>8T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3</w:t>
            </w:r>
          </w:p>
        </w:tc>
        <w:tc>
          <w:tcPr>
            <w:tcW w:w="2929" w:type="dxa"/>
            <w:noWrap w:val="0"/>
            <w:vAlign w:val="center"/>
          </w:tcPr>
          <w:p>
            <w:pPr>
              <w:jc w:val="center"/>
              <w:rPr>
                <w:szCs w:val="21"/>
              </w:rPr>
            </w:pPr>
            <w:r>
              <w:rPr>
                <w:rFonts w:hint="eastAsia"/>
                <w:szCs w:val="21"/>
              </w:rPr>
              <w:t>3</w:t>
            </w:r>
            <w:r>
              <w:rPr>
                <w:szCs w:val="21"/>
              </w:rPr>
              <w:t>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4</w:t>
            </w:r>
          </w:p>
        </w:tc>
        <w:tc>
          <w:tcPr>
            <w:tcW w:w="2929" w:type="dxa"/>
            <w:noWrap w:val="0"/>
            <w:vAlign w:val="center"/>
          </w:tcPr>
          <w:p>
            <w:pPr>
              <w:jc w:val="center"/>
              <w:rPr>
                <w:szCs w:val="21"/>
              </w:rPr>
            </w:pPr>
            <w:r>
              <w:rPr>
                <w:rFonts w:hint="eastAsia"/>
                <w:szCs w:val="21"/>
              </w:rPr>
              <w:t>5</w:t>
            </w:r>
            <w:r>
              <w:rPr>
                <w:szCs w:val="21"/>
              </w:rPr>
              <w:t>T</w:t>
            </w:r>
            <w:r>
              <w:rPr>
                <w:rFonts w:hint="eastAsia"/>
                <w:szCs w:val="21"/>
              </w:rPr>
              <w:t>机扫车驾驶员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5</w:t>
            </w:r>
          </w:p>
        </w:tc>
        <w:tc>
          <w:tcPr>
            <w:tcW w:w="2929" w:type="dxa"/>
            <w:noWrap w:val="0"/>
            <w:vAlign w:val="center"/>
          </w:tcPr>
          <w:p>
            <w:pPr>
              <w:jc w:val="center"/>
              <w:rPr>
                <w:szCs w:val="21"/>
              </w:rPr>
            </w:pPr>
            <w:r>
              <w:rPr>
                <w:szCs w:val="21"/>
              </w:rPr>
              <w:t>3T</w:t>
            </w:r>
            <w:r>
              <w:rPr>
                <w:rFonts w:hint="eastAsia"/>
                <w:szCs w:val="21"/>
              </w:rPr>
              <w:t>压缩车驾驶员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8" w:hRule="exact"/>
        </w:trPr>
        <w:tc>
          <w:tcPr>
            <w:tcW w:w="837" w:type="dxa"/>
            <w:noWrap w:val="0"/>
            <w:vAlign w:val="center"/>
          </w:tcPr>
          <w:p>
            <w:pPr>
              <w:jc w:val="center"/>
              <w:rPr>
                <w:szCs w:val="21"/>
              </w:rPr>
            </w:pPr>
            <w:r>
              <w:rPr>
                <w:szCs w:val="21"/>
              </w:rPr>
              <w:t>6</w:t>
            </w:r>
          </w:p>
        </w:tc>
        <w:tc>
          <w:tcPr>
            <w:tcW w:w="2929" w:type="dxa"/>
            <w:noWrap w:val="0"/>
            <w:vAlign w:val="center"/>
          </w:tcPr>
          <w:p>
            <w:pPr>
              <w:jc w:val="center"/>
              <w:rPr>
                <w:rFonts w:hint="eastAsia"/>
                <w:szCs w:val="21"/>
              </w:rPr>
            </w:pPr>
            <w:r>
              <w:rPr>
                <w:szCs w:val="21"/>
              </w:rPr>
              <w:t>3T</w:t>
            </w:r>
            <w:r>
              <w:rPr>
                <w:rFonts w:hint="eastAsia"/>
                <w:szCs w:val="21"/>
              </w:rPr>
              <w:t>装修、大件</w:t>
            </w:r>
          </w:p>
          <w:p>
            <w:pPr>
              <w:jc w:val="center"/>
              <w:rPr>
                <w:rFonts w:hint="eastAsia"/>
                <w:szCs w:val="21"/>
              </w:rPr>
            </w:pPr>
            <w:r>
              <w:rPr>
                <w:rFonts w:hint="eastAsia"/>
                <w:szCs w:val="21"/>
              </w:rPr>
              <w:t>垃圾车收运员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7</w:t>
            </w:r>
          </w:p>
        </w:tc>
        <w:tc>
          <w:tcPr>
            <w:tcW w:w="2929" w:type="dxa"/>
            <w:noWrap w:val="0"/>
            <w:vAlign w:val="center"/>
          </w:tcPr>
          <w:p>
            <w:pPr>
              <w:jc w:val="center"/>
              <w:rPr>
                <w:rFonts w:hint="eastAsia"/>
                <w:szCs w:val="21"/>
              </w:rPr>
            </w:pPr>
            <w:r>
              <w:rPr>
                <w:rFonts w:hint="eastAsia"/>
                <w:szCs w:val="21"/>
              </w:rPr>
              <w:t>四轮桶装车收运员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1" w:hRule="exact"/>
        </w:trPr>
        <w:tc>
          <w:tcPr>
            <w:tcW w:w="837" w:type="dxa"/>
            <w:noWrap w:val="0"/>
            <w:vAlign w:val="center"/>
          </w:tcPr>
          <w:p>
            <w:pPr>
              <w:jc w:val="center"/>
              <w:rPr>
                <w:szCs w:val="21"/>
              </w:rPr>
            </w:pPr>
            <w:r>
              <w:rPr>
                <w:szCs w:val="21"/>
              </w:rPr>
              <w:t>8</w:t>
            </w:r>
          </w:p>
        </w:tc>
        <w:tc>
          <w:tcPr>
            <w:tcW w:w="2929" w:type="dxa"/>
            <w:noWrap w:val="0"/>
            <w:vAlign w:val="center"/>
          </w:tcPr>
          <w:p>
            <w:pPr>
              <w:jc w:val="center"/>
              <w:rPr>
                <w:rFonts w:hint="eastAsia"/>
                <w:szCs w:val="21"/>
              </w:rPr>
            </w:pPr>
            <w:r>
              <w:rPr>
                <w:rFonts w:hint="eastAsia"/>
                <w:szCs w:val="21"/>
              </w:rPr>
              <w:t>小型机扫车作业员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9</w:t>
            </w:r>
          </w:p>
        </w:tc>
        <w:tc>
          <w:tcPr>
            <w:tcW w:w="2929" w:type="dxa"/>
            <w:noWrap w:val="0"/>
            <w:vAlign w:val="center"/>
          </w:tcPr>
          <w:p>
            <w:pPr>
              <w:jc w:val="center"/>
              <w:rPr>
                <w:rFonts w:hint="eastAsia"/>
                <w:szCs w:val="21"/>
              </w:rPr>
            </w:pPr>
            <w:r>
              <w:rPr>
                <w:rFonts w:hint="eastAsia"/>
                <w:szCs w:val="21"/>
              </w:rPr>
              <w:t>高压清洗车作业员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3</w:t>
            </w:r>
          </w:p>
        </w:tc>
        <w:tc>
          <w:tcPr>
            <w:tcW w:w="1456" w:type="dxa"/>
            <w:tcBorders>
              <w:left w:val="single" w:color="auto" w:sz="4" w:space="0"/>
            </w:tcBorders>
            <w:noWrap w:val="0"/>
            <w:vAlign w:val="center"/>
          </w:tcPr>
          <w:p>
            <w:pPr>
              <w:jc w:val="center"/>
              <w:rPr>
                <w:rFonts w:hint="eastAsia"/>
                <w:color w:val="FF0000"/>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10</w:t>
            </w:r>
          </w:p>
        </w:tc>
        <w:tc>
          <w:tcPr>
            <w:tcW w:w="2929" w:type="dxa"/>
            <w:noWrap w:val="0"/>
            <w:vAlign w:val="center"/>
          </w:tcPr>
          <w:p>
            <w:pPr>
              <w:jc w:val="center"/>
              <w:rPr>
                <w:szCs w:val="21"/>
              </w:rPr>
            </w:pPr>
            <w:r>
              <w:rPr>
                <w:rFonts w:hint="eastAsia"/>
                <w:szCs w:val="21"/>
              </w:rPr>
              <w:t>一线路段长</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11</w:t>
            </w:r>
          </w:p>
        </w:tc>
        <w:tc>
          <w:tcPr>
            <w:tcW w:w="2929" w:type="dxa"/>
            <w:noWrap w:val="0"/>
            <w:vAlign w:val="center"/>
          </w:tcPr>
          <w:p>
            <w:pPr>
              <w:jc w:val="center"/>
              <w:rPr>
                <w:szCs w:val="21"/>
              </w:rPr>
            </w:pPr>
            <w:r>
              <w:rPr>
                <w:rFonts w:hint="eastAsia"/>
                <w:szCs w:val="21"/>
              </w:rPr>
              <w:t>快速保洁（收运）员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12</w:t>
            </w:r>
          </w:p>
        </w:tc>
        <w:tc>
          <w:tcPr>
            <w:tcW w:w="2929" w:type="dxa"/>
            <w:noWrap w:val="0"/>
            <w:vAlign w:val="center"/>
          </w:tcPr>
          <w:p>
            <w:pPr>
              <w:jc w:val="center"/>
              <w:rPr>
                <w:szCs w:val="21"/>
              </w:rPr>
            </w:pPr>
            <w:r>
              <w:rPr>
                <w:rFonts w:hint="eastAsia"/>
                <w:szCs w:val="21"/>
              </w:rPr>
              <w:t>小广告清理工</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13</w:t>
            </w:r>
          </w:p>
        </w:tc>
        <w:tc>
          <w:tcPr>
            <w:tcW w:w="2929" w:type="dxa"/>
            <w:noWrap w:val="0"/>
            <w:vAlign w:val="center"/>
          </w:tcPr>
          <w:p>
            <w:pPr>
              <w:jc w:val="center"/>
              <w:rPr>
                <w:szCs w:val="21"/>
              </w:rPr>
            </w:pPr>
            <w:r>
              <w:rPr>
                <w:rFonts w:hint="eastAsia"/>
                <w:szCs w:val="21"/>
              </w:rPr>
              <w:t>中转站桶清洗工</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14</w:t>
            </w:r>
          </w:p>
        </w:tc>
        <w:tc>
          <w:tcPr>
            <w:tcW w:w="2929" w:type="dxa"/>
            <w:noWrap w:val="0"/>
            <w:vAlign w:val="center"/>
          </w:tcPr>
          <w:p>
            <w:pPr>
              <w:jc w:val="center"/>
              <w:rPr>
                <w:rFonts w:hint="eastAsia"/>
                <w:szCs w:val="21"/>
              </w:rPr>
            </w:pPr>
            <w:r>
              <w:rPr>
                <w:rFonts w:hint="eastAsia"/>
                <w:szCs w:val="21"/>
              </w:rPr>
              <w:t>内勤人员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15</w:t>
            </w:r>
          </w:p>
        </w:tc>
        <w:tc>
          <w:tcPr>
            <w:tcW w:w="2929" w:type="dxa"/>
            <w:noWrap w:val="0"/>
            <w:vAlign w:val="center"/>
          </w:tcPr>
          <w:p>
            <w:pPr>
              <w:jc w:val="center"/>
              <w:rPr>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16</w:t>
            </w:r>
          </w:p>
        </w:tc>
        <w:tc>
          <w:tcPr>
            <w:tcW w:w="2929" w:type="dxa"/>
            <w:noWrap w:val="0"/>
            <w:vAlign w:val="center"/>
          </w:tcPr>
          <w:p>
            <w:pPr>
              <w:jc w:val="center"/>
              <w:rPr>
                <w:rFonts w:hint="eastAsia"/>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17</w:t>
            </w:r>
          </w:p>
        </w:tc>
        <w:tc>
          <w:tcPr>
            <w:tcW w:w="2929" w:type="dxa"/>
            <w:noWrap w:val="0"/>
            <w:vAlign w:val="center"/>
          </w:tcPr>
          <w:p>
            <w:pPr>
              <w:jc w:val="center"/>
              <w:rPr>
                <w:rFonts w:hint="eastAsia"/>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766" w:type="dxa"/>
            <w:gridSpan w:val="2"/>
            <w:noWrap w:val="0"/>
            <w:vAlign w:val="center"/>
          </w:tcPr>
          <w:p>
            <w:pPr>
              <w:jc w:val="center"/>
              <w:rPr>
                <w:rFonts w:hint="eastAsia"/>
                <w:szCs w:val="21"/>
              </w:rPr>
            </w:pPr>
            <w:r>
              <w:rPr>
                <w:rFonts w:hint="eastAsia"/>
                <w:szCs w:val="21"/>
              </w:rPr>
              <w:t>合       计</w:t>
            </w:r>
          </w:p>
        </w:tc>
        <w:tc>
          <w:tcPr>
            <w:tcW w:w="1287" w:type="dxa"/>
            <w:tcBorders>
              <w:right w:val="single" w:color="auto" w:sz="4" w:space="0"/>
            </w:tcBorders>
            <w:noWrap w:val="0"/>
            <w:vAlign w:val="center"/>
          </w:tcPr>
          <w:p>
            <w:pPr>
              <w:jc w:val="center"/>
              <w:rPr>
                <w:rFonts w:hint="eastAsia"/>
                <w:szCs w:val="21"/>
              </w:rPr>
            </w:pPr>
            <w:r>
              <w:rPr>
                <w:rFonts w:hint="eastAsia"/>
                <w:szCs w:val="21"/>
              </w:rPr>
              <w:t>173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p>
        </w:tc>
      </w:tr>
    </w:tbl>
    <w:p>
      <w:pPr>
        <w:spacing w:line="360" w:lineRule="auto"/>
        <w:rPr>
          <w:rFonts w:hint="eastAsia" w:hAnsi="宋体"/>
          <w:sz w:val="21"/>
          <w:szCs w:val="21"/>
        </w:rPr>
      </w:pPr>
      <w:r>
        <w:rPr>
          <w:rFonts w:hint="eastAsia" w:ascii="宋体" w:hAnsi="宋体"/>
          <w:b/>
          <w:sz w:val="21"/>
          <w:szCs w:val="21"/>
        </w:rPr>
        <w:t>说明：</w:t>
      </w:r>
      <w:r>
        <w:rPr>
          <w:rFonts w:hint="eastAsia" w:ascii="宋体" w:hAnsi="宋体"/>
          <w:sz w:val="21"/>
          <w:szCs w:val="21"/>
        </w:rPr>
        <w:t>如表格长度不够，按此格式自制，</w:t>
      </w:r>
      <w:r>
        <w:rPr>
          <w:rFonts w:hint="eastAsia" w:hAnsi="宋体"/>
          <w:sz w:val="21"/>
          <w:szCs w:val="21"/>
        </w:rPr>
        <w:t>项目人员配置总人数要求不少于173人。</w:t>
      </w:r>
    </w:p>
    <w:p>
      <w:pPr>
        <w:jc w:val="center"/>
        <w:rPr>
          <w:rFonts w:hint="eastAsia" w:ascii="宋体" w:hAnsi="宋体"/>
          <w:sz w:val="24"/>
        </w:rPr>
      </w:pPr>
    </w:p>
    <w:p>
      <w:pPr>
        <w:jc w:val="center"/>
        <w:rPr>
          <w:rFonts w:ascii="宋体" w:hAnsi="宋体"/>
          <w:sz w:val="24"/>
          <w:u w:val="single"/>
        </w:rPr>
      </w:pPr>
      <w:r>
        <w:rPr>
          <w:rFonts w:hint="eastAsia" w:ascii="宋体" w:hAnsi="宋体"/>
          <w:sz w:val="24"/>
        </w:rPr>
        <w:t>投标人名称（盖章）：</w:t>
      </w:r>
    </w:p>
    <w:p>
      <w:pPr>
        <w:ind w:left="420"/>
        <w:jc w:val="center"/>
        <w:rPr>
          <w:rFonts w:hint="eastAsia" w:ascii="宋体" w:hAnsi="宋体"/>
          <w:sz w:val="24"/>
        </w:rPr>
      </w:pPr>
    </w:p>
    <w:p>
      <w:pPr>
        <w:jc w:val="center"/>
        <w:rPr>
          <w:rFonts w:ascii="宋体" w:hAnsi="宋体"/>
          <w:sz w:val="24"/>
        </w:rPr>
      </w:pPr>
      <w:r>
        <w:rPr>
          <w:rFonts w:hint="eastAsia" w:ascii="宋体" w:hAnsi="宋体" w:cs="仿宋_GB2312"/>
          <w:sz w:val="24"/>
          <w:lang w:val="zh-CN"/>
        </w:rPr>
        <w:t xml:space="preserve">       法定代表人或授权代表(签章)</w:t>
      </w:r>
      <w:r>
        <w:rPr>
          <w:rFonts w:hint="eastAsia" w:ascii="宋体" w:hAnsi="宋体"/>
          <w:sz w:val="24"/>
        </w:rPr>
        <w:t>：</w:t>
      </w:r>
    </w:p>
    <w:p>
      <w:pPr>
        <w:ind w:firstLine="736" w:firstLineChars="307"/>
        <w:jc w:val="center"/>
        <w:rPr>
          <w:rFonts w:hint="eastAsia" w:ascii="宋体" w:hAnsi="宋体"/>
          <w:sz w:val="24"/>
        </w:rPr>
      </w:pPr>
    </w:p>
    <w:p>
      <w:pPr>
        <w:pStyle w:val="48"/>
        <w:spacing w:before="0" w:beforeAutospacing="0" w:after="0" w:afterAutospacing="0" w:line="360" w:lineRule="auto"/>
        <w:jc w:val="center"/>
        <w:rPr>
          <w:rFonts w:hint="eastAsia"/>
          <w:b/>
          <w:sz w:val="32"/>
          <w:szCs w:val="32"/>
        </w:rPr>
      </w:pPr>
      <w:r>
        <w:rPr>
          <w:rFonts w:hint="eastAsia" w:ascii="宋体" w:hAnsi="宋体"/>
          <w:sz w:val="24"/>
        </w:rPr>
        <w:t xml:space="preserve">   日  期：</w:t>
      </w:r>
      <w:r>
        <w:rPr>
          <w:rFonts w:hint="eastAsia" w:ascii="宋体" w:hAnsi="宋体" w:cs="仿宋_GB2312"/>
          <w:sz w:val="24"/>
        </w:rPr>
        <w:t>2021</w:t>
      </w:r>
      <w:r>
        <w:rPr>
          <w:rFonts w:hint="eastAsia" w:ascii="宋体" w:hAnsi="宋体" w:cs="仿宋_GB2312"/>
          <w:sz w:val="24"/>
          <w:lang w:val="zh-CN"/>
        </w:rPr>
        <w:t>年  月   日</w:t>
      </w:r>
    </w:p>
    <w:p>
      <w:pPr>
        <w:pStyle w:val="48"/>
        <w:spacing w:before="0" w:beforeAutospacing="0" w:after="0" w:afterAutospacing="0" w:line="360" w:lineRule="auto"/>
        <w:jc w:val="center"/>
        <w:rPr>
          <w:rFonts w:hint="eastAsia" w:eastAsia="宋体"/>
          <w:b/>
          <w:sz w:val="32"/>
          <w:szCs w:val="32"/>
          <w:highlight w:val="none"/>
          <w:lang w:eastAsia="zh-CN"/>
        </w:rPr>
      </w:pPr>
      <w:r>
        <w:rPr>
          <w:rFonts w:hint="eastAsia"/>
          <w:b/>
          <w:sz w:val="32"/>
          <w:szCs w:val="32"/>
        </w:rPr>
        <w:br w:type="page"/>
      </w:r>
      <w:r>
        <w:rPr>
          <w:rFonts w:hint="eastAsia"/>
          <w:b/>
          <w:sz w:val="32"/>
          <w:szCs w:val="32"/>
        </w:rPr>
        <w:t>项目人员配置响应表</w:t>
      </w:r>
      <w:r>
        <w:rPr>
          <w:rFonts w:hint="eastAsia"/>
          <w:b/>
          <w:sz w:val="32"/>
          <w:szCs w:val="32"/>
          <w:highlight w:val="none"/>
          <w:lang w:eastAsia="zh-CN"/>
        </w:rPr>
        <w:t>（路南街道）</w:t>
      </w:r>
    </w:p>
    <w:p>
      <w:pPr>
        <w:pStyle w:val="48"/>
        <w:spacing w:before="0" w:beforeAutospacing="0" w:after="0" w:afterAutospacing="0" w:line="360" w:lineRule="auto"/>
        <w:jc w:val="center"/>
        <w:rPr>
          <w:rFonts w:hint="eastAsia"/>
          <w:b/>
        </w:rPr>
      </w:pPr>
    </w:p>
    <w:p>
      <w:pPr>
        <w:pStyle w:val="48"/>
        <w:spacing w:before="0" w:beforeAutospacing="0" w:after="0" w:afterAutospacing="0" w:line="360" w:lineRule="auto"/>
        <w:jc w:val="center"/>
        <w:rPr>
          <w:rFonts w:hint="eastAsia" w:eastAsia="宋体"/>
          <w:b/>
          <w:lang w:eastAsia="zh-CN"/>
        </w:rPr>
      </w:pPr>
      <w:r>
        <w:rPr>
          <w:rFonts w:hint="eastAsia"/>
        </w:rPr>
        <w:t>项目名称：路桥主城区街道辖区清扫保洁服务项目</w:t>
      </w:r>
      <w:r>
        <w:t xml:space="preserve">    </w:t>
      </w:r>
      <w:r>
        <w:rPr>
          <w:rFonts w:hint="eastAsia"/>
        </w:rPr>
        <w:t xml:space="preserve">   项目编号：</w:t>
      </w:r>
      <w:r>
        <w:t xml:space="preserve"> </w:t>
      </w:r>
      <w:r>
        <w:rPr>
          <w:rFonts w:hint="eastAsia"/>
        </w:rPr>
        <w:t>标项</w:t>
      </w:r>
      <w:r>
        <w:rPr>
          <w:rFonts w:hint="eastAsia"/>
          <w:lang w:eastAsia="zh-CN"/>
        </w:rPr>
        <w:t>三</w:t>
      </w:r>
    </w:p>
    <w:tbl>
      <w:tblPr>
        <w:tblStyle w:val="37"/>
        <w:tblpPr w:leftFromText="180" w:rightFromText="180" w:vertAnchor="text" w:horzAnchor="page" w:tblpX="1698" w:tblpY="371"/>
        <w:tblOverlap w:val="never"/>
        <w:tblW w:w="867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37"/>
        <w:gridCol w:w="2929"/>
        <w:gridCol w:w="1287"/>
        <w:gridCol w:w="1456"/>
        <w:gridCol w:w="21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restart"/>
            <w:noWrap w:val="0"/>
            <w:vAlign w:val="center"/>
          </w:tcPr>
          <w:p>
            <w:pPr>
              <w:jc w:val="center"/>
              <w:rPr>
                <w:szCs w:val="21"/>
              </w:rPr>
            </w:pPr>
            <w:r>
              <w:rPr>
                <w:rFonts w:hint="eastAsia"/>
                <w:szCs w:val="21"/>
              </w:rPr>
              <w:t>序号</w:t>
            </w:r>
          </w:p>
        </w:tc>
        <w:tc>
          <w:tcPr>
            <w:tcW w:w="2929" w:type="dxa"/>
            <w:vMerge w:val="restart"/>
            <w:noWrap w:val="0"/>
            <w:vAlign w:val="center"/>
          </w:tcPr>
          <w:p>
            <w:pPr>
              <w:jc w:val="center"/>
              <w:rPr>
                <w:szCs w:val="21"/>
              </w:rPr>
            </w:pPr>
            <w:r>
              <w:rPr>
                <w:rFonts w:hint="eastAsia"/>
                <w:szCs w:val="21"/>
              </w:rPr>
              <w:t>项目岗位</w:t>
            </w:r>
          </w:p>
        </w:tc>
        <w:tc>
          <w:tcPr>
            <w:tcW w:w="2743" w:type="dxa"/>
            <w:gridSpan w:val="2"/>
            <w:tcBorders>
              <w:bottom w:val="single" w:color="auto" w:sz="4" w:space="0"/>
            </w:tcBorders>
            <w:noWrap w:val="0"/>
            <w:vAlign w:val="center"/>
          </w:tcPr>
          <w:p>
            <w:pPr>
              <w:ind w:left="207"/>
              <w:jc w:val="center"/>
              <w:rPr>
                <w:rFonts w:hint="eastAsia"/>
                <w:szCs w:val="21"/>
              </w:rPr>
            </w:pPr>
            <w:r>
              <w:rPr>
                <w:rFonts w:hint="eastAsia"/>
                <w:szCs w:val="21"/>
              </w:rPr>
              <w:t>人   数</w:t>
            </w:r>
          </w:p>
        </w:tc>
        <w:tc>
          <w:tcPr>
            <w:tcW w:w="2169" w:type="dxa"/>
            <w:vMerge w:val="restart"/>
            <w:noWrap w:val="0"/>
            <w:vAlign w:val="center"/>
          </w:tcPr>
          <w:p>
            <w:pPr>
              <w:jc w:val="center"/>
              <w:rPr>
                <w:szCs w:val="21"/>
              </w:rPr>
            </w:pPr>
            <w:r>
              <w:rPr>
                <w:rFonts w:hint="eastAsia"/>
                <w:szCs w:val="21"/>
              </w:rPr>
              <w:t>备    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vMerge w:val="continue"/>
            <w:noWrap w:val="0"/>
            <w:vAlign w:val="center"/>
          </w:tcPr>
          <w:p>
            <w:pPr>
              <w:jc w:val="center"/>
              <w:rPr>
                <w:rFonts w:hint="eastAsia"/>
                <w:szCs w:val="21"/>
              </w:rPr>
            </w:pPr>
          </w:p>
        </w:tc>
        <w:tc>
          <w:tcPr>
            <w:tcW w:w="2929" w:type="dxa"/>
            <w:vMerge w:val="continue"/>
            <w:noWrap w:val="0"/>
            <w:vAlign w:val="center"/>
          </w:tcPr>
          <w:p>
            <w:pPr>
              <w:jc w:val="center"/>
              <w:rPr>
                <w:rFonts w:hint="eastAsia"/>
                <w:szCs w:val="21"/>
              </w:rPr>
            </w:pPr>
          </w:p>
        </w:tc>
        <w:tc>
          <w:tcPr>
            <w:tcW w:w="1287" w:type="dxa"/>
            <w:tcBorders>
              <w:top w:val="single" w:color="auto" w:sz="4" w:space="0"/>
              <w:right w:val="single" w:color="auto" w:sz="4" w:space="0"/>
            </w:tcBorders>
            <w:noWrap w:val="0"/>
            <w:vAlign w:val="center"/>
          </w:tcPr>
          <w:p>
            <w:pPr>
              <w:jc w:val="center"/>
              <w:rPr>
                <w:rFonts w:hint="eastAsia"/>
                <w:szCs w:val="21"/>
              </w:rPr>
            </w:pPr>
            <w:r>
              <w:rPr>
                <w:rFonts w:hint="eastAsia"/>
                <w:szCs w:val="21"/>
              </w:rPr>
              <w:t>招标要求</w:t>
            </w:r>
          </w:p>
        </w:tc>
        <w:tc>
          <w:tcPr>
            <w:tcW w:w="1456" w:type="dxa"/>
            <w:tcBorders>
              <w:top w:val="single" w:color="auto" w:sz="4" w:space="0"/>
              <w:left w:val="single" w:color="auto" w:sz="4" w:space="0"/>
            </w:tcBorders>
            <w:noWrap w:val="0"/>
            <w:vAlign w:val="center"/>
          </w:tcPr>
          <w:p>
            <w:pPr>
              <w:jc w:val="center"/>
              <w:rPr>
                <w:rFonts w:hint="eastAsia"/>
                <w:szCs w:val="21"/>
              </w:rPr>
            </w:pPr>
            <w:r>
              <w:rPr>
                <w:rFonts w:hint="eastAsia"/>
                <w:szCs w:val="21"/>
              </w:rPr>
              <w:t>投标响应</w:t>
            </w:r>
          </w:p>
        </w:tc>
        <w:tc>
          <w:tcPr>
            <w:tcW w:w="2169" w:type="dxa"/>
            <w:vMerge w:val="continue"/>
            <w:noWrap w:val="0"/>
            <w:vAlign w:val="center"/>
          </w:tcPr>
          <w:p>
            <w:pPr>
              <w:jc w:val="center"/>
              <w:rPr>
                <w:rFonts w:hint="eastAsia"/>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w:t>
            </w:r>
          </w:p>
        </w:tc>
        <w:tc>
          <w:tcPr>
            <w:tcW w:w="2929" w:type="dxa"/>
            <w:noWrap w:val="0"/>
            <w:vAlign w:val="center"/>
          </w:tcPr>
          <w:p>
            <w:pPr>
              <w:jc w:val="center"/>
              <w:rPr>
                <w:szCs w:val="21"/>
              </w:rPr>
            </w:pPr>
            <w:r>
              <w:rPr>
                <w:rFonts w:hint="eastAsia"/>
                <w:szCs w:val="21"/>
              </w:rPr>
              <w:t>清扫保洁员</w:t>
            </w:r>
          </w:p>
        </w:tc>
        <w:tc>
          <w:tcPr>
            <w:tcW w:w="1287" w:type="dxa"/>
            <w:tcBorders>
              <w:right w:val="single" w:color="auto" w:sz="4" w:space="0"/>
            </w:tcBorders>
            <w:noWrap w:val="0"/>
            <w:vAlign w:val="center"/>
          </w:tcPr>
          <w:p>
            <w:pPr>
              <w:jc w:val="center"/>
              <w:rPr>
                <w:rFonts w:hint="eastAsia"/>
                <w:szCs w:val="21"/>
              </w:rPr>
            </w:pPr>
            <w:r>
              <w:rPr>
                <w:rFonts w:hint="eastAsia"/>
                <w:szCs w:val="21"/>
              </w:rPr>
              <w:t>123</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2</w:t>
            </w:r>
          </w:p>
        </w:tc>
        <w:tc>
          <w:tcPr>
            <w:tcW w:w="2929" w:type="dxa"/>
            <w:noWrap w:val="0"/>
            <w:vAlign w:val="center"/>
          </w:tcPr>
          <w:p>
            <w:pPr>
              <w:jc w:val="center"/>
              <w:rPr>
                <w:szCs w:val="21"/>
              </w:rPr>
            </w:pPr>
            <w:r>
              <w:rPr>
                <w:szCs w:val="21"/>
              </w:rPr>
              <w:t>8T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3</w:t>
            </w:r>
          </w:p>
        </w:tc>
        <w:tc>
          <w:tcPr>
            <w:tcW w:w="2929" w:type="dxa"/>
            <w:noWrap w:val="0"/>
            <w:vAlign w:val="center"/>
          </w:tcPr>
          <w:p>
            <w:pPr>
              <w:jc w:val="center"/>
              <w:rPr>
                <w:szCs w:val="21"/>
              </w:rPr>
            </w:pPr>
            <w:r>
              <w:rPr>
                <w:rFonts w:hint="eastAsia"/>
                <w:szCs w:val="21"/>
              </w:rPr>
              <w:t>3</w:t>
            </w:r>
            <w:r>
              <w:rPr>
                <w:szCs w:val="21"/>
              </w:rPr>
              <w:t>T</w:t>
            </w:r>
            <w:r>
              <w:rPr>
                <w:rFonts w:hint="eastAsia"/>
                <w:szCs w:val="21"/>
              </w:rPr>
              <w:t>洒水车驾驶员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4</w:t>
            </w:r>
          </w:p>
        </w:tc>
        <w:tc>
          <w:tcPr>
            <w:tcW w:w="2929" w:type="dxa"/>
            <w:noWrap w:val="0"/>
            <w:vAlign w:val="center"/>
          </w:tcPr>
          <w:p>
            <w:pPr>
              <w:jc w:val="center"/>
              <w:rPr>
                <w:szCs w:val="21"/>
              </w:rPr>
            </w:pPr>
            <w:r>
              <w:rPr>
                <w:rFonts w:hint="eastAsia"/>
                <w:szCs w:val="21"/>
              </w:rPr>
              <w:t>5</w:t>
            </w:r>
            <w:r>
              <w:rPr>
                <w:szCs w:val="21"/>
              </w:rPr>
              <w:t>T</w:t>
            </w:r>
            <w:r>
              <w:rPr>
                <w:rFonts w:hint="eastAsia"/>
                <w:szCs w:val="21"/>
              </w:rPr>
              <w:t>机扫车驾驶员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5</w:t>
            </w:r>
          </w:p>
        </w:tc>
        <w:tc>
          <w:tcPr>
            <w:tcW w:w="2929" w:type="dxa"/>
            <w:noWrap w:val="0"/>
            <w:vAlign w:val="center"/>
          </w:tcPr>
          <w:p>
            <w:pPr>
              <w:jc w:val="center"/>
              <w:rPr>
                <w:szCs w:val="21"/>
              </w:rPr>
            </w:pPr>
            <w:r>
              <w:rPr>
                <w:szCs w:val="21"/>
              </w:rPr>
              <w:t>3T</w:t>
            </w:r>
            <w:r>
              <w:rPr>
                <w:rFonts w:hint="eastAsia"/>
                <w:szCs w:val="21"/>
              </w:rPr>
              <w:t>压缩车驾驶员</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8" w:hRule="exact"/>
        </w:trPr>
        <w:tc>
          <w:tcPr>
            <w:tcW w:w="837" w:type="dxa"/>
            <w:noWrap w:val="0"/>
            <w:vAlign w:val="center"/>
          </w:tcPr>
          <w:p>
            <w:pPr>
              <w:jc w:val="center"/>
              <w:rPr>
                <w:szCs w:val="21"/>
              </w:rPr>
            </w:pPr>
            <w:r>
              <w:rPr>
                <w:szCs w:val="21"/>
              </w:rPr>
              <w:t>6</w:t>
            </w:r>
          </w:p>
        </w:tc>
        <w:tc>
          <w:tcPr>
            <w:tcW w:w="2929" w:type="dxa"/>
            <w:noWrap w:val="0"/>
            <w:vAlign w:val="center"/>
          </w:tcPr>
          <w:p>
            <w:pPr>
              <w:jc w:val="center"/>
              <w:rPr>
                <w:rFonts w:hint="eastAsia"/>
                <w:szCs w:val="21"/>
              </w:rPr>
            </w:pPr>
            <w:r>
              <w:rPr>
                <w:szCs w:val="21"/>
              </w:rPr>
              <w:t>3T</w:t>
            </w:r>
            <w:r>
              <w:rPr>
                <w:rFonts w:hint="eastAsia"/>
                <w:szCs w:val="21"/>
              </w:rPr>
              <w:t>装修、大件</w:t>
            </w:r>
          </w:p>
          <w:p>
            <w:pPr>
              <w:jc w:val="center"/>
              <w:rPr>
                <w:rFonts w:hint="eastAsia"/>
                <w:szCs w:val="21"/>
              </w:rPr>
            </w:pPr>
            <w:r>
              <w:rPr>
                <w:rFonts w:hint="eastAsia"/>
                <w:szCs w:val="21"/>
              </w:rPr>
              <w:t>垃圾车收运员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7</w:t>
            </w:r>
          </w:p>
        </w:tc>
        <w:tc>
          <w:tcPr>
            <w:tcW w:w="2929" w:type="dxa"/>
            <w:noWrap w:val="0"/>
            <w:vAlign w:val="center"/>
          </w:tcPr>
          <w:p>
            <w:pPr>
              <w:jc w:val="center"/>
              <w:rPr>
                <w:rFonts w:hint="eastAsia"/>
                <w:szCs w:val="21"/>
              </w:rPr>
            </w:pPr>
            <w:r>
              <w:rPr>
                <w:rFonts w:hint="eastAsia"/>
                <w:szCs w:val="21"/>
              </w:rPr>
              <w:t>四轮桶装车收运员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1" w:hRule="exact"/>
        </w:trPr>
        <w:tc>
          <w:tcPr>
            <w:tcW w:w="837" w:type="dxa"/>
            <w:noWrap w:val="0"/>
            <w:vAlign w:val="center"/>
          </w:tcPr>
          <w:p>
            <w:pPr>
              <w:jc w:val="center"/>
              <w:rPr>
                <w:szCs w:val="21"/>
              </w:rPr>
            </w:pPr>
            <w:r>
              <w:rPr>
                <w:szCs w:val="21"/>
              </w:rPr>
              <w:t>8</w:t>
            </w:r>
          </w:p>
        </w:tc>
        <w:tc>
          <w:tcPr>
            <w:tcW w:w="2929" w:type="dxa"/>
            <w:noWrap w:val="0"/>
            <w:vAlign w:val="center"/>
          </w:tcPr>
          <w:p>
            <w:pPr>
              <w:jc w:val="center"/>
              <w:rPr>
                <w:rFonts w:hint="eastAsia"/>
                <w:szCs w:val="21"/>
              </w:rPr>
            </w:pPr>
            <w:r>
              <w:rPr>
                <w:rFonts w:hint="eastAsia"/>
                <w:szCs w:val="21"/>
              </w:rPr>
              <w:t>小型机扫车作业员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9</w:t>
            </w:r>
          </w:p>
        </w:tc>
        <w:tc>
          <w:tcPr>
            <w:tcW w:w="2929" w:type="dxa"/>
            <w:noWrap w:val="0"/>
            <w:vAlign w:val="center"/>
          </w:tcPr>
          <w:p>
            <w:pPr>
              <w:jc w:val="center"/>
              <w:rPr>
                <w:rFonts w:hint="eastAsia"/>
                <w:szCs w:val="21"/>
              </w:rPr>
            </w:pPr>
            <w:r>
              <w:rPr>
                <w:rFonts w:hint="eastAsia"/>
                <w:szCs w:val="21"/>
              </w:rPr>
              <w:t>高压清洗车作业员</w:t>
            </w:r>
          </w:p>
        </w:tc>
        <w:tc>
          <w:tcPr>
            <w:tcW w:w="1287" w:type="dxa"/>
            <w:tcBorders>
              <w:right w:val="single" w:color="auto" w:sz="4" w:space="0"/>
            </w:tcBorders>
            <w:noWrap w:val="0"/>
            <w:vAlign w:val="center"/>
          </w:tcPr>
          <w:p>
            <w:pPr>
              <w:jc w:val="center"/>
              <w:rPr>
                <w:rFonts w:hint="eastAsia"/>
                <w:szCs w:val="21"/>
              </w:rPr>
            </w:pPr>
            <w:r>
              <w:rPr>
                <w:rFonts w:hint="eastAsia"/>
                <w:szCs w:val="21"/>
              </w:rPr>
              <w:t>3</w:t>
            </w:r>
          </w:p>
        </w:tc>
        <w:tc>
          <w:tcPr>
            <w:tcW w:w="1456" w:type="dxa"/>
            <w:tcBorders>
              <w:left w:val="single" w:color="auto" w:sz="4" w:space="0"/>
            </w:tcBorders>
            <w:noWrap w:val="0"/>
            <w:vAlign w:val="center"/>
          </w:tcPr>
          <w:p>
            <w:pPr>
              <w:jc w:val="center"/>
              <w:rPr>
                <w:rFonts w:hint="eastAsia"/>
                <w:color w:val="FF0000"/>
                <w:szCs w:val="21"/>
              </w:rPr>
            </w:pPr>
          </w:p>
        </w:tc>
        <w:tc>
          <w:tcPr>
            <w:tcW w:w="216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10</w:t>
            </w:r>
          </w:p>
        </w:tc>
        <w:tc>
          <w:tcPr>
            <w:tcW w:w="2929" w:type="dxa"/>
            <w:noWrap w:val="0"/>
            <w:vAlign w:val="center"/>
          </w:tcPr>
          <w:p>
            <w:pPr>
              <w:jc w:val="center"/>
              <w:rPr>
                <w:szCs w:val="21"/>
              </w:rPr>
            </w:pPr>
            <w:r>
              <w:rPr>
                <w:rFonts w:hint="eastAsia"/>
                <w:szCs w:val="21"/>
              </w:rPr>
              <w:t>一线路段长</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11</w:t>
            </w:r>
          </w:p>
        </w:tc>
        <w:tc>
          <w:tcPr>
            <w:tcW w:w="2929" w:type="dxa"/>
            <w:noWrap w:val="0"/>
            <w:vAlign w:val="center"/>
          </w:tcPr>
          <w:p>
            <w:pPr>
              <w:jc w:val="center"/>
              <w:rPr>
                <w:szCs w:val="21"/>
              </w:rPr>
            </w:pPr>
            <w:r>
              <w:rPr>
                <w:rFonts w:hint="eastAsia"/>
                <w:szCs w:val="21"/>
              </w:rPr>
              <w:t>快速保洁（收运）员</w:t>
            </w:r>
          </w:p>
        </w:tc>
        <w:tc>
          <w:tcPr>
            <w:tcW w:w="1287" w:type="dxa"/>
            <w:tcBorders>
              <w:right w:val="single" w:color="auto" w:sz="4" w:space="0"/>
            </w:tcBorders>
            <w:noWrap w:val="0"/>
            <w:vAlign w:val="center"/>
          </w:tcPr>
          <w:p>
            <w:pPr>
              <w:jc w:val="center"/>
              <w:rPr>
                <w:rFonts w:hint="eastAsia"/>
                <w:szCs w:val="21"/>
              </w:rPr>
            </w:pPr>
            <w:r>
              <w:rPr>
                <w:rFonts w:hint="eastAsia"/>
                <w:szCs w:val="21"/>
              </w:rPr>
              <w:t>11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szCs w:val="21"/>
              </w:rPr>
            </w:pPr>
            <w:r>
              <w:rPr>
                <w:szCs w:val="21"/>
              </w:rPr>
              <w:t>12</w:t>
            </w:r>
          </w:p>
        </w:tc>
        <w:tc>
          <w:tcPr>
            <w:tcW w:w="2929" w:type="dxa"/>
            <w:noWrap w:val="0"/>
            <w:vAlign w:val="center"/>
          </w:tcPr>
          <w:p>
            <w:pPr>
              <w:jc w:val="center"/>
              <w:rPr>
                <w:szCs w:val="21"/>
              </w:rPr>
            </w:pPr>
            <w:r>
              <w:rPr>
                <w:rFonts w:hint="eastAsia"/>
                <w:szCs w:val="21"/>
              </w:rPr>
              <w:t>小广告清理工</w:t>
            </w:r>
          </w:p>
        </w:tc>
        <w:tc>
          <w:tcPr>
            <w:tcW w:w="1287" w:type="dxa"/>
            <w:tcBorders>
              <w:right w:val="single" w:color="auto" w:sz="4" w:space="0"/>
            </w:tcBorders>
            <w:noWrap w:val="0"/>
            <w:vAlign w:val="center"/>
          </w:tcPr>
          <w:p>
            <w:pPr>
              <w:jc w:val="center"/>
              <w:rPr>
                <w:rFonts w:hint="eastAsia"/>
                <w:szCs w:val="21"/>
              </w:rPr>
            </w:pPr>
            <w:r>
              <w:rPr>
                <w:rFonts w:hint="eastAsia"/>
                <w:szCs w:val="21"/>
              </w:rPr>
              <w:t>4</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13</w:t>
            </w:r>
          </w:p>
        </w:tc>
        <w:tc>
          <w:tcPr>
            <w:tcW w:w="2929" w:type="dxa"/>
            <w:noWrap w:val="0"/>
            <w:vAlign w:val="center"/>
          </w:tcPr>
          <w:p>
            <w:pPr>
              <w:jc w:val="center"/>
              <w:rPr>
                <w:szCs w:val="21"/>
              </w:rPr>
            </w:pPr>
            <w:r>
              <w:rPr>
                <w:rFonts w:hint="eastAsia"/>
                <w:szCs w:val="21"/>
              </w:rPr>
              <w:t>中转站桶清洗工</w:t>
            </w:r>
          </w:p>
        </w:tc>
        <w:tc>
          <w:tcPr>
            <w:tcW w:w="1287" w:type="dxa"/>
            <w:tcBorders>
              <w:right w:val="single" w:color="auto" w:sz="4" w:space="0"/>
            </w:tcBorders>
            <w:noWrap w:val="0"/>
            <w:vAlign w:val="center"/>
          </w:tcPr>
          <w:p>
            <w:pPr>
              <w:jc w:val="center"/>
              <w:rPr>
                <w:rFonts w:hint="eastAsia"/>
                <w:szCs w:val="21"/>
              </w:rPr>
            </w:pPr>
            <w:r>
              <w:rPr>
                <w:rFonts w:hint="eastAsia"/>
                <w:szCs w:val="21"/>
              </w:rPr>
              <w:t>2</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14</w:t>
            </w:r>
          </w:p>
        </w:tc>
        <w:tc>
          <w:tcPr>
            <w:tcW w:w="2929" w:type="dxa"/>
            <w:noWrap w:val="0"/>
            <w:vAlign w:val="center"/>
          </w:tcPr>
          <w:p>
            <w:pPr>
              <w:jc w:val="center"/>
              <w:rPr>
                <w:rFonts w:hint="eastAsia"/>
                <w:szCs w:val="21"/>
              </w:rPr>
            </w:pPr>
            <w:r>
              <w:rPr>
                <w:rFonts w:hint="eastAsia"/>
                <w:szCs w:val="21"/>
              </w:rPr>
              <w:t>内勤人员</w:t>
            </w:r>
          </w:p>
        </w:tc>
        <w:tc>
          <w:tcPr>
            <w:tcW w:w="1287" w:type="dxa"/>
            <w:tcBorders>
              <w:right w:val="single" w:color="auto" w:sz="4" w:space="0"/>
            </w:tcBorders>
            <w:noWrap w:val="0"/>
            <w:vAlign w:val="center"/>
          </w:tcPr>
          <w:p>
            <w:pPr>
              <w:jc w:val="center"/>
              <w:rPr>
                <w:rFonts w:hint="eastAsia"/>
                <w:szCs w:val="21"/>
              </w:rPr>
            </w:pPr>
            <w:r>
              <w:rPr>
                <w:rFonts w:hint="eastAsia"/>
                <w:szCs w:val="21"/>
              </w:rPr>
              <w:t>1</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15</w:t>
            </w:r>
          </w:p>
        </w:tc>
        <w:tc>
          <w:tcPr>
            <w:tcW w:w="2929" w:type="dxa"/>
            <w:noWrap w:val="0"/>
            <w:vAlign w:val="center"/>
          </w:tcPr>
          <w:p>
            <w:pPr>
              <w:jc w:val="center"/>
              <w:rPr>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837" w:type="dxa"/>
            <w:noWrap w:val="0"/>
            <w:vAlign w:val="center"/>
          </w:tcPr>
          <w:p>
            <w:pPr>
              <w:jc w:val="center"/>
              <w:rPr>
                <w:rFonts w:hint="eastAsia"/>
                <w:szCs w:val="21"/>
              </w:rPr>
            </w:pPr>
            <w:r>
              <w:rPr>
                <w:rFonts w:hint="eastAsia"/>
                <w:szCs w:val="21"/>
              </w:rPr>
              <w:t>16</w:t>
            </w:r>
          </w:p>
        </w:tc>
        <w:tc>
          <w:tcPr>
            <w:tcW w:w="2929" w:type="dxa"/>
            <w:noWrap w:val="0"/>
            <w:vAlign w:val="center"/>
          </w:tcPr>
          <w:p>
            <w:pPr>
              <w:jc w:val="center"/>
              <w:rPr>
                <w:rFonts w:hint="eastAsia"/>
                <w:szCs w:val="21"/>
              </w:rPr>
            </w:pPr>
          </w:p>
        </w:tc>
        <w:tc>
          <w:tcPr>
            <w:tcW w:w="1287" w:type="dxa"/>
            <w:tcBorders>
              <w:right w:val="single" w:color="auto" w:sz="4" w:space="0"/>
            </w:tcBorders>
            <w:noWrap w:val="0"/>
            <w:vAlign w:val="center"/>
          </w:tcPr>
          <w:p>
            <w:pPr>
              <w:jc w:val="center"/>
              <w:rPr>
                <w:rFonts w:hint="eastAsia"/>
                <w:szCs w:val="21"/>
              </w:rPr>
            </w:pP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3766" w:type="dxa"/>
            <w:gridSpan w:val="2"/>
            <w:noWrap w:val="0"/>
            <w:vAlign w:val="center"/>
          </w:tcPr>
          <w:p>
            <w:pPr>
              <w:jc w:val="center"/>
              <w:rPr>
                <w:rFonts w:hint="eastAsia"/>
                <w:szCs w:val="21"/>
              </w:rPr>
            </w:pPr>
            <w:r>
              <w:rPr>
                <w:rFonts w:hint="eastAsia"/>
                <w:szCs w:val="21"/>
              </w:rPr>
              <w:t>合       计</w:t>
            </w:r>
          </w:p>
        </w:tc>
        <w:tc>
          <w:tcPr>
            <w:tcW w:w="1287" w:type="dxa"/>
            <w:tcBorders>
              <w:right w:val="single" w:color="auto" w:sz="4" w:space="0"/>
            </w:tcBorders>
            <w:noWrap w:val="0"/>
            <w:vAlign w:val="center"/>
          </w:tcPr>
          <w:p>
            <w:pPr>
              <w:jc w:val="center"/>
              <w:rPr>
                <w:rFonts w:hint="eastAsia"/>
                <w:szCs w:val="21"/>
              </w:rPr>
            </w:pPr>
            <w:r>
              <w:rPr>
                <w:rFonts w:hint="eastAsia"/>
                <w:szCs w:val="21"/>
              </w:rPr>
              <w:t>168</w:t>
            </w:r>
          </w:p>
        </w:tc>
        <w:tc>
          <w:tcPr>
            <w:tcW w:w="1456" w:type="dxa"/>
            <w:tcBorders>
              <w:left w:val="single" w:color="auto" w:sz="4" w:space="0"/>
            </w:tcBorders>
            <w:noWrap w:val="0"/>
            <w:vAlign w:val="center"/>
          </w:tcPr>
          <w:p>
            <w:pPr>
              <w:jc w:val="center"/>
              <w:rPr>
                <w:rFonts w:hint="eastAsia"/>
                <w:szCs w:val="21"/>
              </w:rPr>
            </w:pPr>
          </w:p>
        </w:tc>
        <w:tc>
          <w:tcPr>
            <w:tcW w:w="2169" w:type="dxa"/>
            <w:noWrap w:val="0"/>
            <w:vAlign w:val="center"/>
          </w:tcPr>
          <w:p>
            <w:pPr>
              <w:jc w:val="center"/>
              <w:rPr>
                <w:rFonts w:hint="eastAsia"/>
                <w:szCs w:val="21"/>
              </w:rPr>
            </w:pPr>
          </w:p>
        </w:tc>
      </w:tr>
    </w:tbl>
    <w:p>
      <w:pPr>
        <w:spacing w:line="360" w:lineRule="auto"/>
        <w:rPr>
          <w:rFonts w:hint="eastAsia" w:hAnsi="宋体"/>
          <w:sz w:val="21"/>
          <w:szCs w:val="21"/>
        </w:rPr>
      </w:pPr>
      <w:r>
        <w:rPr>
          <w:rFonts w:hint="eastAsia" w:ascii="宋体" w:hAnsi="宋体"/>
          <w:b/>
          <w:sz w:val="21"/>
          <w:szCs w:val="21"/>
        </w:rPr>
        <w:t>说明：</w:t>
      </w:r>
      <w:r>
        <w:rPr>
          <w:rFonts w:hint="eastAsia" w:ascii="宋体" w:hAnsi="宋体"/>
          <w:sz w:val="21"/>
          <w:szCs w:val="21"/>
        </w:rPr>
        <w:t>如表格长度不够，按此格式自制，</w:t>
      </w:r>
      <w:r>
        <w:rPr>
          <w:rFonts w:hint="eastAsia" w:hAnsi="宋体"/>
          <w:sz w:val="21"/>
          <w:szCs w:val="21"/>
        </w:rPr>
        <w:t>项目人员配置总人数要求不少于168人。</w:t>
      </w:r>
    </w:p>
    <w:p>
      <w:pPr>
        <w:jc w:val="center"/>
        <w:rPr>
          <w:rFonts w:hint="eastAsia" w:ascii="宋体" w:hAnsi="宋体"/>
          <w:sz w:val="24"/>
        </w:rPr>
      </w:pPr>
    </w:p>
    <w:p>
      <w:pPr>
        <w:jc w:val="center"/>
        <w:rPr>
          <w:rFonts w:ascii="宋体" w:hAnsi="宋体"/>
          <w:sz w:val="24"/>
          <w:u w:val="single"/>
        </w:rPr>
      </w:pPr>
      <w:r>
        <w:rPr>
          <w:rFonts w:hint="eastAsia" w:ascii="宋体" w:hAnsi="宋体"/>
          <w:sz w:val="24"/>
        </w:rPr>
        <w:t>投标人名称（盖章）：</w:t>
      </w:r>
    </w:p>
    <w:p>
      <w:pPr>
        <w:ind w:left="420"/>
        <w:jc w:val="center"/>
        <w:rPr>
          <w:rFonts w:hint="eastAsia" w:ascii="宋体" w:hAnsi="宋体"/>
          <w:sz w:val="24"/>
        </w:rPr>
      </w:pPr>
    </w:p>
    <w:p>
      <w:pPr>
        <w:jc w:val="center"/>
        <w:rPr>
          <w:rFonts w:ascii="宋体" w:hAnsi="宋体"/>
          <w:sz w:val="24"/>
        </w:rPr>
      </w:pPr>
      <w:r>
        <w:rPr>
          <w:rFonts w:hint="eastAsia" w:ascii="宋体" w:hAnsi="宋体" w:cs="仿宋_GB2312"/>
          <w:sz w:val="24"/>
          <w:lang w:val="zh-CN"/>
        </w:rPr>
        <w:t xml:space="preserve">       法定代表人或授权代表(签章)</w:t>
      </w:r>
      <w:r>
        <w:rPr>
          <w:rFonts w:hint="eastAsia" w:ascii="宋体" w:hAnsi="宋体"/>
          <w:sz w:val="24"/>
        </w:rPr>
        <w:t>：</w:t>
      </w:r>
    </w:p>
    <w:p>
      <w:pPr>
        <w:ind w:firstLine="736" w:firstLineChars="307"/>
        <w:jc w:val="center"/>
        <w:rPr>
          <w:rFonts w:hint="eastAsia" w:ascii="宋体" w:hAnsi="宋体"/>
          <w:sz w:val="24"/>
        </w:rPr>
      </w:pPr>
    </w:p>
    <w:p>
      <w:pPr>
        <w:jc w:val="center"/>
        <w:rPr>
          <w:rFonts w:ascii="宋体" w:hAnsi="宋体"/>
          <w:sz w:val="24"/>
        </w:rPr>
      </w:pPr>
      <w:r>
        <w:rPr>
          <w:rFonts w:hint="eastAsia" w:ascii="宋体" w:hAnsi="宋体"/>
          <w:sz w:val="24"/>
        </w:rPr>
        <w:t xml:space="preserve">   日  期：</w:t>
      </w:r>
      <w:r>
        <w:rPr>
          <w:rFonts w:hint="eastAsia" w:ascii="宋体" w:hAnsi="宋体" w:cs="仿宋_GB2312"/>
          <w:sz w:val="24"/>
        </w:rPr>
        <w:t>2021</w:t>
      </w:r>
      <w:r>
        <w:rPr>
          <w:rFonts w:hint="eastAsia" w:ascii="宋体" w:hAnsi="宋体" w:cs="仿宋_GB2312"/>
          <w:sz w:val="24"/>
          <w:lang w:val="zh-CN"/>
        </w:rPr>
        <w:t>年  月   日</w:t>
      </w:r>
    </w:p>
    <w:p>
      <w:pPr>
        <w:autoSpaceDE w:val="0"/>
        <w:autoSpaceDN w:val="0"/>
        <w:adjustRightInd w:val="0"/>
        <w:snapToGrid w:val="0"/>
        <w:spacing w:line="476" w:lineRule="exact"/>
        <w:jc w:val="both"/>
        <w:rPr>
          <w:rFonts w:hint="eastAsia" w:ascii="宋体" w:hAnsi="宋体"/>
          <w:b/>
          <w:color w:val="000000"/>
          <w:sz w:val="32"/>
          <w:szCs w:val="32"/>
        </w:rPr>
      </w:pPr>
    </w:p>
    <w:p>
      <w:pPr>
        <w:autoSpaceDE w:val="0"/>
        <w:autoSpaceDN w:val="0"/>
        <w:adjustRightInd w:val="0"/>
        <w:snapToGrid w:val="0"/>
        <w:spacing w:line="476" w:lineRule="exact"/>
        <w:ind w:firstLine="480"/>
        <w:jc w:val="center"/>
        <w:rPr>
          <w:rFonts w:hint="eastAsia" w:ascii="宋体" w:hAnsi="宋体"/>
          <w:b/>
          <w:color w:val="000000"/>
          <w:sz w:val="32"/>
          <w:szCs w:val="32"/>
        </w:rPr>
      </w:pPr>
      <w:r>
        <w:rPr>
          <w:rFonts w:hint="eastAsia" w:ascii="宋体" w:hAnsi="宋体"/>
          <w:b/>
          <w:color w:val="000000"/>
          <w:sz w:val="32"/>
          <w:szCs w:val="32"/>
        </w:rPr>
        <w:br w:type="page"/>
      </w:r>
      <w:r>
        <w:rPr>
          <w:rFonts w:hint="eastAsia" w:ascii="宋体" w:hAnsi="宋体"/>
          <w:b/>
          <w:color w:val="000000"/>
          <w:sz w:val="32"/>
          <w:szCs w:val="32"/>
        </w:rPr>
        <w:t>设备配置响应表</w:t>
      </w:r>
      <w:r>
        <w:rPr>
          <w:rFonts w:hint="eastAsia" w:ascii="宋体" w:hAnsi="宋体"/>
          <w:b/>
          <w:color w:val="000000"/>
          <w:sz w:val="32"/>
          <w:szCs w:val="32"/>
          <w:highlight w:val="none"/>
          <w:lang w:eastAsia="zh-CN"/>
        </w:rPr>
        <w:t>（路桥街道）</w:t>
      </w:r>
    </w:p>
    <w:p>
      <w:pPr>
        <w:pStyle w:val="22"/>
        <w:spacing w:after="156" w:afterLines="50"/>
        <w:ind w:firstLine="210" w:firstLineChars="100"/>
        <w:textAlignment w:val="baseline"/>
        <w:rPr>
          <w:rFonts w:hint="eastAsia"/>
        </w:rPr>
      </w:pPr>
    </w:p>
    <w:p>
      <w:pPr>
        <w:pStyle w:val="22"/>
        <w:spacing w:after="156" w:afterLines="50"/>
        <w:ind w:firstLine="210" w:firstLineChars="100"/>
        <w:textAlignment w:val="baseline"/>
        <w:rPr>
          <w:rFonts w:hint="eastAsia"/>
          <w:color w:val="000000"/>
          <w:sz w:val="24"/>
        </w:rPr>
      </w:pPr>
      <w:r>
        <w:rPr>
          <w:rFonts w:hint="eastAsia"/>
        </w:rPr>
        <w:t>项目名称：路桥主城区街道辖区清扫保洁服务项目</w:t>
      </w:r>
      <w:r>
        <w:t xml:space="preserve">    </w:t>
      </w:r>
      <w:r>
        <w:rPr>
          <w:rFonts w:hint="eastAsia"/>
        </w:rPr>
        <w:t xml:space="preserve">       </w:t>
      </w:r>
      <w:r>
        <w:t xml:space="preserve"> </w:t>
      </w:r>
      <w:r>
        <w:rPr>
          <w:rFonts w:hint="eastAsia"/>
        </w:rPr>
        <w:t>项目编号：</w:t>
      </w:r>
      <w:r>
        <w:t xml:space="preserve"> </w:t>
      </w:r>
      <w:r>
        <w:rPr>
          <w:rFonts w:hint="eastAsia"/>
        </w:rPr>
        <w:t>标项一</w:t>
      </w:r>
    </w:p>
    <w:tbl>
      <w:tblPr>
        <w:tblStyle w:val="36"/>
        <w:tblW w:w="965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95"/>
        <w:gridCol w:w="2157"/>
        <w:gridCol w:w="1326"/>
        <w:gridCol w:w="900"/>
        <w:gridCol w:w="900"/>
        <w:gridCol w:w="900"/>
        <w:gridCol w:w="837"/>
        <w:gridCol w:w="720"/>
        <w:gridCol w:w="142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495"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序号</w:t>
            </w:r>
          </w:p>
        </w:tc>
        <w:tc>
          <w:tcPr>
            <w:tcW w:w="2157"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设备名称</w:t>
            </w:r>
          </w:p>
        </w:tc>
        <w:tc>
          <w:tcPr>
            <w:tcW w:w="2226" w:type="dxa"/>
            <w:gridSpan w:val="2"/>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性能指标</w:t>
            </w:r>
          </w:p>
        </w:tc>
        <w:tc>
          <w:tcPr>
            <w:tcW w:w="1800" w:type="dxa"/>
            <w:gridSpan w:val="2"/>
            <w:tcBorders>
              <w:left w:val="single" w:color="auto" w:sz="4" w:space="0"/>
            </w:tcBorders>
            <w:noWrap w:val="0"/>
            <w:vAlign w:val="center"/>
          </w:tcPr>
          <w:p>
            <w:pPr>
              <w:adjustRightInd w:val="0"/>
              <w:snapToGrid w:val="0"/>
              <w:jc w:val="center"/>
              <w:rPr>
                <w:rFonts w:ascii="宋体" w:hAnsi="宋体"/>
                <w:szCs w:val="21"/>
              </w:rPr>
            </w:pPr>
            <w:r>
              <w:rPr>
                <w:rFonts w:hint="eastAsia" w:ascii="宋体" w:hAnsi="宋体"/>
                <w:szCs w:val="21"/>
              </w:rPr>
              <w:t>数   量</w:t>
            </w:r>
          </w:p>
        </w:tc>
        <w:tc>
          <w:tcPr>
            <w:tcW w:w="837" w:type="dxa"/>
            <w:vMerge w:val="restart"/>
            <w:tcBorders>
              <w:right w:val="single" w:color="auto" w:sz="4" w:space="0"/>
            </w:tcBorders>
            <w:noWrap w:val="0"/>
            <w:vAlign w:val="center"/>
          </w:tcPr>
          <w:p>
            <w:pPr>
              <w:adjustRightInd w:val="0"/>
              <w:snapToGrid w:val="0"/>
              <w:jc w:val="center"/>
              <w:rPr>
                <w:rFonts w:hint="eastAsia" w:ascii="宋体" w:hAnsi="宋体"/>
              </w:rPr>
            </w:pPr>
            <w:r>
              <w:rPr>
                <w:rFonts w:hint="eastAsia" w:ascii="宋体" w:hAnsi="宋体"/>
              </w:rPr>
              <w:t>国别</w:t>
            </w:r>
          </w:p>
          <w:p>
            <w:pPr>
              <w:adjustRightInd w:val="0"/>
              <w:snapToGrid w:val="0"/>
              <w:jc w:val="center"/>
              <w:rPr>
                <w:rFonts w:hint="eastAsia" w:ascii="宋体" w:hAnsi="宋体"/>
              </w:rPr>
            </w:pPr>
            <w:r>
              <w:rPr>
                <w:rFonts w:hint="eastAsia" w:ascii="宋体" w:hAnsi="宋体"/>
              </w:rPr>
              <w:t>产地</w:t>
            </w:r>
          </w:p>
        </w:tc>
        <w:tc>
          <w:tcPr>
            <w:tcW w:w="720" w:type="dxa"/>
            <w:vMerge w:val="restart"/>
            <w:tcBorders>
              <w:left w:val="single" w:color="auto" w:sz="4" w:space="0"/>
            </w:tcBorders>
            <w:noWrap w:val="0"/>
            <w:vAlign w:val="center"/>
          </w:tcPr>
          <w:p>
            <w:pPr>
              <w:adjustRightInd w:val="0"/>
              <w:snapToGrid w:val="0"/>
              <w:jc w:val="center"/>
              <w:rPr>
                <w:rFonts w:ascii="宋体" w:hAnsi="宋体"/>
              </w:rPr>
            </w:pPr>
            <w:r>
              <w:rPr>
                <w:rFonts w:hint="eastAsia" w:ascii="宋体" w:hAnsi="宋体"/>
              </w:rPr>
              <w:t>备注（是否自有）</w:t>
            </w:r>
          </w:p>
        </w:tc>
        <w:tc>
          <w:tcPr>
            <w:tcW w:w="142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偏离说明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495" w:type="dxa"/>
            <w:vMerge w:val="continue"/>
            <w:noWrap w:val="0"/>
            <w:vAlign w:val="center"/>
          </w:tcPr>
          <w:p>
            <w:pPr>
              <w:rPr>
                <w:rFonts w:ascii="宋体" w:hAnsi="宋体"/>
                <w:sz w:val="24"/>
              </w:rPr>
            </w:pPr>
          </w:p>
        </w:tc>
        <w:tc>
          <w:tcPr>
            <w:tcW w:w="2157" w:type="dxa"/>
            <w:vMerge w:val="continue"/>
            <w:noWrap w:val="0"/>
            <w:vAlign w:val="center"/>
          </w:tcPr>
          <w:p>
            <w:pPr>
              <w:rPr>
                <w:rFonts w:ascii="宋体" w:hAnsi="宋体"/>
                <w:sz w:val="24"/>
              </w:rPr>
            </w:pPr>
          </w:p>
        </w:tc>
        <w:tc>
          <w:tcPr>
            <w:tcW w:w="1326" w:type="dxa"/>
            <w:noWrap w:val="0"/>
            <w:vAlign w:val="top"/>
          </w:tcPr>
          <w:p>
            <w:pPr>
              <w:spacing w:line="480" w:lineRule="auto"/>
              <w:jc w:val="center"/>
              <w:rPr>
                <w:rFonts w:hint="eastAsia"/>
                <w:szCs w:val="21"/>
              </w:rPr>
            </w:pPr>
            <w:r>
              <w:rPr>
                <w:rFonts w:hint="eastAsia"/>
                <w:szCs w:val="21"/>
              </w:rPr>
              <w:t>招标要求</w:t>
            </w:r>
          </w:p>
        </w:tc>
        <w:tc>
          <w:tcPr>
            <w:tcW w:w="900" w:type="dxa"/>
            <w:tcBorders>
              <w:right w:val="single" w:color="auto" w:sz="4" w:space="0"/>
            </w:tcBorders>
            <w:noWrap w:val="0"/>
            <w:vAlign w:val="top"/>
          </w:tcPr>
          <w:p>
            <w:pPr>
              <w:jc w:val="center"/>
              <w:rPr>
                <w:rFonts w:hint="eastAsia"/>
                <w:szCs w:val="21"/>
              </w:rPr>
            </w:pPr>
            <w:r>
              <w:rPr>
                <w:rFonts w:hint="eastAsia"/>
                <w:szCs w:val="21"/>
              </w:rPr>
              <w:t>投标响应</w:t>
            </w:r>
          </w:p>
        </w:tc>
        <w:tc>
          <w:tcPr>
            <w:tcW w:w="900" w:type="dxa"/>
            <w:tcBorders>
              <w:left w:val="single" w:color="auto" w:sz="4" w:space="0"/>
              <w:right w:val="single" w:color="auto" w:sz="4" w:space="0"/>
            </w:tcBorders>
            <w:noWrap w:val="0"/>
            <w:vAlign w:val="top"/>
          </w:tcPr>
          <w:p>
            <w:pPr>
              <w:jc w:val="center"/>
              <w:rPr>
                <w:rFonts w:hint="eastAsia"/>
                <w:szCs w:val="21"/>
              </w:rPr>
            </w:pPr>
            <w:r>
              <w:rPr>
                <w:rFonts w:hint="eastAsia"/>
                <w:szCs w:val="21"/>
              </w:rPr>
              <w:t>招标要求</w:t>
            </w:r>
          </w:p>
        </w:tc>
        <w:tc>
          <w:tcPr>
            <w:tcW w:w="900" w:type="dxa"/>
            <w:tcBorders>
              <w:left w:val="single" w:color="auto" w:sz="4" w:space="0"/>
            </w:tcBorders>
            <w:noWrap w:val="0"/>
            <w:vAlign w:val="top"/>
          </w:tcPr>
          <w:p>
            <w:pPr>
              <w:jc w:val="center"/>
              <w:rPr>
                <w:rFonts w:hint="eastAsia"/>
                <w:szCs w:val="21"/>
              </w:rPr>
            </w:pPr>
            <w:r>
              <w:rPr>
                <w:rFonts w:hint="eastAsia"/>
                <w:szCs w:val="21"/>
              </w:rPr>
              <w:t>投标响应</w:t>
            </w:r>
          </w:p>
        </w:tc>
        <w:tc>
          <w:tcPr>
            <w:tcW w:w="837" w:type="dxa"/>
            <w:vMerge w:val="continue"/>
            <w:tcBorders>
              <w:right w:val="single" w:color="auto" w:sz="4" w:space="0"/>
            </w:tcBorders>
            <w:noWrap w:val="0"/>
            <w:vAlign w:val="center"/>
          </w:tcPr>
          <w:p>
            <w:pPr>
              <w:rPr>
                <w:rFonts w:ascii="宋体" w:hAnsi="宋体"/>
                <w:sz w:val="24"/>
              </w:rPr>
            </w:pPr>
          </w:p>
        </w:tc>
        <w:tc>
          <w:tcPr>
            <w:tcW w:w="720" w:type="dxa"/>
            <w:vMerge w:val="continue"/>
            <w:tcBorders>
              <w:left w:val="single" w:color="auto" w:sz="4" w:space="0"/>
            </w:tcBorders>
            <w:noWrap w:val="0"/>
            <w:vAlign w:val="center"/>
          </w:tcPr>
          <w:p>
            <w:pPr>
              <w:rPr>
                <w:rFonts w:ascii="宋体" w:hAnsi="宋体"/>
                <w:sz w:val="24"/>
              </w:rPr>
            </w:pPr>
          </w:p>
        </w:tc>
        <w:tc>
          <w:tcPr>
            <w:tcW w:w="1420" w:type="dxa"/>
            <w:vMerge w:val="continue"/>
            <w:noWrap w:val="0"/>
            <w:vAlign w:val="center"/>
          </w:tcPr>
          <w:p>
            <w:pP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w:t>
            </w:r>
          </w:p>
        </w:tc>
        <w:tc>
          <w:tcPr>
            <w:tcW w:w="2157" w:type="dxa"/>
            <w:noWrap w:val="0"/>
            <w:vAlign w:val="center"/>
          </w:tcPr>
          <w:p>
            <w:pPr>
              <w:rPr>
                <w:rFonts w:hint="eastAsia" w:ascii="宋体" w:hAnsi="宋体"/>
                <w:spacing w:val="28"/>
              </w:rPr>
            </w:pPr>
            <w:r>
              <w:rPr>
                <w:rFonts w:hint="eastAsia" w:ascii="宋体" w:hAnsi="宋体"/>
                <w:spacing w:val="28"/>
              </w:rPr>
              <w:t>8T洒水车</w:t>
            </w:r>
          </w:p>
          <w:p>
            <w:pPr>
              <w:rPr>
                <w:rFonts w:ascii="宋体" w:hAnsi="宋体"/>
                <w:spacing w:val="28"/>
              </w:rPr>
            </w:pPr>
            <w:r>
              <w:rPr>
                <w:rFonts w:hint="eastAsia" w:ascii="宋体" w:hAnsi="宋体"/>
                <w:spacing w:val="28"/>
              </w:rPr>
              <w:t>（具备炮雾功能）</w:t>
            </w:r>
          </w:p>
        </w:tc>
        <w:tc>
          <w:tcPr>
            <w:tcW w:w="1326"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总质量≥15800kg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2</w:t>
            </w:r>
          </w:p>
        </w:tc>
        <w:tc>
          <w:tcPr>
            <w:tcW w:w="2157" w:type="dxa"/>
            <w:noWrap w:val="0"/>
            <w:vAlign w:val="center"/>
          </w:tcPr>
          <w:p>
            <w:pPr>
              <w:rPr>
                <w:rFonts w:hint="eastAsia" w:ascii="宋体" w:hAnsi="宋体"/>
                <w:spacing w:val="28"/>
              </w:rPr>
            </w:pPr>
            <w:r>
              <w:rPr>
                <w:rFonts w:hint="eastAsia" w:ascii="宋体" w:hAnsi="宋体"/>
                <w:spacing w:val="28"/>
              </w:rPr>
              <w:t>3T洒水车</w:t>
            </w:r>
          </w:p>
        </w:tc>
        <w:tc>
          <w:tcPr>
            <w:tcW w:w="1326" w:type="dxa"/>
            <w:noWrap w:val="0"/>
            <w:vAlign w:val="center"/>
          </w:tcPr>
          <w:p>
            <w:pPr>
              <w:adjustRightInd w:val="0"/>
              <w:snapToGrid w:val="0"/>
              <w:jc w:val="center"/>
              <w:rPr>
                <w:rFonts w:hint="eastAsia" w:ascii="黑体" w:hAnsi="黑体" w:eastAsia="黑体"/>
                <w:bCs/>
                <w:color w:val="000000"/>
                <w:sz w:val="18"/>
                <w:szCs w:val="18"/>
              </w:rPr>
            </w:pPr>
            <w:r>
              <w:rPr>
                <w:rFonts w:hint="eastAsia" w:ascii="宋体" w:hAnsi="宋体"/>
                <w:bCs/>
                <w:sz w:val="18"/>
                <w:szCs w:val="18"/>
              </w:rPr>
              <w:t>总质量≥7300kg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3</w:t>
            </w:r>
          </w:p>
        </w:tc>
        <w:tc>
          <w:tcPr>
            <w:tcW w:w="2157" w:type="dxa"/>
            <w:noWrap w:val="0"/>
            <w:vAlign w:val="center"/>
          </w:tcPr>
          <w:p>
            <w:pPr>
              <w:rPr>
                <w:rFonts w:ascii="宋体" w:hAnsi="宋体"/>
                <w:spacing w:val="28"/>
              </w:rPr>
            </w:pPr>
            <w:r>
              <w:rPr>
                <w:rFonts w:hint="eastAsia" w:ascii="宋体" w:hAnsi="宋体"/>
                <w:spacing w:val="28"/>
              </w:rPr>
              <w:t>5T洗扫车</w:t>
            </w:r>
          </w:p>
        </w:tc>
        <w:tc>
          <w:tcPr>
            <w:tcW w:w="1326"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总质量≥11200kg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4</w:t>
            </w:r>
          </w:p>
        </w:tc>
        <w:tc>
          <w:tcPr>
            <w:tcW w:w="2157" w:type="dxa"/>
            <w:noWrap w:val="0"/>
            <w:vAlign w:val="center"/>
          </w:tcPr>
          <w:p>
            <w:pPr>
              <w:jc w:val="both"/>
              <w:rPr>
                <w:rFonts w:hint="eastAsia" w:ascii="宋体" w:hAnsi="宋体"/>
                <w:spacing w:val="28"/>
              </w:rPr>
            </w:pPr>
            <w:r>
              <w:rPr>
                <w:rFonts w:hint="eastAsia" w:ascii="宋体" w:hAnsi="宋体"/>
                <w:spacing w:val="28"/>
              </w:rPr>
              <w:t>3T压缩车</w:t>
            </w:r>
          </w:p>
          <w:p>
            <w:pPr>
              <w:jc w:val="center"/>
              <w:rPr>
                <w:rFonts w:ascii="宋体" w:hAnsi="宋体"/>
                <w:spacing w:val="28"/>
              </w:rPr>
            </w:pPr>
            <w:r>
              <w:rPr>
                <w:rFonts w:hint="eastAsia" w:ascii="宋体" w:hAnsi="宋体"/>
                <w:spacing w:val="28"/>
              </w:rPr>
              <w:t>（高位后翻桶）</w:t>
            </w:r>
          </w:p>
        </w:tc>
        <w:tc>
          <w:tcPr>
            <w:tcW w:w="1326"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总质量≥8200kg</w:t>
            </w:r>
          </w:p>
        </w:tc>
        <w:tc>
          <w:tcPr>
            <w:tcW w:w="900" w:type="dxa"/>
            <w:noWrap w:val="0"/>
            <w:vAlign w:val="center"/>
          </w:tcPr>
          <w:p>
            <w:pPr>
              <w:adjustRightInd w:val="0"/>
              <w:snapToGrid w:val="0"/>
              <w:jc w:val="center"/>
              <w:rPr>
                <w:rFonts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5</w:t>
            </w:r>
          </w:p>
        </w:tc>
        <w:tc>
          <w:tcPr>
            <w:tcW w:w="2157" w:type="dxa"/>
            <w:noWrap w:val="0"/>
            <w:vAlign w:val="center"/>
          </w:tcPr>
          <w:p>
            <w:pPr>
              <w:rPr>
                <w:rFonts w:ascii="宋体" w:hAnsi="宋体"/>
                <w:spacing w:val="28"/>
              </w:rPr>
            </w:pPr>
            <w:r>
              <w:rPr>
                <w:rFonts w:hint="eastAsia" w:ascii="宋体" w:hAnsi="宋体"/>
                <w:spacing w:val="28"/>
              </w:rPr>
              <w:t>3T自卸车</w:t>
            </w:r>
          </w:p>
        </w:tc>
        <w:tc>
          <w:tcPr>
            <w:tcW w:w="1326"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总质量≥3890kg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6</w:t>
            </w:r>
          </w:p>
        </w:tc>
        <w:tc>
          <w:tcPr>
            <w:tcW w:w="2157" w:type="dxa"/>
            <w:noWrap w:val="0"/>
            <w:vAlign w:val="top"/>
          </w:tcPr>
          <w:p>
            <w:pPr>
              <w:spacing w:line="360" w:lineRule="auto"/>
              <w:rPr>
                <w:rFonts w:hint="eastAsia"/>
              </w:rPr>
            </w:pPr>
            <w:r>
              <w:rPr>
                <w:rFonts w:hint="eastAsia"/>
              </w:rPr>
              <w:t>四轮10桶车</w:t>
            </w:r>
          </w:p>
        </w:tc>
        <w:tc>
          <w:tcPr>
            <w:tcW w:w="1326" w:type="dxa"/>
            <w:noWrap w:val="0"/>
            <w:vAlign w:val="center"/>
          </w:tcPr>
          <w:p>
            <w:pPr>
              <w:adjustRightInd w:val="0"/>
              <w:snapToGrid w:val="0"/>
              <w:jc w:val="center"/>
              <w:rPr>
                <w:rFonts w:hint="eastAsia" w:ascii="宋体" w:hAnsi="宋体"/>
                <w:sz w:val="18"/>
                <w:szCs w:val="18"/>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7</w:t>
            </w:r>
          </w:p>
        </w:tc>
        <w:tc>
          <w:tcPr>
            <w:tcW w:w="2157" w:type="dxa"/>
            <w:noWrap w:val="0"/>
            <w:vAlign w:val="top"/>
          </w:tcPr>
          <w:p>
            <w:pPr>
              <w:spacing w:line="360" w:lineRule="auto"/>
              <w:rPr>
                <w:rFonts w:hint="eastAsia"/>
              </w:rPr>
            </w:pPr>
            <w:r>
              <w:rPr>
                <w:rFonts w:hint="eastAsia"/>
              </w:rPr>
              <w:t>四轮15桶车</w:t>
            </w:r>
          </w:p>
        </w:tc>
        <w:tc>
          <w:tcPr>
            <w:tcW w:w="1326"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15</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8</w:t>
            </w:r>
          </w:p>
        </w:tc>
        <w:tc>
          <w:tcPr>
            <w:tcW w:w="2157" w:type="dxa"/>
            <w:noWrap w:val="0"/>
            <w:vAlign w:val="top"/>
          </w:tcPr>
          <w:p>
            <w:pPr>
              <w:spacing w:line="360" w:lineRule="auto"/>
              <w:rPr>
                <w:rFonts w:hint="eastAsia"/>
              </w:rPr>
            </w:pPr>
            <w:r>
              <w:rPr>
                <w:rFonts w:hint="eastAsia"/>
              </w:rPr>
              <w:t>小型机扫车</w:t>
            </w:r>
          </w:p>
        </w:tc>
        <w:tc>
          <w:tcPr>
            <w:tcW w:w="132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前冲洗、左右扫、手持吸尘</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9</w:t>
            </w:r>
          </w:p>
        </w:tc>
        <w:tc>
          <w:tcPr>
            <w:tcW w:w="2157" w:type="dxa"/>
            <w:noWrap w:val="0"/>
            <w:vAlign w:val="center"/>
          </w:tcPr>
          <w:p>
            <w:pPr>
              <w:rPr>
                <w:rFonts w:hint="eastAsia" w:ascii="宋体" w:hAnsi="宋体"/>
                <w:spacing w:val="28"/>
              </w:rPr>
            </w:pPr>
            <w:r>
              <w:rPr>
                <w:rFonts w:hint="eastAsia" w:ascii="宋体" w:hAnsi="宋体"/>
                <w:spacing w:val="28"/>
              </w:rPr>
              <w:t>高压清洗车</w:t>
            </w:r>
          </w:p>
        </w:tc>
        <w:tc>
          <w:tcPr>
            <w:tcW w:w="132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前横洗、侧冲洗、手持冲洗</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4</w:t>
            </w:r>
          </w:p>
        </w:tc>
        <w:tc>
          <w:tcPr>
            <w:tcW w:w="900" w:type="dxa"/>
            <w:tcBorders>
              <w:left w:val="single" w:color="auto" w:sz="4" w:space="0"/>
            </w:tcBorders>
            <w:noWrap w:val="0"/>
            <w:vAlign w:val="center"/>
          </w:tcPr>
          <w:p>
            <w:pPr>
              <w:adjustRightInd w:val="0"/>
              <w:snapToGrid w:val="0"/>
              <w:jc w:val="center"/>
              <w:rPr>
                <w:rFonts w:hint="eastAsia" w:ascii="宋体" w:hAnsi="宋体"/>
                <w:color w:val="FF0000"/>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10</w:t>
            </w:r>
          </w:p>
        </w:tc>
        <w:tc>
          <w:tcPr>
            <w:tcW w:w="2157" w:type="dxa"/>
            <w:noWrap w:val="0"/>
            <w:vAlign w:val="center"/>
          </w:tcPr>
          <w:p>
            <w:pPr>
              <w:rPr>
                <w:rFonts w:ascii="宋体" w:hAnsi="宋体"/>
                <w:spacing w:val="28"/>
              </w:rPr>
            </w:pPr>
            <w:r>
              <w:rPr>
                <w:rFonts w:hint="eastAsia" w:ascii="宋体" w:hAnsi="宋体"/>
                <w:spacing w:val="28"/>
              </w:rPr>
              <w:t>电动三轮保洁车（快速保洁型）</w:t>
            </w:r>
          </w:p>
        </w:tc>
        <w:tc>
          <w:tcPr>
            <w:tcW w:w="1326"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5"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11</w:t>
            </w:r>
          </w:p>
        </w:tc>
        <w:tc>
          <w:tcPr>
            <w:tcW w:w="2157" w:type="dxa"/>
            <w:noWrap w:val="0"/>
            <w:vAlign w:val="center"/>
          </w:tcPr>
          <w:p>
            <w:pPr>
              <w:rPr>
                <w:rFonts w:ascii="宋体" w:hAnsi="宋体"/>
                <w:spacing w:val="28"/>
              </w:rPr>
            </w:pPr>
            <w:r>
              <w:rPr>
                <w:rFonts w:hint="eastAsia" w:ascii="宋体" w:hAnsi="宋体"/>
                <w:spacing w:val="28"/>
              </w:rPr>
              <w:t>电动三轮保洁车（分类收运型）</w:t>
            </w:r>
          </w:p>
        </w:tc>
        <w:tc>
          <w:tcPr>
            <w:tcW w:w="1326"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304不锈钢车厢，缓冲尾板</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ascii="宋体" w:hAnsi="宋体"/>
                <w:sz w:val="24"/>
              </w:rPr>
            </w:pPr>
          </w:p>
        </w:tc>
        <w:tc>
          <w:tcPr>
            <w:tcW w:w="720" w:type="dxa"/>
            <w:tcBorders>
              <w:left w:val="single" w:color="auto" w:sz="4" w:space="0"/>
            </w:tcBorders>
            <w:noWrap w:val="0"/>
            <w:vAlign w:val="center"/>
          </w:tcPr>
          <w:p>
            <w:pPr>
              <w:adjustRightInd w:val="0"/>
              <w:snapToGrid w:val="0"/>
              <w:jc w:val="center"/>
              <w:rPr>
                <w:rFonts w:hint="eastAsia"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12</w:t>
            </w:r>
          </w:p>
        </w:tc>
        <w:tc>
          <w:tcPr>
            <w:tcW w:w="2157" w:type="dxa"/>
            <w:noWrap w:val="0"/>
            <w:vAlign w:val="center"/>
          </w:tcPr>
          <w:p>
            <w:pPr>
              <w:rPr>
                <w:rFonts w:ascii="宋体" w:hAnsi="宋体"/>
                <w:spacing w:val="28"/>
              </w:rPr>
            </w:pPr>
            <w:r>
              <w:rPr>
                <w:rFonts w:hint="eastAsia" w:ascii="宋体" w:hAnsi="宋体"/>
                <w:spacing w:val="28"/>
              </w:rPr>
              <w:t>电动三轮保洁车（机扫冲水型）</w:t>
            </w:r>
          </w:p>
        </w:tc>
        <w:tc>
          <w:tcPr>
            <w:tcW w:w="1326"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7"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13</w:t>
            </w:r>
          </w:p>
        </w:tc>
        <w:tc>
          <w:tcPr>
            <w:tcW w:w="2157" w:type="dxa"/>
            <w:noWrap w:val="0"/>
            <w:vAlign w:val="center"/>
          </w:tcPr>
          <w:p>
            <w:pPr>
              <w:adjustRightInd w:val="0"/>
              <w:snapToGrid w:val="0"/>
              <w:rPr>
                <w:rFonts w:ascii="宋体" w:hAnsi="宋体"/>
              </w:rPr>
            </w:pPr>
            <w:r>
              <w:rPr>
                <w:rFonts w:hint="eastAsia" w:ascii="宋体" w:hAnsi="宋体"/>
              </w:rPr>
              <w:t>24型人力保洁车</w:t>
            </w:r>
          </w:p>
        </w:tc>
        <w:tc>
          <w:tcPr>
            <w:tcW w:w="1326"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180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14</w:t>
            </w:r>
          </w:p>
        </w:tc>
        <w:tc>
          <w:tcPr>
            <w:tcW w:w="2157" w:type="dxa"/>
            <w:noWrap w:val="0"/>
            <w:vAlign w:val="center"/>
          </w:tcPr>
          <w:p>
            <w:pPr>
              <w:rPr>
                <w:rFonts w:ascii="宋体" w:hAnsi="宋体"/>
                <w:spacing w:val="28"/>
              </w:rPr>
            </w:pPr>
            <w:r>
              <w:rPr>
                <w:rFonts w:hint="eastAsia" w:ascii="宋体" w:hAnsi="宋体"/>
                <w:spacing w:val="28"/>
              </w:rPr>
              <w:t>中转站洗桶设备</w:t>
            </w:r>
          </w:p>
        </w:tc>
        <w:tc>
          <w:tcPr>
            <w:tcW w:w="1326"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spacing w:line="360" w:lineRule="auto"/>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15</w:t>
            </w:r>
          </w:p>
        </w:tc>
        <w:tc>
          <w:tcPr>
            <w:tcW w:w="2157" w:type="dxa"/>
            <w:noWrap w:val="0"/>
            <w:vAlign w:val="center"/>
          </w:tcPr>
          <w:p>
            <w:pPr>
              <w:adjustRightInd w:val="0"/>
              <w:snapToGrid w:val="0"/>
              <w:rPr>
                <w:rFonts w:ascii="宋体" w:hAnsi="宋体"/>
              </w:rPr>
            </w:pPr>
            <w:r>
              <w:rPr>
                <w:rFonts w:hint="eastAsia" w:ascii="宋体" w:hAnsi="宋体"/>
              </w:rPr>
              <w:t>自动化洗桶设备</w:t>
            </w:r>
          </w:p>
        </w:tc>
        <w:tc>
          <w:tcPr>
            <w:tcW w:w="1326"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16</w:t>
            </w:r>
          </w:p>
        </w:tc>
        <w:tc>
          <w:tcPr>
            <w:tcW w:w="2157" w:type="dxa"/>
            <w:noWrap w:val="0"/>
            <w:vAlign w:val="center"/>
          </w:tcPr>
          <w:p>
            <w:pPr>
              <w:adjustRightInd w:val="0"/>
              <w:snapToGrid w:val="0"/>
              <w:rPr>
                <w:rFonts w:ascii="宋体" w:hAnsi="宋体"/>
                <w:sz w:val="18"/>
                <w:szCs w:val="18"/>
              </w:rPr>
            </w:pPr>
            <w:r>
              <w:rPr>
                <w:rFonts w:hint="eastAsia" w:ascii="宋体" w:hAnsi="宋体"/>
                <w:spacing w:val="28"/>
                <w:sz w:val="18"/>
                <w:szCs w:val="18"/>
              </w:rPr>
              <w:t>240升分类垃圾桶</w:t>
            </w:r>
          </w:p>
        </w:tc>
        <w:tc>
          <w:tcPr>
            <w:tcW w:w="1326" w:type="dxa"/>
            <w:noWrap w:val="0"/>
            <w:vAlign w:val="center"/>
          </w:tcPr>
          <w:p>
            <w:pPr>
              <w:adjustRightInd w:val="0"/>
              <w:snapToGrid w:val="0"/>
              <w:jc w:val="center"/>
              <w:rPr>
                <w:rFonts w:hint="eastAsia" w:ascii="宋体" w:hAnsi="宋体"/>
                <w:sz w:val="24"/>
              </w:rPr>
            </w:pPr>
          </w:p>
          <w:p>
            <w:pPr>
              <w:adjustRightInd w:val="0"/>
              <w:snapToGrid w:val="0"/>
              <w:jc w:val="center"/>
              <w:rPr>
                <w:rFonts w:hint="eastAsia" w:ascii="宋体" w:hAnsi="宋体"/>
                <w:sz w:val="24"/>
              </w:rPr>
            </w:pPr>
          </w:p>
        </w:tc>
        <w:tc>
          <w:tcPr>
            <w:tcW w:w="900" w:type="dxa"/>
            <w:noWrap w:val="0"/>
            <w:vAlign w:val="center"/>
          </w:tcPr>
          <w:p>
            <w:pPr>
              <w:adjustRightInd w:val="0"/>
              <w:snapToGrid w:val="0"/>
              <w:spacing w:line="360" w:lineRule="auto"/>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Cs w:val="21"/>
              </w:rPr>
            </w:pPr>
            <w:r>
              <w:rPr>
                <w:rFonts w:hint="eastAsia" w:ascii="宋体" w:hAnsi="宋体"/>
                <w:szCs w:val="21"/>
              </w:rPr>
              <w:t>3000</w:t>
            </w:r>
          </w:p>
          <w:p>
            <w:pPr>
              <w:adjustRightInd w:val="0"/>
              <w:snapToGrid w:val="0"/>
              <w:jc w:val="center"/>
              <w:rPr>
                <w:rFonts w:hint="eastAsia" w:ascii="宋体" w:hAnsi="宋体"/>
                <w:szCs w:val="21"/>
              </w:rPr>
            </w:pPr>
            <w:r>
              <w:rPr>
                <w:rFonts w:hint="eastAsia" w:ascii="宋体" w:hAnsi="宋体"/>
                <w:szCs w:val="21"/>
              </w:rPr>
              <w:t>+2000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4"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17</w:t>
            </w:r>
          </w:p>
        </w:tc>
        <w:tc>
          <w:tcPr>
            <w:tcW w:w="2157" w:type="dxa"/>
            <w:noWrap w:val="0"/>
            <w:vAlign w:val="center"/>
          </w:tcPr>
          <w:p>
            <w:pPr>
              <w:adjustRightInd w:val="0"/>
              <w:snapToGrid w:val="0"/>
              <w:jc w:val="both"/>
              <w:rPr>
                <w:rFonts w:hint="eastAsia" w:ascii="宋体" w:hAnsi="宋体"/>
              </w:rPr>
            </w:pPr>
            <w:r>
              <w:rPr>
                <w:rFonts w:hint="eastAsia" w:ascii="宋体" w:hAnsi="宋体"/>
              </w:rPr>
              <w:t>果壳箱（双筒）</w:t>
            </w:r>
          </w:p>
        </w:tc>
        <w:tc>
          <w:tcPr>
            <w:tcW w:w="1326" w:type="dxa"/>
            <w:noWrap w:val="0"/>
            <w:vAlign w:val="center"/>
          </w:tcPr>
          <w:p>
            <w:pPr>
              <w:adjustRightInd w:val="0"/>
              <w:snapToGrid w:val="0"/>
              <w:spacing w:line="360" w:lineRule="auto"/>
              <w:jc w:val="center"/>
              <w:rPr>
                <w:rFonts w:hint="eastAsia" w:ascii="宋体" w:hAnsi="宋体"/>
                <w:sz w:val="18"/>
                <w:szCs w:val="18"/>
              </w:rPr>
            </w:pPr>
            <w:r>
              <w:rPr>
                <w:rFonts w:hint="eastAsia" w:ascii="宋体" w:hAnsi="宋体"/>
                <w:sz w:val="18"/>
                <w:szCs w:val="18"/>
              </w:rPr>
              <w:t>201不锈钢材质、烤漆</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60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spacing w:line="360" w:lineRule="auto"/>
              <w:jc w:val="center"/>
              <w:rPr>
                <w:rFonts w:ascii="宋体" w:hAnsi="宋体"/>
                <w:sz w:val="24"/>
              </w:rPr>
            </w:pPr>
          </w:p>
        </w:tc>
        <w:tc>
          <w:tcPr>
            <w:tcW w:w="720" w:type="dxa"/>
            <w:tcBorders>
              <w:left w:val="single" w:color="auto" w:sz="4" w:space="0"/>
            </w:tcBorders>
            <w:noWrap w:val="0"/>
            <w:vAlign w:val="center"/>
          </w:tcPr>
          <w:p>
            <w:pPr>
              <w:adjustRightInd w:val="0"/>
              <w:snapToGrid w:val="0"/>
              <w:spacing w:line="360" w:lineRule="auto"/>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18</w:t>
            </w:r>
          </w:p>
        </w:tc>
        <w:tc>
          <w:tcPr>
            <w:tcW w:w="2157" w:type="dxa"/>
            <w:noWrap w:val="0"/>
            <w:vAlign w:val="center"/>
          </w:tcPr>
          <w:p>
            <w:pPr>
              <w:adjustRightInd w:val="0"/>
              <w:snapToGrid w:val="0"/>
              <w:jc w:val="both"/>
              <w:rPr>
                <w:rFonts w:hint="eastAsia" w:ascii="宋体" w:hAnsi="宋体"/>
              </w:rPr>
            </w:pPr>
            <w:r>
              <w:rPr>
                <w:rFonts w:hint="eastAsia" w:ascii="宋体" w:hAnsi="宋体"/>
              </w:rPr>
              <w:t>项目管理用车</w:t>
            </w:r>
          </w:p>
        </w:tc>
        <w:tc>
          <w:tcPr>
            <w:tcW w:w="1326"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rPr>
            </w:pPr>
          </w:p>
        </w:tc>
        <w:tc>
          <w:tcPr>
            <w:tcW w:w="720" w:type="dxa"/>
            <w:tcBorders>
              <w:left w:val="single" w:color="auto" w:sz="4" w:space="0"/>
            </w:tcBorders>
            <w:noWrap w:val="0"/>
            <w:vAlign w:val="center"/>
          </w:tcPr>
          <w:p>
            <w:pPr>
              <w:adjustRightInd w:val="0"/>
              <w:snapToGrid w:val="0"/>
              <w:jc w:val="center"/>
              <w:rPr>
                <w:rFonts w:hint="eastAsia"/>
              </w:rPr>
            </w:pPr>
          </w:p>
        </w:tc>
        <w:tc>
          <w:tcPr>
            <w:tcW w:w="1420" w:type="dxa"/>
            <w:noWrap w:val="0"/>
            <w:vAlign w:val="center"/>
          </w:tcPr>
          <w:p>
            <w:pPr>
              <w:adjustRightInd w:val="0"/>
              <w:snapToGrid w:val="0"/>
              <w:jc w:val="center"/>
              <w:rPr>
                <w:rFonts w:hint="eastAsia" w:ascii="宋体" w:hAnsi="宋体"/>
                <w:szCs w:val="21"/>
              </w:rPr>
            </w:pPr>
          </w:p>
        </w:tc>
      </w:tr>
    </w:tbl>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（如表格长度不够，按此格式自制）</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说明：1、招标文件中有明确配置要求的设备，投标人须响应达到或优于投入；</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 xml:space="preserve">      2、其他作业设备配置由投标人根据项目需求响应投入。</w:t>
      </w:r>
    </w:p>
    <w:p>
      <w:pPr>
        <w:autoSpaceDE w:val="0"/>
        <w:autoSpaceDN w:val="0"/>
        <w:adjustRightInd w:val="0"/>
        <w:snapToGrid w:val="0"/>
        <w:spacing w:line="476" w:lineRule="exact"/>
        <w:jc w:val="both"/>
        <w:rPr>
          <w:rFonts w:hint="eastAsia" w:ascii="宋体" w:hAnsi="宋体"/>
          <w:b/>
          <w:color w:val="000000"/>
          <w:sz w:val="32"/>
          <w:szCs w:val="32"/>
        </w:rPr>
      </w:pPr>
    </w:p>
    <w:p>
      <w:pPr>
        <w:autoSpaceDE w:val="0"/>
        <w:autoSpaceDN w:val="0"/>
        <w:adjustRightInd w:val="0"/>
        <w:snapToGrid w:val="0"/>
        <w:spacing w:line="476" w:lineRule="exact"/>
        <w:ind w:firstLine="480"/>
        <w:jc w:val="center"/>
        <w:rPr>
          <w:rFonts w:hint="eastAsia" w:ascii="宋体" w:hAnsi="宋体"/>
          <w:b/>
          <w:color w:val="000000"/>
          <w:sz w:val="32"/>
          <w:szCs w:val="32"/>
        </w:rPr>
      </w:pPr>
      <w:r>
        <w:rPr>
          <w:rFonts w:hint="eastAsia" w:ascii="宋体" w:hAnsi="宋体"/>
          <w:b/>
          <w:color w:val="000000"/>
          <w:sz w:val="32"/>
          <w:szCs w:val="32"/>
        </w:rPr>
        <w:br w:type="page"/>
      </w:r>
      <w:r>
        <w:rPr>
          <w:rFonts w:hint="eastAsia" w:ascii="宋体" w:hAnsi="宋体"/>
          <w:b/>
          <w:color w:val="000000"/>
          <w:sz w:val="32"/>
          <w:szCs w:val="32"/>
        </w:rPr>
        <w:t>设备配置响应表</w:t>
      </w:r>
      <w:r>
        <w:rPr>
          <w:rFonts w:hint="eastAsia" w:ascii="宋体" w:hAnsi="宋体"/>
          <w:b/>
          <w:color w:val="000000"/>
          <w:sz w:val="32"/>
          <w:szCs w:val="32"/>
          <w:highlight w:val="none"/>
          <w:lang w:eastAsia="zh-CN"/>
        </w:rPr>
        <w:t>（路北街道）</w:t>
      </w:r>
    </w:p>
    <w:p>
      <w:pPr>
        <w:pStyle w:val="22"/>
        <w:spacing w:after="156" w:afterLines="50"/>
        <w:ind w:firstLine="210" w:firstLineChars="100"/>
        <w:textAlignment w:val="baseline"/>
        <w:rPr>
          <w:rFonts w:hint="eastAsia"/>
        </w:rPr>
      </w:pPr>
    </w:p>
    <w:p>
      <w:pPr>
        <w:pStyle w:val="22"/>
        <w:spacing w:after="156" w:afterLines="50"/>
        <w:ind w:firstLine="210" w:firstLineChars="100"/>
        <w:textAlignment w:val="baseline"/>
        <w:rPr>
          <w:rFonts w:hint="eastAsia" w:eastAsia="宋体"/>
          <w:color w:val="000000"/>
          <w:sz w:val="24"/>
          <w:lang w:eastAsia="zh-CN"/>
        </w:rPr>
      </w:pPr>
      <w:r>
        <w:rPr>
          <w:rFonts w:hint="eastAsia"/>
        </w:rPr>
        <w:t>项目名称：路桥主城区街道辖区清扫保洁服务项目</w:t>
      </w:r>
      <w:r>
        <w:t xml:space="preserve">    </w:t>
      </w:r>
      <w:r>
        <w:rPr>
          <w:rFonts w:hint="eastAsia"/>
        </w:rPr>
        <w:t xml:space="preserve">       </w:t>
      </w:r>
      <w:r>
        <w:t xml:space="preserve"> </w:t>
      </w:r>
      <w:r>
        <w:rPr>
          <w:rFonts w:hint="eastAsia"/>
        </w:rPr>
        <w:t>项目编号：</w:t>
      </w:r>
      <w:r>
        <w:t xml:space="preserve"> </w:t>
      </w:r>
      <w:r>
        <w:rPr>
          <w:rFonts w:hint="eastAsia"/>
        </w:rPr>
        <w:t>标项</w:t>
      </w:r>
      <w:r>
        <w:rPr>
          <w:rFonts w:hint="eastAsia"/>
          <w:lang w:eastAsia="zh-CN"/>
        </w:rPr>
        <w:t>二</w:t>
      </w:r>
    </w:p>
    <w:tbl>
      <w:tblPr>
        <w:tblStyle w:val="36"/>
        <w:tblW w:w="965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95"/>
        <w:gridCol w:w="2160"/>
        <w:gridCol w:w="1323"/>
        <w:gridCol w:w="900"/>
        <w:gridCol w:w="900"/>
        <w:gridCol w:w="900"/>
        <w:gridCol w:w="837"/>
        <w:gridCol w:w="720"/>
        <w:gridCol w:w="142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495"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序号</w:t>
            </w:r>
          </w:p>
        </w:tc>
        <w:tc>
          <w:tcPr>
            <w:tcW w:w="216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设备名称</w:t>
            </w:r>
          </w:p>
        </w:tc>
        <w:tc>
          <w:tcPr>
            <w:tcW w:w="2223" w:type="dxa"/>
            <w:gridSpan w:val="2"/>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性能指标</w:t>
            </w:r>
          </w:p>
        </w:tc>
        <w:tc>
          <w:tcPr>
            <w:tcW w:w="1800" w:type="dxa"/>
            <w:gridSpan w:val="2"/>
            <w:tcBorders>
              <w:left w:val="single" w:color="auto" w:sz="4" w:space="0"/>
            </w:tcBorders>
            <w:noWrap w:val="0"/>
            <w:vAlign w:val="center"/>
          </w:tcPr>
          <w:p>
            <w:pPr>
              <w:adjustRightInd w:val="0"/>
              <w:snapToGrid w:val="0"/>
              <w:jc w:val="center"/>
              <w:rPr>
                <w:rFonts w:ascii="宋体" w:hAnsi="宋体"/>
                <w:szCs w:val="21"/>
              </w:rPr>
            </w:pPr>
            <w:r>
              <w:rPr>
                <w:rFonts w:hint="eastAsia" w:ascii="宋体" w:hAnsi="宋体"/>
                <w:szCs w:val="21"/>
              </w:rPr>
              <w:t>数   量</w:t>
            </w:r>
          </w:p>
        </w:tc>
        <w:tc>
          <w:tcPr>
            <w:tcW w:w="837" w:type="dxa"/>
            <w:vMerge w:val="restart"/>
            <w:tcBorders>
              <w:right w:val="single" w:color="auto" w:sz="4" w:space="0"/>
            </w:tcBorders>
            <w:noWrap w:val="0"/>
            <w:vAlign w:val="center"/>
          </w:tcPr>
          <w:p>
            <w:pPr>
              <w:adjustRightInd w:val="0"/>
              <w:snapToGrid w:val="0"/>
              <w:jc w:val="center"/>
              <w:rPr>
                <w:rFonts w:hint="eastAsia" w:ascii="宋体" w:hAnsi="宋体"/>
              </w:rPr>
            </w:pPr>
            <w:r>
              <w:rPr>
                <w:rFonts w:hint="eastAsia" w:ascii="宋体" w:hAnsi="宋体"/>
              </w:rPr>
              <w:t>国别</w:t>
            </w:r>
          </w:p>
          <w:p>
            <w:pPr>
              <w:adjustRightInd w:val="0"/>
              <w:snapToGrid w:val="0"/>
              <w:jc w:val="center"/>
              <w:rPr>
                <w:rFonts w:hint="eastAsia" w:ascii="宋体" w:hAnsi="宋体"/>
              </w:rPr>
            </w:pPr>
            <w:r>
              <w:rPr>
                <w:rFonts w:hint="eastAsia" w:ascii="宋体" w:hAnsi="宋体"/>
              </w:rPr>
              <w:t>产地</w:t>
            </w:r>
          </w:p>
        </w:tc>
        <w:tc>
          <w:tcPr>
            <w:tcW w:w="720" w:type="dxa"/>
            <w:vMerge w:val="restart"/>
            <w:tcBorders>
              <w:left w:val="single" w:color="auto" w:sz="4" w:space="0"/>
            </w:tcBorders>
            <w:noWrap w:val="0"/>
            <w:vAlign w:val="center"/>
          </w:tcPr>
          <w:p>
            <w:pPr>
              <w:adjustRightInd w:val="0"/>
              <w:snapToGrid w:val="0"/>
              <w:jc w:val="center"/>
              <w:rPr>
                <w:rFonts w:ascii="宋体" w:hAnsi="宋体"/>
              </w:rPr>
            </w:pPr>
            <w:r>
              <w:rPr>
                <w:rFonts w:hint="eastAsia" w:ascii="宋体" w:hAnsi="宋体"/>
              </w:rPr>
              <w:t>备注（是否自有）</w:t>
            </w:r>
          </w:p>
        </w:tc>
        <w:tc>
          <w:tcPr>
            <w:tcW w:w="142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偏离说明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495" w:type="dxa"/>
            <w:vMerge w:val="continue"/>
            <w:noWrap w:val="0"/>
            <w:vAlign w:val="center"/>
          </w:tcPr>
          <w:p>
            <w:pPr>
              <w:rPr>
                <w:rFonts w:ascii="宋体" w:hAnsi="宋体"/>
                <w:sz w:val="24"/>
              </w:rPr>
            </w:pPr>
          </w:p>
        </w:tc>
        <w:tc>
          <w:tcPr>
            <w:tcW w:w="2160" w:type="dxa"/>
            <w:vMerge w:val="continue"/>
            <w:noWrap w:val="0"/>
            <w:vAlign w:val="center"/>
          </w:tcPr>
          <w:p>
            <w:pPr>
              <w:rPr>
                <w:rFonts w:ascii="宋体" w:hAnsi="宋体"/>
                <w:sz w:val="24"/>
              </w:rPr>
            </w:pPr>
          </w:p>
        </w:tc>
        <w:tc>
          <w:tcPr>
            <w:tcW w:w="1323" w:type="dxa"/>
            <w:noWrap w:val="0"/>
            <w:vAlign w:val="top"/>
          </w:tcPr>
          <w:p>
            <w:pPr>
              <w:spacing w:line="480" w:lineRule="auto"/>
              <w:jc w:val="center"/>
              <w:rPr>
                <w:rFonts w:hint="eastAsia"/>
                <w:szCs w:val="21"/>
              </w:rPr>
            </w:pPr>
            <w:r>
              <w:rPr>
                <w:rFonts w:hint="eastAsia"/>
                <w:szCs w:val="21"/>
              </w:rPr>
              <w:t>招标要求</w:t>
            </w:r>
          </w:p>
        </w:tc>
        <w:tc>
          <w:tcPr>
            <w:tcW w:w="900" w:type="dxa"/>
            <w:tcBorders>
              <w:right w:val="single" w:color="auto" w:sz="4" w:space="0"/>
            </w:tcBorders>
            <w:noWrap w:val="0"/>
            <w:vAlign w:val="top"/>
          </w:tcPr>
          <w:p>
            <w:pPr>
              <w:jc w:val="center"/>
              <w:rPr>
                <w:rFonts w:hint="eastAsia"/>
                <w:szCs w:val="21"/>
              </w:rPr>
            </w:pPr>
            <w:r>
              <w:rPr>
                <w:rFonts w:hint="eastAsia"/>
                <w:szCs w:val="21"/>
              </w:rPr>
              <w:t>投标响应</w:t>
            </w:r>
          </w:p>
        </w:tc>
        <w:tc>
          <w:tcPr>
            <w:tcW w:w="900" w:type="dxa"/>
            <w:tcBorders>
              <w:left w:val="single" w:color="auto" w:sz="4" w:space="0"/>
              <w:right w:val="single" w:color="auto" w:sz="4" w:space="0"/>
            </w:tcBorders>
            <w:noWrap w:val="0"/>
            <w:vAlign w:val="top"/>
          </w:tcPr>
          <w:p>
            <w:pPr>
              <w:jc w:val="center"/>
              <w:rPr>
                <w:rFonts w:hint="eastAsia"/>
                <w:szCs w:val="21"/>
              </w:rPr>
            </w:pPr>
            <w:r>
              <w:rPr>
                <w:rFonts w:hint="eastAsia"/>
                <w:szCs w:val="21"/>
              </w:rPr>
              <w:t>招标要求</w:t>
            </w:r>
          </w:p>
        </w:tc>
        <w:tc>
          <w:tcPr>
            <w:tcW w:w="900" w:type="dxa"/>
            <w:tcBorders>
              <w:left w:val="single" w:color="auto" w:sz="4" w:space="0"/>
            </w:tcBorders>
            <w:noWrap w:val="0"/>
            <w:vAlign w:val="top"/>
          </w:tcPr>
          <w:p>
            <w:pPr>
              <w:jc w:val="center"/>
              <w:rPr>
                <w:rFonts w:hint="eastAsia"/>
                <w:szCs w:val="21"/>
              </w:rPr>
            </w:pPr>
            <w:r>
              <w:rPr>
                <w:rFonts w:hint="eastAsia"/>
                <w:szCs w:val="21"/>
              </w:rPr>
              <w:t>投标响应</w:t>
            </w:r>
          </w:p>
        </w:tc>
        <w:tc>
          <w:tcPr>
            <w:tcW w:w="837" w:type="dxa"/>
            <w:vMerge w:val="continue"/>
            <w:tcBorders>
              <w:right w:val="single" w:color="auto" w:sz="4" w:space="0"/>
            </w:tcBorders>
            <w:noWrap w:val="0"/>
            <w:vAlign w:val="center"/>
          </w:tcPr>
          <w:p>
            <w:pPr>
              <w:rPr>
                <w:rFonts w:ascii="宋体" w:hAnsi="宋体"/>
                <w:sz w:val="24"/>
              </w:rPr>
            </w:pPr>
          </w:p>
        </w:tc>
        <w:tc>
          <w:tcPr>
            <w:tcW w:w="720" w:type="dxa"/>
            <w:vMerge w:val="continue"/>
            <w:tcBorders>
              <w:left w:val="single" w:color="auto" w:sz="4" w:space="0"/>
            </w:tcBorders>
            <w:noWrap w:val="0"/>
            <w:vAlign w:val="center"/>
          </w:tcPr>
          <w:p>
            <w:pPr>
              <w:rPr>
                <w:rFonts w:ascii="宋体" w:hAnsi="宋体"/>
                <w:sz w:val="24"/>
              </w:rPr>
            </w:pPr>
          </w:p>
        </w:tc>
        <w:tc>
          <w:tcPr>
            <w:tcW w:w="1420" w:type="dxa"/>
            <w:vMerge w:val="continue"/>
            <w:noWrap w:val="0"/>
            <w:vAlign w:val="center"/>
          </w:tcPr>
          <w:p>
            <w:pP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w:t>
            </w:r>
          </w:p>
        </w:tc>
        <w:tc>
          <w:tcPr>
            <w:tcW w:w="2160" w:type="dxa"/>
            <w:noWrap w:val="0"/>
            <w:vAlign w:val="center"/>
          </w:tcPr>
          <w:p>
            <w:pPr>
              <w:rPr>
                <w:rFonts w:hint="eastAsia" w:ascii="宋体" w:hAnsi="宋体"/>
                <w:spacing w:val="28"/>
              </w:rPr>
            </w:pPr>
            <w:r>
              <w:rPr>
                <w:rFonts w:hint="eastAsia" w:ascii="宋体" w:hAnsi="宋体"/>
                <w:spacing w:val="28"/>
              </w:rPr>
              <w:t>8T洒水车</w:t>
            </w:r>
          </w:p>
          <w:p>
            <w:pPr>
              <w:rPr>
                <w:rFonts w:ascii="宋体" w:hAnsi="宋体"/>
                <w:spacing w:val="28"/>
              </w:rPr>
            </w:pPr>
            <w:r>
              <w:rPr>
                <w:rFonts w:hint="eastAsia" w:ascii="宋体" w:hAnsi="宋体"/>
                <w:spacing w:val="28"/>
              </w:rPr>
              <w:t>（具备炮雾功能）</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总质量≥15800kg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2</w:t>
            </w:r>
          </w:p>
        </w:tc>
        <w:tc>
          <w:tcPr>
            <w:tcW w:w="2160" w:type="dxa"/>
            <w:noWrap w:val="0"/>
            <w:vAlign w:val="center"/>
          </w:tcPr>
          <w:p>
            <w:pPr>
              <w:rPr>
                <w:rFonts w:hint="eastAsia" w:ascii="宋体" w:hAnsi="宋体"/>
                <w:spacing w:val="28"/>
                <w:sz w:val="18"/>
                <w:szCs w:val="18"/>
              </w:rPr>
            </w:pPr>
            <w:r>
              <w:rPr>
                <w:rFonts w:hint="eastAsia" w:ascii="宋体" w:hAnsi="宋体"/>
                <w:spacing w:val="28"/>
                <w:sz w:val="18"/>
                <w:szCs w:val="18"/>
              </w:rPr>
              <w:t>3T洒水车</w:t>
            </w:r>
          </w:p>
        </w:tc>
        <w:tc>
          <w:tcPr>
            <w:tcW w:w="1323" w:type="dxa"/>
            <w:noWrap w:val="0"/>
            <w:vAlign w:val="center"/>
          </w:tcPr>
          <w:p>
            <w:pPr>
              <w:adjustRightInd w:val="0"/>
              <w:snapToGrid w:val="0"/>
              <w:jc w:val="center"/>
              <w:rPr>
                <w:rFonts w:hint="eastAsia" w:ascii="黑体" w:hAnsi="黑体" w:eastAsia="黑体"/>
                <w:bCs/>
                <w:color w:val="000000"/>
                <w:sz w:val="18"/>
                <w:szCs w:val="18"/>
              </w:rPr>
            </w:pPr>
            <w:r>
              <w:rPr>
                <w:rFonts w:hint="eastAsia" w:ascii="宋体" w:hAnsi="宋体"/>
                <w:bCs/>
                <w:sz w:val="18"/>
                <w:szCs w:val="18"/>
              </w:rPr>
              <w:t>总质量≥7300kg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3</w:t>
            </w:r>
          </w:p>
        </w:tc>
        <w:tc>
          <w:tcPr>
            <w:tcW w:w="2160" w:type="dxa"/>
            <w:noWrap w:val="0"/>
            <w:vAlign w:val="center"/>
          </w:tcPr>
          <w:p>
            <w:pPr>
              <w:rPr>
                <w:rFonts w:ascii="宋体" w:hAnsi="宋体"/>
                <w:spacing w:val="28"/>
              </w:rPr>
            </w:pPr>
            <w:r>
              <w:rPr>
                <w:rFonts w:hint="eastAsia" w:ascii="宋体" w:hAnsi="宋体"/>
                <w:spacing w:val="28"/>
              </w:rPr>
              <w:t>5T洗扫车</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总质量≥11200kg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4</w:t>
            </w:r>
          </w:p>
        </w:tc>
        <w:tc>
          <w:tcPr>
            <w:tcW w:w="2160" w:type="dxa"/>
            <w:noWrap w:val="0"/>
            <w:vAlign w:val="center"/>
          </w:tcPr>
          <w:p>
            <w:pPr>
              <w:jc w:val="both"/>
              <w:rPr>
                <w:rFonts w:hint="eastAsia" w:ascii="宋体" w:hAnsi="宋体"/>
                <w:spacing w:val="28"/>
              </w:rPr>
            </w:pPr>
            <w:r>
              <w:rPr>
                <w:rFonts w:hint="eastAsia" w:ascii="宋体" w:hAnsi="宋体"/>
                <w:spacing w:val="28"/>
              </w:rPr>
              <w:t>3T压缩车</w:t>
            </w:r>
          </w:p>
          <w:p>
            <w:pPr>
              <w:jc w:val="center"/>
              <w:rPr>
                <w:rFonts w:ascii="宋体" w:hAnsi="宋体"/>
                <w:spacing w:val="28"/>
              </w:rPr>
            </w:pPr>
            <w:r>
              <w:rPr>
                <w:rFonts w:hint="eastAsia" w:ascii="宋体" w:hAnsi="宋体"/>
                <w:spacing w:val="28"/>
              </w:rPr>
              <w:t>（高位后翻桶）</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总质量≥8200kg</w:t>
            </w:r>
          </w:p>
        </w:tc>
        <w:tc>
          <w:tcPr>
            <w:tcW w:w="900" w:type="dxa"/>
            <w:noWrap w:val="0"/>
            <w:vAlign w:val="center"/>
          </w:tcPr>
          <w:p>
            <w:pPr>
              <w:adjustRightInd w:val="0"/>
              <w:snapToGrid w:val="0"/>
              <w:jc w:val="center"/>
              <w:rPr>
                <w:rFonts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5</w:t>
            </w:r>
          </w:p>
        </w:tc>
        <w:tc>
          <w:tcPr>
            <w:tcW w:w="2160" w:type="dxa"/>
            <w:noWrap w:val="0"/>
            <w:vAlign w:val="center"/>
          </w:tcPr>
          <w:p>
            <w:pPr>
              <w:rPr>
                <w:rFonts w:ascii="宋体" w:hAnsi="宋体"/>
                <w:spacing w:val="28"/>
              </w:rPr>
            </w:pPr>
            <w:r>
              <w:rPr>
                <w:rFonts w:hint="eastAsia" w:ascii="宋体" w:hAnsi="宋体"/>
                <w:spacing w:val="28"/>
              </w:rPr>
              <w:t>3T自卸车</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总质量≥3890kg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6</w:t>
            </w:r>
          </w:p>
        </w:tc>
        <w:tc>
          <w:tcPr>
            <w:tcW w:w="2160" w:type="dxa"/>
            <w:noWrap w:val="0"/>
            <w:vAlign w:val="top"/>
          </w:tcPr>
          <w:p>
            <w:pPr>
              <w:spacing w:line="360" w:lineRule="auto"/>
              <w:rPr>
                <w:rFonts w:hint="eastAsia"/>
              </w:rPr>
            </w:pPr>
            <w:r>
              <w:rPr>
                <w:rFonts w:hint="eastAsia"/>
              </w:rPr>
              <w:t>四轮10桶车</w:t>
            </w:r>
          </w:p>
        </w:tc>
        <w:tc>
          <w:tcPr>
            <w:tcW w:w="1323" w:type="dxa"/>
            <w:noWrap w:val="0"/>
            <w:vAlign w:val="center"/>
          </w:tcPr>
          <w:p>
            <w:pPr>
              <w:adjustRightInd w:val="0"/>
              <w:snapToGrid w:val="0"/>
              <w:jc w:val="center"/>
              <w:rPr>
                <w:rFonts w:hint="eastAsia" w:ascii="宋体" w:hAnsi="宋体"/>
                <w:sz w:val="18"/>
                <w:szCs w:val="18"/>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7</w:t>
            </w:r>
          </w:p>
        </w:tc>
        <w:tc>
          <w:tcPr>
            <w:tcW w:w="2160" w:type="dxa"/>
            <w:noWrap w:val="0"/>
            <w:vAlign w:val="top"/>
          </w:tcPr>
          <w:p>
            <w:pPr>
              <w:spacing w:line="360" w:lineRule="auto"/>
              <w:rPr>
                <w:rFonts w:hint="eastAsia"/>
              </w:rPr>
            </w:pPr>
            <w:r>
              <w:rPr>
                <w:rFonts w:hint="eastAsia"/>
              </w:rPr>
              <w:t>四轮15桶车</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8</w:t>
            </w:r>
          </w:p>
        </w:tc>
        <w:tc>
          <w:tcPr>
            <w:tcW w:w="2160" w:type="dxa"/>
            <w:noWrap w:val="0"/>
            <w:vAlign w:val="top"/>
          </w:tcPr>
          <w:p>
            <w:pPr>
              <w:spacing w:line="360" w:lineRule="auto"/>
              <w:rPr>
                <w:rFonts w:hint="eastAsia"/>
              </w:rPr>
            </w:pPr>
            <w:r>
              <w:rPr>
                <w:rFonts w:hint="eastAsia"/>
              </w:rPr>
              <w:t>小型机扫车</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前冲洗、左右扫、手持吸尘</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9</w:t>
            </w:r>
          </w:p>
        </w:tc>
        <w:tc>
          <w:tcPr>
            <w:tcW w:w="2160" w:type="dxa"/>
            <w:noWrap w:val="0"/>
            <w:vAlign w:val="center"/>
          </w:tcPr>
          <w:p>
            <w:pPr>
              <w:rPr>
                <w:rFonts w:hint="eastAsia" w:ascii="宋体" w:hAnsi="宋体"/>
                <w:spacing w:val="28"/>
              </w:rPr>
            </w:pPr>
            <w:r>
              <w:rPr>
                <w:rFonts w:hint="eastAsia" w:ascii="宋体" w:hAnsi="宋体"/>
                <w:spacing w:val="28"/>
              </w:rPr>
              <w:t>高压清洗车</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前横洗、侧冲洗、手持冲洗</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color w:val="FF0000"/>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10</w:t>
            </w:r>
          </w:p>
        </w:tc>
        <w:tc>
          <w:tcPr>
            <w:tcW w:w="2160" w:type="dxa"/>
            <w:noWrap w:val="0"/>
            <w:vAlign w:val="center"/>
          </w:tcPr>
          <w:p>
            <w:pPr>
              <w:rPr>
                <w:rFonts w:ascii="宋体" w:hAnsi="宋体"/>
                <w:spacing w:val="28"/>
              </w:rPr>
            </w:pPr>
            <w:r>
              <w:rPr>
                <w:rFonts w:hint="eastAsia" w:ascii="宋体" w:hAnsi="宋体"/>
                <w:spacing w:val="28"/>
              </w:rPr>
              <w:t>电动三轮保洁车（快速保洁型）</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7</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5"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11</w:t>
            </w:r>
          </w:p>
        </w:tc>
        <w:tc>
          <w:tcPr>
            <w:tcW w:w="2160" w:type="dxa"/>
            <w:noWrap w:val="0"/>
            <w:vAlign w:val="center"/>
          </w:tcPr>
          <w:p>
            <w:pPr>
              <w:rPr>
                <w:rFonts w:ascii="宋体" w:hAnsi="宋体"/>
                <w:spacing w:val="28"/>
              </w:rPr>
            </w:pPr>
            <w:r>
              <w:rPr>
                <w:rFonts w:hint="eastAsia" w:ascii="宋体" w:hAnsi="宋体"/>
                <w:spacing w:val="28"/>
              </w:rPr>
              <w:t>电动三轮保洁车（分类收运型）</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304不锈钢车厢，缓冲尾板</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ascii="宋体" w:hAnsi="宋体"/>
                <w:sz w:val="24"/>
              </w:rPr>
            </w:pPr>
          </w:p>
        </w:tc>
        <w:tc>
          <w:tcPr>
            <w:tcW w:w="720" w:type="dxa"/>
            <w:tcBorders>
              <w:left w:val="single" w:color="auto" w:sz="4" w:space="0"/>
            </w:tcBorders>
            <w:noWrap w:val="0"/>
            <w:vAlign w:val="center"/>
          </w:tcPr>
          <w:p>
            <w:pPr>
              <w:adjustRightInd w:val="0"/>
              <w:snapToGrid w:val="0"/>
              <w:jc w:val="center"/>
              <w:rPr>
                <w:rFonts w:hint="eastAsia"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12</w:t>
            </w:r>
          </w:p>
        </w:tc>
        <w:tc>
          <w:tcPr>
            <w:tcW w:w="2160" w:type="dxa"/>
            <w:noWrap w:val="0"/>
            <w:vAlign w:val="center"/>
          </w:tcPr>
          <w:p>
            <w:pPr>
              <w:rPr>
                <w:rFonts w:ascii="宋体" w:hAnsi="宋体"/>
                <w:spacing w:val="28"/>
              </w:rPr>
            </w:pPr>
            <w:r>
              <w:rPr>
                <w:rFonts w:hint="eastAsia" w:ascii="宋体" w:hAnsi="宋体"/>
                <w:spacing w:val="28"/>
              </w:rPr>
              <w:t>电动三轮保洁车（机扫冲水型）</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7"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13</w:t>
            </w:r>
          </w:p>
        </w:tc>
        <w:tc>
          <w:tcPr>
            <w:tcW w:w="2160" w:type="dxa"/>
            <w:noWrap w:val="0"/>
            <w:vAlign w:val="center"/>
          </w:tcPr>
          <w:p>
            <w:pPr>
              <w:adjustRightInd w:val="0"/>
              <w:snapToGrid w:val="0"/>
              <w:rPr>
                <w:rFonts w:ascii="宋体" w:hAnsi="宋体"/>
              </w:rPr>
            </w:pPr>
            <w:r>
              <w:rPr>
                <w:rFonts w:hint="eastAsia" w:ascii="宋体" w:hAnsi="宋体"/>
              </w:rPr>
              <w:t>24型人力保洁车</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100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14</w:t>
            </w:r>
          </w:p>
        </w:tc>
        <w:tc>
          <w:tcPr>
            <w:tcW w:w="2160" w:type="dxa"/>
            <w:noWrap w:val="0"/>
            <w:vAlign w:val="center"/>
          </w:tcPr>
          <w:p>
            <w:pPr>
              <w:rPr>
                <w:rFonts w:ascii="宋体" w:hAnsi="宋体"/>
                <w:spacing w:val="28"/>
              </w:rPr>
            </w:pPr>
            <w:r>
              <w:rPr>
                <w:rFonts w:hint="eastAsia" w:ascii="宋体" w:hAnsi="宋体"/>
                <w:spacing w:val="28"/>
              </w:rPr>
              <w:t>中转站洗桶设备</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spacing w:line="360" w:lineRule="auto"/>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1"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15</w:t>
            </w:r>
          </w:p>
        </w:tc>
        <w:tc>
          <w:tcPr>
            <w:tcW w:w="2160" w:type="dxa"/>
            <w:noWrap w:val="0"/>
            <w:vAlign w:val="center"/>
          </w:tcPr>
          <w:p>
            <w:pPr>
              <w:adjustRightInd w:val="0"/>
              <w:snapToGrid w:val="0"/>
              <w:rPr>
                <w:rFonts w:ascii="宋体" w:hAnsi="宋体"/>
              </w:rPr>
            </w:pPr>
            <w:r>
              <w:rPr>
                <w:rFonts w:hint="eastAsia" w:ascii="宋体" w:hAnsi="宋体"/>
              </w:rPr>
              <w:t>自动化洗桶设备</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16</w:t>
            </w:r>
          </w:p>
        </w:tc>
        <w:tc>
          <w:tcPr>
            <w:tcW w:w="2160" w:type="dxa"/>
            <w:noWrap w:val="0"/>
            <w:vAlign w:val="center"/>
          </w:tcPr>
          <w:p>
            <w:pPr>
              <w:adjustRightInd w:val="0"/>
              <w:snapToGrid w:val="0"/>
              <w:rPr>
                <w:rFonts w:ascii="宋体" w:hAnsi="宋体"/>
              </w:rPr>
            </w:pPr>
            <w:r>
              <w:rPr>
                <w:rFonts w:hint="eastAsia" w:ascii="宋体" w:hAnsi="宋体"/>
                <w:spacing w:val="28"/>
              </w:rPr>
              <w:t>240升分类垃桶</w:t>
            </w:r>
          </w:p>
        </w:tc>
        <w:tc>
          <w:tcPr>
            <w:tcW w:w="1323" w:type="dxa"/>
            <w:noWrap w:val="0"/>
            <w:vAlign w:val="center"/>
          </w:tcPr>
          <w:p>
            <w:pPr>
              <w:adjustRightInd w:val="0"/>
              <w:snapToGrid w:val="0"/>
              <w:jc w:val="center"/>
              <w:rPr>
                <w:rFonts w:hint="eastAsia" w:ascii="宋体" w:hAnsi="宋体"/>
                <w:sz w:val="24"/>
              </w:rPr>
            </w:pPr>
          </w:p>
          <w:p>
            <w:pPr>
              <w:adjustRightInd w:val="0"/>
              <w:snapToGrid w:val="0"/>
              <w:jc w:val="center"/>
              <w:rPr>
                <w:rFonts w:hint="eastAsia" w:ascii="宋体" w:hAnsi="宋体"/>
                <w:sz w:val="24"/>
              </w:rPr>
            </w:pPr>
          </w:p>
        </w:tc>
        <w:tc>
          <w:tcPr>
            <w:tcW w:w="900" w:type="dxa"/>
            <w:noWrap w:val="0"/>
            <w:vAlign w:val="center"/>
          </w:tcPr>
          <w:p>
            <w:pPr>
              <w:adjustRightInd w:val="0"/>
              <w:snapToGrid w:val="0"/>
              <w:spacing w:line="360" w:lineRule="auto"/>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Cs w:val="21"/>
              </w:rPr>
            </w:pPr>
            <w:r>
              <w:rPr>
                <w:rFonts w:hint="eastAsia" w:ascii="宋体" w:hAnsi="宋体"/>
                <w:szCs w:val="21"/>
              </w:rPr>
              <w:t>2500</w:t>
            </w:r>
          </w:p>
          <w:p>
            <w:pPr>
              <w:adjustRightInd w:val="0"/>
              <w:snapToGrid w:val="0"/>
              <w:jc w:val="center"/>
              <w:rPr>
                <w:rFonts w:hint="eastAsia" w:ascii="宋体" w:hAnsi="宋体"/>
                <w:szCs w:val="21"/>
              </w:rPr>
            </w:pPr>
            <w:r>
              <w:rPr>
                <w:rFonts w:hint="eastAsia" w:ascii="宋体" w:hAnsi="宋体"/>
                <w:szCs w:val="21"/>
              </w:rPr>
              <w:t>+1500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70"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17</w:t>
            </w:r>
          </w:p>
        </w:tc>
        <w:tc>
          <w:tcPr>
            <w:tcW w:w="2160" w:type="dxa"/>
            <w:noWrap w:val="0"/>
            <w:vAlign w:val="center"/>
          </w:tcPr>
          <w:p>
            <w:pPr>
              <w:adjustRightInd w:val="0"/>
              <w:snapToGrid w:val="0"/>
              <w:jc w:val="both"/>
              <w:rPr>
                <w:rFonts w:hint="eastAsia" w:ascii="宋体" w:hAnsi="宋体"/>
              </w:rPr>
            </w:pPr>
            <w:r>
              <w:rPr>
                <w:rFonts w:hint="eastAsia" w:ascii="宋体" w:hAnsi="宋体"/>
              </w:rPr>
              <w:t>果壳箱（双筒）</w:t>
            </w:r>
          </w:p>
        </w:tc>
        <w:tc>
          <w:tcPr>
            <w:tcW w:w="1323" w:type="dxa"/>
            <w:noWrap w:val="0"/>
            <w:vAlign w:val="center"/>
          </w:tcPr>
          <w:p>
            <w:pPr>
              <w:adjustRightInd w:val="0"/>
              <w:snapToGrid w:val="0"/>
              <w:spacing w:line="360" w:lineRule="auto"/>
              <w:jc w:val="center"/>
              <w:rPr>
                <w:rFonts w:hint="eastAsia" w:ascii="宋体" w:hAnsi="宋体"/>
                <w:sz w:val="18"/>
                <w:szCs w:val="18"/>
              </w:rPr>
            </w:pPr>
            <w:r>
              <w:rPr>
                <w:rFonts w:hint="eastAsia" w:ascii="宋体" w:hAnsi="宋体"/>
                <w:sz w:val="18"/>
                <w:szCs w:val="18"/>
              </w:rPr>
              <w:t>201不锈钢材质、烤漆</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60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spacing w:line="360" w:lineRule="auto"/>
              <w:jc w:val="center"/>
              <w:rPr>
                <w:rFonts w:ascii="宋体" w:hAnsi="宋体"/>
                <w:sz w:val="24"/>
              </w:rPr>
            </w:pPr>
          </w:p>
        </w:tc>
        <w:tc>
          <w:tcPr>
            <w:tcW w:w="720" w:type="dxa"/>
            <w:tcBorders>
              <w:left w:val="single" w:color="auto" w:sz="4" w:space="0"/>
            </w:tcBorders>
            <w:noWrap w:val="0"/>
            <w:vAlign w:val="center"/>
          </w:tcPr>
          <w:p>
            <w:pPr>
              <w:adjustRightInd w:val="0"/>
              <w:snapToGrid w:val="0"/>
              <w:spacing w:line="360" w:lineRule="auto"/>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2"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18</w:t>
            </w:r>
          </w:p>
        </w:tc>
        <w:tc>
          <w:tcPr>
            <w:tcW w:w="2160" w:type="dxa"/>
            <w:noWrap w:val="0"/>
            <w:vAlign w:val="center"/>
          </w:tcPr>
          <w:p>
            <w:pPr>
              <w:adjustRightInd w:val="0"/>
              <w:snapToGrid w:val="0"/>
              <w:rPr>
                <w:rFonts w:ascii="宋体" w:hAnsi="宋体"/>
              </w:rPr>
            </w:pPr>
            <w:r>
              <w:rPr>
                <w:rFonts w:hint="eastAsia" w:ascii="宋体" w:hAnsi="宋体"/>
              </w:rPr>
              <w:t>项目管理用车</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spacing w:line="360" w:lineRule="auto"/>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Cs w:val="21"/>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rPr>
            </w:pPr>
          </w:p>
        </w:tc>
        <w:tc>
          <w:tcPr>
            <w:tcW w:w="720" w:type="dxa"/>
            <w:tcBorders>
              <w:left w:val="single" w:color="auto" w:sz="4" w:space="0"/>
            </w:tcBorders>
            <w:noWrap w:val="0"/>
            <w:vAlign w:val="center"/>
          </w:tcPr>
          <w:p>
            <w:pPr>
              <w:adjustRightInd w:val="0"/>
              <w:snapToGrid w:val="0"/>
              <w:jc w:val="center"/>
              <w:rPr>
                <w:rFonts w:hint="eastAsia"/>
              </w:rPr>
            </w:pPr>
          </w:p>
        </w:tc>
        <w:tc>
          <w:tcPr>
            <w:tcW w:w="1420" w:type="dxa"/>
            <w:noWrap w:val="0"/>
            <w:vAlign w:val="center"/>
          </w:tcPr>
          <w:p>
            <w:pPr>
              <w:adjustRightInd w:val="0"/>
              <w:snapToGrid w:val="0"/>
              <w:jc w:val="center"/>
              <w:rPr>
                <w:rFonts w:hint="eastAsia" w:ascii="宋体" w:hAnsi="宋体"/>
                <w:szCs w:val="21"/>
              </w:rPr>
            </w:pPr>
          </w:p>
        </w:tc>
      </w:tr>
    </w:tbl>
    <w:p>
      <w:pPr>
        <w:autoSpaceDE w:val="0"/>
        <w:autoSpaceDN w:val="0"/>
        <w:adjustRightInd w:val="0"/>
        <w:snapToGrid w:val="0"/>
        <w:spacing w:line="476" w:lineRule="exact"/>
        <w:ind w:firstLine="480"/>
        <w:rPr>
          <w:rFonts w:hint="eastAsia" w:ascii="宋体" w:hAnsi="宋体"/>
          <w:sz w:val="24"/>
          <w:szCs w:val="24"/>
        </w:rPr>
      </w:pPr>
      <w:r>
        <w:rPr>
          <w:rFonts w:hint="eastAsia" w:ascii="宋体" w:hAnsi="宋体"/>
          <w:szCs w:val="21"/>
        </w:rPr>
        <w:t>（如表格长度不够，按此格式自制）</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说明：1、招标文件中有明确配置要求的设备，投标人须响应达到或优于投入；</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 xml:space="preserve">      2、其他作业设备配置由投标人根据项目需求响应投入。  </w:t>
      </w:r>
    </w:p>
    <w:p>
      <w:pPr>
        <w:autoSpaceDE w:val="0"/>
        <w:autoSpaceDN w:val="0"/>
        <w:adjustRightInd w:val="0"/>
        <w:snapToGrid w:val="0"/>
        <w:spacing w:line="476" w:lineRule="exact"/>
        <w:jc w:val="both"/>
        <w:rPr>
          <w:rFonts w:hint="eastAsia" w:ascii="宋体" w:hAnsi="宋体"/>
          <w:b/>
          <w:color w:val="000000"/>
          <w:sz w:val="32"/>
          <w:szCs w:val="32"/>
        </w:rPr>
      </w:pPr>
    </w:p>
    <w:p>
      <w:pPr>
        <w:autoSpaceDE w:val="0"/>
        <w:autoSpaceDN w:val="0"/>
        <w:adjustRightInd w:val="0"/>
        <w:snapToGrid w:val="0"/>
        <w:spacing w:line="476" w:lineRule="exact"/>
        <w:ind w:firstLine="480"/>
        <w:jc w:val="center"/>
        <w:rPr>
          <w:rFonts w:hint="eastAsia" w:ascii="宋体" w:hAnsi="宋体" w:eastAsia="宋体"/>
          <w:b/>
          <w:color w:val="000000"/>
          <w:sz w:val="32"/>
          <w:szCs w:val="32"/>
          <w:lang w:eastAsia="zh-CN"/>
        </w:rPr>
      </w:pPr>
      <w:r>
        <w:rPr>
          <w:rFonts w:hint="eastAsia" w:ascii="宋体" w:hAnsi="宋体"/>
          <w:b/>
          <w:color w:val="000000"/>
          <w:sz w:val="32"/>
          <w:szCs w:val="32"/>
        </w:rPr>
        <w:br w:type="page"/>
      </w:r>
      <w:r>
        <w:rPr>
          <w:rFonts w:hint="eastAsia" w:ascii="宋体" w:hAnsi="宋体"/>
          <w:b/>
          <w:color w:val="000000"/>
          <w:sz w:val="32"/>
          <w:szCs w:val="32"/>
        </w:rPr>
        <w:t>设备配置响应表</w:t>
      </w:r>
      <w:r>
        <w:rPr>
          <w:rFonts w:hint="eastAsia" w:ascii="宋体" w:hAnsi="宋体"/>
          <w:b/>
          <w:color w:val="000000"/>
          <w:sz w:val="32"/>
          <w:szCs w:val="32"/>
          <w:highlight w:val="none"/>
          <w:lang w:eastAsia="zh-CN"/>
        </w:rPr>
        <w:t>（路南街道）</w:t>
      </w:r>
    </w:p>
    <w:p>
      <w:pPr>
        <w:autoSpaceDE w:val="0"/>
        <w:autoSpaceDN w:val="0"/>
        <w:adjustRightInd w:val="0"/>
        <w:snapToGrid w:val="0"/>
        <w:spacing w:line="476" w:lineRule="exact"/>
        <w:ind w:firstLine="480"/>
        <w:jc w:val="center"/>
        <w:rPr>
          <w:rFonts w:hint="eastAsia" w:ascii="宋体" w:hAnsi="宋体"/>
          <w:b/>
          <w:color w:val="000000"/>
          <w:sz w:val="28"/>
          <w:szCs w:val="28"/>
        </w:rPr>
      </w:pPr>
    </w:p>
    <w:p>
      <w:pPr>
        <w:pStyle w:val="22"/>
        <w:spacing w:after="156" w:afterLines="50"/>
        <w:ind w:firstLine="210" w:firstLineChars="100"/>
        <w:textAlignment w:val="baseline"/>
        <w:rPr>
          <w:rFonts w:hint="eastAsia" w:eastAsia="宋体"/>
          <w:color w:val="000000"/>
          <w:sz w:val="24"/>
          <w:lang w:eastAsia="zh-CN"/>
        </w:rPr>
      </w:pPr>
      <w:r>
        <w:rPr>
          <w:rFonts w:hint="eastAsia"/>
        </w:rPr>
        <w:t>项目名称：路桥主城区街道辖区清扫保洁服务项目</w:t>
      </w:r>
      <w:r>
        <w:t xml:space="preserve">    </w:t>
      </w:r>
      <w:r>
        <w:rPr>
          <w:rFonts w:hint="eastAsia"/>
        </w:rPr>
        <w:t xml:space="preserve">       </w:t>
      </w:r>
      <w:r>
        <w:t xml:space="preserve"> </w:t>
      </w:r>
      <w:r>
        <w:rPr>
          <w:rFonts w:hint="eastAsia"/>
        </w:rPr>
        <w:t>项目编号：</w:t>
      </w:r>
      <w:r>
        <w:t xml:space="preserve"> </w:t>
      </w:r>
      <w:r>
        <w:rPr>
          <w:rFonts w:hint="eastAsia"/>
        </w:rPr>
        <w:t>标项</w:t>
      </w:r>
      <w:r>
        <w:rPr>
          <w:rFonts w:hint="eastAsia"/>
          <w:lang w:eastAsia="zh-CN"/>
        </w:rPr>
        <w:t>三</w:t>
      </w:r>
    </w:p>
    <w:tbl>
      <w:tblPr>
        <w:tblStyle w:val="36"/>
        <w:tblW w:w="965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95"/>
        <w:gridCol w:w="2160"/>
        <w:gridCol w:w="1323"/>
        <w:gridCol w:w="900"/>
        <w:gridCol w:w="900"/>
        <w:gridCol w:w="900"/>
        <w:gridCol w:w="837"/>
        <w:gridCol w:w="720"/>
        <w:gridCol w:w="142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5" w:hRule="atLeast"/>
          <w:jc w:val="center"/>
        </w:trPr>
        <w:tc>
          <w:tcPr>
            <w:tcW w:w="495"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序号</w:t>
            </w:r>
          </w:p>
        </w:tc>
        <w:tc>
          <w:tcPr>
            <w:tcW w:w="216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设备名称</w:t>
            </w:r>
          </w:p>
        </w:tc>
        <w:tc>
          <w:tcPr>
            <w:tcW w:w="2223" w:type="dxa"/>
            <w:gridSpan w:val="2"/>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性能指标</w:t>
            </w:r>
          </w:p>
        </w:tc>
        <w:tc>
          <w:tcPr>
            <w:tcW w:w="1800" w:type="dxa"/>
            <w:gridSpan w:val="2"/>
            <w:tcBorders>
              <w:left w:val="single" w:color="auto" w:sz="4" w:space="0"/>
            </w:tcBorders>
            <w:noWrap w:val="0"/>
            <w:vAlign w:val="center"/>
          </w:tcPr>
          <w:p>
            <w:pPr>
              <w:adjustRightInd w:val="0"/>
              <w:snapToGrid w:val="0"/>
              <w:jc w:val="center"/>
              <w:rPr>
                <w:rFonts w:ascii="宋体" w:hAnsi="宋体"/>
                <w:szCs w:val="21"/>
              </w:rPr>
            </w:pPr>
            <w:r>
              <w:rPr>
                <w:rFonts w:hint="eastAsia" w:ascii="宋体" w:hAnsi="宋体"/>
                <w:szCs w:val="21"/>
              </w:rPr>
              <w:t>数   量</w:t>
            </w:r>
          </w:p>
        </w:tc>
        <w:tc>
          <w:tcPr>
            <w:tcW w:w="837" w:type="dxa"/>
            <w:vMerge w:val="restart"/>
            <w:tcBorders>
              <w:right w:val="single" w:color="auto" w:sz="4" w:space="0"/>
            </w:tcBorders>
            <w:noWrap w:val="0"/>
            <w:vAlign w:val="center"/>
          </w:tcPr>
          <w:p>
            <w:pPr>
              <w:adjustRightInd w:val="0"/>
              <w:snapToGrid w:val="0"/>
              <w:jc w:val="center"/>
              <w:rPr>
                <w:rFonts w:hint="eastAsia" w:ascii="宋体" w:hAnsi="宋体"/>
              </w:rPr>
            </w:pPr>
            <w:r>
              <w:rPr>
                <w:rFonts w:hint="eastAsia" w:ascii="宋体" w:hAnsi="宋体"/>
              </w:rPr>
              <w:t>国别</w:t>
            </w:r>
          </w:p>
          <w:p>
            <w:pPr>
              <w:adjustRightInd w:val="0"/>
              <w:snapToGrid w:val="0"/>
              <w:jc w:val="center"/>
              <w:rPr>
                <w:rFonts w:hint="eastAsia" w:ascii="宋体" w:hAnsi="宋体"/>
              </w:rPr>
            </w:pPr>
            <w:r>
              <w:rPr>
                <w:rFonts w:hint="eastAsia" w:ascii="宋体" w:hAnsi="宋体"/>
              </w:rPr>
              <w:t>产地</w:t>
            </w:r>
          </w:p>
        </w:tc>
        <w:tc>
          <w:tcPr>
            <w:tcW w:w="720" w:type="dxa"/>
            <w:vMerge w:val="restart"/>
            <w:tcBorders>
              <w:left w:val="single" w:color="auto" w:sz="4" w:space="0"/>
            </w:tcBorders>
            <w:noWrap w:val="0"/>
            <w:vAlign w:val="center"/>
          </w:tcPr>
          <w:p>
            <w:pPr>
              <w:adjustRightInd w:val="0"/>
              <w:snapToGrid w:val="0"/>
              <w:jc w:val="center"/>
              <w:rPr>
                <w:rFonts w:ascii="宋体" w:hAnsi="宋体"/>
              </w:rPr>
            </w:pPr>
            <w:r>
              <w:rPr>
                <w:rFonts w:hint="eastAsia" w:ascii="宋体" w:hAnsi="宋体"/>
              </w:rPr>
              <w:t>备注（是否自有）</w:t>
            </w:r>
          </w:p>
        </w:tc>
        <w:tc>
          <w:tcPr>
            <w:tcW w:w="142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偏离说明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0" w:hRule="atLeast"/>
          <w:jc w:val="center"/>
        </w:trPr>
        <w:tc>
          <w:tcPr>
            <w:tcW w:w="495" w:type="dxa"/>
            <w:vMerge w:val="continue"/>
            <w:noWrap w:val="0"/>
            <w:vAlign w:val="center"/>
          </w:tcPr>
          <w:p>
            <w:pPr>
              <w:rPr>
                <w:rFonts w:ascii="宋体" w:hAnsi="宋体"/>
                <w:sz w:val="24"/>
              </w:rPr>
            </w:pPr>
          </w:p>
        </w:tc>
        <w:tc>
          <w:tcPr>
            <w:tcW w:w="2160" w:type="dxa"/>
            <w:vMerge w:val="continue"/>
            <w:noWrap w:val="0"/>
            <w:vAlign w:val="center"/>
          </w:tcPr>
          <w:p>
            <w:pPr>
              <w:rPr>
                <w:rFonts w:ascii="宋体" w:hAnsi="宋体"/>
                <w:sz w:val="24"/>
              </w:rPr>
            </w:pPr>
          </w:p>
        </w:tc>
        <w:tc>
          <w:tcPr>
            <w:tcW w:w="1323" w:type="dxa"/>
            <w:noWrap w:val="0"/>
            <w:vAlign w:val="top"/>
          </w:tcPr>
          <w:p>
            <w:pPr>
              <w:spacing w:line="480" w:lineRule="auto"/>
              <w:jc w:val="center"/>
              <w:rPr>
                <w:rFonts w:hint="eastAsia"/>
                <w:szCs w:val="21"/>
              </w:rPr>
            </w:pPr>
            <w:r>
              <w:rPr>
                <w:rFonts w:hint="eastAsia"/>
                <w:szCs w:val="21"/>
              </w:rPr>
              <w:t>招标要求</w:t>
            </w:r>
          </w:p>
        </w:tc>
        <w:tc>
          <w:tcPr>
            <w:tcW w:w="900" w:type="dxa"/>
            <w:tcBorders>
              <w:right w:val="single" w:color="auto" w:sz="4" w:space="0"/>
            </w:tcBorders>
            <w:noWrap w:val="0"/>
            <w:vAlign w:val="top"/>
          </w:tcPr>
          <w:p>
            <w:pPr>
              <w:jc w:val="center"/>
              <w:rPr>
                <w:rFonts w:hint="eastAsia"/>
                <w:szCs w:val="21"/>
              </w:rPr>
            </w:pPr>
            <w:r>
              <w:rPr>
                <w:rFonts w:hint="eastAsia"/>
                <w:szCs w:val="21"/>
              </w:rPr>
              <w:t>投标响应</w:t>
            </w:r>
          </w:p>
        </w:tc>
        <w:tc>
          <w:tcPr>
            <w:tcW w:w="900" w:type="dxa"/>
            <w:tcBorders>
              <w:left w:val="single" w:color="auto" w:sz="4" w:space="0"/>
              <w:right w:val="single" w:color="auto" w:sz="4" w:space="0"/>
            </w:tcBorders>
            <w:noWrap w:val="0"/>
            <w:vAlign w:val="top"/>
          </w:tcPr>
          <w:p>
            <w:pPr>
              <w:jc w:val="center"/>
              <w:rPr>
                <w:rFonts w:hint="eastAsia"/>
                <w:szCs w:val="21"/>
              </w:rPr>
            </w:pPr>
            <w:r>
              <w:rPr>
                <w:rFonts w:hint="eastAsia"/>
                <w:szCs w:val="21"/>
              </w:rPr>
              <w:t>招标要求</w:t>
            </w:r>
          </w:p>
        </w:tc>
        <w:tc>
          <w:tcPr>
            <w:tcW w:w="900" w:type="dxa"/>
            <w:tcBorders>
              <w:left w:val="single" w:color="auto" w:sz="4" w:space="0"/>
            </w:tcBorders>
            <w:noWrap w:val="0"/>
            <w:vAlign w:val="top"/>
          </w:tcPr>
          <w:p>
            <w:pPr>
              <w:jc w:val="center"/>
              <w:rPr>
                <w:rFonts w:hint="eastAsia"/>
                <w:szCs w:val="21"/>
              </w:rPr>
            </w:pPr>
            <w:r>
              <w:rPr>
                <w:rFonts w:hint="eastAsia"/>
                <w:szCs w:val="21"/>
              </w:rPr>
              <w:t>投标响应</w:t>
            </w:r>
          </w:p>
        </w:tc>
        <w:tc>
          <w:tcPr>
            <w:tcW w:w="837" w:type="dxa"/>
            <w:vMerge w:val="continue"/>
            <w:tcBorders>
              <w:right w:val="single" w:color="auto" w:sz="4" w:space="0"/>
            </w:tcBorders>
            <w:noWrap w:val="0"/>
            <w:vAlign w:val="center"/>
          </w:tcPr>
          <w:p>
            <w:pPr>
              <w:rPr>
                <w:rFonts w:ascii="宋体" w:hAnsi="宋体"/>
                <w:sz w:val="24"/>
              </w:rPr>
            </w:pPr>
          </w:p>
        </w:tc>
        <w:tc>
          <w:tcPr>
            <w:tcW w:w="720" w:type="dxa"/>
            <w:vMerge w:val="continue"/>
            <w:tcBorders>
              <w:left w:val="single" w:color="auto" w:sz="4" w:space="0"/>
            </w:tcBorders>
            <w:noWrap w:val="0"/>
            <w:vAlign w:val="center"/>
          </w:tcPr>
          <w:p>
            <w:pPr>
              <w:rPr>
                <w:rFonts w:ascii="宋体" w:hAnsi="宋体"/>
                <w:sz w:val="24"/>
              </w:rPr>
            </w:pPr>
          </w:p>
        </w:tc>
        <w:tc>
          <w:tcPr>
            <w:tcW w:w="1420" w:type="dxa"/>
            <w:vMerge w:val="continue"/>
            <w:noWrap w:val="0"/>
            <w:vAlign w:val="center"/>
          </w:tcPr>
          <w:p>
            <w:pP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w:t>
            </w:r>
          </w:p>
        </w:tc>
        <w:tc>
          <w:tcPr>
            <w:tcW w:w="2160" w:type="dxa"/>
            <w:noWrap w:val="0"/>
            <w:vAlign w:val="center"/>
          </w:tcPr>
          <w:p>
            <w:pPr>
              <w:rPr>
                <w:rFonts w:hint="eastAsia" w:ascii="宋体" w:hAnsi="宋体"/>
                <w:spacing w:val="28"/>
                <w:sz w:val="18"/>
                <w:szCs w:val="18"/>
              </w:rPr>
            </w:pPr>
            <w:r>
              <w:rPr>
                <w:rFonts w:hint="eastAsia" w:ascii="宋体" w:hAnsi="宋体"/>
                <w:spacing w:val="28"/>
                <w:sz w:val="18"/>
                <w:szCs w:val="18"/>
              </w:rPr>
              <w:t>8T洒水车</w:t>
            </w:r>
          </w:p>
          <w:p>
            <w:pPr>
              <w:rPr>
                <w:rFonts w:ascii="宋体" w:hAnsi="宋体"/>
                <w:spacing w:val="28"/>
              </w:rPr>
            </w:pPr>
            <w:r>
              <w:rPr>
                <w:rFonts w:hint="eastAsia" w:ascii="宋体" w:hAnsi="宋体"/>
                <w:spacing w:val="28"/>
              </w:rPr>
              <w:t>（具备炮雾功能）</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总质量≥15800kg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2</w:t>
            </w:r>
          </w:p>
        </w:tc>
        <w:tc>
          <w:tcPr>
            <w:tcW w:w="2160" w:type="dxa"/>
            <w:noWrap w:val="0"/>
            <w:vAlign w:val="center"/>
          </w:tcPr>
          <w:p>
            <w:pPr>
              <w:rPr>
                <w:rFonts w:hint="eastAsia" w:ascii="宋体" w:hAnsi="宋体"/>
                <w:spacing w:val="28"/>
                <w:sz w:val="18"/>
                <w:szCs w:val="18"/>
              </w:rPr>
            </w:pPr>
            <w:r>
              <w:rPr>
                <w:rFonts w:hint="eastAsia" w:ascii="宋体" w:hAnsi="宋体"/>
                <w:spacing w:val="28"/>
                <w:sz w:val="18"/>
                <w:szCs w:val="18"/>
              </w:rPr>
              <w:t>3T洒水车</w:t>
            </w:r>
          </w:p>
        </w:tc>
        <w:tc>
          <w:tcPr>
            <w:tcW w:w="1323" w:type="dxa"/>
            <w:noWrap w:val="0"/>
            <w:vAlign w:val="center"/>
          </w:tcPr>
          <w:p>
            <w:pPr>
              <w:adjustRightInd w:val="0"/>
              <w:snapToGrid w:val="0"/>
              <w:jc w:val="center"/>
              <w:rPr>
                <w:rFonts w:hint="eastAsia" w:ascii="黑体" w:hAnsi="黑体" w:eastAsia="黑体"/>
                <w:bCs/>
                <w:color w:val="000000"/>
                <w:sz w:val="18"/>
                <w:szCs w:val="18"/>
              </w:rPr>
            </w:pPr>
            <w:r>
              <w:rPr>
                <w:rFonts w:hint="eastAsia" w:ascii="宋体" w:hAnsi="宋体"/>
                <w:bCs/>
                <w:sz w:val="18"/>
                <w:szCs w:val="18"/>
              </w:rPr>
              <w:t>总质量≥7300kg</w:t>
            </w: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3</w:t>
            </w:r>
          </w:p>
        </w:tc>
        <w:tc>
          <w:tcPr>
            <w:tcW w:w="2160" w:type="dxa"/>
            <w:noWrap w:val="0"/>
            <w:vAlign w:val="center"/>
          </w:tcPr>
          <w:p>
            <w:pPr>
              <w:rPr>
                <w:rFonts w:ascii="宋体" w:hAnsi="宋体"/>
                <w:spacing w:val="28"/>
              </w:rPr>
            </w:pPr>
            <w:r>
              <w:rPr>
                <w:rFonts w:hint="eastAsia" w:ascii="宋体" w:hAnsi="宋体"/>
                <w:spacing w:val="28"/>
              </w:rPr>
              <w:t>5T洗扫车</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总质量≥11200kg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4</w:t>
            </w:r>
          </w:p>
        </w:tc>
        <w:tc>
          <w:tcPr>
            <w:tcW w:w="2160" w:type="dxa"/>
            <w:noWrap w:val="0"/>
            <w:vAlign w:val="center"/>
          </w:tcPr>
          <w:p>
            <w:pPr>
              <w:jc w:val="both"/>
              <w:rPr>
                <w:rFonts w:hint="eastAsia" w:ascii="宋体" w:hAnsi="宋体"/>
                <w:spacing w:val="28"/>
              </w:rPr>
            </w:pPr>
            <w:r>
              <w:rPr>
                <w:rFonts w:hint="eastAsia" w:ascii="宋体" w:hAnsi="宋体"/>
                <w:spacing w:val="28"/>
              </w:rPr>
              <w:t>3T压缩车</w:t>
            </w:r>
          </w:p>
          <w:p>
            <w:pPr>
              <w:jc w:val="center"/>
              <w:rPr>
                <w:rFonts w:ascii="宋体" w:hAnsi="宋体"/>
                <w:spacing w:val="28"/>
              </w:rPr>
            </w:pPr>
            <w:r>
              <w:rPr>
                <w:rFonts w:hint="eastAsia" w:ascii="宋体" w:hAnsi="宋体"/>
                <w:spacing w:val="28"/>
              </w:rPr>
              <w:t>（高位后翻桶）</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总质量≥8200kg</w:t>
            </w:r>
          </w:p>
        </w:tc>
        <w:tc>
          <w:tcPr>
            <w:tcW w:w="900" w:type="dxa"/>
            <w:noWrap w:val="0"/>
            <w:vAlign w:val="center"/>
          </w:tcPr>
          <w:p>
            <w:pPr>
              <w:adjustRightInd w:val="0"/>
              <w:snapToGrid w:val="0"/>
              <w:jc w:val="center"/>
              <w:rPr>
                <w:rFonts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5</w:t>
            </w:r>
          </w:p>
        </w:tc>
        <w:tc>
          <w:tcPr>
            <w:tcW w:w="2160" w:type="dxa"/>
            <w:noWrap w:val="0"/>
            <w:vAlign w:val="center"/>
          </w:tcPr>
          <w:p>
            <w:pPr>
              <w:rPr>
                <w:rFonts w:ascii="宋体" w:hAnsi="宋体"/>
                <w:spacing w:val="28"/>
              </w:rPr>
            </w:pPr>
            <w:r>
              <w:rPr>
                <w:rFonts w:hint="eastAsia" w:ascii="宋体" w:hAnsi="宋体"/>
                <w:spacing w:val="28"/>
              </w:rPr>
              <w:t>3T自卸车</w:t>
            </w:r>
          </w:p>
        </w:tc>
        <w:tc>
          <w:tcPr>
            <w:tcW w:w="1323"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总质量≥3890kg</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3"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6</w:t>
            </w:r>
          </w:p>
        </w:tc>
        <w:tc>
          <w:tcPr>
            <w:tcW w:w="2160" w:type="dxa"/>
            <w:noWrap w:val="0"/>
            <w:vAlign w:val="top"/>
          </w:tcPr>
          <w:p>
            <w:pPr>
              <w:spacing w:line="360" w:lineRule="auto"/>
              <w:rPr>
                <w:rFonts w:hint="eastAsia"/>
              </w:rPr>
            </w:pPr>
            <w:r>
              <w:rPr>
                <w:rFonts w:hint="eastAsia"/>
              </w:rPr>
              <w:t>四轮15桶车</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7</w:t>
            </w:r>
          </w:p>
        </w:tc>
        <w:tc>
          <w:tcPr>
            <w:tcW w:w="2160" w:type="dxa"/>
            <w:noWrap w:val="0"/>
            <w:vAlign w:val="top"/>
          </w:tcPr>
          <w:p>
            <w:pPr>
              <w:spacing w:line="360" w:lineRule="auto"/>
              <w:rPr>
                <w:rFonts w:hint="eastAsia"/>
              </w:rPr>
            </w:pPr>
            <w:r>
              <w:rPr>
                <w:rFonts w:hint="eastAsia"/>
              </w:rPr>
              <w:t>小型机扫车</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前冲洗、左右扫、手持吸尘</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8</w:t>
            </w:r>
          </w:p>
        </w:tc>
        <w:tc>
          <w:tcPr>
            <w:tcW w:w="2160" w:type="dxa"/>
            <w:noWrap w:val="0"/>
            <w:vAlign w:val="center"/>
          </w:tcPr>
          <w:p>
            <w:pPr>
              <w:rPr>
                <w:rFonts w:hint="eastAsia" w:ascii="宋体" w:hAnsi="宋体"/>
                <w:spacing w:val="28"/>
              </w:rPr>
            </w:pPr>
            <w:r>
              <w:rPr>
                <w:rFonts w:hint="eastAsia" w:ascii="宋体" w:hAnsi="宋体"/>
                <w:spacing w:val="28"/>
              </w:rPr>
              <w:t>高压清洗车</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前横洗、侧冲洗、手持冲洗</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9</w:t>
            </w:r>
          </w:p>
        </w:tc>
        <w:tc>
          <w:tcPr>
            <w:tcW w:w="2160" w:type="dxa"/>
            <w:noWrap w:val="0"/>
            <w:vAlign w:val="center"/>
          </w:tcPr>
          <w:p>
            <w:pPr>
              <w:rPr>
                <w:rFonts w:ascii="宋体" w:hAnsi="宋体"/>
                <w:spacing w:val="28"/>
              </w:rPr>
            </w:pPr>
            <w:r>
              <w:rPr>
                <w:rFonts w:hint="eastAsia" w:ascii="宋体" w:hAnsi="宋体"/>
                <w:spacing w:val="28"/>
              </w:rPr>
              <w:t>电动三轮保洁车（快速保洁型）</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7</w:t>
            </w:r>
          </w:p>
        </w:tc>
        <w:tc>
          <w:tcPr>
            <w:tcW w:w="900" w:type="dxa"/>
            <w:tcBorders>
              <w:left w:val="single" w:color="auto" w:sz="4" w:space="0"/>
            </w:tcBorders>
            <w:noWrap w:val="0"/>
            <w:vAlign w:val="center"/>
          </w:tcPr>
          <w:p>
            <w:pPr>
              <w:adjustRightInd w:val="0"/>
              <w:snapToGrid w:val="0"/>
              <w:jc w:val="center"/>
              <w:rPr>
                <w:rFonts w:hint="eastAsia" w:ascii="宋体" w:hAnsi="宋体"/>
                <w:color w:val="FF0000"/>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03"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10</w:t>
            </w:r>
          </w:p>
        </w:tc>
        <w:tc>
          <w:tcPr>
            <w:tcW w:w="2160" w:type="dxa"/>
            <w:noWrap w:val="0"/>
            <w:vAlign w:val="center"/>
          </w:tcPr>
          <w:p>
            <w:pPr>
              <w:rPr>
                <w:rFonts w:ascii="宋体" w:hAnsi="宋体"/>
                <w:spacing w:val="28"/>
              </w:rPr>
            </w:pPr>
            <w:r>
              <w:rPr>
                <w:rFonts w:hint="eastAsia" w:ascii="宋体" w:hAnsi="宋体"/>
                <w:spacing w:val="28"/>
              </w:rPr>
              <w:t>电动三轮保洁车（分类收运型）</w:t>
            </w:r>
          </w:p>
        </w:tc>
        <w:tc>
          <w:tcPr>
            <w:tcW w:w="1323"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304不锈钢车厢，缓冲尾板</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5" w:hRule="atLeast"/>
          <w:jc w:val="center"/>
        </w:trPr>
        <w:tc>
          <w:tcPr>
            <w:tcW w:w="495" w:type="dxa"/>
            <w:noWrap w:val="0"/>
            <w:vAlign w:val="center"/>
          </w:tcPr>
          <w:p>
            <w:pPr>
              <w:adjustRightInd w:val="0"/>
              <w:snapToGrid w:val="0"/>
              <w:jc w:val="center"/>
              <w:rPr>
                <w:rFonts w:ascii="宋体" w:hAnsi="宋体"/>
              </w:rPr>
            </w:pPr>
            <w:r>
              <w:rPr>
                <w:rFonts w:hint="eastAsia" w:ascii="宋体" w:hAnsi="宋体"/>
              </w:rPr>
              <w:t>11</w:t>
            </w:r>
          </w:p>
        </w:tc>
        <w:tc>
          <w:tcPr>
            <w:tcW w:w="2160" w:type="dxa"/>
            <w:noWrap w:val="0"/>
            <w:vAlign w:val="center"/>
          </w:tcPr>
          <w:p>
            <w:pPr>
              <w:rPr>
                <w:rFonts w:ascii="宋体" w:hAnsi="宋体"/>
                <w:spacing w:val="28"/>
              </w:rPr>
            </w:pPr>
            <w:r>
              <w:rPr>
                <w:rFonts w:hint="eastAsia" w:ascii="宋体" w:hAnsi="宋体"/>
                <w:spacing w:val="28"/>
              </w:rPr>
              <w:t>电动三轮保洁车（机扫冲水型）</w:t>
            </w:r>
          </w:p>
        </w:tc>
        <w:tc>
          <w:tcPr>
            <w:tcW w:w="1323" w:type="dxa"/>
            <w:noWrap w:val="0"/>
            <w:vAlign w:val="center"/>
          </w:tcPr>
          <w:p>
            <w:pPr>
              <w:adjustRightInd w:val="0"/>
              <w:snapToGrid w:val="0"/>
              <w:jc w:val="center"/>
              <w:rPr>
                <w:rFonts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ascii="宋体" w:hAnsi="宋体"/>
                <w:sz w:val="24"/>
              </w:rPr>
            </w:pPr>
          </w:p>
        </w:tc>
        <w:tc>
          <w:tcPr>
            <w:tcW w:w="720" w:type="dxa"/>
            <w:tcBorders>
              <w:left w:val="single" w:color="auto" w:sz="4" w:space="0"/>
            </w:tcBorders>
            <w:noWrap w:val="0"/>
            <w:vAlign w:val="center"/>
          </w:tcPr>
          <w:p>
            <w:pPr>
              <w:adjustRightInd w:val="0"/>
              <w:snapToGrid w:val="0"/>
              <w:jc w:val="center"/>
              <w:rPr>
                <w:rFonts w:hint="eastAsia"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12</w:t>
            </w:r>
          </w:p>
        </w:tc>
        <w:tc>
          <w:tcPr>
            <w:tcW w:w="2160" w:type="dxa"/>
            <w:noWrap w:val="0"/>
            <w:vAlign w:val="center"/>
          </w:tcPr>
          <w:p>
            <w:pPr>
              <w:adjustRightInd w:val="0"/>
              <w:snapToGrid w:val="0"/>
              <w:rPr>
                <w:rFonts w:ascii="宋体" w:hAnsi="宋体"/>
              </w:rPr>
            </w:pPr>
            <w:r>
              <w:rPr>
                <w:rFonts w:hint="eastAsia" w:ascii="宋体" w:hAnsi="宋体"/>
              </w:rPr>
              <w:t>24型人力保洁车</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100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hint="eastAsia"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7"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13</w:t>
            </w:r>
          </w:p>
        </w:tc>
        <w:tc>
          <w:tcPr>
            <w:tcW w:w="2160" w:type="dxa"/>
            <w:noWrap w:val="0"/>
            <w:vAlign w:val="center"/>
          </w:tcPr>
          <w:p>
            <w:pPr>
              <w:rPr>
                <w:rFonts w:ascii="宋体" w:hAnsi="宋体"/>
                <w:spacing w:val="28"/>
              </w:rPr>
            </w:pPr>
            <w:r>
              <w:rPr>
                <w:rFonts w:hint="eastAsia" w:ascii="宋体" w:hAnsi="宋体"/>
                <w:spacing w:val="28"/>
              </w:rPr>
              <w:t>中转站洗桶设备</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14</w:t>
            </w:r>
          </w:p>
        </w:tc>
        <w:tc>
          <w:tcPr>
            <w:tcW w:w="2160" w:type="dxa"/>
            <w:noWrap w:val="0"/>
            <w:vAlign w:val="center"/>
          </w:tcPr>
          <w:p>
            <w:pPr>
              <w:adjustRightInd w:val="0"/>
              <w:snapToGrid w:val="0"/>
              <w:rPr>
                <w:rFonts w:ascii="宋体" w:hAnsi="宋体"/>
              </w:rPr>
            </w:pPr>
            <w:r>
              <w:rPr>
                <w:rFonts w:hint="eastAsia" w:ascii="宋体" w:hAnsi="宋体"/>
              </w:rPr>
              <w:t>自动化洗桶设备</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2</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spacing w:line="360" w:lineRule="auto"/>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15</w:t>
            </w:r>
          </w:p>
        </w:tc>
        <w:tc>
          <w:tcPr>
            <w:tcW w:w="2160" w:type="dxa"/>
            <w:noWrap w:val="0"/>
            <w:vAlign w:val="center"/>
          </w:tcPr>
          <w:p>
            <w:pPr>
              <w:adjustRightInd w:val="0"/>
              <w:snapToGrid w:val="0"/>
              <w:rPr>
                <w:rFonts w:ascii="宋体" w:hAnsi="宋体"/>
              </w:rPr>
            </w:pPr>
            <w:r>
              <w:rPr>
                <w:rFonts w:hint="eastAsia" w:ascii="宋体" w:hAnsi="宋体"/>
                <w:spacing w:val="28"/>
              </w:rPr>
              <w:t>240升分类垃桶</w:t>
            </w:r>
          </w:p>
        </w:tc>
        <w:tc>
          <w:tcPr>
            <w:tcW w:w="1323" w:type="dxa"/>
            <w:noWrap w:val="0"/>
            <w:vAlign w:val="center"/>
          </w:tcPr>
          <w:p>
            <w:pPr>
              <w:adjustRightInd w:val="0"/>
              <w:snapToGrid w:val="0"/>
              <w:jc w:val="center"/>
              <w:rPr>
                <w:rFonts w:hint="eastAsia" w:ascii="宋体" w:hAnsi="宋体"/>
                <w:sz w:val="24"/>
              </w:rPr>
            </w:pPr>
          </w:p>
          <w:p>
            <w:pPr>
              <w:adjustRightInd w:val="0"/>
              <w:snapToGrid w:val="0"/>
              <w:jc w:val="center"/>
              <w:rPr>
                <w:rFonts w:hint="eastAsia" w:ascii="宋体" w:hAnsi="宋体"/>
                <w:sz w:val="24"/>
              </w:rPr>
            </w:pPr>
          </w:p>
        </w:tc>
        <w:tc>
          <w:tcPr>
            <w:tcW w:w="900" w:type="dxa"/>
            <w:noWrap w:val="0"/>
            <w:vAlign w:val="center"/>
          </w:tcPr>
          <w:p>
            <w:pPr>
              <w:adjustRightInd w:val="0"/>
              <w:snapToGrid w:val="0"/>
              <w:spacing w:line="360" w:lineRule="auto"/>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Cs w:val="21"/>
              </w:rPr>
            </w:pPr>
            <w:r>
              <w:rPr>
                <w:rFonts w:hint="eastAsia" w:ascii="宋体" w:hAnsi="宋体"/>
                <w:szCs w:val="21"/>
              </w:rPr>
              <w:t>2500</w:t>
            </w:r>
          </w:p>
          <w:p>
            <w:pPr>
              <w:adjustRightInd w:val="0"/>
              <w:snapToGrid w:val="0"/>
              <w:jc w:val="center"/>
              <w:rPr>
                <w:rFonts w:hint="eastAsia" w:ascii="宋体" w:hAnsi="宋体"/>
                <w:szCs w:val="21"/>
              </w:rPr>
            </w:pPr>
            <w:r>
              <w:rPr>
                <w:rFonts w:hint="eastAsia" w:ascii="宋体" w:hAnsi="宋体"/>
                <w:szCs w:val="21"/>
              </w:rPr>
              <w:t>+1500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16</w:t>
            </w:r>
          </w:p>
        </w:tc>
        <w:tc>
          <w:tcPr>
            <w:tcW w:w="2160" w:type="dxa"/>
            <w:noWrap w:val="0"/>
            <w:vAlign w:val="center"/>
          </w:tcPr>
          <w:p>
            <w:pPr>
              <w:adjustRightInd w:val="0"/>
              <w:snapToGrid w:val="0"/>
              <w:jc w:val="both"/>
              <w:rPr>
                <w:rFonts w:hint="eastAsia" w:ascii="宋体" w:hAnsi="宋体"/>
              </w:rPr>
            </w:pPr>
            <w:r>
              <w:rPr>
                <w:rFonts w:hint="eastAsia" w:ascii="宋体" w:hAnsi="宋体"/>
              </w:rPr>
              <w:t>果壳箱（双筒）</w:t>
            </w:r>
          </w:p>
        </w:tc>
        <w:tc>
          <w:tcPr>
            <w:tcW w:w="1323" w:type="dxa"/>
            <w:noWrap w:val="0"/>
            <w:vAlign w:val="center"/>
          </w:tcPr>
          <w:p>
            <w:pPr>
              <w:adjustRightInd w:val="0"/>
              <w:snapToGrid w:val="0"/>
              <w:spacing w:line="360" w:lineRule="auto"/>
              <w:jc w:val="center"/>
              <w:rPr>
                <w:rFonts w:hint="eastAsia" w:ascii="宋体" w:hAnsi="宋体"/>
                <w:sz w:val="18"/>
                <w:szCs w:val="18"/>
              </w:rPr>
            </w:pPr>
            <w:r>
              <w:rPr>
                <w:rFonts w:hint="eastAsia" w:ascii="宋体" w:hAnsi="宋体"/>
                <w:sz w:val="18"/>
                <w:szCs w:val="18"/>
              </w:rPr>
              <w:t>201不锈钢材质、烤漆</w:t>
            </w: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60</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38"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17</w:t>
            </w:r>
          </w:p>
        </w:tc>
        <w:tc>
          <w:tcPr>
            <w:tcW w:w="2160" w:type="dxa"/>
            <w:noWrap w:val="0"/>
            <w:vAlign w:val="center"/>
          </w:tcPr>
          <w:p>
            <w:pPr>
              <w:adjustRightInd w:val="0"/>
              <w:snapToGrid w:val="0"/>
              <w:rPr>
                <w:rFonts w:ascii="宋体" w:hAnsi="宋体"/>
              </w:rPr>
            </w:pPr>
            <w:r>
              <w:rPr>
                <w:rFonts w:hint="eastAsia" w:ascii="宋体" w:hAnsi="宋体"/>
              </w:rPr>
              <w:t>项目管理用车</w:t>
            </w: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spacing w:line="360" w:lineRule="auto"/>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Cs w:val="21"/>
              </w:rPr>
            </w:pPr>
            <w:r>
              <w:rPr>
                <w:rFonts w:hint="eastAsia" w:ascii="宋体" w:hAnsi="宋体"/>
                <w:sz w:val="24"/>
              </w:rPr>
              <w:t>3</w:t>
            </w: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ascii="宋体" w:hAnsi="宋体"/>
                <w:sz w:val="24"/>
              </w:rPr>
            </w:pPr>
          </w:p>
        </w:tc>
        <w:tc>
          <w:tcPr>
            <w:tcW w:w="720" w:type="dxa"/>
            <w:tcBorders>
              <w:left w:val="single" w:color="auto" w:sz="4" w:space="0"/>
            </w:tcBorders>
            <w:noWrap w:val="0"/>
            <w:vAlign w:val="center"/>
          </w:tcPr>
          <w:p>
            <w:pPr>
              <w:adjustRightInd w:val="0"/>
              <w:snapToGrid w:val="0"/>
              <w:jc w:val="center"/>
              <w:rPr>
                <w:rFonts w:ascii="宋体" w:hAnsi="宋体"/>
                <w:sz w:val="24"/>
              </w:rPr>
            </w:pPr>
          </w:p>
        </w:tc>
        <w:tc>
          <w:tcPr>
            <w:tcW w:w="142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495" w:type="dxa"/>
            <w:noWrap w:val="0"/>
            <w:vAlign w:val="center"/>
          </w:tcPr>
          <w:p>
            <w:pPr>
              <w:adjustRightInd w:val="0"/>
              <w:snapToGrid w:val="0"/>
              <w:jc w:val="center"/>
              <w:rPr>
                <w:rFonts w:hint="eastAsia" w:ascii="宋体" w:hAnsi="宋体"/>
              </w:rPr>
            </w:pPr>
            <w:r>
              <w:rPr>
                <w:rFonts w:hint="eastAsia" w:ascii="宋体" w:hAnsi="宋体"/>
              </w:rPr>
              <w:t>18</w:t>
            </w:r>
          </w:p>
        </w:tc>
        <w:tc>
          <w:tcPr>
            <w:tcW w:w="2160" w:type="dxa"/>
            <w:noWrap w:val="0"/>
            <w:vAlign w:val="center"/>
          </w:tcPr>
          <w:p>
            <w:pPr>
              <w:adjustRightInd w:val="0"/>
              <w:snapToGrid w:val="0"/>
              <w:jc w:val="both"/>
              <w:rPr>
                <w:rFonts w:hint="eastAsia" w:ascii="宋体" w:hAnsi="宋体"/>
              </w:rPr>
            </w:pPr>
          </w:p>
        </w:tc>
        <w:tc>
          <w:tcPr>
            <w:tcW w:w="1323" w:type="dxa"/>
            <w:noWrap w:val="0"/>
            <w:vAlign w:val="center"/>
          </w:tcPr>
          <w:p>
            <w:pPr>
              <w:adjustRightInd w:val="0"/>
              <w:snapToGrid w:val="0"/>
              <w:jc w:val="center"/>
              <w:rPr>
                <w:rFonts w:hint="eastAsia" w:ascii="宋体" w:hAnsi="宋体"/>
                <w:sz w:val="24"/>
              </w:rPr>
            </w:pPr>
          </w:p>
        </w:tc>
        <w:tc>
          <w:tcPr>
            <w:tcW w:w="900" w:type="dxa"/>
            <w:noWrap w:val="0"/>
            <w:vAlign w:val="center"/>
          </w:tcPr>
          <w:p>
            <w:pPr>
              <w:adjustRightInd w:val="0"/>
              <w:snapToGrid w:val="0"/>
              <w:jc w:val="center"/>
              <w:rPr>
                <w:rFonts w:hint="eastAsia" w:ascii="宋体" w:hAnsi="宋体"/>
                <w:sz w:val="24"/>
              </w:rPr>
            </w:pPr>
          </w:p>
        </w:tc>
        <w:tc>
          <w:tcPr>
            <w:tcW w:w="900" w:type="dxa"/>
            <w:tcBorders>
              <w:right w:val="single" w:color="auto" w:sz="4" w:space="0"/>
            </w:tcBorders>
            <w:noWrap w:val="0"/>
            <w:vAlign w:val="center"/>
          </w:tcPr>
          <w:p>
            <w:pPr>
              <w:adjustRightInd w:val="0"/>
              <w:snapToGrid w:val="0"/>
              <w:jc w:val="center"/>
              <w:rPr>
                <w:rFonts w:hint="eastAsia" w:ascii="宋体" w:hAnsi="宋体"/>
                <w:sz w:val="24"/>
              </w:rPr>
            </w:pPr>
          </w:p>
        </w:tc>
        <w:tc>
          <w:tcPr>
            <w:tcW w:w="900" w:type="dxa"/>
            <w:tcBorders>
              <w:left w:val="single" w:color="auto" w:sz="4" w:space="0"/>
            </w:tcBorders>
            <w:noWrap w:val="0"/>
            <w:vAlign w:val="center"/>
          </w:tcPr>
          <w:p>
            <w:pPr>
              <w:adjustRightInd w:val="0"/>
              <w:snapToGrid w:val="0"/>
              <w:jc w:val="center"/>
              <w:rPr>
                <w:rFonts w:hint="eastAsia" w:ascii="宋体" w:hAnsi="宋体"/>
                <w:sz w:val="24"/>
              </w:rPr>
            </w:pPr>
          </w:p>
        </w:tc>
        <w:tc>
          <w:tcPr>
            <w:tcW w:w="837" w:type="dxa"/>
            <w:tcBorders>
              <w:right w:val="single" w:color="auto" w:sz="4" w:space="0"/>
            </w:tcBorders>
            <w:noWrap w:val="0"/>
            <w:vAlign w:val="center"/>
          </w:tcPr>
          <w:p>
            <w:pPr>
              <w:adjustRightInd w:val="0"/>
              <w:snapToGrid w:val="0"/>
              <w:jc w:val="center"/>
              <w:rPr>
                <w:rFonts w:hint="eastAsia"/>
              </w:rPr>
            </w:pPr>
          </w:p>
        </w:tc>
        <w:tc>
          <w:tcPr>
            <w:tcW w:w="720" w:type="dxa"/>
            <w:tcBorders>
              <w:left w:val="single" w:color="auto" w:sz="4" w:space="0"/>
            </w:tcBorders>
            <w:noWrap w:val="0"/>
            <w:vAlign w:val="center"/>
          </w:tcPr>
          <w:p>
            <w:pPr>
              <w:adjustRightInd w:val="0"/>
              <w:snapToGrid w:val="0"/>
              <w:jc w:val="center"/>
              <w:rPr>
                <w:rFonts w:hint="eastAsia"/>
              </w:rPr>
            </w:pPr>
          </w:p>
        </w:tc>
        <w:tc>
          <w:tcPr>
            <w:tcW w:w="1420" w:type="dxa"/>
            <w:noWrap w:val="0"/>
            <w:vAlign w:val="center"/>
          </w:tcPr>
          <w:p>
            <w:pPr>
              <w:adjustRightInd w:val="0"/>
              <w:snapToGrid w:val="0"/>
              <w:jc w:val="center"/>
              <w:rPr>
                <w:rFonts w:hint="eastAsia" w:ascii="宋体" w:hAnsi="宋体"/>
                <w:szCs w:val="21"/>
              </w:rPr>
            </w:pPr>
          </w:p>
        </w:tc>
      </w:tr>
    </w:tbl>
    <w:p>
      <w:pPr>
        <w:autoSpaceDE w:val="0"/>
        <w:autoSpaceDN w:val="0"/>
        <w:adjustRightInd w:val="0"/>
        <w:snapToGrid w:val="0"/>
        <w:spacing w:line="476" w:lineRule="exact"/>
        <w:ind w:firstLine="480"/>
        <w:rPr>
          <w:rFonts w:hint="eastAsia" w:ascii="宋体" w:hAnsi="宋体"/>
          <w:sz w:val="24"/>
          <w:szCs w:val="24"/>
        </w:rPr>
      </w:pPr>
      <w:r>
        <w:rPr>
          <w:rFonts w:hint="eastAsia" w:ascii="宋体" w:hAnsi="宋体"/>
          <w:szCs w:val="21"/>
        </w:rPr>
        <w:t>（如表格长度不够，按此格式自制）</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说明：1、招标文件中有明确配置要求的设备，投标人须响应达到或优于投入；</w:t>
      </w:r>
    </w:p>
    <w:p>
      <w:pPr>
        <w:autoSpaceDE w:val="0"/>
        <w:autoSpaceDN w:val="0"/>
        <w:adjustRightInd w:val="0"/>
        <w:snapToGrid w:val="0"/>
        <w:spacing w:line="476" w:lineRule="exact"/>
        <w:ind w:firstLine="480"/>
        <w:rPr>
          <w:rFonts w:hint="eastAsia" w:ascii="宋体" w:hAnsi="宋体"/>
          <w:szCs w:val="21"/>
        </w:rPr>
      </w:pPr>
      <w:r>
        <w:rPr>
          <w:rFonts w:hint="eastAsia" w:ascii="宋体" w:hAnsi="宋体"/>
          <w:szCs w:val="21"/>
        </w:rPr>
        <w:t xml:space="preserve">      2、其他作业设备配置由投标人根据项目需求响应投入。</w:t>
      </w:r>
    </w:p>
    <w:p>
      <w:pPr>
        <w:rPr>
          <w:rFonts w:hint="eastAsia" w:ascii="宋体" w:hAnsi="宋体" w:cs="宋体"/>
          <w:b/>
          <w:bCs/>
          <w:color w:val="auto"/>
          <w:sz w:val="24"/>
          <w:szCs w:val="32"/>
          <w:highlight w:val="none"/>
        </w:rPr>
      </w:pPr>
      <w:r>
        <w:rPr>
          <w:rFonts w:ascii="方正小标宋简体" w:hAnsi="方正小标宋简体" w:eastAsia="方正小标宋简体"/>
          <w:snapToGrid w:val="0"/>
          <w:color w:val="auto"/>
          <w:kern w:val="2"/>
          <w:sz w:val="44"/>
          <w:highlight w:val="none"/>
        </w:rPr>
        <w:br w:type="page"/>
      </w:r>
    </w:p>
    <w:p>
      <w:pPr>
        <w:widowControl w:val="0"/>
        <w:spacing w:line="440" w:lineRule="exact"/>
        <w:jc w:val="center"/>
        <w:rPr>
          <w:rFonts w:hAnsi="宋体"/>
          <w:b/>
          <w:bCs/>
          <w:snapToGrid w:val="0"/>
          <w:color w:val="auto"/>
          <w:sz w:val="24"/>
          <w:highlight w:val="none"/>
        </w:rPr>
      </w:pPr>
      <w:r>
        <w:rPr>
          <w:rFonts w:hint="eastAsia" w:ascii="方正小标宋简体" w:hAnsi="方正小标宋简体" w:eastAsia="方正小标宋简体"/>
          <w:b/>
          <w:bCs/>
          <w:snapToGrid w:val="0"/>
          <w:color w:val="auto"/>
          <w:kern w:val="2"/>
          <w:sz w:val="44"/>
          <w:highlight w:val="none"/>
        </w:rPr>
        <w:t>第五章</w:t>
      </w:r>
      <w:r>
        <w:rPr>
          <w:rFonts w:ascii="方正小标宋简体" w:hAnsi="方正小标宋简体" w:eastAsia="方正小标宋简体"/>
          <w:b/>
          <w:bCs/>
          <w:snapToGrid w:val="0"/>
          <w:color w:val="auto"/>
          <w:kern w:val="2"/>
          <w:sz w:val="44"/>
          <w:highlight w:val="none"/>
        </w:rPr>
        <w:t xml:space="preserve">  </w:t>
      </w:r>
      <w:r>
        <w:rPr>
          <w:rFonts w:hint="eastAsia" w:ascii="方正小标宋简体" w:hAnsi="Arial" w:eastAsia="方正小标宋简体" w:cs="Arial"/>
          <w:b/>
          <w:bCs/>
          <w:color w:val="auto"/>
          <w:sz w:val="44"/>
          <w:szCs w:val="44"/>
          <w:highlight w:val="none"/>
        </w:rPr>
        <w:t>拟签订的合同文本</w:t>
      </w:r>
    </w:p>
    <w:p>
      <w:pPr>
        <w:shd w:val="clear" w:color="auto" w:fill="FFFFFF"/>
        <w:spacing w:line="360" w:lineRule="auto"/>
        <w:ind w:firstLine="480"/>
        <w:rPr>
          <w:rFonts w:ascii="宋体" w:hAnsi="宋体"/>
          <w:color w:val="auto"/>
          <w:sz w:val="24"/>
          <w:szCs w:val="24"/>
          <w:highlight w:val="none"/>
        </w:rPr>
      </w:pPr>
    </w:p>
    <w:p>
      <w:pPr>
        <w:shd w:val="clear" w:color="auto" w:fill="FFFFFF"/>
        <w:spacing w:line="360" w:lineRule="auto"/>
        <w:ind w:firstLine="480"/>
        <w:rPr>
          <w:rFonts w:ascii="宋体" w:hAnsi="宋体"/>
          <w:color w:val="auto"/>
          <w:sz w:val="24"/>
          <w:szCs w:val="24"/>
          <w:highlight w:val="none"/>
        </w:rPr>
      </w:pPr>
      <w:r>
        <w:rPr>
          <w:rFonts w:ascii="宋体" w:hAnsi="宋体"/>
          <w:color w:val="auto"/>
          <w:sz w:val="24"/>
          <w:szCs w:val="24"/>
          <w:highlight w:val="none"/>
        </w:rPr>
        <w:t>以下为成交后签定本项目合同的通用条款，成交供应商不得提出实质性的修改，关于专用条款将由采购人与成交供应商结合本项目具体情况协商后签订。</w:t>
      </w:r>
    </w:p>
    <w:p>
      <w:pPr>
        <w:pStyle w:val="9"/>
        <w:rPr>
          <w:color w:val="auto"/>
          <w:highlight w:val="none"/>
        </w:rPr>
      </w:pPr>
    </w:p>
    <w:p>
      <w:pPr>
        <w:pStyle w:val="22"/>
        <w:snapToGrid w:val="0"/>
        <w:spacing w:line="360" w:lineRule="auto"/>
        <w:rPr>
          <w:rFonts w:hAnsi="宋体"/>
          <w:color w:val="auto"/>
          <w:sz w:val="24"/>
          <w:szCs w:val="24"/>
          <w:highlight w:val="none"/>
        </w:rPr>
      </w:pPr>
      <w:r>
        <w:rPr>
          <w:rFonts w:hAnsi="宋体"/>
          <w:color w:val="auto"/>
          <w:sz w:val="24"/>
          <w:szCs w:val="24"/>
          <w:highlight w:val="none"/>
        </w:rPr>
        <w:t>项目名称：</w:t>
      </w:r>
      <w:r>
        <w:rPr>
          <w:rFonts w:hint="eastAsia" w:hAnsi="宋体"/>
          <w:color w:val="auto"/>
          <w:sz w:val="24"/>
          <w:szCs w:val="24"/>
          <w:highlight w:val="none"/>
        </w:rPr>
        <w:t xml:space="preserve">路桥主城区街道辖区清扫保洁服务项目 </w:t>
      </w:r>
    </w:p>
    <w:p>
      <w:pPr>
        <w:pStyle w:val="22"/>
        <w:snapToGrid w:val="0"/>
        <w:spacing w:line="360" w:lineRule="auto"/>
        <w:rPr>
          <w:rFonts w:hAnsi="宋体"/>
          <w:color w:val="auto"/>
          <w:sz w:val="24"/>
          <w:szCs w:val="24"/>
          <w:highlight w:val="none"/>
        </w:rPr>
      </w:pPr>
      <w:r>
        <w:rPr>
          <w:rFonts w:hAnsi="宋体"/>
          <w:color w:val="auto"/>
          <w:sz w:val="24"/>
          <w:szCs w:val="24"/>
          <w:highlight w:val="none"/>
        </w:rPr>
        <w:t>项目编号：</w:t>
      </w:r>
      <w:r>
        <w:rPr>
          <w:rFonts w:hint="eastAsia" w:hAnsi="宋体"/>
          <w:color w:val="auto"/>
          <w:sz w:val="24"/>
          <w:szCs w:val="24"/>
          <w:highlight w:val="none"/>
        </w:rPr>
        <w:t>LQCG-202</w:t>
      </w:r>
      <w:r>
        <w:rPr>
          <w:rFonts w:hint="eastAsia" w:hAnsi="宋体"/>
          <w:color w:val="auto"/>
          <w:sz w:val="24"/>
          <w:szCs w:val="24"/>
          <w:highlight w:val="none"/>
          <w:lang w:val="en-US" w:eastAsia="zh-CN"/>
        </w:rPr>
        <w:t>1</w:t>
      </w:r>
      <w:r>
        <w:rPr>
          <w:rFonts w:hint="eastAsia" w:hAnsi="宋体"/>
          <w:color w:val="auto"/>
          <w:sz w:val="24"/>
          <w:szCs w:val="24"/>
          <w:highlight w:val="none"/>
        </w:rPr>
        <w:t>-GK00</w:t>
      </w:r>
      <w:r>
        <w:rPr>
          <w:rFonts w:hint="eastAsia" w:hAnsi="宋体"/>
          <w:color w:val="auto"/>
          <w:sz w:val="24"/>
          <w:szCs w:val="24"/>
          <w:highlight w:val="none"/>
          <w:lang w:val="en-US" w:eastAsia="zh-CN"/>
        </w:rPr>
        <w:t>5</w:t>
      </w:r>
      <w:r>
        <w:rPr>
          <w:rFonts w:hint="eastAsia" w:hAnsi="宋体"/>
          <w:color w:val="auto"/>
          <w:sz w:val="24"/>
          <w:szCs w:val="24"/>
          <w:highlight w:val="none"/>
        </w:rPr>
        <w:t>号</w:t>
      </w:r>
    </w:p>
    <w:p>
      <w:pPr>
        <w:pStyle w:val="22"/>
        <w:snapToGrid w:val="0"/>
        <w:spacing w:line="360" w:lineRule="auto"/>
        <w:rPr>
          <w:rFonts w:hAnsi="宋体"/>
          <w:color w:val="auto"/>
          <w:sz w:val="24"/>
          <w:szCs w:val="24"/>
          <w:highlight w:val="none"/>
        </w:rPr>
      </w:pPr>
      <w:r>
        <w:rPr>
          <w:rFonts w:hAnsi="宋体"/>
          <w:color w:val="auto"/>
          <w:sz w:val="24"/>
          <w:szCs w:val="24"/>
          <w:highlight w:val="none"/>
        </w:rPr>
        <w:t>甲方：</w:t>
      </w:r>
      <w:r>
        <w:rPr>
          <w:rFonts w:hint="eastAsia" w:hAnsi="宋体"/>
          <w:color w:val="auto"/>
          <w:sz w:val="24"/>
          <w:szCs w:val="24"/>
          <w:highlight w:val="none"/>
        </w:rPr>
        <w:t>台州市路桥区</w:t>
      </w:r>
      <w:r>
        <w:rPr>
          <w:rFonts w:hint="eastAsia" w:hAnsi="宋体"/>
          <w:color w:val="auto"/>
          <w:sz w:val="24"/>
          <w:szCs w:val="24"/>
          <w:highlight w:val="none"/>
          <w:lang w:val="en-US" w:eastAsia="zh-CN"/>
        </w:rPr>
        <w:t>环卫园林服务中心</w:t>
      </w:r>
      <w:r>
        <w:rPr>
          <w:rFonts w:hint="eastAsia" w:hAnsi="宋体"/>
          <w:color w:val="auto"/>
          <w:sz w:val="24"/>
          <w:szCs w:val="24"/>
          <w:highlight w:val="none"/>
        </w:rPr>
        <w:t xml:space="preserve">                           </w:t>
      </w:r>
    </w:p>
    <w:p>
      <w:pPr>
        <w:pStyle w:val="22"/>
        <w:snapToGrid w:val="0"/>
        <w:spacing w:line="360" w:lineRule="auto"/>
        <w:rPr>
          <w:rFonts w:hAnsi="宋体"/>
          <w:color w:val="auto"/>
          <w:sz w:val="24"/>
          <w:szCs w:val="24"/>
          <w:highlight w:val="none"/>
        </w:rPr>
      </w:pPr>
      <w:r>
        <w:rPr>
          <w:rFonts w:hAnsi="宋体"/>
          <w:color w:val="auto"/>
          <w:sz w:val="24"/>
          <w:szCs w:val="24"/>
          <w:highlight w:val="none"/>
        </w:rPr>
        <w:t>乙方：（</w:t>
      </w:r>
      <w:r>
        <w:rPr>
          <w:rFonts w:hint="eastAsia" w:hAnsi="宋体"/>
          <w:color w:val="auto"/>
          <w:sz w:val="24"/>
          <w:szCs w:val="24"/>
          <w:highlight w:val="none"/>
        </w:rPr>
        <w:t>中标供应商</w:t>
      </w:r>
      <w:r>
        <w:rPr>
          <w:rFonts w:hAnsi="宋体"/>
          <w:color w:val="auto"/>
          <w:sz w:val="24"/>
          <w:szCs w:val="24"/>
          <w:highlight w:val="none"/>
        </w:rPr>
        <w:t>）</w:t>
      </w:r>
      <w:r>
        <w:rPr>
          <w:rFonts w:hint="eastAsia" w:hAnsi="宋体"/>
          <w:color w:val="auto"/>
          <w:sz w:val="24"/>
          <w:szCs w:val="24"/>
          <w:highlight w:val="none"/>
        </w:rPr>
        <w:t xml:space="preserve">                          </w:t>
      </w:r>
    </w:p>
    <w:p>
      <w:pPr>
        <w:shd w:val="clear" w:color="auto" w:fill="FFFFFF"/>
        <w:spacing w:line="360" w:lineRule="auto"/>
        <w:rPr>
          <w:rFonts w:ascii="宋体" w:hAnsi="宋体"/>
          <w:color w:val="auto"/>
          <w:sz w:val="24"/>
          <w:szCs w:val="24"/>
          <w:highlight w:val="none"/>
        </w:rPr>
      </w:pPr>
      <w:r>
        <w:rPr>
          <w:rFonts w:ascii="宋体" w:hAnsi="宋体"/>
          <w:color w:val="auto"/>
          <w:sz w:val="24"/>
          <w:szCs w:val="24"/>
          <w:highlight w:val="none"/>
        </w:rPr>
        <w:t>甲、乙双方根据</w:t>
      </w:r>
      <w:r>
        <w:rPr>
          <w:rFonts w:hint="eastAsia" w:ascii="宋体" w:hAnsi="宋体"/>
          <w:color w:val="auto"/>
          <w:sz w:val="24"/>
          <w:szCs w:val="24"/>
          <w:highlight w:val="none"/>
        </w:rPr>
        <w:t>台州市路桥区政府采购</w:t>
      </w:r>
      <w:r>
        <w:rPr>
          <w:rFonts w:ascii="宋体" w:hAnsi="宋体"/>
          <w:color w:val="auto"/>
          <w:sz w:val="24"/>
          <w:szCs w:val="24"/>
          <w:highlight w:val="none"/>
        </w:rPr>
        <w:t>中心关于</w:t>
      </w:r>
      <w:r>
        <w:rPr>
          <w:rFonts w:hint="eastAsia" w:hAnsi="宋体"/>
          <w:color w:val="auto"/>
          <w:sz w:val="24"/>
          <w:szCs w:val="24"/>
          <w:highlight w:val="none"/>
        </w:rPr>
        <w:t>路桥主城区街道辖区清扫保洁服务项目</w:t>
      </w:r>
      <w:r>
        <w:rPr>
          <w:rFonts w:hint="eastAsia" w:hAnsi="宋体"/>
          <w:color w:val="auto"/>
          <w:sz w:val="24"/>
          <w:szCs w:val="24"/>
          <w:highlight w:val="none"/>
        </w:rPr>
        <w:t>采购</w:t>
      </w:r>
      <w:r>
        <w:rPr>
          <w:rFonts w:hint="eastAsia" w:ascii="宋体" w:hAnsi="宋体"/>
          <w:color w:val="auto"/>
          <w:sz w:val="24"/>
          <w:szCs w:val="24"/>
          <w:highlight w:val="none"/>
        </w:rPr>
        <w:t>公开招标</w:t>
      </w:r>
      <w:r>
        <w:rPr>
          <w:rFonts w:ascii="宋体" w:hAnsi="宋体"/>
          <w:color w:val="auto"/>
          <w:sz w:val="24"/>
          <w:szCs w:val="24"/>
          <w:highlight w:val="none"/>
        </w:rPr>
        <w:t>的结果，签署本合同。</w:t>
      </w:r>
    </w:p>
    <w:p>
      <w:pPr>
        <w:spacing w:line="360" w:lineRule="auto"/>
        <w:rPr>
          <w:rFonts w:ascii="宋体"/>
          <w:b/>
          <w:color w:val="auto"/>
          <w:sz w:val="24"/>
          <w:highlight w:val="none"/>
          <w:lang w:val="zh-CN"/>
        </w:rPr>
      </w:pPr>
      <w:r>
        <w:rPr>
          <w:rFonts w:hint="eastAsia" w:ascii="宋体"/>
          <w:b/>
          <w:color w:val="auto"/>
          <w:sz w:val="24"/>
          <w:highlight w:val="none"/>
          <w:lang w:val="zh-CN"/>
        </w:rPr>
        <w:t>一、合同文件：</w:t>
      </w:r>
      <w:r>
        <w:rPr>
          <w:rFonts w:ascii="宋体"/>
          <w:b/>
          <w:color w:val="auto"/>
          <w:sz w:val="24"/>
          <w:highlight w:val="none"/>
          <w:lang w:val="zh-CN"/>
        </w:rPr>
        <w:t xml:space="preserve"> </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1.</w:t>
      </w:r>
      <w:r>
        <w:rPr>
          <w:rFonts w:hint="eastAsia" w:ascii="宋体"/>
          <w:color w:val="auto"/>
          <w:sz w:val="24"/>
          <w:highlight w:val="none"/>
          <w:lang w:val="zh-CN"/>
        </w:rPr>
        <w:t>合同条款。</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2.</w:t>
      </w:r>
      <w:r>
        <w:rPr>
          <w:rFonts w:hint="eastAsia" w:ascii="宋体"/>
          <w:color w:val="auto"/>
          <w:sz w:val="24"/>
          <w:highlight w:val="none"/>
          <w:lang w:val="zh-CN"/>
        </w:rPr>
        <w:t>中标通知书。</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3.</w:t>
      </w:r>
      <w:r>
        <w:rPr>
          <w:rFonts w:hint="eastAsia" w:ascii="宋体"/>
          <w:color w:val="auto"/>
          <w:sz w:val="24"/>
          <w:highlight w:val="none"/>
          <w:lang w:val="zh-CN"/>
        </w:rPr>
        <w:t>更正补充文件。</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4.</w:t>
      </w:r>
      <w:r>
        <w:rPr>
          <w:rFonts w:hint="eastAsia" w:ascii="宋体"/>
          <w:color w:val="auto"/>
          <w:sz w:val="24"/>
          <w:highlight w:val="none"/>
          <w:lang w:val="zh-CN"/>
        </w:rPr>
        <w:t>招标文件。</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5.</w:t>
      </w:r>
      <w:r>
        <w:rPr>
          <w:rFonts w:hint="eastAsia" w:ascii="宋体"/>
          <w:color w:val="auto"/>
          <w:sz w:val="24"/>
          <w:highlight w:val="none"/>
          <w:lang w:val="zh-CN"/>
        </w:rPr>
        <w:t>中标供应商投标文件。</w:t>
      </w:r>
    </w:p>
    <w:p>
      <w:pPr>
        <w:spacing w:line="360" w:lineRule="auto"/>
        <w:ind w:firstLine="480" w:firstLineChars="200"/>
        <w:rPr>
          <w:rFonts w:ascii="宋体"/>
          <w:color w:val="auto"/>
          <w:sz w:val="24"/>
          <w:highlight w:val="none"/>
          <w:lang w:val="zh-CN"/>
        </w:rPr>
      </w:pPr>
      <w:r>
        <w:rPr>
          <w:rFonts w:ascii="宋体"/>
          <w:color w:val="auto"/>
          <w:sz w:val="24"/>
          <w:highlight w:val="none"/>
          <w:lang w:val="zh-CN"/>
        </w:rPr>
        <w:t>6.</w:t>
      </w:r>
      <w:r>
        <w:rPr>
          <w:rFonts w:hint="eastAsia" w:ascii="宋体"/>
          <w:color w:val="auto"/>
          <w:sz w:val="24"/>
          <w:highlight w:val="none"/>
          <w:lang w:val="zh-CN"/>
        </w:rPr>
        <w:t>其他。</w:t>
      </w:r>
    </w:p>
    <w:p>
      <w:pPr>
        <w:pStyle w:val="22"/>
        <w:snapToGrid w:val="0"/>
        <w:spacing w:line="360" w:lineRule="auto"/>
        <w:ind w:firstLine="480" w:firstLineChars="200"/>
        <w:rPr>
          <w:b/>
          <w:color w:val="auto"/>
          <w:sz w:val="24"/>
          <w:highlight w:val="none"/>
        </w:rPr>
      </w:pPr>
      <w:r>
        <w:rPr>
          <w:rFonts w:hint="eastAsia"/>
          <w:color w:val="auto"/>
          <w:sz w:val="24"/>
          <w:highlight w:val="none"/>
          <w:lang w:val="zh-CN"/>
        </w:rPr>
        <w:t>上述所指合同文件应认为是互相补充和解释的，但是有模棱两可或互相矛盾之处，以其所列内容顺序为准。</w:t>
      </w:r>
    </w:p>
    <w:p>
      <w:pPr>
        <w:shd w:val="clear" w:color="auto" w:fill="FFFFFF"/>
        <w:spacing w:line="360" w:lineRule="auto"/>
        <w:rPr>
          <w:rFonts w:ascii="宋体" w:cs="Arial"/>
          <w:b/>
          <w:color w:val="auto"/>
          <w:sz w:val="24"/>
          <w:highlight w:val="none"/>
        </w:rPr>
      </w:pPr>
      <w:r>
        <w:rPr>
          <w:rFonts w:hint="eastAsia" w:ascii="宋体" w:hAnsi="宋体"/>
          <w:b/>
          <w:color w:val="auto"/>
          <w:sz w:val="24"/>
          <w:highlight w:val="none"/>
        </w:rPr>
        <w:t>二、</w:t>
      </w:r>
      <w:r>
        <w:rPr>
          <w:rFonts w:hint="eastAsia" w:ascii="宋体" w:hAnsi="宋体" w:cs="Arial"/>
          <w:b/>
          <w:color w:val="auto"/>
          <w:sz w:val="24"/>
          <w:highlight w:val="none"/>
        </w:rPr>
        <w:t>合同内容及服务标准</w:t>
      </w:r>
    </w:p>
    <w:p>
      <w:pPr>
        <w:widowControl/>
        <w:shd w:val="clear" w:color="auto" w:fill="FFFFFF"/>
        <w:spacing w:line="360" w:lineRule="auto"/>
        <w:ind w:firstLine="480" w:firstLineChars="200"/>
        <w:rPr>
          <w:rFonts w:ascii="宋体" w:hAnsi="宋体" w:cs="Arial"/>
          <w:kern w:val="0"/>
          <w:sz w:val="24"/>
        </w:rPr>
      </w:pPr>
      <w:r>
        <w:rPr>
          <w:rFonts w:ascii="宋体" w:hAnsi="宋体" w:cs="Arial"/>
          <w:kern w:val="0"/>
          <w:sz w:val="24"/>
        </w:rPr>
        <w:t>（具体见项目需求）</w:t>
      </w:r>
    </w:p>
    <w:p>
      <w:pPr>
        <w:pStyle w:val="22"/>
        <w:snapToGrid w:val="0"/>
        <w:spacing w:line="360" w:lineRule="auto"/>
        <w:rPr>
          <w:rFonts w:hAnsi="宋体"/>
          <w:b/>
          <w:color w:val="auto"/>
          <w:sz w:val="24"/>
          <w:highlight w:val="none"/>
        </w:rPr>
      </w:pPr>
      <w:r>
        <w:rPr>
          <w:rFonts w:hint="eastAsia" w:hAnsi="宋体"/>
          <w:b/>
          <w:color w:val="auto"/>
          <w:sz w:val="24"/>
          <w:highlight w:val="none"/>
        </w:rPr>
        <w:t>三、合同金额</w:t>
      </w:r>
    </w:p>
    <w:p>
      <w:pPr>
        <w:pStyle w:val="22"/>
        <w:snapToGrid w:val="0"/>
        <w:spacing w:line="360" w:lineRule="auto"/>
        <w:ind w:firstLine="480" w:firstLineChars="200"/>
        <w:jc w:val="left"/>
        <w:rPr>
          <w:rFonts w:hAnsi="宋体"/>
          <w:color w:val="auto"/>
          <w:sz w:val="24"/>
          <w:highlight w:val="none"/>
        </w:rPr>
      </w:pPr>
      <w:r>
        <w:rPr>
          <w:rFonts w:hint="eastAsia" w:hAnsi="宋体"/>
          <w:color w:val="auto"/>
          <w:sz w:val="24"/>
          <w:highlight w:val="none"/>
        </w:rPr>
        <w:t>本合同金额为（大写）：</w:t>
      </w:r>
      <w:r>
        <w:rPr>
          <w:rFonts w:hAnsi="宋体"/>
          <w:color w:val="auto"/>
          <w:sz w:val="24"/>
          <w:highlight w:val="none"/>
        </w:rPr>
        <w:t>__________________</w:t>
      </w:r>
      <w:r>
        <w:rPr>
          <w:rFonts w:hint="eastAsia" w:hAnsi="宋体"/>
          <w:color w:val="auto"/>
          <w:sz w:val="24"/>
          <w:highlight w:val="none"/>
        </w:rPr>
        <w:t>元（￥</w:t>
      </w:r>
      <w:r>
        <w:rPr>
          <w:rFonts w:hAnsi="宋体"/>
          <w:color w:val="auto"/>
          <w:sz w:val="24"/>
          <w:highlight w:val="none"/>
        </w:rPr>
        <w:t>______</w:t>
      </w:r>
      <w:r>
        <w:rPr>
          <w:rFonts w:hint="eastAsia" w:hAnsi="宋体"/>
          <w:color w:val="auto"/>
          <w:sz w:val="24"/>
          <w:highlight w:val="none"/>
          <w:lang w:val="en-US" w:eastAsia="zh-CN"/>
        </w:rPr>
        <w:t xml:space="preserve"> </w:t>
      </w:r>
      <w:r>
        <w:rPr>
          <w:rFonts w:hAnsi="宋体"/>
          <w:color w:val="auto"/>
          <w:sz w:val="24"/>
          <w:highlight w:val="none"/>
        </w:rPr>
        <w:t>_____</w:t>
      </w:r>
      <w:r>
        <w:rPr>
          <w:rFonts w:hint="eastAsia" w:hAnsi="宋体"/>
          <w:color w:val="auto"/>
          <w:sz w:val="24"/>
          <w:highlight w:val="none"/>
        </w:rPr>
        <w:t>元）人民币。</w:t>
      </w:r>
    </w:p>
    <w:p>
      <w:pPr>
        <w:pStyle w:val="22"/>
        <w:snapToGrid w:val="0"/>
        <w:spacing w:line="360" w:lineRule="auto"/>
        <w:rPr>
          <w:rFonts w:hAnsi="宋体"/>
          <w:b/>
          <w:color w:val="auto"/>
          <w:sz w:val="24"/>
          <w:highlight w:val="none"/>
        </w:rPr>
      </w:pPr>
      <w:r>
        <w:rPr>
          <w:rFonts w:hint="eastAsia" w:hAnsi="宋体" w:cs="Arial"/>
          <w:b/>
          <w:color w:val="auto"/>
          <w:sz w:val="24"/>
          <w:highlight w:val="none"/>
        </w:rPr>
        <w:t>四、</w:t>
      </w:r>
      <w:r>
        <w:rPr>
          <w:rFonts w:hint="eastAsia" w:hAnsi="宋体"/>
          <w:b/>
          <w:color w:val="auto"/>
          <w:sz w:val="24"/>
          <w:highlight w:val="none"/>
        </w:rPr>
        <w:t>甲方责任</w:t>
      </w:r>
    </w:p>
    <w:p>
      <w:pPr>
        <w:pStyle w:val="35"/>
        <w:shd w:val="clear" w:color="auto" w:fill="FFFFFF"/>
        <w:spacing w:before="0" w:beforeAutospacing="0" w:after="0" w:afterAutospacing="0" w:line="360" w:lineRule="auto"/>
        <w:ind w:firstLine="480"/>
        <w:rPr>
          <w:rFonts w:cs="Arial"/>
          <w:color w:val="auto"/>
          <w:highlight w:val="none"/>
        </w:rPr>
      </w:pPr>
      <w:r>
        <w:rPr>
          <w:rFonts w:cs="Arial"/>
          <w:color w:val="auto"/>
          <w:highlight w:val="none"/>
        </w:rPr>
        <w:t>（根据招标结果确定）</w:t>
      </w:r>
    </w:p>
    <w:p>
      <w:pPr>
        <w:pStyle w:val="22"/>
        <w:snapToGrid w:val="0"/>
        <w:spacing w:line="360" w:lineRule="auto"/>
        <w:rPr>
          <w:rFonts w:hAnsi="宋体"/>
          <w:b/>
          <w:color w:val="auto"/>
          <w:sz w:val="24"/>
          <w:highlight w:val="none"/>
        </w:rPr>
      </w:pPr>
      <w:r>
        <w:rPr>
          <w:rFonts w:hint="eastAsia" w:hAnsi="宋体"/>
          <w:b/>
          <w:color w:val="auto"/>
          <w:sz w:val="24"/>
          <w:highlight w:val="none"/>
        </w:rPr>
        <w:t>五、乙方责任</w:t>
      </w:r>
    </w:p>
    <w:p>
      <w:pPr>
        <w:pStyle w:val="35"/>
        <w:shd w:val="clear" w:color="auto" w:fill="FFFFFF"/>
        <w:spacing w:before="0" w:beforeAutospacing="0" w:after="0" w:afterAutospacing="0" w:line="360" w:lineRule="auto"/>
        <w:ind w:firstLine="480"/>
        <w:rPr>
          <w:rFonts w:cs="Arial"/>
          <w:color w:val="auto"/>
          <w:highlight w:val="none"/>
        </w:rPr>
      </w:pPr>
      <w:r>
        <w:rPr>
          <w:color w:val="auto"/>
          <w:highlight w:val="none"/>
        </w:rPr>
        <w:t>（根据招标结果确定）</w:t>
      </w:r>
    </w:p>
    <w:p>
      <w:pPr>
        <w:pStyle w:val="22"/>
        <w:snapToGrid w:val="0"/>
        <w:spacing w:line="360" w:lineRule="auto"/>
        <w:rPr>
          <w:rFonts w:hAnsi="宋体"/>
          <w:b/>
          <w:color w:val="auto"/>
          <w:sz w:val="24"/>
          <w:highlight w:val="none"/>
        </w:rPr>
      </w:pPr>
      <w:r>
        <w:rPr>
          <w:rFonts w:hint="eastAsia" w:hAnsi="宋体"/>
          <w:b/>
          <w:color w:val="auto"/>
          <w:sz w:val="24"/>
          <w:highlight w:val="none"/>
        </w:rPr>
        <w:t>六、技术资料</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1</w:t>
      </w:r>
      <w:r>
        <w:rPr>
          <w:rFonts w:hint="eastAsia" w:hAnsi="宋体"/>
          <w:color w:val="auto"/>
          <w:sz w:val="24"/>
          <w:highlight w:val="none"/>
        </w:rPr>
        <w:t>、乙方应按招标文件规定的时间向甲方提供有关技术资料。</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2"/>
        <w:snapToGrid w:val="0"/>
        <w:spacing w:line="360" w:lineRule="auto"/>
        <w:ind w:left="412" w:hanging="412" w:hangingChars="171"/>
        <w:rPr>
          <w:rFonts w:hAnsi="宋体"/>
          <w:b/>
          <w:color w:val="auto"/>
          <w:sz w:val="24"/>
          <w:highlight w:val="none"/>
        </w:rPr>
      </w:pPr>
      <w:r>
        <w:rPr>
          <w:rFonts w:hint="eastAsia" w:hAnsi="宋体"/>
          <w:b/>
          <w:color w:val="auto"/>
          <w:sz w:val="24"/>
          <w:highlight w:val="none"/>
        </w:rPr>
        <w:t>七、知识产权</w:t>
      </w:r>
    </w:p>
    <w:p>
      <w:pPr>
        <w:pStyle w:val="22"/>
        <w:snapToGrid w:val="0"/>
        <w:spacing w:line="360" w:lineRule="auto"/>
        <w:ind w:firstLine="480" w:firstLineChars="200"/>
        <w:rPr>
          <w:rFonts w:hAnsi="宋体"/>
          <w:color w:val="auto"/>
          <w:sz w:val="24"/>
          <w:highlight w:val="none"/>
        </w:rPr>
      </w:pPr>
      <w:r>
        <w:rPr>
          <w:rFonts w:hint="eastAsia" w:hAnsi="宋体"/>
          <w:color w:val="auto"/>
          <w:sz w:val="24"/>
          <w:highlight w:val="none"/>
        </w:rPr>
        <w:t>1、乙方应保证所提供服务过程中不会侵犯任何第三方的知识产权。</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、若侵犯</w:t>
      </w:r>
      <w:r>
        <w:rPr>
          <w:rFonts w:hAnsi="宋体"/>
          <w:color w:val="auto"/>
          <w:sz w:val="24"/>
          <w:highlight w:val="none"/>
        </w:rPr>
        <w:t>,</w:t>
      </w:r>
      <w:r>
        <w:rPr>
          <w:rFonts w:hint="eastAsia" w:hAnsi="宋体"/>
          <w:color w:val="auto"/>
          <w:sz w:val="24"/>
          <w:highlight w:val="none"/>
        </w:rPr>
        <w:t>由乙方赔偿甲方因此遭受的损失（包括但不限于应对及追偿过程中所支付的律师费、差旅费、诉讼费、保全费、鉴定费、评估费等）。</w:t>
      </w:r>
    </w:p>
    <w:p>
      <w:pPr>
        <w:pStyle w:val="22"/>
        <w:snapToGrid w:val="0"/>
        <w:spacing w:line="360" w:lineRule="auto"/>
        <w:ind w:left="410" w:hanging="410" w:hangingChars="170"/>
        <w:rPr>
          <w:rFonts w:hAnsi="宋体"/>
          <w:b/>
          <w:color w:val="auto"/>
          <w:sz w:val="24"/>
          <w:highlight w:val="none"/>
        </w:rPr>
      </w:pPr>
      <w:r>
        <w:rPr>
          <w:rFonts w:hint="eastAsia" w:hAnsi="宋体"/>
          <w:b/>
          <w:color w:val="auto"/>
          <w:sz w:val="24"/>
          <w:highlight w:val="none"/>
        </w:rPr>
        <w:t>八、履约保证金</w:t>
      </w:r>
    </w:p>
    <w:p>
      <w:pPr>
        <w:pStyle w:val="22"/>
        <w:snapToGrid w:val="0"/>
        <w:spacing w:line="360" w:lineRule="auto"/>
        <w:ind w:firstLine="480" w:firstLineChars="200"/>
        <w:rPr>
          <w:rFonts w:hint="eastAsia" w:ascii="宋体" w:hAnsi="宋体"/>
          <w:sz w:val="24"/>
          <w:szCs w:val="24"/>
        </w:rPr>
      </w:pPr>
      <w:r>
        <w:rPr>
          <w:rFonts w:hint="eastAsia" w:ascii="宋体" w:hAnsi="宋体" w:cs="Times New Roman"/>
          <w:sz w:val="24"/>
        </w:rPr>
        <w:t>本项目履约保证金为合同金额的</w:t>
      </w:r>
      <w:r>
        <w:rPr>
          <w:rFonts w:ascii="宋体" w:hAnsi="宋体" w:cs="Times New Roman"/>
          <w:sz w:val="24"/>
        </w:rPr>
        <w:t>_</w:t>
      </w:r>
      <w:r>
        <w:rPr>
          <w:rFonts w:hint="eastAsia" w:ascii="宋体" w:hAnsi="宋体" w:cs="Times New Roman"/>
          <w:sz w:val="24"/>
          <w:u w:val="single"/>
          <w:lang w:val="en-US" w:eastAsia="zh-CN"/>
        </w:rPr>
        <w:t>5</w:t>
      </w:r>
      <w:r>
        <w:rPr>
          <w:rFonts w:ascii="宋体" w:hAnsi="宋体" w:cs="Times New Roman"/>
          <w:sz w:val="24"/>
        </w:rPr>
        <w:t>_</w:t>
      </w:r>
      <w:r>
        <w:rPr>
          <w:rFonts w:hint="eastAsia" w:ascii="宋体" w:hAnsi="宋体" w:cs="Times New Roman"/>
          <w:sz w:val="24"/>
        </w:rPr>
        <w:t>% 。</w:t>
      </w:r>
      <w:r>
        <w:rPr>
          <w:rFonts w:hint="eastAsia" w:ascii="宋体" w:hAnsi="宋体"/>
          <w:sz w:val="24"/>
          <w:szCs w:val="24"/>
          <w:highlight w:val="none"/>
        </w:rPr>
        <w:t>中标人在签定合同前</w:t>
      </w:r>
      <w:r>
        <w:rPr>
          <w:rFonts w:hint="eastAsia" w:hAnsi="宋体"/>
          <w:color w:val="auto"/>
          <w:sz w:val="24"/>
          <w:szCs w:val="22"/>
          <w:highlight w:val="none"/>
        </w:rPr>
        <w:t>以支票、汇票、本票或者金融机构、担保机构出具的保函等非现金形式</w:t>
      </w:r>
      <w:r>
        <w:rPr>
          <w:rFonts w:hint="eastAsia" w:ascii="宋体" w:hAnsi="宋体"/>
          <w:sz w:val="24"/>
          <w:szCs w:val="24"/>
          <w:highlight w:val="none"/>
        </w:rPr>
        <w:t>向采购人</w:t>
      </w:r>
      <w:r>
        <w:rPr>
          <w:rFonts w:hint="eastAsia" w:hAnsi="宋体"/>
          <w:color w:val="auto"/>
          <w:sz w:val="24"/>
          <w:szCs w:val="22"/>
          <w:highlight w:val="none"/>
        </w:rPr>
        <w:t>提交</w:t>
      </w:r>
      <w:r>
        <w:rPr>
          <w:rFonts w:hint="eastAsia" w:ascii="宋体" w:hAnsi="宋体"/>
          <w:sz w:val="24"/>
          <w:szCs w:val="24"/>
        </w:rPr>
        <w:t>；在合同实施期满后30天内退还（不计息）。如合同实施期内中标人未按照要求履行合同则履约保证金不予退还；在合同实施期内如因中标人原因造成采购人财产损失的，采购人有权在履约保证金中扣除相应损失费用，不足部分由中标人另行支付。若中标人提供的履约保证金是保函的，采购人则以法定程序向中标人等额追缴。</w:t>
      </w:r>
    </w:p>
    <w:p>
      <w:pPr>
        <w:pStyle w:val="22"/>
        <w:snapToGrid w:val="0"/>
        <w:spacing w:line="360" w:lineRule="auto"/>
        <w:ind w:left="412" w:hanging="412" w:hangingChars="171"/>
        <w:rPr>
          <w:rFonts w:hAnsi="宋体"/>
          <w:b/>
          <w:bCs/>
          <w:color w:val="auto"/>
          <w:sz w:val="24"/>
          <w:szCs w:val="22"/>
          <w:highlight w:val="none"/>
        </w:rPr>
      </w:pPr>
      <w:r>
        <w:rPr>
          <w:rFonts w:hint="eastAsia" w:hAnsi="宋体"/>
          <w:b/>
          <w:bCs/>
          <w:color w:val="auto"/>
          <w:sz w:val="24"/>
          <w:szCs w:val="22"/>
          <w:highlight w:val="none"/>
        </w:rPr>
        <w:t>九、转包或分包</w:t>
      </w:r>
    </w:p>
    <w:p>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、本合同范围的服务，应由乙方直接供应，不得转让他人供应；</w:t>
      </w:r>
    </w:p>
    <w:p>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、除非得到甲方的书面同意，乙方不得将本合同范围的服务全部或部分分包给他人供应；</w:t>
      </w:r>
    </w:p>
    <w:p>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、如有转让和未经甲方同意的分包行为，甲方有权解除合同，没收履约保证金并追究乙方的违约责任。</w:t>
      </w:r>
    </w:p>
    <w:p>
      <w:pPr>
        <w:pStyle w:val="22"/>
        <w:snapToGrid w:val="0"/>
        <w:spacing w:line="360" w:lineRule="auto"/>
        <w:rPr>
          <w:rFonts w:hint="eastAsia" w:hAnsi="宋体"/>
          <w:b/>
          <w:color w:val="auto"/>
          <w:sz w:val="24"/>
          <w:highlight w:val="none"/>
        </w:rPr>
      </w:pPr>
      <w:r>
        <w:rPr>
          <w:rFonts w:hint="eastAsia" w:hAnsi="宋体"/>
          <w:b/>
          <w:color w:val="auto"/>
          <w:sz w:val="24"/>
          <w:highlight w:val="none"/>
        </w:rPr>
        <w:t>十、</w:t>
      </w:r>
      <w:r>
        <w:rPr>
          <w:rFonts w:hint="eastAsia" w:hAnsi="宋体"/>
          <w:b/>
          <w:color w:val="auto"/>
          <w:sz w:val="24"/>
          <w:highlight w:val="none"/>
          <w:lang w:eastAsia="zh-CN"/>
        </w:rPr>
        <w:t>项目</w:t>
      </w:r>
      <w:r>
        <w:rPr>
          <w:rFonts w:hint="eastAsia" w:hAnsi="宋体"/>
          <w:b/>
          <w:color w:val="auto"/>
          <w:sz w:val="24"/>
          <w:highlight w:val="none"/>
        </w:rPr>
        <w:t>服务期</w:t>
      </w:r>
    </w:p>
    <w:p>
      <w:pPr>
        <w:pStyle w:val="22"/>
        <w:snapToGrid w:val="0"/>
        <w:spacing w:line="360" w:lineRule="auto"/>
        <w:ind w:firstLine="480" w:firstLineChars="200"/>
        <w:rPr>
          <w:rFonts w:hint="eastAsia" w:ascii="宋体" w:hAnsi="宋体"/>
          <w:sz w:val="24"/>
          <w:szCs w:val="24"/>
        </w:rPr>
      </w:pPr>
      <w:r>
        <w:rPr>
          <w:rFonts w:hint="eastAsia" w:ascii="宋体" w:hAnsi="宋体"/>
          <w:sz w:val="24"/>
          <w:szCs w:val="24"/>
        </w:rPr>
        <w:t>本项目服务期限三年，合同按年分签。</w:t>
      </w:r>
      <w:r>
        <w:rPr>
          <w:rFonts w:hint="eastAsia" w:ascii="宋体" w:hAnsi="宋体"/>
          <w:b/>
          <w:bCs/>
          <w:sz w:val="24"/>
          <w:szCs w:val="24"/>
        </w:rPr>
        <w:t>采购人在第一年合同期满前一个月，根据财政部令102号《政府购买服务管理办法》第二十四条、第二十五条之规定，结合中标人履约表现，通过年度项目验收，绩效评价好，服务对象满意度高的，可续签下一年合同，最多续签2次。</w:t>
      </w:r>
      <w:r>
        <w:rPr>
          <w:rFonts w:hint="eastAsia" w:ascii="宋体" w:hAnsi="宋体"/>
          <w:sz w:val="24"/>
          <w:szCs w:val="24"/>
        </w:rPr>
        <w:t>中标人必须无条件与采购人续签合同并履行合同义务，否则合同履约保证金没收；若中标人履约的项目业绩未能达到采购人的绩效考核指标，则本项目合同自上一年履行完毕后终止。后续年份的采购按批准的预算执行，未获批准的本招标项目未实施部分自动取消，中标人无条件退场，双方不存在任何争议或赔偿事宜。采购人对本条款具有最终决定权。</w:t>
      </w:r>
    </w:p>
    <w:p>
      <w:pPr>
        <w:pStyle w:val="22"/>
        <w:snapToGrid w:val="0"/>
        <w:spacing w:line="360" w:lineRule="auto"/>
        <w:rPr>
          <w:rFonts w:hAnsi="宋体"/>
          <w:b/>
          <w:color w:val="auto"/>
          <w:sz w:val="24"/>
          <w:highlight w:val="none"/>
        </w:rPr>
      </w:pPr>
      <w:r>
        <w:rPr>
          <w:rFonts w:hint="eastAsia" w:hAnsi="宋体"/>
          <w:b/>
          <w:color w:val="auto"/>
          <w:sz w:val="24"/>
          <w:highlight w:val="none"/>
        </w:rPr>
        <w:t>十一、合同履行时间、履行方式及履行地点</w:t>
      </w:r>
    </w:p>
    <w:p>
      <w:pPr>
        <w:pStyle w:val="22"/>
        <w:snapToGrid w:val="0"/>
        <w:spacing w:line="360" w:lineRule="auto"/>
        <w:ind w:firstLine="480" w:firstLineChars="200"/>
        <w:rPr>
          <w:rFonts w:hint="default" w:hAnsi="宋体" w:eastAsia="宋体"/>
          <w:color w:val="auto"/>
          <w:sz w:val="24"/>
          <w:highlight w:val="none"/>
          <w:lang w:val="en-US" w:eastAsia="zh-CN"/>
        </w:rPr>
      </w:pPr>
      <w:r>
        <w:rPr>
          <w:rFonts w:hAnsi="宋体"/>
          <w:bCs/>
          <w:color w:val="auto"/>
          <w:sz w:val="24"/>
          <w:highlight w:val="none"/>
        </w:rPr>
        <w:t>1</w:t>
      </w:r>
      <w:r>
        <w:rPr>
          <w:rFonts w:hint="eastAsia" w:hAnsi="宋体"/>
          <w:bCs/>
          <w:color w:val="auto"/>
          <w:sz w:val="24"/>
          <w:highlight w:val="none"/>
        </w:rPr>
        <w:t>、</w:t>
      </w:r>
      <w:r>
        <w:rPr>
          <w:rFonts w:hAnsi="宋体"/>
          <w:bCs/>
          <w:color w:val="auto"/>
          <w:sz w:val="24"/>
          <w:highlight w:val="none"/>
        </w:rPr>
        <w:t xml:space="preserve"> </w:t>
      </w:r>
      <w:r>
        <w:rPr>
          <w:rFonts w:hint="eastAsia" w:hAnsi="宋体"/>
          <w:color w:val="auto"/>
          <w:sz w:val="24"/>
          <w:highlight w:val="none"/>
        </w:rPr>
        <w:t>履行时间</w:t>
      </w:r>
      <w:r>
        <w:rPr>
          <w:rFonts w:hint="eastAsia" w:hAnsi="宋体"/>
          <w:bCs/>
          <w:color w:val="auto"/>
          <w:sz w:val="24"/>
          <w:highlight w:val="none"/>
        </w:rPr>
        <w:t>：</w:t>
      </w:r>
      <w:r>
        <w:rPr>
          <w:rFonts w:hint="eastAsia" w:hAnsi="宋体"/>
          <w:color w:val="auto"/>
          <w:sz w:val="24"/>
          <w:highlight w:val="none"/>
          <w:lang w:eastAsia="zh-CN"/>
        </w:rPr>
        <w:t>本合同履行时间，</w:t>
      </w:r>
      <w:r>
        <w:rPr>
          <w:rFonts w:hint="eastAsia" w:hAnsi="宋体"/>
          <w:color w:val="auto"/>
          <w:sz w:val="24"/>
          <w:highlight w:val="none"/>
          <w:lang w:val="en-US" w:eastAsia="zh-CN"/>
        </w:rPr>
        <w:t>2021年</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月</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日至2022 年</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月</w:t>
      </w:r>
      <w:r>
        <w:rPr>
          <w:rFonts w:hint="eastAsia" w:hAnsi="宋体"/>
          <w:color w:val="auto"/>
          <w:sz w:val="24"/>
          <w:highlight w:val="none"/>
          <w:u w:val="single"/>
          <w:lang w:val="en-US" w:eastAsia="zh-CN"/>
        </w:rPr>
        <w:t xml:space="preserve">   </w:t>
      </w:r>
      <w:r>
        <w:rPr>
          <w:rFonts w:hint="eastAsia" w:hAnsi="宋体"/>
          <w:color w:val="auto"/>
          <w:sz w:val="24"/>
          <w:highlight w:val="none"/>
          <w:lang w:val="en-US" w:eastAsia="zh-CN"/>
        </w:rPr>
        <w:t>日。</w:t>
      </w:r>
    </w:p>
    <w:p>
      <w:pPr>
        <w:pStyle w:val="22"/>
        <w:snapToGrid w:val="0"/>
        <w:spacing w:line="360" w:lineRule="auto"/>
        <w:ind w:firstLine="480" w:firstLineChars="200"/>
        <w:rPr>
          <w:rFonts w:hAnsi="宋体"/>
          <w:bCs/>
          <w:color w:val="auto"/>
          <w:sz w:val="24"/>
          <w:highlight w:val="none"/>
        </w:rPr>
      </w:pPr>
      <w:r>
        <w:rPr>
          <w:rFonts w:hAnsi="宋体"/>
          <w:bCs/>
          <w:color w:val="auto"/>
          <w:sz w:val="24"/>
          <w:highlight w:val="none"/>
        </w:rPr>
        <w:t>2</w:t>
      </w:r>
      <w:r>
        <w:rPr>
          <w:rFonts w:hint="eastAsia" w:hAnsi="宋体"/>
          <w:bCs/>
          <w:color w:val="auto"/>
          <w:sz w:val="24"/>
          <w:highlight w:val="none"/>
        </w:rPr>
        <w:t>、</w:t>
      </w:r>
      <w:r>
        <w:rPr>
          <w:rFonts w:hAnsi="宋体"/>
          <w:bCs/>
          <w:color w:val="auto"/>
          <w:sz w:val="24"/>
          <w:highlight w:val="none"/>
        </w:rPr>
        <w:t xml:space="preserve"> </w:t>
      </w:r>
      <w:r>
        <w:rPr>
          <w:rFonts w:hint="eastAsia" w:hAnsi="宋体"/>
          <w:color w:val="auto"/>
          <w:sz w:val="24"/>
          <w:highlight w:val="none"/>
        </w:rPr>
        <w:t>履行方式</w:t>
      </w:r>
      <w:r>
        <w:rPr>
          <w:rFonts w:hint="eastAsia" w:hAnsi="宋体"/>
          <w:bCs/>
          <w:color w:val="auto"/>
          <w:sz w:val="24"/>
          <w:highlight w:val="none"/>
        </w:rPr>
        <w:t>：</w:t>
      </w:r>
    </w:p>
    <w:p>
      <w:pPr>
        <w:pStyle w:val="22"/>
        <w:snapToGrid w:val="0"/>
        <w:spacing w:line="360" w:lineRule="auto"/>
        <w:ind w:firstLine="480" w:firstLineChars="200"/>
        <w:rPr>
          <w:rFonts w:hAnsi="宋体"/>
          <w:color w:val="auto"/>
          <w:sz w:val="24"/>
          <w:highlight w:val="none"/>
        </w:rPr>
      </w:pPr>
      <w:r>
        <w:rPr>
          <w:rFonts w:hAnsi="宋体"/>
          <w:bCs/>
          <w:color w:val="auto"/>
          <w:sz w:val="24"/>
          <w:highlight w:val="none"/>
        </w:rPr>
        <w:t>3</w:t>
      </w:r>
      <w:r>
        <w:rPr>
          <w:rFonts w:hint="eastAsia" w:hAnsi="宋体"/>
          <w:bCs/>
          <w:color w:val="auto"/>
          <w:sz w:val="24"/>
          <w:highlight w:val="none"/>
        </w:rPr>
        <w:t>、</w:t>
      </w:r>
      <w:r>
        <w:rPr>
          <w:rFonts w:hAnsi="宋体"/>
          <w:bCs/>
          <w:color w:val="auto"/>
          <w:sz w:val="24"/>
          <w:highlight w:val="none"/>
        </w:rPr>
        <w:t xml:space="preserve"> </w:t>
      </w:r>
      <w:r>
        <w:rPr>
          <w:rFonts w:hint="eastAsia" w:hAnsi="宋体"/>
          <w:color w:val="auto"/>
          <w:sz w:val="24"/>
          <w:highlight w:val="none"/>
        </w:rPr>
        <w:t>履行地点</w:t>
      </w:r>
      <w:r>
        <w:rPr>
          <w:rFonts w:hint="eastAsia" w:hAnsi="宋体"/>
          <w:bCs/>
          <w:color w:val="auto"/>
          <w:sz w:val="24"/>
          <w:highlight w:val="none"/>
        </w:rPr>
        <w:t>：</w:t>
      </w:r>
    </w:p>
    <w:p>
      <w:pPr>
        <w:pStyle w:val="22"/>
        <w:snapToGrid w:val="0"/>
        <w:spacing w:line="360" w:lineRule="auto"/>
        <w:rPr>
          <w:rFonts w:hint="eastAsia" w:hAnsi="宋体" w:cs="Times New Roman"/>
          <w:b/>
          <w:bCs/>
          <w:color w:val="auto"/>
          <w:sz w:val="24"/>
          <w:szCs w:val="22"/>
          <w:highlight w:val="none"/>
        </w:rPr>
      </w:pPr>
      <w:r>
        <w:rPr>
          <w:rFonts w:hint="eastAsia" w:hAnsi="宋体" w:cs="Times New Roman"/>
          <w:b/>
          <w:bCs/>
          <w:color w:val="auto"/>
          <w:sz w:val="24"/>
          <w:szCs w:val="22"/>
          <w:highlight w:val="none"/>
        </w:rPr>
        <w:t>十二、付款方式：</w:t>
      </w:r>
    </w:p>
    <w:p>
      <w:pPr>
        <w:widowControl w:val="0"/>
        <w:adjustRightInd w:val="0"/>
        <w:spacing w:line="360" w:lineRule="auto"/>
        <w:ind w:firstLine="480" w:firstLineChars="200"/>
        <w:textAlignment w:val="baseline"/>
        <w:rPr>
          <w:rFonts w:hint="eastAsia" w:hAnsi="宋体" w:cs="Times New Roman"/>
          <w:b/>
          <w:bCs/>
          <w:color w:val="auto"/>
          <w:sz w:val="24"/>
          <w:szCs w:val="22"/>
          <w:highlight w:val="none"/>
        </w:rPr>
      </w:pPr>
      <w:r>
        <w:rPr>
          <w:rFonts w:hint="eastAsia" w:ascii="宋体" w:hAnsi="宋体" w:cs="黑体"/>
          <w:b w:val="0"/>
          <w:bCs w:val="0"/>
          <w:sz w:val="24"/>
          <w:szCs w:val="24"/>
        </w:rPr>
        <w:t>按月结算。即当月项目经费按考核业绩结算，其中40%由项目</w:t>
      </w:r>
      <w:r>
        <w:rPr>
          <w:rFonts w:hint="eastAsia" w:ascii="宋体" w:hAnsi="宋体" w:cs="黑体"/>
          <w:b w:val="0"/>
          <w:bCs w:val="0"/>
          <w:sz w:val="24"/>
          <w:szCs w:val="24"/>
          <w:lang w:eastAsia="zh-CN"/>
        </w:rPr>
        <w:t>相对应</w:t>
      </w:r>
      <w:r>
        <w:rPr>
          <w:rFonts w:hint="eastAsia" w:ascii="宋体" w:hAnsi="宋体" w:cs="黑体"/>
          <w:b w:val="0"/>
          <w:bCs w:val="0"/>
          <w:sz w:val="24"/>
          <w:szCs w:val="24"/>
        </w:rPr>
        <w:t>所在地的街道办事处支付，另外60%由台州市路桥区环卫园林服务中心支付。支付时间：次月的15日前支付，若遇节假日顺延。</w:t>
      </w:r>
      <w:r>
        <w:rPr>
          <w:rFonts w:hint="eastAsia" w:ascii="宋体" w:hAnsi="宋体" w:eastAsia="宋体" w:cs="宋体"/>
          <w:b w:val="0"/>
          <w:bCs w:val="0"/>
          <w:color w:val="auto"/>
          <w:sz w:val="24"/>
          <w:highlight w:val="none"/>
        </w:rPr>
        <w:t>发票随付款进度及时提供。</w:t>
      </w:r>
    </w:p>
    <w:p>
      <w:pPr>
        <w:pStyle w:val="22"/>
        <w:snapToGrid w:val="0"/>
        <w:spacing w:line="360" w:lineRule="auto"/>
        <w:jc w:val="left"/>
        <w:rPr>
          <w:rFonts w:ascii="宋体" w:hAnsi="宋体"/>
          <w:b/>
          <w:color w:val="auto"/>
          <w:sz w:val="24"/>
          <w:highlight w:val="none"/>
        </w:rPr>
      </w:pPr>
      <w:r>
        <w:rPr>
          <w:rFonts w:hint="eastAsia" w:ascii="宋体" w:hAnsi="宋体"/>
          <w:b/>
          <w:color w:val="auto"/>
          <w:sz w:val="24"/>
          <w:highlight w:val="none"/>
        </w:rPr>
        <w:t>十三、税费</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本合同执行中相关的一切税费均由乙方负担。</w:t>
      </w:r>
    </w:p>
    <w:p>
      <w:pPr>
        <w:pStyle w:val="22"/>
        <w:snapToGrid w:val="0"/>
        <w:spacing w:line="360" w:lineRule="auto"/>
        <w:ind w:left="412" w:hanging="412" w:hangingChars="171"/>
        <w:rPr>
          <w:rFonts w:hAnsi="宋体"/>
          <w:color w:val="auto"/>
          <w:sz w:val="24"/>
          <w:highlight w:val="none"/>
        </w:rPr>
      </w:pPr>
      <w:r>
        <w:rPr>
          <w:rFonts w:hint="eastAsia" w:hAnsi="宋体"/>
          <w:b/>
          <w:color w:val="auto"/>
          <w:sz w:val="24"/>
          <w:highlight w:val="none"/>
        </w:rPr>
        <w:t>十四、质量保证及后续服务</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1</w:t>
      </w:r>
      <w:r>
        <w:rPr>
          <w:rFonts w:hint="eastAsia" w:hAnsi="宋体"/>
          <w:color w:val="auto"/>
          <w:sz w:val="24"/>
          <w:highlight w:val="none"/>
        </w:rPr>
        <w:t>、乙方应按招标文件规定向甲方提供服务。</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、乙方提供的服务成果在服务质量保证期内发生故障，乙方应负责免费提供后续服务。对达不到要求者，根据实际情况，经双方协商，可按以下办法处理：</w:t>
      </w:r>
    </w:p>
    <w:p>
      <w:pPr>
        <w:pStyle w:val="22"/>
        <w:snapToGrid w:val="0"/>
        <w:spacing w:line="360" w:lineRule="auto"/>
        <w:ind w:firstLine="420"/>
        <w:rPr>
          <w:rFonts w:hAnsi="宋体"/>
          <w:color w:val="auto"/>
          <w:sz w:val="24"/>
          <w:highlight w:val="none"/>
        </w:rPr>
      </w:pPr>
      <w:r>
        <w:rPr>
          <w:rFonts w:hint="eastAsia" w:hAnsi="宋体"/>
          <w:color w:val="auto"/>
          <w:sz w:val="24"/>
          <w:highlight w:val="none"/>
        </w:rPr>
        <w:t>（1）重做：由乙方承担所发生的全部费用。</w:t>
      </w:r>
    </w:p>
    <w:p>
      <w:pPr>
        <w:pStyle w:val="22"/>
        <w:snapToGrid w:val="0"/>
        <w:spacing w:line="360" w:lineRule="auto"/>
        <w:ind w:firstLine="420"/>
        <w:rPr>
          <w:rFonts w:hAnsi="宋体"/>
          <w:color w:val="auto"/>
          <w:sz w:val="24"/>
          <w:highlight w:val="none"/>
        </w:rPr>
      </w:pPr>
      <w:r>
        <w:rPr>
          <w:rFonts w:hint="eastAsia" w:hAnsi="宋体"/>
          <w:color w:val="auto"/>
          <w:sz w:val="24"/>
          <w:highlight w:val="none"/>
        </w:rPr>
        <w:t>（2）贬值处理：由甲乙双方合议定价。</w:t>
      </w:r>
    </w:p>
    <w:p>
      <w:pPr>
        <w:pStyle w:val="22"/>
        <w:snapToGrid w:val="0"/>
        <w:spacing w:line="360" w:lineRule="auto"/>
        <w:ind w:left="420" w:leftChars="200"/>
        <w:rPr>
          <w:rFonts w:hAnsi="宋体"/>
          <w:color w:val="auto"/>
          <w:sz w:val="24"/>
          <w:highlight w:val="none"/>
        </w:rPr>
      </w:pPr>
      <w:r>
        <w:rPr>
          <w:rFonts w:hint="eastAsia" w:hAnsi="宋体"/>
          <w:color w:val="auto"/>
          <w:sz w:val="24"/>
          <w:highlight w:val="none"/>
        </w:rPr>
        <w:t>（3）解除合同。</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3</w:t>
      </w:r>
      <w:r>
        <w:rPr>
          <w:rFonts w:hint="eastAsia" w:hAnsi="宋体"/>
          <w:color w:val="auto"/>
          <w:sz w:val="24"/>
          <w:highlight w:val="none"/>
        </w:rPr>
        <w:t>、在</w:t>
      </w:r>
      <w:r>
        <w:rPr>
          <w:rFonts w:hint="eastAsia" w:hAnsi="宋体"/>
          <w:bCs/>
          <w:color w:val="auto"/>
          <w:sz w:val="24"/>
          <w:highlight w:val="none"/>
        </w:rPr>
        <w:t>服务期</w:t>
      </w:r>
      <w:r>
        <w:rPr>
          <w:rFonts w:hint="eastAsia" w:hAnsi="宋体"/>
          <w:color w:val="auto"/>
          <w:sz w:val="24"/>
          <w:highlight w:val="none"/>
        </w:rPr>
        <w:t>内，乙方应对出现的质量及</w:t>
      </w:r>
      <w:r>
        <w:rPr>
          <w:rFonts w:hint="eastAsia" w:hAnsi="宋体"/>
          <w:color w:val="auto"/>
          <w:sz w:val="24"/>
          <w:highlight w:val="none"/>
          <w:lang w:eastAsia="zh-CN"/>
        </w:rPr>
        <w:t>人员</w:t>
      </w:r>
      <w:r>
        <w:rPr>
          <w:rFonts w:hint="eastAsia" w:hAnsi="宋体"/>
          <w:color w:val="auto"/>
          <w:sz w:val="24"/>
          <w:highlight w:val="none"/>
        </w:rPr>
        <w:t>安全问题负责处理解决并承担一切费用。</w:t>
      </w:r>
    </w:p>
    <w:p>
      <w:pPr>
        <w:pStyle w:val="22"/>
        <w:snapToGrid w:val="0"/>
        <w:spacing w:line="360" w:lineRule="auto"/>
        <w:rPr>
          <w:rFonts w:hAnsi="宋体"/>
          <w:b/>
          <w:color w:val="auto"/>
          <w:sz w:val="24"/>
          <w:highlight w:val="none"/>
        </w:rPr>
      </w:pPr>
      <w:r>
        <w:rPr>
          <w:rFonts w:hint="eastAsia" w:hAnsi="宋体"/>
          <w:b/>
          <w:color w:val="auto"/>
          <w:sz w:val="24"/>
          <w:highlight w:val="none"/>
        </w:rPr>
        <w:t>十五、违约责任</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1</w:t>
      </w:r>
      <w:r>
        <w:rPr>
          <w:rFonts w:hint="eastAsia" w:hAnsi="宋体"/>
          <w:color w:val="auto"/>
          <w:sz w:val="24"/>
          <w:highlight w:val="none"/>
        </w:rPr>
        <w:t>、甲方无正当理由拒收接受服务的，甲方向乙方偿付合同款项</w:t>
      </w:r>
      <w:r>
        <w:rPr>
          <w:rFonts w:hint="eastAsia" w:hAnsi="宋体"/>
          <w:color w:val="auto"/>
          <w:sz w:val="24"/>
          <w:highlight w:val="none"/>
          <w:u w:val="single"/>
        </w:rPr>
        <w:t>百分之五</w:t>
      </w:r>
      <w:r>
        <w:rPr>
          <w:rFonts w:hint="eastAsia" w:hAnsi="宋体"/>
          <w:color w:val="auto"/>
          <w:sz w:val="24"/>
          <w:highlight w:val="none"/>
        </w:rPr>
        <w:t>作为违约金。</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、甲方无故逾期验收和办理款项支付手续的</w:t>
      </w:r>
      <w:r>
        <w:rPr>
          <w:rFonts w:hAnsi="宋体"/>
          <w:color w:val="auto"/>
          <w:sz w:val="24"/>
          <w:highlight w:val="none"/>
        </w:rPr>
        <w:t>,</w:t>
      </w:r>
      <w:r>
        <w:rPr>
          <w:rFonts w:hint="eastAsia" w:hAnsi="宋体"/>
          <w:color w:val="auto"/>
          <w:sz w:val="24"/>
          <w:highlight w:val="none"/>
        </w:rPr>
        <w:t>甲方应按逾期付款总额</w:t>
      </w:r>
      <w:r>
        <w:rPr>
          <w:rFonts w:hint="eastAsia" w:hAnsi="宋体"/>
          <w:color w:val="auto"/>
          <w:sz w:val="24"/>
          <w:highlight w:val="none"/>
          <w:u w:val="single"/>
        </w:rPr>
        <w:t>每日万分之五</w:t>
      </w:r>
      <w:r>
        <w:rPr>
          <w:rFonts w:hint="eastAsia" w:hAnsi="宋体"/>
          <w:color w:val="auto"/>
          <w:sz w:val="24"/>
          <w:highlight w:val="none"/>
        </w:rPr>
        <w:t>向乙方支付违约金。</w:t>
      </w:r>
    </w:p>
    <w:p>
      <w:pPr>
        <w:pStyle w:val="22"/>
        <w:snapToGrid w:val="0"/>
        <w:spacing w:line="360" w:lineRule="auto"/>
        <w:ind w:firstLine="480" w:firstLineChars="200"/>
        <w:rPr>
          <w:rFonts w:hAnsi="宋体"/>
          <w:color w:val="auto"/>
          <w:sz w:val="24"/>
          <w:szCs w:val="22"/>
          <w:highlight w:val="none"/>
        </w:rPr>
      </w:pPr>
      <w:r>
        <w:rPr>
          <w:rFonts w:hint="eastAsia" w:hAnsi="宋体"/>
          <w:color w:val="auto"/>
          <w:sz w:val="24"/>
          <w:szCs w:val="22"/>
          <w:highlight w:val="none"/>
        </w:rPr>
        <w:t>3</w:t>
      </w:r>
      <w:r>
        <w:rPr>
          <w:rFonts w:hint="eastAsia" w:hAnsi="宋体"/>
          <w:color w:val="auto"/>
          <w:sz w:val="24"/>
          <w:highlight w:val="none"/>
        </w:rPr>
        <w:t>、</w:t>
      </w:r>
      <w:r>
        <w:rPr>
          <w:rFonts w:hint="eastAsia" w:hAnsi="宋体"/>
          <w:color w:val="auto"/>
          <w:sz w:val="24"/>
          <w:szCs w:val="22"/>
          <w:highlight w:val="none"/>
        </w:rPr>
        <w:t>乙方未能如期提供服务的，每日向甲方支付合同款项的</w:t>
      </w:r>
      <w:r>
        <w:rPr>
          <w:rFonts w:hint="eastAsia" w:hAnsi="宋体"/>
          <w:color w:val="auto"/>
          <w:sz w:val="24"/>
          <w:szCs w:val="22"/>
          <w:highlight w:val="none"/>
          <w:u w:val="single"/>
        </w:rPr>
        <w:t>千分之六</w:t>
      </w:r>
      <w:r>
        <w:rPr>
          <w:rFonts w:hint="eastAsia" w:hAnsi="宋体"/>
          <w:color w:val="auto"/>
          <w:sz w:val="24"/>
          <w:szCs w:val="22"/>
          <w:highlight w:val="none"/>
        </w:rPr>
        <w:t>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pPr>
        <w:pStyle w:val="22"/>
        <w:snapToGrid w:val="0"/>
        <w:spacing w:line="360" w:lineRule="auto"/>
        <w:ind w:left="-359" w:leftChars="-171" w:firstLine="720" w:firstLineChars="300"/>
        <w:rPr>
          <w:rFonts w:hAnsi="宋体"/>
          <w:color w:val="auto"/>
          <w:sz w:val="24"/>
          <w:highlight w:val="none"/>
        </w:rPr>
      </w:pPr>
      <w:r>
        <w:rPr>
          <w:rFonts w:hint="eastAsia" w:hAnsi="宋体"/>
          <w:color w:val="auto"/>
          <w:sz w:val="24"/>
          <w:highlight w:val="none"/>
        </w:rPr>
        <w:t>4、若发生纠纷，由违约方赔偿守约方因纠纷所支付的费用（包括但不限于律师费、差旅费、诉讼费、保全费、鉴定费、评估费等）</w:t>
      </w:r>
    </w:p>
    <w:p>
      <w:pPr>
        <w:pStyle w:val="22"/>
        <w:snapToGrid w:val="0"/>
        <w:spacing w:line="360" w:lineRule="auto"/>
        <w:rPr>
          <w:rFonts w:hAnsi="宋体"/>
          <w:b/>
          <w:color w:val="auto"/>
          <w:sz w:val="24"/>
          <w:highlight w:val="none"/>
        </w:rPr>
      </w:pPr>
      <w:r>
        <w:rPr>
          <w:rFonts w:hint="eastAsia" w:hAnsi="宋体"/>
          <w:b/>
          <w:color w:val="auto"/>
          <w:sz w:val="24"/>
          <w:highlight w:val="none"/>
        </w:rPr>
        <w:t>十六、不可抗力事件处理</w:t>
      </w:r>
    </w:p>
    <w:p>
      <w:pPr>
        <w:pStyle w:val="22"/>
        <w:snapToGrid w:val="0"/>
        <w:spacing w:line="360" w:lineRule="auto"/>
        <w:ind w:left="479" w:leftChars="228"/>
        <w:rPr>
          <w:rFonts w:hAnsi="宋体"/>
          <w:color w:val="auto"/>
          <w:sz w:val="24"/>
          <w:highlight w:val="none"/>
        </w:rPr>
      </w:pPr>
      <w:r>
        <w:rPr>
          <w:rFonts w:hAnsi="宋体"/>
          <w:color w:val="auto"/>
          <w:sz w:val="24"/>
          <w:highlight w:val="none"/>
        </w:rPr>
        <w:t>1</w:t>
      </w:r>
      <w:r>
        <w:rPr>
          <w:rFonts w:hint="eastAsia" w:hAnsi="宋体"/>
          <w:color w:val="auto"/>
          <w:sz w:val="24"/>
          <w:highlight w:val="none"/>
        </w:rPr>
        <w:t>、在合同有效期内，任何一方因不可抗力事件导致不能履行合同，则合同履行</w:t>
      </w:r>
    </w:p>
    <w:p>
      <w:pPr>
        <w:pStyle w:val="22"/>
        <w:snapToGrid w:val="0"/>
        <w:spacing w:line="360" w:lineRule="auto"/>
        <w:ind w:firstLine="360" w:firstLineChars="150"/>
        <w:rPr>
          <w:rFonts w:hAnsi="宋体"/>
          <w:color w:val="auto"/>
          <w:sz w:val="24"/>
          <w:highlight w:val="none"/>
        </w:rPr>
      </w:pPr>
      <w:r>
        <w:rPr>
          <w:rFonts w:hint="eastAsia" w:hAnsi="宋体"/>
          <w:color w:val="auto"/>
          <w:sz w:val="24"/>
          <w:highlight w:val="none"/>
        </w:rPr>
        <w:t>期可延长，其延长期与不可抗力影响期相同。</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、不可抗力事件发生后，应立即通知对方，并寄送有关权威机构出具的证明。</w:t>
      </w:r>
    </w:p>
    <w:p>
      <w:pPr>
        <w:pStyle w:val="22"/>
        <w:snapToGrid w:val="0"/>
        <w:spacing w:line="360" w:lineRule="auto"/>
        <w:ind w:firstLine="480" w:firstLineChars="200"/>
        <w:rPr>
          <w:rFonts w:hAnsi="宋体"/>
          <w:color w:val="auto"/>
          <w:sz w:val="24"/>
          <w:highlight w:val="none"/>
        </w:rPr>
      </w:pPr>
      <w:r>
        <w:rPr>
          <w:rFonts w:hAnsi="宋体"/>
          <w:color w:val="auto"/>
          <w:sz w:val="24"/>
          <w:highlight w:val="none"/>
        </w:rPr>
        <w:t>3</w:t>
      </w:r>
      <w:r>
        <w:rPr>
          <w:rFonts w:hint="eastAsia" w:hAnsi="宋体"/>
          <w:color w:val="auto"/>
          <w:sz w:val="24"/>
          <w:highlight w:val="none"/>
        </w:rPr>
        <w:t>、不可抗力事件延续</w:t>
      </w:r>
      <w:r>
        <w:rPr>
          <w:rFonts w:hAnsi="宋体"/>
          <w:color w:val="auto"/>
          <w:sz w:val="24"/>
          <w:highlight w:val="none"/>
        </w:rPr>
        <w:t>120</w:t>
      </w:r>
      <w:r>
        <w:rPr>
          <w:rFonts w:hint="eastAsia" w:hAnsi="宋体"/>
          <w:color w:val="auto"/>
          <w:sz w:val="24"/>
          <w:highlight w:val="none"/>
        </w:rPr>
        <w:t>天以上，双方应通过友好协商，确定是否继续履行合</w:t>
      </w:r>
    </w:p>
    <w:p>
      <w:pPr>
        <w:pStyle w:val="22"/>
        <w:snapToGrid w:val="0"/>
        <w:spacing w:line="360" w:lineRule="auto"/>
        <w:ind w:firstLine="360" w:firstLineChars="150"/>
        <w:rPr>
          <w:rFonts w:hAnsi="宋体"/>
          <w:color w:val="auto"/>
          <w:sz w:val="24"/>
          <w:highlight w:val="none"/>
        </w:rPr>
      </w:pPr>
      <w:r>
        <w:rPr>
          <w:rFonts w:hint="eastAsia" w:hAnsi="宋体"/>
          <w:color w:val="auto"/>
          <w:sz w:val="24"/>
          <w:highlight w:val="none"/>
        </w:rPr>
        <w:t>同。</w:t>
      </w:r>
    </w:p>
    <w:p>
      <w:pPr>
        <w:pStyle w:val="22"/>
        <w:snapToGrid w:val="0"/>
        <w:spacing w:line="360" w:lineRule="auto"/>
        <w:rPr>
          <w:rFonts w:hAnsi="宋体"/>
          <w:b/>
          <w:color w:val="auto"/>
          <w:sz w:val="24"/>
          <w:highlight w:val="none"/>
        </w:rPr>
      </w:pPr>
      <w:r>
        <w:rPr>
          <w:rFonts w:hint="eastAsia" w:hAnsi="宋体"/>
          <w:b/>
          <w:color w:val="auto"/>
          <w:sz w:val="24"/>
          <w:highlight w:val="none"/>
        </w:rPr>
        <w:t>十七、解决争议的方法</w:t>
      </w:r>
    </w:p>
    <w:p>
      <w:pPr>
        <w:spacing w:line="360" w:lineRule="auto"/>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如双方在履行合同时发生纠纷，应协商解决；协商不成时，可提请政府采购管理部门调解；调解不成的通过以下方式解决（两种解决方式只能择其一）：</w:t>
      </w:r>
    </w:p>
    <w:p>
      <w:pPr>
        <w:spacing w:line="360" w:lineRule="auto"/>
        <w:ind w:firstLine="240" w:firstLineChars="100"/>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提交</w:t>
      </w:r>
      <w:r>
        <w:rPr>
          <w:rFonts w:hint="eastAsia" w:hAnsi="宋体"/>
          <w:color w:val="auto"/>
          <w:sz w:val="24"/>
          <w:highlight w:val="none"/>
          <w:u w:val="single"/>
        </w:rPr>
        <w:t>台州</w:t>
      </w:r>
      <w:r>
        <w:rPr>
          <w:rFonts w:hint="eastAsia" w:ascii="宋体" w:hAnsi="宋体" w:cs="宋体"/>
          <w:color w:val="auto"/>
          <w:sz w:val="24"/>
          <w:highlight w:val="none"/>
        </w:rPr>
        <w:t>仲裁委员会仲裁。</w:t>
      </w:r>
    </w:p>
    <w:p>
      <w:pPr>
        <w:spacing w:line="360" w:lineRule="auto"/>
        <w:ind w:firstLine="240" w:firstLineChars="100"/>
        <w:rPr>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w:t>
      </w:r>
      <w:r>
        <w:rPr>
          <w:rFonts w:ascii="宋体" w:hAnsi="宋体" w:cs="宋体"/>
          <w:color w:val="auto"/>
          <w:sz w:val="24"/>
          <w:highlight w:val="none"/>
        </w:rPr>
        <w:t xml:space="preserve"> </w:t>
      </w:r>
      <w:r>
        <w:rPr>
          <w:rFonts w:hint="eastAsia" w:ascii="宋体" w:hAnsi="宋体" w:cs="宋体"/>
          <w:color w:val="auto"/>
          <w:sz w:val="24"/>
          <w:highlight w:val="none"/>
        </w:rPr>
        <w:t>依法向人民法院提起诉讼。</w:t>
      </w:r>
      <w:r>
        <w:rPr>
          <w:rFonts w:ascii="宋体" w:hAnsi="宋体" w:cs="宋体"/>
          <w:color w:val="auto"/>
          <w:sz w:val="24"/>
          <w:highlight w:val="none"/>
        </w:rPr>
        <w:t xml:space="preserve"> </w:t>
      </w:r>
    </w:p>
    <w:p>
      <w:pPr>
        <w:pStyle w:val="22"/>
        <w:tabs>
          <w:tab w:val="left" w:pos="5790"/>
        </w:tabs>
        <w:snapToGrid w:val="0"/>
        <w:spacing w:line="360" w:lineRule="auto"/>
        <w:rPr>
          <w:rFonts w:hAnsi="宋体"/>
          <w:b/>
          <w:color w:val="auto"/>
          <w:sz w:val="24"/>
          <w:highlight w:val="none"/>
        </w:rPr>
      </w:pPr>
      <w:r>
        <w:rPr>
          <w:rFonts w:hint="eastAsia" w:hAnsi="宋体"/>
          <w:b/>
          <w:color w:val="auto"/>
          <w:sz w:val="24"/>
          <w:highlight w:val="none"/>
        </w:rPr>
        <w:t>十八、合同生效及其它</w:t>
      </w:r>
      <w:r>
        <w:rPr>
          <w:rFonts w:hAnsi="宋体"/>
          <w:b/>
          <w:color w:val="auto"/>
          <w:sz w:val="24"/>
          <w:highlight w:val="none"/>
        </w:rPr>
        <w:tab/>
      </w:r>
    </w:p>
    <w:p>
      <w:pPr>
        <w:pStyle w:val="17"/>
        <w:ind w:right="-88" w:firstLine="480" w:firstLineChars="200"/>
        <w:rPr>
          <w:rFonts w:hAnsi="宋体"/>
          <w:color w:val="auto"/>
          <w:highlight w:val="none"/>
        </w:rPr>
      </w:pPr>
      <w:r>
        <w:rPr>
          <w:rFonts w:hAnsi="宋体"/>
          <w:color w:val="auto"/>
          <w:highlight w:val="none"/>
        </w:rPr>
        <w:t>1</w:t>
      </w:r>
      <w:r>
        <w:rPr>
          <w:rFonts w:hint="eastAsia" w:hAnsi="宋体"/>
          <w:color w:val="auto"/>
          <w:highlight w:val="none"/>
        </w:rPr>
        <w:t>、合同经双方法定代表人或授权代表签字并加盖单位公章后生效。</w:t>
      </w:r>
    </w:p>
    <w:p>
      <w:pPr>
        <w:pStyle w:val="17"/>
        <w:ind w:right="-88" w:firstLine="480" w:firstLineChars="200"/>
        <w:rPr>
          <w:rFonts w:hAnsi="宋体"/>
          <w:color w:val="auto"/>
          <w:highlight w:val="none"/>
        </w:rPr>
      </w:pPr>
      <w:r>
        <w:rPr>
          <w:rFonts w:hAnsi="宋体"/>
          <w:color w:val="auto"/>
          <w:highlight w:val="none"/>
        </w:rPr>
        <w:t>2</w:t>
      </w:r>
      <w:r>
        <w:rPr>
          <w:rFonts w:hint="eastAsia" w:hAnsi="宋体"/>
          <w:color w:val="auto"/>
          <w:highlight w:val="none"/>
        </w:rPr>
        <w:t>、本合同未尽事宜，遵照《中华人民共和国民法典》有关条文执行。</w:t>
      </w:r>
    </w:p>
    <w:p>
      <w:pPr>
        <w:pStyle w:val="17"/>
        <w:ind w:right="-88" w:firstLine="480" w:firstLineChars="200"/>
        <w:rPr>
          <w:rFonts w:hAnsi="宋体"/>
          <w:color w:val="auto"/>
          <w:highlight w:val="none"/>
        </w:rPr>
      </w:pPr>
      <w:r>
        <w:rPr>
          <w:rFonts w:hAnsi="宋体"/>
          <w:color w:val="auto"/>
          <w:highlight w:val="none"/>
        </w:rPr>
        <w:t>3</w:t>
      </w:r>
      <w:r>
        <w:rPr>
          <w:rFonts w:hint="eastAsia" w:hAnsi="宋体"/>
          <w:color w:val="auto"/>
          <w:highlight w:val="none"/>
        </w:rPr>
        <w:t>、</w:t>
      </w:r>
      <w:r>
        <w:rPr>
          <w:rFonts w:hAnsi="宋体"/>
          <w:color w:val="auto"/>
          <w:highlight w:val="none"/>
        </w:rPr>
        <w:t xml:space="preserve"> </w:t>
      </w:r>
      <w:r>
        <w:rPr>
          <w:rFonts w:hint="eastAsia" w:hAnsi="宋体"/>
          <w:color w:val="auto"/>
          <w:highlight w:val="none"/>
        </w:rPr>
        <w:t>本合同一式六份。甲、乙双方各执二份，采购组织机构及同级人民政府财政部门各执一份。本项目未尽事宜以招标文件、投标文件及澄清文件等为准。</w:t>
      </w:r>
    </w:p>
    <w:p>
      <w:pPr>
        <w:pStyle w:val="17"/>
        <w:ind w:right="-88" w:firstLine="480" w:firstLineChars="200"/>
        <w:rPr>
          <w:rFonts w:hAnsi="宋体" w:cs="宋体"/>
          <w:color w:val="auto"/>
          <w:szCs w:val="24"/>
          <w:highlight w:val="none"/>
        </w:rPr>
      </w:pPr>
      <w:r>
        <w:rPr>
          <w:rFonts w:hint="eastAsia" w:ascii="宋体" w:hAnsi="宋体" w:eastAsia="宋体"/>
          <w:color w:val="auto"/>
          <w:highlight w:val="none"/>
        </w:rPr>
        <w:t>4、合同必须经路桥区政府采购中心鉴证。</w:t>
      </w:r>
    </w:p>
    <w:p>
      <w:pPr>
        <w:pStyle w:val="17"/>
        <w:ind w:right="-88"/>
        <w:rPr>
          <w:rFonts w:hAnsi="宋体" w:cs="宋体"/>
          <w:color w:val="auto"/>
          <w:szCs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甲方：（公章）</w:t>
      </w:r>
      <w:r>
        <w:rPr>
          <w:rFonts w:hint="eastAsia" w:ascii="宋体" w:hAnsi="宋体"/>
          <w:color w:val="auto"/>
          <w:sz w:val="24"/>
          <w:highlight w:val="none"/>
          <w:lang w:val="en-US" w:eastAsia="zh-CN"/>
        </w:rPr>
        <w:t xml:space="preserve">                         </w:t>
      </w:r>
      <w:r>
        <w:rPr>
          <w:rFonts w:hint="eastAsia" w:ascii="宋体" w:hAnsi="宋体"/>
          <w:color w:val="auto"/>
          <w:sz w:val="24"/>
          <w:highlight w:val="none"/>
        </w:rPr>
        <w:t>乙方：（公章）</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rFonts w:hint="eastAsia" w:ascii="宋体" w:hAnsi="宋体"/>
          <w:color w:val="auto"/>
          <w:sz w:val="24"/>
          <w:highlight w:val="none"/>
        </w:rPr>
        <w:t>法定代表人或委托代理人（签字）：</w:t>
      </w:r>
      <w:r>
        <w:rPr>
          <w:rFonts w:ascii="宋体" w:hAnsi="宋体"/>
          <w:color w:val="auto"/>
          <w:sz w:val="24"/>
          <w:highlight w:val="none"/>
        </w:rPr>
        <w:t xml:space="preserve">       </w:t>
      </w:r>
      <w:r>
        <w:rPr>
          <w:rFonts w:hint="eastAsia" w:ascii="宋体" w:hAnsi="宋体"/>
          <w:color w:val="auto"/>
          <w:sz w:val="24"/>
          <w:highlight w:val="none"/>
        </w:rPr>
        <w:t>法定代表人或委托代理人（签字）：</w:t>
      </w:r>
    </w:p>
    <w:p>
      <w:pPr>
        <w:spacing w:line="360" w:lineRule="auto"/>
        <w:rPr>
          <w:rFonts w:ascii="宋体" w:hAnsi="宋体"/>
          <w:color w:val="auto"/>
          <w:sz w:val="24"/>
          <w:highlight w:val="none"/>
        </w:rPr>
      </w:pPr>
      <w:r>
        <w:rPr>
          <w:rFonts w:ascii="宋体" w:hAnsi="宋体"/>
          <w:color w:val="auto"/>
          <w:sz w:val="24"/>
          <w:highlight w:val="none"/>
        </w:rPr>
        <w:t xml:space="preserve">               </w:t>
      </w:r>
    </w:p>
    <w:p>
      <w:pPr>
        <w:spacing w:line="360" w:lineRule="auto"/>
        <w:rPr>
          <w:rFonts w:ascii="宋体" w:hAnsi="宋体"/>
          <w:color w:val="auto"/>
          <w:sz w:val="24"/>
          <w:highlight w:val="none"/>
        </w:rPr>
      </w:pPr>
      <w:r>
        <w:rPr>
          <w:rFonts w:hint="eastAsia" w:ascii="宋体" w:hAnsi="宋体"/>
          <w:color w:val="auto"/>
          <w:sz w:val="24"/>
          <w:highlight w:val="none"/>
        </w:rPr>
        <w:t>联系电话：</w:t>
      </w:r>
      <w:r>
        <w:rPr>
          <w:rFonts w:ascii="宋体" w:hAnsi="宋体"/>
          <w:color w:val="auto"/>
          <w:sz w:val="24"/>
          <w:highlight w:val="none"/>
        </w:rPr>
        <w:t xml:space="preserve">                                       </w:t>
      </w:r>
      <w:r>
        <w:rPr>
          <w:rFonts w:hint="eastAsia" w:ascii="宋体" w:hAnsi="宋体"/>
          <w:color w:val="auto"/>
          <w:sz w:val="24"/>
          <w:highlight w:val="none"/>
        </w:rPr>
        <w:t>联系电话：</w:t>
      </w:r>
    </w:p>
    <w:p>
      <w:pPr>
        <w:spacing w:line="360" w:lineRule="auto"/>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w:t>
      </w:r>
      <w:r>
        <w:rPr>
          <w:rFonts w:hint="eastAsia" w:ascii="宋体" w:hAnsi="宋体"/>
          <w:color w:val="auto"/>
          <w:sz w:val="24"/>
          <w:highlight w:val="none"/>
        </w:rPr>
        <w:t>开户银行：</w:t>
      </w:r>
    </w:p>
    <w:p>
      <w:pPr>
        <w:spacing w:line="360" w:lineRule="auto"/>
        <w:rPr>
          <w:rFonts w:ascii="宋体" w:hAnsi="宋体"/>
          <w:color w:val="auto"/>
          <w:sz w:val="24"/>
          <w:highlight w:val="none"/>
        </w:rPr>
      </w:pPr>
      <w:r>
        <w:rPr>
          <w:rFonts w:hint="eastAsia" w:ascii="宋体" w:hAnsi="宋体"/>
          <w:color w:val="auto"/>
          <w:sz w:val="24"/>
          <w:highlight w:val="none"/>
        </w:rPr>
        <w:t>帐号：</w:t>
      </w:r>
      <w:r>
        <w:rPr>
          <w:rFonts w:ascii="宋体" w:hAnsi="宋体"/>
          <w:color w:val="auto"/>
          <w:sz w:val="24"/>
          <w:highlight w:val="none"/>
        </w:rPr>
        <w:t xml:space="preserve">                                           </w:t>
      </w:r>
      <w:r>
        <w:rPr>
          <w:rFonts w:hint="eastAsia" w:ascii="宋体" w:hAnsi="宋体"/>
          <w:color w:val="auto"/>
          <w:sz w:val="24"/>
          <w:highlight w:val="none"/>
        </w:rPr>
        <w:t>帐号：</w:t>
      </w:r>
    </w:p>
    <w:p>
      <w:pPr>
        <w:spacing w:line="360" w:lineRule="auto"/>
        <w:rPr>
          <w:rFonts w:ascii="宋体" w:hAnsi="宋体"/>
          <w:color w:val="auto"/>
          <w:sz w:val="24"/>
          <w:highlight w:val="none"/>
        </w:rPr>
      </w:pPr>
      <w:r>
        <w:rPr>
          <w:rFonts w:hint="eastAsia" w:ascii="宋体" w:hAnsi="宋体"/>
          <w:color w:val="auto"/>
          <w:sz w:val="24"/>
          <w:highlight w:val="none"/>
        </w:rPr>
        <w:t>签订时间：</w:t>
      </w:r>
      <w:r>
        <w:rPr>
          <w:rFonts w:hint="eastAsia" w:ascii="宋体" w:hAnsi="宋体"/>
          <w:color w:val="auto"/>
          <w:sz w:val="24"/>
          <w:highlight w:val="none"/>
          <w:lang w:eastAsia="zh-CN"/>
        </w:rPr>
        <w:t>2021</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widowControl w:val="0"/>
        <w:spacing w:line="500" w:lineRule="exact"/>
        <w:jc w:val="both"/>
        <w:textAlignment w:val="baseline"/>
        <w:rPr>
          <w:rFonts w:ascii="宋体" w:hAnsi="宋体"/>
          <w:snapToGrid w:val="0"/>
          <w:color w:val="auto"/>
          <w:sz w:val="24"/>
          <w:highlight w:val="none"/>
        </w:rPr>
      </w:pPr>
    </w:p>
    <w:p>
      <w:pPr>
        <w:widowControl w:val="0"/>
        <w:spacing w:line="500" w:lineRule="exact"/>
        <w:jc w:val="both"/>
        <w:textAlignment w:val="baseline"/>
        <w:rPr>
          <w:rFonts w:ascii="宋体" w:hAnsi="宋体"/>
          <w:snapToGrid w:val="0"/>
          <w:color w:val="auto"/>
          <w:sz w:val="24"/>
          <w:highlight w:val="none"/>
        </w:rPr>
      </w:pPr>
      <w:r>
        <w:rPr>
          <w:rFonts w:hint="eastAsia" w:ascii="宋体" w:hAnsi="宋体"/>
          <w:snapToGrid w:val="0"/>
          <w:color w:val="auto"/>
          <w:sz w:val="24"/>
          <w:highlight w:val="none"/>
        </w:rPr>
        <w:t>合同鉴证方：台州市路桥区政府采购中心</w:t>
      </w:r>
    </w:p>
    <w:p>
      <w:pPr>
        <w:spacing w:line="360" w:lineRule="auto"/>
        <w:jc w:val="both"/>
        <w:rPr>
          <w:rFonts w:hAnsi="宋体"/>
          <w:snapToGrid w:val="0"/>
          <w:color w:val="auto"/>
          <w:sz w:val="24"/>
          <w:highlight w:val="none"/>
        </w:rPr>
      </w:pPr>
      <w:r>
        <w:rPr>
          <w:rFonts w:hint="eastAsia" w:ascii="宋体" w:hAnsi="宋体"/>
          <w:snapToGrid w:val="0"/>
          <w:color w:val="auto"/>
          <w:sz w:val="24"/>
          <w:highlight w:val="none"/>
        </w:rPr>
        <w:t>鉴证日期：</w:t>
      </w:r>
      <w:r>
        <w:rPr>
          <w:rFonts w:hint="eastAsia" w:ascii="宋体" w:hAnsi="宋体"/>
          <w:snapToGrid w:val="0"/>
          <w:color w:val="auto"/>
          <w:sz w:val="24"/>
          <w:highlight w:val="none"/>
          <w:lang w:eastAsia="zh-CN"/>
        </w:rPr>
        <w:t>2021</w:t>
      </w:r>
      <w:r>
        <w:rPr>
          <w:rFonts w:hint="eastAsia" w:ascii="宋体" w:hAnsi="宋体"/>
          <w:snapToGrid w:val="0"/>
          <w:color w:val="auto"/>
          <w:sz w:val="24"/>
          <w:highlight w:val="none"/>
        </w:rPr>
        <w:t xml:space="preserve">年  </w:t>
      </w:r>
      <w:r>
        <w:rPr>
          <w:rFonts w:ascii="宋体" w:hAnsi="宋体"/>
          <w:snapToGrid w:val="0"/>
          <w:color w:val="auto"/>
          <w:sz w:val="24"/>
          <w:highlight w:val="none"/>
        </w:rPr>
        <w:t xml:space="preserve"> </w:t>
      </w:r>
      <w:r>
        <w:rPr>
          <w:rFonts w:hint="eastAsia" w:ascii="宋体" w:hAnsi="宋体"/>
          <w:snapToGrid w:val="0"/>
          <w:color w:val="auto"/>
          <w:sz w:val="24"/>
          <w:highlight w:val="none"/>
        </w:rPr>
        <w:t>月</w:t>
      </w:r>
      <w:r>
        <w:rPr>
          <w:rFonts w:ascii="宋体" w:hAnsi="宋体"/>
          <w:snapToGrid w:val="0"/>
          <w:color w:val="auto"/>
          <w:sz w:val="24"/>
          <w:highlight w:val="none"/>
        </w:rPr>
        <w:t xml:space="preserve"> </w:t>
      </w:r>
      <w:r>
        <w:rPr>
          <w:rFonts w:hint="eastAsia" w:ascii="宋体" w:hAnsi="宋体"/>
          <w:snapToGrid w:val="0"/>
          <w:color w:val="auto"/>
          <w:sz w:val="24"/>
          <w:highlight w:val="none"/>
        </w:rPr>
        <w:t xml:space="preserve">  日</w:t>
      </w:r>
      <w:r>
        <w:rPr>
          <w:rFonts w:hAnsi="宋体"/>
          <w:snapToGrid w:val="0"/>
          <w:color w:val="auto"/>
          <w:sz w:val="24"/>
          <w:highlight w:val="none"/>
        </w:rPr>
        <w:br w:type="page"/>
      </w:r>
    </w:p>
    <w:p>
      <w:pPr>
        <w:spacing w:line="360" w:lineRule="auto"/>
        <w:jc w:val="center"/>
        <w:rPr>
          <w:rFonts w:ascii="方正小标宋简体" w:hAnsi="方正小标宋简体" w:eastAsia="方正小标宋简体"/>
          <w:color w:val="auto"/>
          <w:sz w:val="40"/>
          <w:szCs w:val="18"/>
          <w:highlight w:val="none"/>
        </w:rPr>
      </w:pPr>
      <w:r>
        <w:rPr>
          <w:rFonts w:hint="eastAsia" w:ascii="方正小标宋简体" w:hAnsi="方正小标宋简体" w:eastAsia="方正小标宋简体"/>
          <w:color w:val="auto"/>
          <w:sz w:val="40"/>
          <w:szCs w:val="18"/>
          <w:highlight w:val="none"/>
        </w:rPr>
        <w:t>第六章  投标文件格式</w:t>
      </w:r>
      <w:bookmarkStart w:id="59" w:name="_Toc202235415"/>
      <w:r>
        <w:rPr>
          <w:rFonts w:hint="eastAsia" w:ascii="方正小标宋简体" w:hAnsi="方正小标宋简体" w:eastAsia="方正小标宋简体"/>
          <w:color w:val="auto"/>
          <w:sz w:val="40"/>
          <w:szCs w:val="18"/>
          <w:highlight w:val="none"/>
        </w:rPr>
        <w:t>附件</w:t>
      </w:r>
    </w:p>
    <w:p>
      <w:pPr>
        <w:spacing w:line="360" w:lineRule="auto"/>
        <w:rPr>
          <w:rFonts w:ascii="宋体" w:hAnsi="宋体"/>
          <w:b/>
          <w:color w:val="auto"/>
          <w:spacing w:val="40"/>
          <w:sz w:val="22"/>
          <w:szCs w:val="22"/>
          <w:highlight w:val="none"/>
        </w:rPr>
      </w:pPr>
    </w:p>
    <w:p>
      <w:pPr>
        <w:spacing w:line="360" w:lineRule="auto"/>
        <w:rPr>
          <w:rFonts w:hint="eastAsia" w:ascii="宋体" w:hAnsi="宋体" w:eastAsia="宋体" w:cs="Times New Roman"/>
          <w:b/>
          <w:color w:val="auto"/>
          <w:sz w:val="28"/>
          <w:highlight w:val="none"/>
          <w:lang w:eastAsia="zh-CN"/>
        </w:rPr>
      </w:pPr>
      <w:r>
        <w:rPr>
          <w:rFonts w:hint="eastAsia" w:ascii="宋体" w:hAnsi="宋体" w:eastAsia="宋体" w:cs="Times New Roman"/>
          <w:b/>
          <w:color w:val="auto"/>
          <w:sz w:val="28"/>
          <w:highlight w:val="none"/>
        </w:rPr>
        <w:t>附件1</w:t>
      </w:r>
      <w:r>
        <w:rPr>
          <w:rFonts w:hint="eastAsia" w:ascii="宋体" w:hAnsi="宋体" w:eastAsia="宋体" w:cs="Times New Roman"/>
          <w:b/>
          <w:color w:val="auto"/>
          <w:sz w:val="28"/>
          <w:highlight w:val="none"/>
          <w:lang w:eastAsia="zh-CN"/>
        </w:rPr>
        <w:t>：</w:t>
      </w:r>
    </w:p>
    <w:p>
      <w:pPr>
        <w:spacing w:line="360" w:lineRule="auto"/>
        <w:jc w:val="right"/>
        <w:rPr>
          <w:rFonts w:ascii="宋体" w:hAnsi="宋体"/>
          <w:b/>
          <w:color w:val="auto"/>
          <w:spacing w:val="40"/>
          <w:sz w:val="28"/>
          <w:szCs w:val="28"/>
          <w:highlight w:val="none"/>
        </w:rPr>
      </w:pPr>
      <w:r>
        <w:rPr>
          <w:rFonts w:hint="eastAsia" w:ascii="楷体_GB2312" w:eastAsia="楷体_GB2312"/>
          <w:b/>
          <w:snapToGrid w:val="0"/>
          <w:color w:val="auto"/>
          <w:sz w:val="28"/>
          <w:szCs w:val="18"/>
          <w:highlight w:val="none"/>
        </w:rPr>
        <w:t>正本或副本</w:t>
      </w:r>
    </w:p>
    <w:p>
      <w:pPr>
        <w:spacing w:before="100" w:beforeAutospacing="1" w:line="360" w:lineRule="auto"/>
        <w:ind w:right="-108"/>
        <w:jc w:val="center"/>
        <w:rPr>
          <w:rFonts w:ascii="宋体" w:hAnsi="宋体"/>
          <w:color w:val="auto"/>
          <w:spacing w:val="40"/>
          <w:sz w:val="96"/>
          <w:szCs w:val="96"/>
          <w:highlight w:val="none"/>
        </w:rPr>
      </w:pPr>
      <w:r>
        <w:rPr>
          <w:rFonts w:hint="eastAsia" w:hAnsi="宋体"/>
          <w:color w:val="auto"/>
          <w:sz w:val="44"/>
          <w:szCs w:val="44"/>
          <w:highlight w:val="none"/>
        </w:rPr>
        <w:t>路桥主城区街道辖区清扫保洁服务项目</w:t>
      </w:r>
    </w:p>
    <w:p>
      <w:pPr>
        <w:spacing w:beforeLines="50" w:line="360" w:lineRule="auto"/>
        <w:ind w:right="-108"/>
        <w:jc w:val="center"/>
        <w:rPr>
          <w:rFonts w:ascii="宋体" w:hAnsi="宋体"/>
          <w:color w:val="auto"/>
          <w:sz w:val="32"/>
          <w:szCs w:val="32"/>
          <w:highlight w:val="none"/>
        </w:rPr>
      </w:pPr>
      <w:r>
        <w:rPr>
          <w:rFonts w:hint="eastAsia" w:ascii="宋体" w:hAnsi="宋体"/>
          <w:color w:val="auto"/>
          <w:sz w:val="32"/>
          <w:szCs w:val="32"/>
          <w:highlight w:val="none"/>
        </w:rPr>
        <w:t>项目编号：LQCG-</w:t>
      </w:r>
      <w:r>
        <w:rPr>
          <w:rFonts w:hint="eastAsia" w:ascii="宋体" w:hAnsi="宋体"/>
          <w:color w:val="auto"/>
          <w:sz w:val="32"/>
          <w:szCs w:val="32"/>
          <w:highlight w:val="none"/>
          <w:lang w:eastAsia="zh-CN"/>
        </w:rPr>
        <w:t>2021</w:t>
      </w:r>
      <w:r>
        <w:rPr>
          <w:rFonts w:hint="eastAsia" w:ascii="宋体" w:hAnsi="宋体"/>
          <w:color w:val="auto"/>
          <w:sz w:val="32"/>
          <w:szCs w:val="32"/>
          <w:highlight w:val="none"/>
        </w:rPr>
        <w:t>-GK</w:t>
      </w:r>
      <w:r>
        <w:rPr>
          <w:rFonts w:hint="eastAsia" w:ascii="宋体" w:hAnsi="宋体"/>
          <w:color w:val="auto"/>
          <w:sz w:val="32"/>
          <w:szCs w:val="32"/>
          <w:highlight w:val="none"/>
          <w:lang w:val="en-US" w:eastAsia="zh-CN"/>
        </w:rPr>
        <w:t>005</w:t>
      </w:r>
      <w:r>
        <w:rPr>
          <w:rFonts w:hint="eastAsia" w:ascii="宋体" w:hAnsi="宋体"/>
          <w:color w:val="auto"/>
          <w:sz w:val="32"/>
          <w:szCs w:val="32"/>
          <w:highlight w:val="none"/>
        </w:rPr>
        <w:t>号</w:t>
      </w:r>
    </w:p>
    <w:p>
      <w:pPr>
        <w:autoSpaceDE w:val="0"/>
        <w:autoSpaceDN w:val="0"/>
        <w:adjustRightInd w:val="0"/>
        <w:spacing w:line="360" w:lineRule="auto"/>
        <w:jc w:val="center"/>
        <w:rPr>
          <w:rFonts w:hint="eastAsia" w:ascii="宋体" w:hAnsi="宋体" w:cs="宋体"/>
          <w:color w:val="auto"/>
          <w:sz w:val="72"/>
          <w:szCs w:val="72"/>
          <w:highlight w:val="none"/>
          <w:lang w:val="zh-CN"/>
        </w:rPr>
      </w:pPr>
    </w:p>
    <w:p>
      <w:pPr>
        <w:autoSpaceDE w:val="0"/>
        <w:autoSpaceDN w:val="0"/>
        <w:adjustRightInd w:val="0"/>
        <w:spacing w:line="360" w:lineRule="auto"/>
        <w:jc w:val="center"/>
        <w:rPr>
          <w:rFonts w:ascii="宋体" w:hAnsi="宋体" w:cs="宋体"/>
          <w:color w:val="auto"/>
          <w:sz w:val="72"/>
          <w:szCs w:val="72"/>
          <w:highlight w:val="none"/>
          <w:lang w:val="zh-CN"/>
        </w:rPr>
      </w:pPr>
      <w:r>
        <w:rPr>
          <w:rFonts w:hint="eastAsia" w:ascii="宋体" w:hAnsi="宋体" w:cs="宋体"/>
          <w:color w:val="auto"/>
          <w:sz w:val="72"/>
          <w:szCs w:val="72"/>
          <w:highlight w:val="none"/>
          <w:lang w:val="zh-CN"/>
        </w:rPr>
        <w:t>投</w:t>
      </w:r>
    </w:p>
    <w:p>
      <w:pPr>
        <w:autoSpaceDE w:val="0"/>
        <w:autoSpaceDN w:val="0"/>
        <w:adjustRightInd w:val="0"/>
        <w:spacing w:line="360" w:lineRule="auto"/>
        <w:jc w:val="center"/>
        <w:rPr>
          <w:rFonts w:ascii="宋体" w:hAnsi="宋体" w:cs="宋体"/>
          <w:color w:val="auto"/>
          <w:sz w:val="72"/>
          <w:szCs w:val="72"/>
          <w:highlight w:val="none"/>
          <w:lang w:val="zh-CN"/>
        </w:rPr>
      </w:pPr>
      <w:r>
        <w:rPr>
          <w:rFonts w:hint="eastAsia" w:ascii="宋体" w:hAnsi="宋体" w:cs="宋体"/>
          <w:color w:val="auto"/>
          <w:sz w:val="72"/>
          <w:szCs w:val="72"/>
          <w:highlight w:val="none"/>
          <w:lang w:val="zh-CN"/>
        </w:rPr>
        <w:t>标</w:t>
      </w:r>
    </w:p>
    <w:p>
      <w:pPr>
        <w:autoSpaceDE w:val="0"/>
        <w:autoSpaceDN w:val="0"/>
        <w:adjustRightInd w:val="0"/>
        <w:spacing w:line="360" w:lineRule="auto"/>
        <w:jc w:val="center"/>
        <w:rPr>
          <w:rFonts w:ascii="宋体" w:hAnsi="宋体"/>
          <w:color w:val="auto"/>
          <w:sz w:val="72"/>
          <w:szCs w:val="72"/>
          <w:highlight w:val="none"/>
        </w:rPr>
      </w:pPr>
      <w:r>
        <w:rPr>
          <w:rFonts w:hint="eastAsia" w:ascii="宋体" w:hAnsi="宋体" w:cs="宋体"/>
          <w:color w:val="auto"/>
          <w:sz w:val="72"/>
          <w:szCs w:val="72"/>
          <w:highlight w:val="none"/>
          <w:lang w:val="zh-CN"/>
        </w:rPr>
        <w:t>文</w:t>
      </w:r>
    </w:p>
    <w:p>
      <w:pPr>
        <w:spacing w:line="360" w:lineRule="auto"/>
        <w:ind w:right="-108"/>
        <w:jc w:val="center"/>
        <w:rPr>
          <w:rFonts w:ascii="宋体" w:hAnsi="宋体" w:cs="宋体"/>
          <w:color w:val="auto"/>
          <w:sz w:val="72"/>
          <w:szCs w:val="72"/>
          <w:highlight w:val="none"/>
          <w:lang w:val="zh-CN"/>
        </w:rPr>
      </w:pPr>
      <w:r>
        <w:rPr>
          <w:rFonts w:hint="eastAsia" w:ascii="宋体" w:hAnsi="宋体" w:cs="宋体"/>
          <w:color w:val="auto"/>
          <w:sz w:val="72"/>
          <w:szCs w:val="72"/>
          <w:highlight w:val="none"/>
          <w:lang w:val="zh-CN"/>
        </w:rPr>
        <w:t>件</w:t>
      </w:r>
    </w:p>
    <w:p>
      <w:pPr>
        <w:spacing w:line="360" w:lineRule="auto"/>
        <w:ind w:right="-108"/>
        <w:jc w:val="center"/>
        <w:rPr>
          <w:rFonts w:ascii="宋体" w:hAnsi="宋体" w:cs="宋体"/>
          <w:color w:val="auto"/>
          <w:sz w:val="72"/>
          <w:szCs w:val="72"/>
          <w:highlight w:val="none"/>
          <w:lang w:val="zh-CN"/>
        </w:rPr>
      </w:pPr>
    </w:p>
    <w:p>
      <w:pPr>
        <w:spacing w:after="100" w:afterAutospacing="1" w:line="360" w:lineRule="auto"/>
        <w:ind w:right="-108"/>
        <w:jc w:val="center"/>
        <w:rPr>
          <w:rFonts w:ascii="宋体" w:hAnsi="宋体"/>
          <w:b/>
          <w:color w:val="auto"/>
          <w:spacing w:val="40"/>
          <w:sz w:val="32"/>
          <w:szCs w:val="32"/>
          <w:highlight w:val="none"/>
        </w:rPr>
      </w:pPr>
      <w:r>
        <w:rPr>
          <w:rFonts w:hint="eastAsia" w:ascii="宋体" w:hAnsi="宋体" w:cs="宋体"/>
          <w:b/>
          <w:color w:val="auto"/>
          <w:sz w:val="32"/>
          <w:szCs w:val="32"/>
          <w:highlight w:val="none"/>
          <w:lang w:val="zh-CN"/>
        </w:rPr>
        <w:t>（</w:t>
      </w:r>
      <w:r>
        <w:rPr>
          <w:rFonts w:hint="eastAsia" w:ascii="宋体" w:hAnsi="宋体" w:cs="宋体"/>
          <w:b/>
          <w:color w:val="auto"/>
          <w:sz w:val="32"/>
          <w:szCs w:val="32"/>
          <w:highlight w:val="none"/>
        </w:rPr>
        <w:t>资格</w:t>
      </w:r>
      <w:r>
        <w:rPr>
          <w:rFonts w:hint="eastAsia" w:ascii="宋体" w:hAnsi="宋体" w:cs="宋体"/>
          <w:b/>
          <w:color w:val="auto"/>
          <w:sz w:val="32"/>
          <w:szCs w:val="32"/>
          <w:highlight w:val="none"/>
          <w:lang w:eastAsia="zh-CN"/>
        </w:rPr>
        <w:t>证明文件或</w:t>
      </w:r>
      <w:r>
        <w:rPr>
          <w:rFonts w:hint="eastAsia" w:ascii="宋体" w:hAnsi="宋体" w:cs="宋体"/>
          <w:b/>
          <w:color w:val="auto"/>
          <w:sz w:val="32"/>
          <w:szCs w:val="32"/>
          <w:highlight w:val="none"/>
        </w:rPr>
        <w:t>商务</w:t>
      </w:r>
      <w:r>
        <w:rPr>
          <w:rFonts w:hint="eastAsia" w:ascii="宋体" w:hAnsi="宋体" w:cs="宋体"/>
          <w:b/>
          <w:color w:val="auto"/>
          <w:sz w:val="32"/>
          <w:szCs w:val="32"/>
          <w:highlight w:val="none"/>
          <w:lang w:eastAsia="zh-CN"/>
        </w:rPr>
        <w:t>与</w:t>
      </w:r>
      <w:r>
        <w:rPr>
          <w:rFonts w:hint="eastAsia" w:ascii="宋体" w:hAnsi="宋体" w:cs="宋体"/>
          <w:b/>
          <w:color w:val="auto"/>
          <w:sz w:val="32"/>
          <w:szCs w:val="32"/>
          <w:highlight w:val="none"/>
        </w:rPr>
        <w:t>技术文件</w:t>
      </w:r>
      <w:r>
        <w:rPr>
          <w:rFonts w:hint="eastAsia" w:ascii="宋体" w:hAnsi="宋体"/>
          <w:b/>
          <w:color w:val="auto"/>
          <w:spacing w:val="40"/>
          <w:sz w:val="32"/>
          <w:szCs w:val="32"/>
          <w:highlight w:val="none"/>
        </w:rPr>
        <w:t>）</w:t>
      </w:r>
    </w:p>
    <w:p>
      <w:pPr>
        <w:spacing w:before="100" w:beforeAutospacing="1" w:line="360" w:lineRule="auto"/>
        <w:ind w:right="533" w:firstLine="640" w:firstLineChars="200"/>
        <w:rPr>
          <w:rFonts w:ascii="宋体" w:hAnsi="宋体"/>
          <w:color w:val="auto"/>
          <w:sz w:val="32"/>
          <w:szCs w:val="32"/>
          <w:highlight w:val="none"/>
        </w:rPr>
      </w:pPr>
      <w:r>
        <w:rPr>
          <w:rFonts w:hint="eastAsia" w:ascii="宋体" w:hAnsi="宋体"/>
          <w:color w:val="auto"/>
          <w:sz w:val="32"/>
          <w:szCs w:val="32"/>
          <w:highlight w:val="none"/>
        </w:rPr>
        <w:t>投标人全称（公章）：</w:t>
      </w: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地    址：</w:t>
      </w: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时    间：</w:t>
      </w:r>
    </w:p>
    <w:p>
      <w:pPr>
        <w:snapToGrid w:val="0"/>
        <w:spacing w:before="100" w:beforeAutospacing="1" w:after="100" w:afterAutospacing="1" w:line="360" w:lineRule="auto"/>
        <w:jc w:val="center"/>
        <w:rPr>
          <w:rFonts w:ascii="宋体" w:hAnsi="宋体"/>
          <w:b/>
          <w:bCs/>
          <w:color w:val="auto"/>
          <w:sz w:val="36"/>
          <w:szCs w:val="32"/>
          <w:highlight w:val="none"/>
        </w:rPr>
      </w:pPr>
      <w:r>
        <w:rPr>
          <w:rFonts w:hint="eastAsia" w:ascii="宋体" w:hAnsi="宋体" w:cs="宋体"/>
          <w:b/>
          <w:color w:val="auto"/>
          <w:sz w:val="36"/>
          <w:szCs w:val="32"/>
          <w:highlight w:val="none"/>
        </w:rPr>
        <w:br w:type="page"/>
      </w:r>
      <w:r>
        <w:rPr>
          <w:rFonts w:hint="eastAsia" w:ascii="宋体" w:hAnsi="宋体" w:cs="宋体"/>
          <w:b/>
          <w:color w:val="auto"/>
          <w:sz w:val="36"/>
          <w:szCs w:val="32"/>
          <w:highlight w:val="none"/>
        </w:rPr>
        <w:t>资格及商务技术文件目录</w:t>
      </w:r>
    </w:p>
    <w:p>
      <w:pPr>
        <w:keepNext w:val="0"/>
        <w:keepLines w:val="0"/>
        <w:pageBreakBefore w:val="0"/>
        <w:kinsoku/>
        <w:wordWrap/>
        <w:overflowPunct/>
        <w:topLinePunct w:val="0"/>
        <w:autoSpaceDE/>
        <w:autoSpaceDN/>
        <w:bidi w:val="0"/>
        <w:snapToGrid w:val="0"/>
        <w:spacing w:line="450" w:lineRule="exact"/>
        <w:ind w:firstLine="452" w:firstLineChars="150"/>
        <w:textAlignment w:val="auto"/>
        <w:rPr>
          <w:rFonts w:hint="eastAsia" w:ascii="宋体" w:hAnsi="宋体"/>
          <w:b/>
          <w:bCs/>
          <w:color w:val="auto"/>
          <w:sz w:val="30"/>
          <w:szCs w:val="30"/>
          <w:highlight w:val="none"/>
        </w:rPr>
      </w:pPr>
    </w:p>
    <w:p>
      <w:pPr>
        <w:keepNext w:val="0"/>
        <w:keepLines w:val="0"/>
        <w:pageBreakBefore w:val="0"/>
        <w:kinsoku/>
        <w:wordWrap/>
        <w:overflowPunct/>
        <w:topLinePunct w:val="0"/>
        <w:autoSpaceDE/>
        <w:autoSpaceDN/>
        <w:bidi w:val="0"/>
        <w:snapToGrid w:val="0"/>
        <w:spacing w:line="450" w:lineRule="exact"/>
        <w:ind w:firstLine="452" w:firstLineChars="150"/>
        <w:textAlignment w:val="auto"/>
        <w:rPr>
          <w:rFonts w:ascii="宋体" w:hAnsi="宋体"/>
          <w:b/>
          <w:bCs/>
          <w:color w:val="auto"/>
          <w:sz w:val="30"/>
          <w:szCs w:val="30"/>
          <w:highlight w:val="none"/>
        </w:rPr>
      </w:pPr>
      <w:r>
        <w:rPr>
          <w:rFonts w:hint="eastAsia" w:ascii="宋体" w:hAnsi="宋体"/>
          <w:b/>
          <w:bCs/>
          <w:color w:val="auto"/>
          <w:sz w:val="30"/>
          <w:szCs w:val="30"/>
          <w:highlight w:val="none"/>
        </w:rPr>
        <w:t>第一部分 资格证明部分目录</w:t>
      </w:r>
    </w:p>
    <w:p>
      <w:pPr>
        <w:keepNext w:val="0"/>
        <w:keepLines w:val="0"/>
        <w:pageBreakBefore w:val="0"/>
        <w:widowControl w:val="0"/>
        <w:kinsoku/>
        <w:wordWrap/>
        <w:overflowPunct/>
        <w:topLinePunct w:val="0"/>
        <w:autoSpaceDE/>
        <w:autoSpaceDN/>
        <w:bidi w:val="0"/>
        <w:snapToGrid w:val="0"/>
        <w:spacing w:line="450" w:lineRule="exact"/>
        <w:ind w:firstLine="480" w:firstLineChars="200"/>
        <w:jc w:val="both"/>
        <w:textAlignment w:val="auto"/>
        <w:rPr>
          <w:rFonts w:ascii="宋体" w:hAnsi="宋体"/>
          <w:color w:val="auto"/>
          <w:sz w:val="24"/>
          <w:highlight w:val="none"/>
        </w:rPr>
      </w:pPr>
      <w:r>
        <w:rPr>
          <w:rFonts w:hint="eastAsia" w:ascii="宋体" w:hAnsi="宋体"/>
          <w:color w:val="auto"/>
          <w:sz w:val="24"/>
          <w:highlight w:val="none"/>
        </w:rPr>
        <w:t>1、投标声明书（附件2）</w:t>
      </w:r>
    </w:p>
    <w:p>
      <w:pPr>
        <w:keepNext w:val="0"/>
        <w:keepLines w:val="0"/>
        <w:pageBreakBefore w:val="0"/>
        <w:widowControl w:val="0"/>
        <w:kinsoku/>
        <w:wordWrap/>
        <w:overflowPunct/>
        <w:topLinePunct w:val="0"/>
        <w:autoSpaceDE/>
        <w:autoSpaceDN/>
        <w:bidi w:val="0"/>
        <w:snapToGrid w:val="0"/>
        <w:spacing w:line="450" w:lineRule="exact"/>
        <w:ind w:firstLine="480" w:firstLineChars="200"/>
        <w:jc w:val="both"/>
        <w:textAlignment w:val="auto"/>
        <w:rPr>
          <w:rFonts w:ascii="宋体" w:hAnsi="宋体"/>
          <w:bCs/>
          <w:color w:val="auto"/>
          <w:sz w:val="24"/>
          <w:highlight w:val="none"/>
        </w:rPr>
      </w:pPr>
      <w:r>
        <w:rPr>
          <w:rFonts w:hint="eastAsia" w:ascii="宋体" w:hAnsi="宋体"/>
          <w:bCs/>
          <w:color w:val="auto"/>
          <w:sz w:val="24"/>
          <w:highlight w:val="none"/>
        </w:rPr>
        <w:t>2、</w:t>
      </w:r>
      <w:r>
        <w:rPr>
          <w:rFonts w:ascii="宋体" w:hAnsi="宋体"/>
          <w:bCs/>
          <w:color w:val="auto"/>
          <w:sz w:val="24"/>
          <w:highlight w:val="none"/>
        </w:rPr>
        <w:t>授权</w:t>
      </w:r>
      <w:r>
        <w:rPr>
          <w:rFonts w:hint="eastAsia" w:ascii="宋体" w:hAnsi="宋体"/>
          <w:bCs/>
          <w:color w:val="auto"/>
          <w:sz w:val="24"/>
          <w:highlight w:val="none"/>
        </w:rPr>
        <w:t>委托</w:t>
      </w:r>
      <w:r>
        <w:rPr>
          <w:rFonts w:ascii="宋体" w:hAnsi="宋体"/>
          <w:bCs/>
          <w:color w:val="auto"/>
          <w:sz w:val="24"/>
          <w:highlight w:val="none"/>
        </w:rPr>
        <w:t>书</w:t>
      </w:r>
      <w:r>
        <w:rPr>
          <w:rFonts w:hint="eastAsia" w:ascii="宋体" w:hAnsi="宋体"/>
          <w:bCs/>
          <w:color w:val="auto"/>
          <w:sz w:val="24"/>
          <w:highlight w:val="none"/>
        </w:rPr>
        <w:t>（附件3）</w:t>
      </w:r>
    </w:p>
    <w:p>
      <w:pPr>
        <w:keepNext w:val="0"/>
        <w:keepLines w:val="0"/>
        <w:pageBreakBefore w:val="0"/>
        <w:kinsoku/>
        <w:wordWrap/>
        <w:overflowPunct/>
        <w:topLinePunct w:val="0"/>
        <w:autoSpaceDE/>
        <w:autoSpaceDN/>
        <w:bidi w:val="0"/>
        <w:snapToGrid w:val="0"/>
        <w:spacing w:line="450" w:lineRule="exact"/>
        <w:ind w:firstLine="480" w:firstLineChars="200"/>
        <w:textAlignment w:val="auto"/>
        <w:rPr>
          <w:color w:val="auto"/>
          <w:sz w:val="24"/>
          <w:highlight w:val="none"/>
        </w:rPr>
      </w:pPr>
      <w:r>
        <w:rPr>
          <w:rFonts w:hint="eastAsia" w:ascii="宋体" w:hAnsi="宋体"/>
          <w:color w:val="auto"/>
          <w:sz w:val="24"/>
          <w:highlight w:val="none"/>
        </w:rPr>
        <w:t>3、</w:t>
      </w:r>
      <w:r>
        <w:rPr>
          <w:color w:val="auto"/>
          <w:sz w:val="24"/>
          <w:highlight w:val="none"/>
        </w:rPr>
        <w:t>法人或者其他组织的营业执照等证明文件，自然人的身份证明</w:t>
      </w:r>
    </w:p>
    <w:p>
      <w:pPr>
        <w:keepNext w:val="0"/>
        <w:keepLines w:val="0"/>
        <w:pageBreakBefore w:val="0"/>
        <w:kinsoku/>
        <w:wordWrap/>
        <w:overflowPunct/>
        <w:topLinePunct w:val="0"/>
        <w:autoSpaceDE/>
        <w:autoSpaceDN/>
        <w:bidi w:val="0"/>
        <w:snapToGrid w:val="0"/>
        <w:spacing w:line="45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4、</w:t>
      </w:r>
      <w:r>
        <w:rPr>
          <w:color w:val="auto"/>
          <w:sz w:val="24"/>
          <w:highlight w:val="none"/>
        </w:rPr>
        <w:t>财务状况报告，依法缴纳税收和社会保障资金的相关材料</w:t>
      </w:r>
      <w:r>
        <w:rPr>
          <w:rFonts w:hint="eastAsia" w:ascii="宋体" w:hAnsi="宋体"/>
          <w:bCs/>
          <w:color w:val="auto"/>
          <w:sz w:val="24"/>
          <w:highlight w:val="none"/>
        </w:rPr>
        <w:t>（附件4）</w:t>
      </w:r>
    </w:p>
    <w:p>
      <w:pPr>
        <w:keepNext w:val="0"/>
        <w:keepLines w:val="0"/>
        <w:pageBreakBefore w:val="0"/>
        <w:kinsoku/>
        <w:wordWrap/>
        <w:overflowPunct/>
        <w:topLinePunct w:val="0"/>
        <w:autoSpaceDE/>
        <w:autoSpaceDN/>
        <w:bidi w:val="0"/>
        <w:snapToGrid w:val="0"/>
        <w:spacing w:line="450" w:lineRule="exact"/>
        <w:ind w:firstLine="480" w:firstLineChars="200"/>
        <w:textAlignment w:val="auto"/>
        <w:rPr>
          <w:color w:val="auto"/>
          <w:highlight w:val="none"/>
        </w:rPr>
      </w:pPr>
      <w:r>
        <w:rPr>
          <w:rFonts w:hint="eastAsia" w:ascii="宋体" w:hAnsi="宋体" w:cs="宋体"/>
          <w:color w:val="auto"/>
          <w:sz w:val="24"/>
          <w:highlight w:val="none"/>
        </w:rPr>
        <w:t>5、</w:t>
      </w:r>
      <w:r>
        <w:rPr>
          <w:color w:val="auto"/>
          <w:sz w:val="24"/>
          <w:highlight w:val="none"/>
        </w:rPr>
        <w:t>具备履行合同所必需的设备和专业</w:t>
      </w:r>
      <w:r>
        <w:rPr>
          <w:rFonts w:hint="eastAsia"/>
          <w:color w:val="auto"/>
          <w:sz w:val="24"/>
          <w:highlight w:val="none"/>
        </w:rPr>
        <w:t>服务（</w:t>
      </w:r>
      <w:r>
        <w:rPr>
          <w:color w:val="auto"/>
          <w:sz w:val="24"/>
          <w:highlight w:val="none"/>
        </w:rPr>
        <w:t>技术</w:t>
      </w:r>
      <w:r>
        <w:rPr>
          <w:rFonts w:hint="eastAsia"/>
          <w:color w:val="auto"/>
          <w:sz w:val="24"/>
          <w:highlight w:val="none"/>
        </w:rPr>
        <w:t>）</w:t>
      </w:r>
      <w:r>
        <w:rPr>
          <w:color w:val="auto"/>
          <w:sz w:val="24"/>
          <w:highlight w:val="none"/>
        </w:rPr>
        <w:t>能力的</w:t>
      </w:r>
      <w:r>
        <w:rPr>
          <w:rFonts w:hint="eastAsia"/>
          <w:color w:val="auto"/>
          <w:sz w:val="24"/>
          <w:highlight w:val="none"/>
        </w:rPr>
        <w:t>承诺函（附件5）</w:t>
      </w:r>
    </w:p>
    <w:p>
      <w:pPr>
        <w:keepNext w:val="0"/>
        <w:keepLines w:val="0"/>
        <w:pageBreakBefore w:val="0"/>
        <w:kinsoku/>
        <w:wordWrap/>
        <w:overflowPunct/>
        <w:topLinePunct w:val="0"/>
        <w:autoSpaceDE/>
        <w:autoSpaceDN/>
        <w:bidi w:val="0"/>
        <w:snapToGrid w:val="0"/>
        <w:spacing w:line="450" w:lineRule="exact"/>
        <w:ind w:firstLine="480" w:firstLineChars="200"/>
        <w:textAlignment w:val="auto"/>
        <w:rPr>
          <w:rFonts w:ascii="宋体" w:hAnsi="宋体"/>
          <w:color w:val="auto"/>
          <w:szCs w:val="21"/>
          <w:highlight w:val="none"/>
        </w:rPr>
      </w:pPr>
      <w:r>
        <w:rPr>
          <w:rFonts w:hint="eastAsia" w:ascii="宋体" w:hAnsi="宋体" w:cs="宋体"/>
          <w:color w:val="auto"/>
          <w:sz w:val="24"/>
          <w:szCs w:val="24"/>
          <w:highlight w:val="none"/>
          <w:shd w:val="clear" w:color="auto" w:fill="FFFFFF"/>
        </w:rPr>
        <w:t>6、</w:t>
      </w:r>
      <w:r>
        <w:rPr>
          <w:rFonts w:hint="eastAsia" w:ascii="宋体" w:hAnsi="宋体"/>
          <w:color w:val="auto"/>
          <w:sz w:val="24"/>
          <w:highlight w:val="none"/>
        </w:rPr>
        <w:t>本项目要求的特定资质证书</w:t>
      </w:r>
    </w:p>
    <w:p>
      <w:pPr>
        <w:keepNext w:val="0"/>
        <w:keepLines w:val="0"/>
        <w:pageBreakBefore w:val="0"/>
        <w:kinsoku/>
        <w:wordWrap/>
        <w:overflowPunct/>
        <w:topLinePunct w:val="0"/>
        <w:autoSpaceDE/>
        <w:autoSpaceDN/>
        <w:bidi w:val="0"/>
        <w:snapToGrid w:val="0"/>
        <w:spacing w:line="450" w:lineRule="exact"/>
        <w:ind w:firstLine="452" w:firstLineChars="150"/>
        <w:textAlignment w:val="auto"/>
        <w:rPr>
          <w:rFonts w:ascii="宋体" w:hAnsi="宋体"/>
          <w:b/>
          <w:bCs/>
          <w:color w:val="auto"/>
          <w:sz w:val="30"/>
          <w:szCs w:val="30"/>
          <w:highlight w:val="none"/>
        </w:rPr>
      </w:pPr>
      <w:r>
        <w:rPr>
          <w:rFonts w:hint="eastAsia" w:ascii="宋体" w:hAnsi="宋体"/>
          <w:b/>
          <w:bCs/>
          <w:color w:val="auto"/>
          <w:sz w:val="30"/>
          <w:szCs w:val="30"/>
          <w:highlight w:val="none"/>
          <w:lang w:val="zh-CN"/>
        </w:rPr>
        <w:t>第二部分 商务与技术部分</w:t>
      </w:r>
      <w:r>
        <w:rPr>
          <w:rFonts w:hint="eastAsia" w:ascii="宋体" w:hAnsi="宋体"/>
          <w:b/>
          <w:bCs/>
          <w:color w:val="auto"/>
          <w:sz w:val="30"/>
          <w:szCs w:val="30"/>
          <w:highlight w:val="none"/>
        </w:rPr>
        <w:t>目录</w:t>
      </w:r>
    </w:p>
    <w:p>
      <w:pPr>
        <w:keepNext w:val="0"/>
        <w:keepLines w:val="0"/>
        <w:pageBreakBefore w:val="0"/>
        <w:kinsoku/>
        <w:wordWrap/>
        <w:overflowPunct/>
        <w:topLinePunct w:val="0"/>
        <w:autoSpaceDE/>
        <w:autoSpaceDN/>
        <w:bidi w:val="0"/>
        <w:snapToGrid w:val="0"/>
        <w:spacing w:line="45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1、</w:t>
      </w:r>
      <w:r>
        <w:rPr>
          <w:rFonts w:hint="eastAsia" w:ascii="宋体" w:hAnsi="宋体" w:cs="宋体"/>
          <w:color w:val="auto"/>
          <w:sz w:val="24"/>
          <w:szCs w:val="24"/>
          <w:highlight w:val="none"/>
        </w:rPr>
        <w:t>投标人情况介绍（人员与技术力量、企业规模、经营业绩等）</w:t>
      </w:r>
      <w:r>
        <w:rPr>
          <w:rFonts w:hint="eastAsia" w:ascii="宋体" w:hAnsi="宋体"/>
          <w:color w:val="auto"/>
          <w:sz w:val="24"/>
          <w:highlight w:val="none"/>
        </w:rPr>
        <w:t>（附件6）；</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投标方案描述</w:t>
      </w:r>
      <w:r>
        <w:rPr>
          <w:rFonts w:hint="eastAsia" w:ascii="宋体" w:hAnsi="宋体"/>
          <w:color w:val="auto"/>
          <w:sz w:val="24"/>
          <w:szCs w:val="24"/>
          <w:highlight w:val="none"/>
        </w:rPr>
        <w:t>（格式自拟）</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本项目的人员配置响应表</w:t>
      </w:r>
      <w:r>
        <w:rPr>
          <w:rFonts w:hint="eastAsia" w:ascii="宋体" w:hAnsi="宋体" w:cs="宋体"/>
          <w:color w:val="auto"/>
          <w:sz w:val="24"/>
          <w:szCs w:val="24"/>
          <w:highlight w:val="none"/>
          <w:lang w:val="en-US" w:eastAsia="zh-CN"/>
        </w:rPr>
        <w:t xml:space="preserve">                                </w:t>
      </w:r>
      <w:r>
        <w:rPr>
          <w:rFonts w:hint="eastAsia" w:ascii="宋体" w:hAnsi="宋体"/>
          <w:color w:val="auto"/>
          <w:sz w:val="24"/>
          <w:highlight w:val="none"/>
        </w:rPr>
        <w:t>（附件</w:t>
      </w:r>
      <w:r>
        <w:rPr>
          <w:rFonts w:hint="eastAsia" w:ascii="宋体" w:hAnsi="宋体"/>
          <w:color w:val="auto"/>
          <w:sz w:val="24"/>
          <w:highlight w:val="none"/>
          <w:lang w:val="en-US" w:eastAsia="zh-CN"/>
        </w:rPr>
        <w:t>7</w:t>
      </w:r>
      <w:r>
        <w:rPr>
          <w:rFonts w:hint="eastAsia" w:ascii="宋体" w:hAnsi="宋体"/>
          <w:color w:val="auto"/>
          <w:sz w:val="24"/>
          <w:highlight w:val="none"/>
        </w:rPr>
        <w:t>）</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hint="eastAsia" w:ascii="宋体" w:hAnsi="宋体"/>
          <w:color w:val="auto"/>
          <w:kern w:val="0"/>
          <w:sz w:val="24"/>
          <w:szCs w:val="24"/>
          <w:highlight w:val="none"/>
          <w:lang w:val="en-US" w:eastAsia="zh-CN"/>
        </w:rPr>
      </w:pPr>
      <w:r>
        <w:rPr>
          <w:rFonts w:hint="eastAsia" w:ascii="宋体" w:hAnsi="宋体"/>
          <w:color w:val="auto"/>
          <w:kern w:val="0"/>
          <w:sz w:val="24"/>
          <w:szCs w:val="24"/>
          <w:highlight w:val="none"/>
          <w:lang w:val="en-US" w:eastAsia="zh-CN"/>
        </w:rPr>
        <w:t xml:space="preserve">4、证书一览表                                            </w:t>
      </w:r>
      <w:r>
        <w:rPr>
          <w:rFonts w:hint="eastAsia" w:ascii="宋体" w:hAnsi="宋体"/>
          <w:color w:val="auto"/>
          <w:sz w:val="24"/>
          <w:highlight w:val="none"/>
        </w:rPr>
        <w:t>（附件</w:t>
      </w:r>
      <w:r>
        <w:rPr>
          <w:rFonts w:hint="eastAsia" w:ascii="宋体" w:hAnsi="宋体"/>
          <w:color w:val="auto"/>
          <w:sz w:val="24"/>
          <w:highlight w:val="none"/>
          <w:lang w:val="en-US" w:eastAsia="zh-CN"/>
        </w:rPr>
        <w:t>8</w:t>
      </w:r>
      <w:r>
        <w:rPr>
          <w:rFonts w:hint="eastAsia" w:ascii="宋体" w:hAnsi="宋体"/>
          <w:color w:val="auto"/>
          <w:sz w:val="24"/>
          <w:highlight w:val="none"/>
        </w:rPr>
        <w:t>）</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ascii="宋体" w:hAnsi="宋体" w:cs="宋体"/>
          <w:color w:val="auto"/>
          <w:sz w:val="24"/>
          <w:szCs w:val="24"/>
          <w:highlight w:val="none"/>
        </w:rPr>
      </w:pPr>
      <w:r>
        <w:rPr>
          <w:rFonts w:hint="eastAsia" w:ascii="宋体" w:hAnsi="宋体"/>
          <w:color w:val="auto"/>
          <w:kern w:val="0"/>
          <w:sz w:val="24"/>
          <w:szCs w:val="24"/>
          <w:highlight w:val="none"/>
          <w:lang w:val="en-US" w:eastAsia="zh-CN"/>
        </w:rPr>
        <w:t>5、</w:t>
      </w:r>
      <w:r>
        <w:rPr>
          <w:rFonts w:hint="eastAsia" w:ascii="宋体" w:hAnsi="宋体" w:cs="宋体"/>
          <w:color w:val="auto"/>
          <w:sz w:val="24"/>
          <w:szCs w:val="24"/>
          <w:highlight w:val="none"/>
          <w:lang w:eastAsia="zh-CN"/>
        </w:rPr>
        <w:t>本项目设备配置</w:t>
      </w:r>
      <w:r>
        <w:rPr>
          <w:rFonts w:hint="eastAsia" w:ascii="宋体" w:hAnsi="宋体" w:cs="宋体"/>
          <w:color w:val="auto"/>
          <w:sz w:val="24"/>
          <w:szCs w:val="24"/>
          <w:highlight w:val="none"/>
        </w:rPr>
        <w:t>响应表</w:t>
      </w:r>
      <w:r>
        <w:rPr>
          <w:rFonts w:hint="eastAsia" w:ascii="宋体" w:hAnsi="宋体" w:cs="宋体"/>
          <w:color w:val="auto"/>
          <w:sz w:val="24"/>
          <w:szCs w:val="24"/>
          <w:highlight w:val="none"/>
          <w:lang w:val="en-US" w:eastAsia="zh-CN"/>
        </w:rPr>
        <w:t xml:space="preserve">                                  </w:t>
      </w:r>
      <w:r>
        <w:rPr>
          <w:rFonts w:hint="eastAsia" w:ascii="宋体" w:hAnsi="宋体"/>
          <w:color w:val="auto"/>
          <w:sz w:val="24"/>
          <w:highlight w:val="none"/>
        </w:rPr>
        <w:t>（附件</w:t>
      </w:r>
      <w:r>
        <w:rPr>
          <w:rFonts w:hint="eastAsia" w:ascii="宋体" w:hAnsi="宋体"/>
          <w:color w:val="auto"/>
          <w:sz w:val="24"/>
          <w:highlight w:val="none"/>
          <w:lang w:val="en-US" w:eastAsia="zh-CN"/>
        </w:rPr>
        <w:t>9</w:t>
      </w:r>
      <w:r>
        <w:rPr>
          <w:rFonts w:hint="eastAsia" w:ascii="宋体" w:hAnsi="宋体"/>
          <w:color w:val="auto"/>
          <w:sz w:val="24"/>
          <w:highlight w:val="none"/>
        </w:rPr>
        <w:t>）</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color w:val="auto"/>
          <w:highlight w:val="none"/>
          <w:lang w:val="zh-CN"/>
        </w:rPr>
      </w:pPr>
      <w:r>
        <w:rPr>
          <w:rFonts w:hint="eastAsia" w:ascii="宋体" w:hAnsi="宋体" w:cs="宋体"/>
          <w:color w:val="auto"/>
          <w:sz w:val="24"/>
          <w:szCs w:val="24"/>
          <w:highlight w:val="none"/>
          <w:lang w:val="en-US" w:eastAsia="zh-CN"/>
        </w:rPr>
        <w:t>6、资信及</w:t>
      </w:r>
      <w:r>
        <w:rPr>
          <w:rFonts w:hint="eastAsia" w:ascii="宋体" w:hAnsi="宋体"/>
          <w:color w:val="auto"/>
          <w:sz w:val="24"/>
          <w:szCs w:val="22"/>
          <w:highlight w:val="none"/>
        </w:rPr>
        <w:t>商务需求响应表</w:t>
      </w:r>
      <w:r>
        <w:rPr>
          <w:rFonts w:hint="eastAsia" w:ascii="宋体" w:hAnsi="宋体"/>
          <w:color w:val="auto"/>
          <w:sz w:val="24"/>
          <w:szCs w:val="22"/>
          <w:highlight w:val="none"/>
          <w:lang w:val="en-US" w:eastAsia="zh-CN"/>
        </w:rPr>
        <w:t xml:space="preserve">                                  </w:t>
      </w:r>
      <w:r>
        <w:rPr>
          <w:rFonts w:hint="eastAsia" w:ascii="宋体" w:hAnsi="宋体"/>
          <w:color w:val="auto"/>
          <w:sz w:val="24"/>
          <w:highlight w:val="none"/>
        </w:rPr>
        <w:t>（附件</w:t>
      </w:r>
      <w:r>
        <w:rPr>
          <w:rFonts w:hint="eastAsia" w:ascii="宋体" w:hAnsi="宋体"/>
          <w:color w:val="auto"/>
          <w:sz w:val="24"/>
          <w:highlight w:val="none"/>
          <w:lang w:val="en-US" w:eastAsia="zh-CN"/>
        </w:rPr>
        <w:t>10</w:t>
      </w:r>
      <w:r>
        <w:rPr>
          <w:rFonts w:hint="eastAsia" w:ascii="宋体" w:hAnsi="宋体"/>
          <w:color w:val="auto"/>
          <w:sz w:val="24"/>
          <w:highlight w:val="none"/>
        </w:rPr>
        <w:t>）</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ascii="宋体" w:hAnsi="宋体"/>
          <w:color w:val="auto"/>
          <w:kern w:val="0"/>
          <w:sz w:val="24"/>
          <w:szCs w:val="24"/>
          <w:highlight w:val="none"/>
          <w:lang w:val="zh-CN"/>
        </w:rPr>
      </w:pPr>
      <w:r>
        <w:rPr>
          <w:rFonts w:hint="eastAsia" w:ascii="宋体" w:hAnsi="宋体"/>
          <w:color w:val="auto"/>
          <w:kern w:val="0"/>
          <w:sz w:val="24"/>
          <w:szCs w:val="24"/>
          <w:highlight w:val="none"/>
          <w:lang w:val="en-US" w:eastAsia="zh-CN"/>
        </w:rPr>
        <w:t>7、</w:t>
      </w:r>
      <w:r>
        <w:rPr>
          <w:rFonts w:hint="eastAsia" w:ascii="宋体" w:hAnsi="宋体"/>
          <w:color w:val="auto"/>
          <w:kern w:val="0"/>
          <w:sz w:val="24"/>
          <w:szCs w:val="24"/>
          <w:highlight w:val="none"/>
        </w:rPr>
        <w:t>201</w:t>
      </w:r>
      <w:r>
        <w:rPr>
          <w:rFonts w:hint="eastAsia" w:ascii="宋体" w:hAnsi="宋体"/>
          <w:color w:val="auto"/>
          <w:kern w:val="0"/>
          <w:sz w:val="24"/>
          <w:szCs w:val="24"/>
          <w:highlight w:val="none"/>
          <w:lang w:val="en-US" w:eastAsia="zh-CN"/>
        </w:rPr>
        <w:t>8</w:t>
      </w:r>
      <w:r>
        <w:rPr>
          <w:rFonts w:hint="eastAsia" w:ascii="宋体" w:hAnsi="宋体"/>
          <w:color w:val="auto"/>
          <w:kern w:val="0"/>
          <w:sz w:val="24"/>
          <w:szCs w:val="24"/>
          <w:highlight w:val="none"/>
        </w:rPr>
        <w:t>年1月1日以来同类项目的成功案例一览表</w:t>
      </w:r>
      <w:r>
        <w:rPr>
          <w:rFonts w:hint="eastAsia" w:ascii="宋体" w:hAnsi="宋体"/>
          <w:color w:val="auto"/>
          <w:kern w:val="0"/>
          <w:sz w:val="24"/>
          <w:szCs w:val="24"/>
          <w:highlight w:val="none"/>
          <w:lang w:val="en-US" w:eastAsia="zh-CN"/>
        </w:rPr>
        <w:t xml:space="preserve">           </w:t>
      </w:r>
      <w:r>
        <w:rPr>
          <w:rFonts w:hint="eastAsia" w:ascii="宋体" w:hAnsi="宋体"/>
          <w:color w:val="auto"/>
          <w:sz w:val="24"/>
          <w:highlight w:val="none"/>
        </w:rPr>
        <w:t>（附件</w:t>
      </w:r>
      <w:r>
        <w:rPr>
          <w:rFonts w:hint="eastAsia" w:ascii="宋体" w:hAnsi="宋体"/>
          <w:color w:val="auto"/>
          <w:sz w:val="24"/>
          <w:highlight w:val="none"/>
          <w:lang w:val="en-US" w:eastAsia="zh-CN"/>
        </w:rPr>
        <w:t>11</w:t>
      </w:r>
      <w:r>
        <w:rPr>
          <w:rFonts w:hint="eastAsia" w:ascii="宋体" w:hAnsi="宋体"/>
          <w:color w:val="auto"/>
          <w:sz w:val="24"/>
          <w:highlight w:val="none"/>
        </w:rPr>
        <w:t>）</w:t>
      </w:r>
    </w:p>
    <w:p>
      <w:pPr>
        <w:pStyle w:val="9"/>
        <w:keepNext w:val="0"/>
        <w:keepLines w:val="0"/>
        <w:pageBreakBefore w:val="0"/>
        <w:widowControl/>
        <w:kinsoku/>
        <w:wordWrap/>
        <w:overflowPunct/>
        <w:topLinePunct w:val="0"/>
        <w:autoSpaceDE/>
        <w:autoSpaceDN/>
        <w:bidi w:val="0"/>
        <w:adjustRightInd w:val="0"/>
        <w:snapToGrid w:val="0"/>
        <w:spacing w:line="450" w:lineRule="exact"/>
        <w:ind w:firstLine="480" w:firstLineChars="200"/>
        <w:textAlignment w:val="auto"/>
        <w:rPr>
          <w:rFonts w:ascii="宋体" w:hAnsi="宋体"/>
          <w:color w:val="auto"/>
          <w:kern w:val="0"/>
          <w:sz w:val="24"/>
          <w:szCs w:val="24"/>
          <w:highlight w:val="none"/>
        </w:rPr>
      </w:pPr>
      <w:r>
        <w:rPr>
          <w:rFonts w:hint="eastAsia" w:ascii="宋体" w:hAnsi="宋体"/>
          <w:color w:val="auto"/>
          <w:kern w:val="0"/>
          <w:sz w:val="24"/>
          <w:szCs w:val="24"/>
          <w:highlight w:val="none"/>
          <w:lang w:val="en-US" w:eastAsia="zh-CN"/>
        </w:rPr>
        <w:t>8、</w:t>
      </w:r>
      <w:r>
        <w:rPr>
          <w:rFonts w:hint="eastAsia" w:ascii="宋体" w:hAnsi="宋体"/>
          <w:b/>
          <w:bCs/>
          <w:color w:val="auto"/>
          <w:kern w:val="0"/>
          <w:sz w:val="24"/>
          <w:szCs w:val="24"/>
          <w:highlight w:val="none"/>
        </w:rPr>
        <w:t>投标人根据评分标准需要提供的资料</w:t>
      </w:r>
      <w:r>
        <w:rPr>
          <w:rFonts w:hint="eastAsia" w:ascii="宋体" w:hAnsi="宋体"/>
          <w:b/>
          <w:bCs/>
          <w:color w:val="auto"/>
          <w:kern w:val="0"/>
          <w:sz w:val="24"/>
          <w:szCs w:val="24"/>
          <w:highlight w:val="none"/>
          <w:lang w:val="en-US" w:eastAsia="zh-CN"/>
        </w:rPr>
        <w:t xml:space="preserve">                     </w:t>
      </w:r>
      <w:r>
        <w:rPr>
          <w:rFonts w:hint="eastAsia" w:ascii="宋体" w:hAnsi="宋体"/>
          <w:color w:val="auto"/>
          <w:sz w:val="24"/>
          <w:highlight w:val="none"/>
        </w:rPr>
        <w:t>（附件</w:t>
      </w:r>
      <w:r>
        <w:rPr>
          <w:rFonts w:hint="eastAsia" w:ascii="宋体" w:hAnsi="宋体"/>
          <w:color w:val="auto"/>
          <w:sz w:val="24"/>
          <w:highlight w:val="none"/>
          <w:lang w:val="en-US" w:eastAsia="zh-CN"/>
        </w:rPr>
        <w:t>12</w:t>
      </w:r>
      <w:r>
        <w:rPr>
          <w:rFonts w:hint="eastAsia" w:ascii="宋体" w:hAnsi="宋体"/>
          <w:color w:val="auto"/>
          <w:sz w:val="24"/>
          <w:highlight w:val="none"/>
        </w:rPr>
        <w:t>）</w:t>
      </w:r>
    </w:p>
    <w:p>
      <w:pPr>
        <w:keepNext w:val="0"/>
        <w:keepLines w:val="0"/>
        <w:pageBreakBefore w:val="0"/>
        <w:kinsoku/>
        <w:wordWrap/>
        <w:overflowPunct/>
        <w:topLinePunct w:val="0"/>
        <w:autoSpaceDE/>
        <w:autoSpaceDN/>
        <w:bidi w:val="0"/>
        <w:snapToGrid w:val="0"/>
        <w:spacing w:line="450" w:lineRule="exact"/>
        <w:ind w:firstLine="470" w:firstLineChars="196"/>
        <w:textAlignment w:val="auto"/>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、投标人</w:t>
      </w:r>
      <w:r>
        <w:rPr>
          <w:rFonts w:hint="eastAsia" w:ascii="宋体" w:hAnsi="宋体"/>
          <w:color w:val="auto"/>
          <w:sz w:val="24"/>
          <w:highlight w:val="none"/>
          <w:lang w:eastAsia="zh-CN"/>
        </w:rPr>
        <w:t>认为</w:t>
      </w:r>
      <w:r>
        <w:rPr>
          <w:rFonts w:ascii="宋体" w:hAnsi="宋体"/>
          <w:color w:val="auto"/>
          <w:sz w:val="24"/>
          <w:highlight w:val="none"/>
        </w:rPr>
        <w:t>需要</w:t>
      </w:r>
      <w:r>
        <w:rPr>
          <w:rFonts w:hint="eastAsia" w:ascii="宋体" w:hAnsi="宋体"/>
          <w:color w:val="auto"/>
          <w:sz w:val="24"/>
          <w:highlight w:val="none"/>
          <w:lang w:eastAsia="zh-CN"/>
        </w:rPr>
        <w:t>提供</w:t>
      </w:r>
      <w:r>
        <w:rPr>
          <w:rFonts w:ascii="宋体" w:hAnsi="宋体"/>
          <w:color w:val="auto"/>
          <w:sz w:val="24"/>
          <w:highlight w:val="none"/>
        </w:rPr>
        <w:t>的其他</w:t>
      </w:r>
      <w:r>
        <w:rPr>
          <w:rFonts w:hint="eastAsia" w:ascii="宋体" w:hAnsi="宋体"/>
          <w:color w:val="auto"/>
          <w:sz w:val="24"/>
          <w:highlight w:val="none"/>
          <w:lang w:eastAsia="zh-CN"/>
        </w:rPr>
        <w:t>资料</w:t>
      </w:r>
      <w:r>
        <w:rPr>
          <w:rFonts w:hint="eastAsia" w:ascii="宋体" w:hAnsi="宋体"/>
          <w:color w:val="auto"/>
          <w:sz w:val="24"/>
          <w:highlight w:val="none"/>
        </w:rPr>
        <w:t>；（</w:t>
      </w:r>
      <w:r>
        <w:rPr>
          <w:rFonts w:hint="eastAsia" w:ascii="宋体" w:hAnsi="宋体" w:cs="宋体"/>
          <w:color w:val="auto"/>
          <w:sz w:val="24"/>
          <w:highlight w:val="none"/>
        </w:rPr>
        <w:t>包括可能影响投标人评分的各类证明材料）</w:t>
      </w:r>
    </w:p>
    <w:p>
      <w:pPr>
        <w:spacing w:line="360" w:lineRule="auto"/>
        <w:rPr>
          <w:rFonts w:hint="eastAsia" w:ascii="宋体" w:hAnsi="宋体" w:eastAsia="宋体"/>
          <w:b/>
          <w:color w:val="auto"/>
          <w:sz w:val="28"/>
          <w:highlight w:val="none"/>
          <w:lang w:eastAsia="zh-CN"/>
        </w:rPr>
      </w:pPr>
      <w:r>
        <w:rPr>
          <w:rFonts w:ascii="宋体" w:hAnsi="宋体"/>
          <w:b/>
          <w:color w:val="auto"/>
          <w:sz w:val="28"/>
          <w:highlight w:val="none"/>
        </w:rPr>
        <w:br w:type="page"/>
      </w:r>
      <w:r>
        <w:rPr>
          <w:rFonts w:hint="eastAsia" w:ascii="宋体" w:hAnsi="宋体"/>
          <w:b/>
          <w:color w:val="auto"/>
          <w:sz w:val="28"/>
          <w:highlight w:val="none"/>
        </w:rPr>
        <w:t>附件2</w:t>
      </w:r>
      <w:r>
        <w:rPr>
          <w:rFonts w:hint="eastAsia" w:ascii="宋体" w:hAnsi="宋体"/>
          <w:b/>
          <w:color w:val="auto"/>
          <w:sz w:val="28"/>
          <w:highlight w:val="none"/>
          <w:lang w:eastAsia="zh-CN"/>
        </w:rPr>
        <w:t>：</w:t>
      </w:r>
    </w:p>
    <w:p>
      <w:pPr>
        <w:adjustRightInd w:val="0"/>
        <w:snapToGrid w:val="0"/>
        <w:spacing w:line="360" w:lineRule="auto"/>
        <w:ind w:right="480"/>
        <w:jc w:val="center"/>
        <w:rPr>
          <w:rFonts w:ascii="宋体" w:hAnsi="宋体"/>
          <w:b/>
          <w:color w:val="auto"/>
          <w:sz w:val="32"/>
          <w:szCs w:val="32"/>
          <w:highlight w:val="none"/>
          <w:lang w:val="zh-CN"/>
        </w:rPr>
      </w:pPr>
      <w:r>
        <w:rPr>
          <w:rFonts w:hint="eastAsia" w:ascii="宋体" w:hAnsi="宋体"/>
          <w:b/>
          <w:color w:val="auto"/>
          <w:sz w:val="32"/>
          <w:szCs w:val="32"/>
          <w:highlight w:val="none"/>
          <w:lang w:val="zh-CN"/>
        </w:rPr>
        <w:t>投标声明书</w:t>
      </w:r>
    </w:p>
    <w:p>
      <w:pPr>
        <w:snapToGrid w:val="0"/>
        <w:spacing w:beforeLines="50" w:after="50" w:line="360" w:lineRule="exact"/>
        <w:rPr>
          <w:rFonts w:ascii="宋体" w:hAnsi="宋体" w:cs="宋体"/>
          <w:color w:val="auto"/>
          <w:sz w:val="24"/>
          <w:highlight w:val="none"/>
        </w:rPr>
      </w:pPr>
      <w:r>
        <w:rPr>
          <w:rFonts w:hint="eastAsia" w:ascii="宋体" w:hAnsi="宋体" w:cs="宋体"/>
          <w:color w:val="auto"/>
          <w:sz w:val="24"/>
          <w:highlight w:val="none"/>
        </w:rPr>
        <w:t>台州市路桥区政府采购中心：</w:t>
      </w:r>
    </w:p>
    <w:p>
      <w:pPr>
        <w:snapToGrid w:val="0"/>
        <w:spacing w:beforeLines="50" w:line="3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（投标人名称）系中华人民共和国合法企业，经营地址：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beforeLines="50" w:after="50" w:line="3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投                 标人名称  </w:t>
      </w:r>
      <w:r>
        <w:rPr>
          <w:rFonts w:hint="eastAsia" w:ascii="宋体" w:hAnsi="宋体" w:cs="宋体"/>
          <w:color w:val="auto"/>
          <w:sz w:val="24"/>
          <w:highlight w:val="none"/>
        </w:rPr>
        <w:t>）的法定代表人，我方自愿参加贵方组织的（</w:t>
      </w:r>
      <w:r>
        <w:rPr>
          <w:rFonts w:hint="eastAsia" w:hAnsi="宋体"/>
          <w:color w:val="auto"/>
          <w:sz w:val="24"/>
          <w:szCs w:val="24"/>
          <w:highlight w:val="none"/>
          <w:u w:val="single"/>
        </w:rPr>
        <w:t>路桥主城区街道辖区清扫保洁服务项目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）（编号为：</w:t>
      </w:r>
      <w:r>
        <w:rPr>
          <w:rFonts w:hint="eastAsia" w:ascii="宋体" w:hAnsi="宋体" w:cs="宋体"/>
          <w:color w:val="auto"/>
          <w:sz w:val="24"/>
          <w:highlight w:val="none"/>
          <w:u w:val="single"/>
        </w:rPr>
        <w:t>LQCG-</w:t>
      </w:r>
      <w:r>
        <w:rPr>
          <w:rFonts w:hint="eastAsia" w:ascii="宋体" w:hAnsi="宋体" w:cs="宋体"/>
          <w:color w:val="auto"/>
          <w:sz w:val="24"/>
          <w:highlight w:val="none"/>
          <w:u w:val="single"/>
          <w:lang w:eastAsia="zh-CN"/>
        </w:rPr>
        <w:t>2021</w:t>
      </w:r>
      <w:r>
        <w:rPr>
          <w:rFonts w:hint="eastAsia" w:ascii="宋体" w:hAnsi="宋体" w:cs="宋体"/>
          <w:color w:val="auto"/>
          <w:sz w:val="24"/>
          <w:highlight w:val="none"/>
          <w:u w:val="single"/>
        </w:rPr>
        <w:t>-GK</w:t>
      </w:r>
      <w:r>
        <w:rPr>
          <w:rFonts w:hint="eastAsia" w:ascii="宋体" w:hAnsi="宋体" w:cs="宋体"/>
          <w:color w:val="auto"/>
          <w:sz w:val="24"/>
          <w:highlight w:val="none"/>
          <w:u w:val="single"/>
          <w:lang w:val="en-US" w:eastAsia="zh-CN"/>
        </w:rPr>
        <w:t>005号</w:t>
      </w:r>
      <w:r>
        <w:rPr>
          <w:rFonts w:hint="eastAsia" w:ascii="宋体" w:hAnsi="宋体" w:cs="宋体"/>
          <w:color w:val="auto"/>
          <w:sz w:val="24"/>
          <w:highlight w:val="none"/>
        </w:rPr>
        <w:t>）的投标，为此，我方就本次投标有关事项郑重声明如下：</w:t>
      </w:r>
    </w:p>
    <w:p>
      <w:pPr>
        <w:widowControl w:val="0"/>
        <w:snapToGrid w:val="0"/>
        <w:spacing w:beforeLines="50" w:line="360" w:lineRule="exact"/>
        <w:ind w:firstLine="480" w:firstLineChars="200"/>
        <w:jc w:val="both"/>
        <w:rPr>
          <w:rFonts w:ascii="宋体" w:hAnsi="宋体" w:cs="宋体"/>
          <w:b/>
          <w:color w:val="auto"/>
          <w:sz w:val="24"/>
          <w:highlight w:val="none"/>
        </w:rPr>
      </w:pPr>
      <w:r>
        <w:rPr>
          <w:rFonts w:hint="eastAsia" w:ascii="宋体" w:hAnsi="宋体" w:cs="Arial"/>
          <w:color w:val="auto"/>
          <w:sz w:val="24"/>
          <w:highlight w:val="none"/>
        </w:rPr>
        <w:t>1、</w:t>
      </w:r>
      <w:r>
        <w:rPr>
          <w:rFonts w:hint="eastAsia" w:ascii="Arial" w:hAnsi="Arial" w:cs="Arial"/>
          <w:color w:val="auto"/>
          <w:sz w:val="24"/>
          <w:highlight w:val="none"/>
        </w:rPr>
        <w:t>我方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r>
        <w:rPr>
          <w:rFonts w:hint="eastAsia" w:ascii="宋体" w:hAnsi="宋体"/>
          <w:b/>
          <w:color w:val="auto"/>
          <w:sz w:val="24"/>
          <w:szCs w:val="24"/>
          <w:highlight w:val="none"/>
          <w:lang w:val="zh-CN"/>
        </w:rPr>
        <w:t>特别说明：</w:t>
      </w:r>
      <w:r>
        <w:rPr>
          <w:rFonts w:hint="eastAsia" w:ascii="宋体" w:hAnsi="宋体"/>
          <w:b/>
          <w:bCs/>
          <w:color w:val="auto"/>
          <w:sz w:val="24"/>
          <w:szCs w:val="24"/>
          <w:highlight w:val="none"/>
          <w:lang w:val="zh-CN"/>
        </w:rPr>
        <w:t>供应商在</w:t>
      </w:r>
      <w:r>
        <w:rPr>
          <w:rFonts w:hint="eastAsia" w:ascii="Arial" w:hAnsi="Arial" w:cs="Arial"/>
          <w:b/>
          <w:bCs/>
          <w:color w:val="auto"/>
          <w:sz w:val="24"/>
          <w:highlight w:val="none"/>
        </w:rPr>
        <w:t>截止投标时间近三年以来，</w:t>
      </w:r>
      <w:r>
        <w:rPr>
          <w:rFonts w:hint="eastAsia" w:ascii="宋体" w:hAnsi="宋体"/>
          <w:b/>
          <w:bCs/>
          <w:color w:val="auto"/>
          <w:sz w:val="24"/>
          <w:szCs w:val="24"/>
          <w:highlight w:val="none"/>
          <w:lang w:val="zh-CN"/>
        </w:rPr>
        <w:t>如有不良行为记录和重大违法记录被禁止在一定期限内参加政府采购活动，但限制期届满的，可按实陈述，并提供相应证明文件。</w:t>
      </w:r>
    </w:p>
    <w:p>
      <w:pPr>
        <w:widowControl w:val="0"/>
        <w:snapToGrid w:val="0"/>
        <w:spacing w:beforeLines="50" w:line="360" w:lineRule="exact"/>
        <w:ind w:firstLine="480" w:firstLineChars="200"/>
        <w:jc w:val="both"/>
        <w:rPr>
          <w:rFonts w:ascii="宋体" w:hAnsi="宋体" w:cs="宋体"/>
          <w:color w:val="auto"/>
          <w:sz w:val="24"/>
          <w:highlight w:val="none"/>
        </w:rPr>
      </w:pPr>
      <w:r>
        <w:rPr>
          <w:rFonts w:hint="eastAsia" w:ascii="宋体" w:hAnsi="宋体" w:cs="宋体"/>
          <w:color w:val="auto"/>
          <w:sz w:val="24"/>
          <w:highlight w:val="none"/>
        </w:rPr>
        <w:t>2、我方</w:t>
      </w:r>
      <w:r>
        <w:rPr>
          <w:rFonts w:ascii="宋体" w:hAnsi="宋体" w:cs="宋体"/>
          <w:color w:val="auto"/>
          <w:sz w:val="24"/>
          <w:highlight w:val="none"/>
        </w:rPr>
        <w:t>在参与投标前已</w:t>
      </w:r>
      <w:r>
        <w:rPr>
          <w:rFonts w:hint="eastAsia" w:ascii="宋体" w:hAnsi="宋体" w:cs="宋体"/>
          <w:color w:val="auto"/>
          <w:sz w:val="24"/>
          <w:highlight w:val="none"/>
        </w:rPr>
        <w:t>详细审查</w:t>
      </w:r>
      <w:r>
        <w:rPr>
          <w:rFonts w:ascii="宋体" w:hAnsi="宋体" w:cs="宋体"/>
          <w:color w:val="auto"/>
          <w:sz w:val="24"/>
          <w:highlight w:val="none"/>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color w:val="auto"/>
          <w:sz w:val="24"/>
          <w:highlight w:val="none"/>
        </w:rPr>
        <w:t>利。</w:t>
      </w:r>
    </w:p>
    <w:p>
      <w:pPr>
        <w:widowControl w:val="0"/>
        <w:snapToGrid w:val="0"/>
        <w:spacing w:beforeLines="50" w:line="360" w:lineRule="exact"/>
        <w:ind w:firstLine="480" w:firstLineChars="200"/>
        <w:jc w:val="both"/>
        <w:rPr>
          <w:rFonts w:ascii="宋体" w:hAnsi="宋体" w:cs="宋体"/>
          <w:color w:val="auto"/>
          <w:sz w:val="24"/>
          <w:highlight w:val="none"/>
        </w:rPr>
      </w:pPr>
      <w:r>
        <w:rPr>
          <w:rFonts w:hint="eastAsia" w:ascii="宋体" w:hAnsi="宋体" w:cs="宋体"/>
          <w:color w:val="auto"/>
          <w:sz w:val="24"/>
          <w:highlight w:val="none"/>
        </w:rPr>
        <w:t>3、我方</w:t>
      </w:r>
      <w:r>
        <w:rPr>
          <w:rFonts w:hint="eastAsia" w:hAnsi="宋体"/>
          <w:color w:val="auto"/>
          <w:sz w:val="24"/>
          <w:szCs w:val="21"/>
          <w:highlight w:val="none"/>
        </w:rPr>
        <w:t>的投标有效期自</w:t>
      </w:r>
      <w:r>
        <w:rPr>
          <w:rFonts w:hint="eastAsia" w:ascii="宋体" w:hAnsi="宋体"/>
          <w:color w:val="auto"/>
          <w:sz w:val="24"/>
          <w:highlight w:val="none"/>
          <w:lang w:val="en-GB"/>
        </w:rPr>
        <w:t>投标截止日</w:t>
      </w:r>
      <w:r>
        <w:rPr>
          <w:rFonts w:hint="eastAsia" w:hAnsi="宋体"/>
          <w:color w:val="auto"/>
          <w:sz w:val="24"/>
          <w:szCs w:val="21"/>
          <w:highlight w:val="none"/>
        </w:rPr>
        <w:t>起</w:t>
      </w:r>
      <w:r>
        <w:rPr>
          <w:rFonts w:hint="eastAsia" w:hAnsi="宋体"/>
          <w:color w:val="auto"/>
          <w:sz w:val="24"/>
          <w:szCs w:val="21"/>
          <w:highlight w:val="none"/>
          <w:u w:val="single"/>
        </w:rPr>
        <w:t xml:space="preserve"> </w:t>
      </w:r>
      <w:r>
        <w:rPr>
          <w:rFonts w:hint="eastAsia" w:ascii="宋体" w:hAnsi="宋体"/>
          <w:color w:val="auto"/>
          <w:sz w:val="24"/>
          <w:szCs w:val="21"/>
          <w:highlight w:val="none"/>
          <w:u w:val="single"/>
        </w:rPr>
        <w:t>90</w:t>
      </w:r>
      <w:r>
        <w:rPr>
          <w:rFonts w:hint="eastAsia" w:hAnsi="宋体"/>
          <w:color w:val="auto"/>
          <w:sz w:val="24"/>
          <w:szCs w:val="21"/>
          <w:highlight w:val="none"/>
        </w:rPr>
        <w:t>天内有效。如果在</w:t>
      </w:r>
      <w:r>
        <w:rPr>
          <w:rFonts w:hint="eastAsia" w:ascii="宋体" w:hAnsi="宋体"/>
          <w:color w:val="auto"/>
          <w:sz w:val="24"/>
          <w:highlight w:val="none"/>
          <w:lang w:val="en-GB"/>
        </w:rPr>
        <w:t>投标</w:t>
      </w:r>
      <w:r>
        <w:rPr>
          <w:rFonts w:hint="eastAsia" w:ascii="宋体" w:hAnsi="宋体"/>
          <w:color w:val="auto"/>
          <w:sz w:val="24"/>
          <w:szCs w:val="24"/>
          <w:highlight w:val="none"/>
        </w:rPr>
        <w:t>截止时间</w:t>
      </w:r>
      <w:r>
        <w:rPr>
          <w:rFonts w:hint="eastAsia" w:hAnsi="宋体"/>
          <w:color w:val="auto"/>
          <w:sz w:val="24"/>
          <w:szCs w:val="21"/>
          <w:highlight w:val="none"/>
        </w:rPr>
        <w:t>后规定的投标有效期内撤回投标，</w:t>
      </w:r>
      <w:r>
        <w:rPr>
          <w:rFonts w:hint="eastAsia" w:ascii="宋体" w:hAnsi="宋体"/>
          <w:color w:val="auto"/>
          <w:sz w:val="24"/>
          <w:szCs w:val="24"/>
          <w:highlight w:val="none"/>
        </w:rPr>
        <w:t>我方愿意接受相关法律、法规处罚。</w:t>
      </w:r>
    </w:p>
    <w:p>
      <w:pPr>
        <w:snapToGrid w:val="0"/>
        <w:spacing w:beforeLines="50" w:after="50" w:line="360" w:lineRule="exact"/>
        <w:ind w:firstLine="480" w:firstLineChars="200"/>
        <w:rPr>
          <w:rFonts w:ascii="宋体" w:hAnsi="宋体"/>
          <w:color w:val="auto"/>
          <w:sz w:val="24"/>
          <w:highlight w:val="none"/>
        </w:rPr>
      </w:pPr>
      <w:r>
        <w:rPr>
          <w:rFonts w:hint="eastAsia" w:ascii="宋体" w:hAnsi="宋体"/>
          <w:color w:val="auto"/>
          <w:sz w:val="24"/>
          <w:highlight w:val="none"/>
        </w:rPr>
        <w:t>4、我方不是采购人的附属机构；在获知本项目采购信息后，与采购人聘请的为此项目提供咨询服务的公司及其附属机构没有任何联系。</w:t>
      </w:r>
    </w:p>
    <w:p>
      <w:pPr>
        <w:snapToGrid w:val="0"/>
        <w:spacing w:beforeLines="50" w:after="50" w:line="360" w:lineRule="exact"/>
        <w:ind w:firstLine="480" w:firstLineChars="200"/>
        <w:rPr>
          <w:rFonts w:ascii="宋体" w:hAnsi="宋体"/>
          <w:color w:val="auto"/>
          <w:sz w:val="24"/>
          <w:highlight w:val="none"/>
          <w:lang w:val="af-ZA"/>
        </w:rPr>
      </w:pPr>
      <w:r>
        <w:rPr>
          <w:rFonts w:hint="eastAsia" w:ascii="宋体" w:hAnsi="宋体"/>
          <w:color w:val="auto"/>
          <w:sz w:val="24"/>
          <w:highlight w:val="none"/>
        </w:rPr>
        <w:t>5、</w:t>
      </w:r>
      <w:r>
        <w:rPr>
          <w:rFonts w:hint="eastAsia" w:ascii="宋体" w:hAnsi="宋体" w:cs="宋体"/>
          <w:color w:val="auto"/>
          <w:sz w:val="24"/>
          <w:highlight w:val="none"/>
        </w:rPr>
        <w:t>我方保证，</w:t>
      </w:r>
      <w:r>
        <w:rPr>
          <w:rFonts w:hint="eastAsia" w:ascii="宋体" w:hAnsi="宋体"/>
          <w:color w:val="auto"/>
          <w:sz w:val="24"/>
          <w:highlight w:val="none"/>
          <w:lang w:val="af-ZA"/>
        </w:rPr>
        <w:t>采购人在中华人民共和国境内使用</w:t>
      </w:r>
      <w:r>
        <w:rPr>
          <w:rFonts w:hint="eastAsia" w:ascii="宋体" w:hAnsi="宋体" w:cs="宋体"/>
          <w:color w:val="auto"/>
          <w:sz w:val="24"/>
          <w:highlight w:val="none"/>
        </w:rPr>
        <w:t>我方</w:t>
      </w:r>
      <w:r>
        <w:rPr>
          <w:rFonts w:hint="eastAsia" w:ascii="宋体" w:hAnsi="宋体"/>
          <w:color w:val="auto"/>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sz w:val="24"/>
          <w:highlight w:val="none"/>
          <w:lang w:val="af-ZA"/>
        </w:rPr>
        <w:t>我方</w:t>
      </w:r>
      <w:r>
        <w:rPr>
          <w:rFonts w:hint="eastAsia" w:ascii="宋体" w:hAnsi="宋体"/>
          <w:color w:val="auto"/>
          <w:sz w:val="24"/>
          <w:highlight w:val="none"/>
          <w:lang w:val="af-ZA"/>
        </w:rPr>
        <w:t>承担。</w:t>
      </w:r>
      <w:r>
        <w:rPr>
          <w:rFonts w:hint="eastAsia" w:ascii="宋体" w:hAnsi="宋体" w:cs="宋体"/>
          <w:color w:val="auto"/>
          <w:sz w:val="24"/>
          <w:highlight w:val="none"/>
          <w:lang w:val="af-ZA"/>
        </w:rPr>
        <w:t>我方的</w:t>
      </w:r>
      <w:r>
        <w:rPr>
          <w:rFonts w:hint="eastAsia" w:ascii="宋体" w:hAnsi="宋体"/>
          <w:color w:val="auto"/>
          <w:sz w:val="24"/>
          <w:highlight w:val="none"/>
          <w:lang w:val="af-ZA"/>
        </w:rPr>
        <w:t>投标报价</w:t>
      </w:r>
      <w:r>
        <w:rPr>
          <w:rFonts w:hint="eastAsia" w:ascii="宋体" w:hAnsi="宋体" w:cs="宋体"/>
          <w:color w:val="auto"/>
          <w:sz w:val="24"/>
          <w:highlight w:val="none"/>
          <w:lang w:val="af-ZA"/>
        </w:rPr>
        <w:t>已</w:t>
      </w:r>
      <w:r>
        <w:rPr>
          <w:rFonts w:hint="eastAsia" w:ascii="宋体" w:hAnsi="宋体"/>
          <w:color w:val="auto"/>
          <w:sz w:val="24"/>
          <w:highlight w:val="none"/>
          <w:lang w:val="af-ZA"/>
        </w:rPr>
        <w:t>包含所有应向所有权人支付的专利权、商标权或其它知识产权的一切相关费用。</w:t>
      </w:r>
    </w:p>
    <w:p>
      <w:pPr>
        <w:snapToGrid w:val="0"/>
        <w:spacing w:beforeLines="50" w:after="50" w:line="360" w:lineRule="exact"/>
        <w:ind w:firstLine="480" w:firstLineChars="200"/>
        <w:rPr>
          <w:rFonts w:ascii="仿宋_GB2312" w:hAnsi="仿宋_GB2312" w:eastAsia="仿宋_GB2312" w:cs="仿宋_GB2312"/>
          <w:color w:val="auto"/>
          <w:sz w:val="24"/>
          <w:highlight w:val="none"/>
        </w:rPr>
      </w:pPr>
      <w:r>
        <w:rPr>
          <w:rFonts w:hint="eastAsia" w:ascii="宋体" w:hAnsi="宋体" w:cs="宋体"/>
          <w:color w:val="auto"/>
          <w:sz w:val="24"/>
          <w:highlight w:val="none"/>
          <w:lang w:val="af-ZA"/>
        </w:rPr>
        <w:t>6、我方严格履行政府采购合同，不降低合同约定的产品质量和服务，不擅自变更、中止、终止合同，或拒绝履行合同义务。</w:t>
      </w:r>
    </w:p>
    <w:p>
      <w:pPr>
        <w:snapToGrid w:val="0"/>
        <w:spacing w:beforeLines="50" w:after="50" w:line="360" w:lineRule="exact"/>
        <w:ind w:firstLine="480" w:firstLineChars="200"/>
        <w:rPr>
          <w:rFonts w:ascii="宋体" w:hAnsi="宋体" w:cs="仿宋_GB2312"/>
          <w:color w:val="auto"/>
          <w:sz w:val="24"/>
          <w:highlight w:val="none"/>
        </w:rPr>
      </w:pPr>
      <w:r>
        <w:rPr>
          <w:rFonts w:hint="eastAsia" w:ascii="宋体" w:hAnsi="宋体"/>
          <w:color w:val="auto"/>
          <w:sz w:val="24"/>
          <w:highlight w:val="none"/>
        </w:rPr>
        <w:t>7、以上事项如有虚假或隐瞒，我方愿意承担一切后果，并不再寻求任何旨在减轻或免除法律责任的辩解。</w:t>
      </w:r>
    </w:p>
    <w:p>
      <w:pPr>
        <w:adjustRightInd w:val="0"/>
        <w:snapToGrid w:val="0"/>
        <w:spacing w:line="360" w:lineRule="exact"/>
        <w:ind w:firstLine="4680" w:firstLineChars="1950"/>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    投标人名称(公章)：</w:t>
      </w:r>
    </w:p>
    <w:p>
      <w:pPr>
        <w:adjustRightInd w:val="0"/>
        <w:snapToGrid w:val="0"/>
        <w:spacing w:line="360" w:lineRule="exact"/>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                                       法定代表人或授权委托人(签名)：</w:t>
      </w:r>
    </w:p>
    <w:p>
      <w:pPr>
        <w:adjustRightInd w:val="0"/>
        <w:snapToGrid w:val="0"/>
        <w:spacing w:line="360" w:lineRule="exact"/>
        <w:ind w:right="480"/>
        <w:jc w:val="center"/>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                                  日期：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adjustRightInd w:val="0"/>
        <w:snapToGrid w:val="0"/>
        <w:spacing w:line="360" w:lineRule="auto"/>
        <w:ind w:right="480"/>
        <w:rPr>
          <w:rFonts w:hint="eastAsia" w:ascii="宋体" w:eastAsia="宋体"/>
          <w:b/>
          <w:color w:val="auto"/>
          <w:sz w:val="30"/>
          <w:szCs w:val="30"/>
          <w:highlight w:val="none"/>
          <w:lang w:eastAsia="zh-CN"/>
        </w:rPr>
      </w:pPr>
      <w:r>
        <w:rPr>
          <w:rFonts w:ascii="宋体" w:hAnsi="宋体"/>
          <w:b/>
          <w:color w:val="auto"/>
          <w:sz w:val="28"/>
          <w:highlight w:val="none"/>
        </w:rPr>
        <w:br w:type="page"/>
      </w:r>
      <w:r>
        <w:rPr>
          <w:rFonts w:hint="eastAsia" w:ascii="宋体" w:hAnsi="宋体"/>
          <w:b/>
          <w:color w:val="auto"/>
          <w:sz w:val="28"/>
          <w:highlight w:val="none"/>
        </w:rPr>
        <w:t>附件3</w:t>
      </w:r>
      <w:r>
        <w:rPr>
          <w:rFonts w:hint="eastAsia" w:ascii="宋体" w:hAnsi="宋体"/>
          <w:b/>
          <w:color w:val="auto"/>
          <w:sz w:val="28"/>
          <w:highlight w:val="none"/>
          <w:lang w:eastAsia="zh-CN"/>
        </w:rPr>
        <w:t>：</w:t>
      </w:r>
    </w:p>
    <w:p>
      <w:pPr>
        <w:spacing w:line="360" w:lineRule="auto"/>
        <w:ind w:firstLine="321" w:firstLineChars="100"/>
        <w:jc w:val="center"/>
        <w:rPr>
          <w:rFonts w:hAnsi="宋体"/>
          <w:b/>
          <w:color w:val="auto"/>
          <w:sz w:val="32"/>
          <w:szCs w:val="32"/>
          <w:highlight w:val="none"/>
          <w:u w:val="single"/>
        </w:rPr>
      </w:pP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p>
    <w:p>
      <w:pPr>
        <w:spacing w:line="440" w:lineRule="exact"/>
        <w:rPr>
          <w:rFonts w:ascii="宋体"/>
          <w:color w:val="auto"/>
          <w:sz w:val="24"/>
          <w:szCs w:val="22"/>
          <w:highlight w:val="none"/>
        </w:rPr>
      </w:pPr>
      <w:r>
        <w:rPr>
          <w:rFonts w:hint="eastAsia" w:ascii="宋体"/>
          <w:color w:val="auto"/>
          <w:sz w:val="24"/>
          <w:szCs w:val="22"/>
          <w:highlight w:val="none"/>
        </w:rPr>
        <w:t>台州市路桥区政府采购中心：</w:t>
      </w:r>
    </w:p>
    <w:p>
      <w:pPr>
        <w:spacing w:line="440" w:lineRule="exact"/>
        <w:ind w:firstLine="480" w:firstLineChars="200"/>
        <w:rPr>
          <w:rFonts w:ascii="宋体"/>
          <w:color w:val="auto"/>
          <w:sz w:val="24"/>
          <w:szCs w:val="22"/>
          <w:highlight w:val="none"/>
        </w:rPr>
      </w:pPr>
      <w:r>
        <w:rPr>
          <w:rFonts w:hint="eastAsia" w:ascii="宋体"/>
          <w:color w:val="auto"/>
          <w:sz w:val="24"/>
          <w:szCs w:val="22"/>
          <w:highlight w:val="none"/>
        </w:rPr>
        <w:t>我</w:t>
      </w:r>
      <w:r>
        <w:rPr>
          <w:rFonts w:hint="eastAsia" w:ascii="宋体"/>
          <w:color w:val="auto"/>
          <w:sz w:val="24"/>
          <w:szCs w:val="22"/>
          <w:highlight w:val="none"/>
          <w:u w:val="single"/>
        </w:rPr>
        <w:t xml:space="preserve">       （姓名）</w:t>
      </w:r>
      <w:r>
        <w:rPr>
          <w:rFonts w:hint="eastAsia" w:ascii="宋体"/>
          <w:color w:val="auto"/>
          <w:sz w:val="24"/>
          <w:szCs w:val="22"/>
          <w:highlight w:val="none"/>
        </w:rPr>
        <w:t>系</w:t>
      </w:r>
      <w:r>
        <w:rPr>
          <w:rFonts w:hint="eastAsia" w:ascii="宋体"/>
          <w:color w:val="auto"/>
          <w:sz w:val="24"/>
          <w:szCs w:val="22"/>
          <w:highlight w:val="none"/>
          <w:u w:val="single"/>
        </w:rPr>
        <w:t xml:space="preserve">            （投标人名称）</w:t>
      </w:r>
      <w:r>
        <w:rPr>
          <w:rFonts w:hint="eastAsia" w:ascii="宋体"/>
          <w:color w:val="auto"/>
          <w:sz w:val="24"/>
          <w:szCs w:val="22"/>
          <w:highlight w:val="none"/>
        </w:rPr>
        <w:t>的法定代表人，现授权委托本单位在职职工</w:t>
      </w:r>
      <w:r>
        <w:rPr>
          <w:rFonts w:hint="eastAsia" w:ascii="宋体"/>
          <w:color w:val="auto"/>
          <w:sz w:val="24"/>
          <w:szCs w:val="22"/>
          <w:highlight w:val="none"/>
          <w:u w:val="single"/>
        </w:rPr>
        <w:t xml:space="preserve">            （姓名）</w:t>
      </w:r>
      <w:r>
        <w:rPr>
          <w:rFonts w:hint="eastAsia" w:ascii="宋体"/>
          <w:color w:val="auto"/>
          <w:sz w:val="24"/>
          <w:szCs w:val="22"/>
          <w:highlight w:val="none"/>
        </w:rPr>
        <w:t>为授权代表，以我方的名义参加项目编号：</w:t>
      </w:r>
      <w:r>
        <w:rPr>
          <w:rFonts w:hint="eastAsia" w:ascii="宋体"/>
          <w:color w:val="auto"/>
          <w:sz w:val="24"/>
          <w:szCs w:val="22"/>
          <w:highlight w:val="none"/>
          <w:u w:val="single"/>
        </w:rPr>
        <w:t>LQCG-202</w:t>
      </w:r>
      <w:r>
        <w:rPr>
          <w:rFonts w:hint="eastAsia" w:ascii="宋体"/>
          <w:color w:val="auto"/>
          <w:sz w:val="24"/>
          <w:szCs w:val="22"/>
          <w:highlight w:val="none"/>
          <w:u w:val="single"/>
          <w:lang w:val="en-US" w:eastAsia="zh-CN"/>
        </w:rPr>
        <w:t>1</w:t>
      </w:r>
      <w:r>
        <w:rPr>
          <w:rFonts w:hint="eastAsia" w:ascii="宋体"/>
          <w:color w:val="auto"/>
          <w:sz w:val="24"/>
          <w:szCs w:val="22"/>
          <w:highlight w:val="none"/>
          <w:u w:val="single"/>
        </w:rPr>
        <w:t>-GK00</w:t>
      </w:r>
      <w:r>
        <w:rPr>
          <w:rFonts w:hint="eastAsia" w:ascii="宋体"/>
          <w:color w:val="auto"/>
          <w:sz w:val="24"/>
          <w:szCs w:val="22"/>
          <w:highlight w:val="none"/>
          <w:u w:val="single"/>
          <w:lang w:val="en-US" w:eastAsia="zh-CN"/>
        </w:rPr>
        <w:t>5</w:t>
      </w:r>
      <w:r>
        <w:rPr>
          <w:rFonts w:hint="eastAsia" w:ascii="宋体"/>
          <w:color w:val="auto"/>
          <w:sz w:val="24"/>
          <w:szCs w:val="22"/>
          <w:highlight w:val="none"/>
          <w:u w:val="single"/>
        </w:rPr>
        <w:t>号</w:t>
      </w:r>
      <w:r>
        <w:rPr>
          <w:rFonts w:hint="eastAsia" w:ascii="宋体"/>
          <w:color w:val="auto"/>
          <w:sz w:val="24"/>
          <w:szCs w:val="22"/>
          <w:highlight w:val="none"/>
        </w:rPr>
        <w:t>项目名称：</w:t>
      </w:r>
      <w:r>
        <w:rPr>
          <w:rFonts w:hint="eastAsia" w:ascii="宋体" w:hAnsi="宋体"/>
          <w:color w:val="auto"/>
          <w:sz w:val="24"/>
          <w:szCs w:val="24"/>
          <w:highlight w:val="none"/>
          <w:u w:val="single"/>
        </w:rPr>
        <w:t xml:space="preserve"> </w:t>
      </w:r>
      <w:r>
        <w:rPr>
          <w:rFonts w:hint="eastAsia" w:hAnsi="宋体"/>
          <w:color w:val="auto"/>
          <w:sz w:val="24"/>
          <w:szCs w:val="24"/>
          <w:highlight w:val="none"/>
          <w:u w:val="single"/>
        </w:rPr>
        <w:t>路桥主城区街道辖区清扫保洁服务项目</w:t>
      </w:r>
      <w:r>
        <w:rPr>
          <w:rFonts w:hint="eastAsia" w:hAnsi="宋体"/>
          <w:color w:val="auto"/>
          <w:sz w:val="24"/>
          <w:szCs w:val="24"/>
          <w:highlight w:val="none"/>
          <w:u w:val="single"/>
        </w:rPr>
        <w:t xml:space="preserve">  </w:t>
      </w:r>
      <w:r>
        <w:rPr>
          <w:rFonts w:hint="eastAsia" w:ascii="宋体"/>
          <w:color w:val="auto"/>
          <w:sz w:val="24"/>
          <w:szCs w:val="22"/>
          <w:highlight w:val="none"/>
        </w:rPr>
        <w:t>的投标活动，并代表我方全权办理针对上述项目的投标、开标、评标、签约等具体事务和签署相关文件。我方对授权代表的签名事项负全部责任。</w:t>
      </w:r>
    </w:p>
    <w:p>
      <w:pPr>
        <w:spacing w:line="440" w:lineRule="exact"/>
        <w:ind w:firstLine="480" w:firstLineChars="200"/>
        <w:rPr>
          <w:rFonts w:ascii="宋体"/>
          <w:color w:val="auto"/>
          <w:sz w:val="24"/>
          <w:szCs w:val="22"/>
          <w:highlight w:val="none"/>
        </w:rPr>
      </w:pPr>
      <w:r>
        <w:rPr>
          <w:rFonts w:hint="eastAsia" w:ascii="宋体"/>
          <w:color w:val="auto"/>
          <w:sz w:val="24"/>
          <w:szCs w:val="22"/>
          <w:highlight w:val="none"/>
        </w:rPr>
        <w:t>在撤销授权的书面通知以前，本授权书一直有效。授权代表在授权书有效期内签署的所有文件不因授权的撤销而失效。</w:t>
      </w:r>
    </w:p>
    <w:p>
      <w:pPr>
        <w:spacing w:line="440" w:lineRule="exact"/>
        <w:ind w:firstLine="480" w:firstLineChars="200"/>
        <w:rPr>
          <w:rFonts w:ascii="宋体"/>
          <w:color w:val="auto"/>
          <w:sz w:val="24"/>
          <w:szCs w:val="22"/>
          <w:highlight w:val="none"/>
        </w:rPr>
      </w:pPr>
      <w:r>
        <w:rPr>
          <w:rFonts w:hint="eastAsia" w:ascii="宋体"/>
          <w:color w:val="auto"/>
          <w:sz w:val="24"/>
          <w:szCs w:val="22"/>
          <w:highlight w:val="none"/>
        </w:rPr>
        <w:t>授权代表无转委托权，特此委托。</w:t>
      </w:r>
    </w:p>
    <w:p>
      <w:pPr>
        <w:spacing w:line="440" w:lineRule="exact"/>
        <w:rPr>
          <w:color w:val="auto"/>
          <w:sz w:val="24"/>
          <w:highlight w:val="none"/>
        </w:rPr>
      </w:pPr>
    </w:p>
    <w:p>
      <w:pPr>
        <w:spacing w:line="440" w:lineRule="exact"/>
        <w:rPr>
          <w:color w:val="auto"/>
          <w:sz w:val="24"/>
          <w:highlight w:val="none"/>
        </w:rPr>
      </w:pPr>
      <w:r>
        <w:rPr>
          <w:rFonts w:hint="eastAsia" w:ascii="宋体"/>
          <w:color w:val="auto"/>
          <w:sz w:val="24"/>
          <w:highlight w:val="none"/>
        </w:rPr>
        <w:t>法定代表人签名或盖章：</w:t>
      </w:r>
    </w:p>
    <w:p>
      <w:pPr>
        <w:spacing w:line="440" w:lineRule="exact"/>
        <w:rPr>
          <w:color w:val="auto"/>
          <w:sz w:val="24"/>
          <w:highlight w:val="none"/>
        </w:rPr>
      </w:pPr>
      <w:r>
        <w:rPr>
          <w:rFonts w:hint="eastAsia" w:ascii="宋体"/>
          <w:color w:val="auto"/>
          <w:sz w:val="24"/>
          <w:highlight w:val="none"/>
        </w:rPr>
        <w:t>投标人全称（公章）：                              日期：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spacing w:line="360" w:lineRule="auto"/>
        <w:rPr>
          <w:color w:val="auto"/>
          <w:sz w:val="24"/>
          <w:highlight w:val="none"/>
        </w:rPr>
      </w:pPr>
    </w:p>
    <w:p>
      <w:pPr>
        <w:spacing w:line="440" w:lineRule="exact"/>
        <w:rPr>
          <w:b/>
          <w:color w:val="auto"/>
          <w:sz w:val="24"/>
          <w:highlight w:val="none"/>
        </w:rPr>
      </w:pPr>
      <w:r>
        <w:rPr>
          <w:rFonts w:hint="eastAsia" w:ascii="宋体"/>
          <w:b/>
          <w:color w:val="auto"/>
          <w:sz w:val="24"/>
          <w:highlight w:val="none"/>
        </w:rPr>
        <w:t>附：</w:t>
      </w:r>
    </w:p>
    <w:tbl>
      <w:tblPr>
        <w:tblStyle w:val="36"/>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法定代表身份证复印件粘帖处</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36"/>
        <w:tblpPr w:leftFromText="180" w:rightFromText="180" w:vertAnchor="text" w:tblpX="4209" w:tblpY="3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noWrap w:val="0"/>
            <w:vAlign w:val="top"/>
          </w:tcPr>
          <w:p>
            <w:pPr>
              <w:spacing w:line="360" w:lineRule="auto"/>
              <w:ind w:firstLine="361" w:firstLineChars="150"/>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授权代表身份证复印件粘帖处</w:t>
            </w:r>
          </w:p>
        </w:tc>
      </w:tr>
    </w:tbl>
    <w:p>
      <w:pPr>
        <w:spacing w:line="360" w:lineRule="auto"/>
        <w:rPr>
          <w:rFonts w:ascii="宋体"/>
          <w:color w:val="auto"/>
          <w:sz w:val="24"/>
          <w:highlight w:val="none"/>
        </w:rPr>
      </w:pPr>
      <w:r>
        <w:rPr>
          <w:rFonts w:hint="eastAsia" w:ascii="宋体"/>
          <w:color w:val="auto"/>
          <w:sz w:val="24"/>
          <w:highlight w:val="none"/>
        </w:rPr>
        <w:t xml:space="preserve">授权代表姓名：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手机：</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hint="eastAsia" w:ascii="宋体" w:hAnsi="宋体" w:eastAsia="宋体"/>
          <w:b/>
          <w:color w:val="auto"/>
          <w:sz w:val="28"/>
          <w:highlight w:val="none"/>
          <w:lang w:eastAsia="zh-CN"/>
        </w:rPr>
      </w:pPr>
      <w:r>
        <w:rPr>
          <w:rFonts w:hint="eastAsia" w:ascii="宋体"/>
          <w:color w:val="auto"/>
          <w:sz w:val="24"/>
          <w:highlight w:val="none"/>
        </w:rPr>
        <w:t>邮政编码：</w:t>
      </w:r>
      <w:r>
        <w:rPr>
          <w:rFonts w:ascii="宋体" w:hAnsi="宋体"/>
          <w:b/>
          <w:color w:val="auto"/>
          <w:sz w:val="28"/>
          <w:highlight w:val="none"/>
        </w:rPr>
        <w:br w:type="page"/>
      </w:r>
      <w:r>
        <w:rPr>
          <w:rFonts w:hint="eastAsia" w:ascii="宋体" w:hAnsi="宋体"/>
          <w:b/>
          <w:color w:val="auto"/>
          <w:sz w:val="28"/>
          <w:highlight w:val="none"/>
        </w:rPr>
        <w:t>附件4</w:t>
      </w:r>
      <w:r>
        <w:rPr>
          <w:rFonts w:hint="eastAsia" w:ascii="宋体" w:hAnsi="宋体"/>
          <w:b/>
          <w:color w:val="auto"/>
          <w:sz w:val="28"/>
          <w:highlight w:val="none"/>
          <w:lang w:eastAsia="zh-CN"/>
        </w:rPr>
        <w:t>：</w:t>
      </w:r>
    </w:p>
    <w:p>
      <w:pPr>
        <w:spacing w:beforeLines="50" w:afterLines="50"/>
        <w:jc w:val="center"/>
        <w:rPr>
          <w:rFonts w:ascii="宋体" w:hAnsi="宋体"/>
          <w:b/>
          <w:color w:val="auto"/>
          <w:sz w:val="32"/>
          <w:szCs w:val="32"/>
          <w:highlight w:val="none"/>
        </w:rPr>
      </w:pPr>
      <w:bookmarkStart w:id="60" w:name="_Toc495302720"/>
      <w:r>
        <w:rPr>
          <w:rFonts w:hint="eastAsia" w:ascii="宋体" w:hAnsi="宋体"/>
          <w:b/>
          <w:color w:val="auto"/>
          <w:sz w:val="32"/>
          <w:szCs w:val="32"/>
          <w:highlight w:val="none"/>
        </w:rPr>
        <w:t>财务状况报告</w:t>
      </w:r>
      <w:bookmarkEnd w:id="60"/>
    </w:p>
    <w:p>
      <w:pPr>
        <w:pStyle w:val="71"/>
        <w:spacing w:before="100" w:beforeAutospacing="1"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投标人可提供以下一种材料作为本单位财务状况报告：</w:t>
      </w:r>
    </w:p>
    <w:p>
      <w:pPr>
        <w:pStyle w:val="71"/>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w:t>
      </w:r>
      <w:r>
        <w:rPr>
          <w:rFonts w:hint="eastAsia" w:ascii="宋体" w:hAnsi="宋体" w:cs="宋体"/>
          <w:color w:val="auto"/>
          <w:kern w:val="21"/>
          <w:sz w:val="24"/>
          <w:highlight w:val="none"/>
          <w:lang w:val="zh-CN"/>
        </w:rPr>
        <w:t>最近年度</w:t>
      </w:r>
      <w:r>
        <w:rPr>
          <w:rFonts w:hint="eastAsia" w:ascii="宋体" w:hAnsi="宋体"/>
          <w:bCs/>
          <w:color w:val="auto"/>
          <w:sz w:val="24"/>
          <w:highlight w:val="none"/>
        </w:rPr>
        <w:t>的</w:t>
      </w:r>
      <w:r>
        <w:rPr>
          <w:rFonts w:hint="eastAsia" w:ascii="宋体" w:hAnsi="宋体" w:cs="宋体"/>
          <w:color w:val="auto"/>
          <w:sz w:val="24"/>
          <w:highlight w:val="none"/>
        </w:rPr>
        <w:t>资产负债表</w:t>
      </w:r>
      <w:r>
        <w:rPr>
          <w:rFonts w:hint="eastAsia" w:ascii="宋体" w:hAnsi="宋体"/>
          <w:bCs/>
          <w:color w:val="auto"/>
          <w:sz w:val="24"/>
          <w:highlight w:val="none"/>
        </w:rPr>
        <w:t>、利润表等复印件；</w:t>
      </w:r>
    </w:p>
    <w:p>
      <w:pPr>
        <w:pStyle w:val="71"/>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2.银行出具的资信证明复印件；</w:t>
      </w:r>
    </w:p>
    <w:p>
      <w:pPr>
        <w:pStyle w:val="71"/>
        <w:spacing w:line="360" w:lineRule="auto"/>
        <w:ind w:firstLine="480" w:firstLineChars="200"/>
        <w:rPr>
          <w:rFonts w:ascii="宋体" w:hAnsi="宋体"/>
          <w:color w:val="auto"/>
          <w:sz w:val="24"/>
          <w:szCs w:val="24"/>
          <w:highlight w:val="none"/>
        </w:rPr>
      </w:pPr>
      <w:r>
        <w:rPr>
          <w:rFonts w:hint="eastAsia" w:ascii="宋体" w:hAnsi="宋体"/>
          <w:bCs/>
          <w:color w:val="auto"/>
          <w:sz w:val="24"/>
          <w:highlight w:val="none"/>
        </w:rPr>
        <w:t>以上</w:t>
      </w:r>
      <w:r>
        <w:rPr>
          <w:rFonts w:hint="eastAsia" w:ascii="宋体" w:hAnsi="宋体"/>
          <w:color w:val="auto"/>
          <w:sz w:val="24"/>
          <w:szCs w:val="24"/>
          <w:highlight w:val="none"/>
        </w:rPr>
        <w:t>复印件需要</w:t>
      </w:r>
      <w:r>
        <w:rPr>
          <w:rFonts w:ascii="宋体" w:hAnsi="宋体"/>
          <w:color w:val="auto"/>
          <w:sz w:val="24"/>
          <w:szCs w:val="24"/>
          <w:highlight w:val="none"/>
        </w:rPr>
        <w:t>盖章</w:t>
      </w:r>
      <w:r>
        <w:rPr>
          <w:rFonts w:hint="eastAsia" w:ascii="宋体" w:hAnsi="宋体"/>
          <w:color w:val="auto"/>
          <w:sz w:val="24"/>
          <w:szCs w:val="24"/>
          <w:highlight w:val="none"/>
        </w:rPr>
        <w:t>确认。</w:t>
      </w:r>
    </w:p>
    <w:p>
      <w:pPr>
        <w:pStyle w:val="71"/>
        <w:spacing w:line="360" w:lineRule="auto"/>
        <w:rPr>
          <w:rFonts w:ascii="宋体" w:hAnsi="宋体"/>
          <w:bCs/>
          <w:color w:val="auto"/>
          <w:sz w:val="24"/>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jc w:val="center"/>
        <w:rPr>
          <w:rFonts w:ascii="宋体" w:hAnsi="宋体"/>
          <w:b/>
          <w:color w:val="auto"/>
          <w:sz w:val="32"/>
          <w:szCs w:val="32"/>
          <w:highlight w:val="none"/>
        </w:rPr>
      </w:pPr>
      <w:bookmarkStart w:id="61" w:name="_Toc495302721"/>
      <w:r>
        <w:rPr>
          <w:rFonts w:ascii="宋体" w:hAnsi="宋体"/>
          <w:b/>
          <w:color w:val="auto"/>
          <w:sz w:val="32"/>
          <w:szCs w:val="32"/>
          <w:highlight w:val="none"/>
        </w:rPr>
        <w:t>依法缴纳税收和社会保障资金</w:t>
      </w:r>
      <w:bookmarkEnd w:id="61"/>
    </w:p>
    <w:p>
      <w:pPr>
        <w:pStyle w:val="77"/>
        <w:spacing w:line="360" w:lineRule="auto"/>
        <w:rPr>
          <w:rFonts w:ascii="宋体" w:hAnsi="宋体"/>
          <w:b/>
          <w:color w:val="auto"/>
          <w:sz w:val="24"/>
          <w:szCs w:val="24"/>
          <w:highlight w:val="none"/>
        </w:rPr>
      </w:pPr>
      <w:r>
        <w:rPr>
          <w:rFonts w:hint="eastAsia" w:ascii="宋体" w:hAnsi="宋体"/>
          <w:b/>
          <w:color w:val="auto"/>
          <w:sz w:val="24"/>
          <w:szCs w:val="24"/>
          <w:highlight w:val="none"/>
        </w:rPr>
        <w:t>依法缴纳税收和社会保障资金的相关材料要求</w:t>
      </w:r>
      <w:r>
        <w:rPr>
          <w:rFonts w:ascii="宋体" w:hAnsi="宋体"/>
          <w:b/>
          <w:color w:val="auto"/>
          <w:sz w:val="24"/>
          <w:szCs w:val="24"/>
          <w:highlight w:val="none"/>
        </w:rPr>
        <w:t>：</w:t>
      </w:r>
    </w:p>
    <w:p>
      <w:pPr>
        <w:pStyle w:val="77"/>
        <w:spacing w:line="360" w:lineRule="auto"/>
        <w:ind w:firstLine="420"/>
        <w:rPr>
          <w:rFonts w:ascii="宋体" w:hAnsi="宋体"/>
          <w:color w:val="auto"/>
          <w:sz w:val="24"/>
          <w:szCs w:val="24"/>
          <w:highlight w:val="none"/>
        </w:rPr>
      </w:pPr>
      <w:r>
        <w:rPr>
          <w:rFonts w:hint="eastAsia" w:ascii="宋体" w:hAnsi="宋体"/>
          <w:color w:val="auto"/>
          <w:sz w:val="24"/>
          <w:szCs w:val="24"/>
          <w:highlight w:val="none"/>
        </w:rPr>
        <w:t>1.提供</w:t>
      </w:r>
      <w:r>
        <w:rPr>
          <w:rFonts w:hint="eastAsia" w:ascii="宋体" w:hAnsi="宋体" w:cs="宋体"/>
          <w:color w:val="auto"/>
          <w:sz w:val="24"/>
          <w:highlight w:val="none"/>
        </w:rPr>
        <w:t>投标截止时间前</w:t>
      </w:r>
      <w:r>
        <w:rPr>
          <w:rFonts w:hint="eastAsia" w:ascii="宋体" w:hAnsi="宋体"/>
          <w:color w:val="auto"/>
          <w:sz w:val="24"/>
          <w:szCs w:val="24"/>
          <w:highlight w:val="none"/>
        </w:rPr>
        <w:t>六个月内</w:t>
      </w:r>
      <w:r>
        <w:rPr>
          <w:rFonts w:hint="eastAsia" w:ascii="宋体" w:hAnsi="宋体" w:cs="宋体"/>
          <w:color w:val="auto"/>
          <w:sz w:val="24"/>
          <w:highlight w:val="none"/>
        </w:rPr>
        <w:t>（至少提供其中一个月）缴纳税收</w:t>
      </w:r>
      <w:r>
        <w:rPr>
          <w:rFonts w:hint="eastAsia" w:ascii="宋体" w:hAnsi="宋体"/>
          <w:color w:val="auto"/>
          <w:sz w:val="24"/>
          <w:szCs w:val="24"/>
          <w:highlight w:val="none"/>
        </w:rPr>
        <w:t>的凭据（完税凭证或税务部门出具的证明）复印件；</w:t>
      </w:r>
    </w:p>
    <w:p>
      <w:pPr>
        <w:pStyle w:val="77"/>
        <w:spacing w:line="360" w:lineRule="auto"/>
        <w:ind w:firstLine="420"/>
        <w:rPr>
          <w:rFonts w:ascii="宋体" w:hAnsi="宋体"/>
          <w:color w:val="auto"/>
          <w:sz w:val="24"/>
          <w:szCs w:val="24"/>
          <w:highlight w:val="none"/>
        </w:rPr>
      </w:pPr>
      <w:r>
        <w:rPr>
          <w:rFonts w:hint="eastAsia" w:ascii="宋体" w:hAnsi="宋体"/>
          <w:color w:val="auto"/>
          <w:sz w:val="24"/>
          <w:szCs w:val="24"/>
          <w:highlight w:val="none"/>
        </w:rPr>
        <w:t>2.提供</w:t>
      </w:r>
      <w:r>
        <w:rPr>
          <w:rFonts w:hint="eastAsia" w:ascii="宋体" w:hAnsi="宋体" w:cs="宋体"/>
          <w:color w:val="auto"/>
          <w:sz w:val="24"/>
          <w:highlight w:val="none"/>
        </w:rPr>
        <w:t>投标截止时间前</w:t>
      </w:r>
      <w:r>
        <w:rPr>
          <w:rFonts w:hint="eastAsia" w:ascii="宋体" w:hAnsi="宋体"/>
          <w:color w:val="auto"/>
          <w:sz w:val="24"/>
          <w:szCs w:val="24"/>
          <w:highlight w:val="none"/>
        </w:rPr>
        <w:t>六个月内</w:t>
      </w:r>
      <w:r>
        <w:rPr>
          <w:rFonts w:hint="eastAsia" w:ascii="宋体" w:hAnsi="宋体" w:cs="宋体"/>
          <w:color w:val="auto"/>
          <w:sz w:val="24"/>
          <w:highlight w:val="none"/>
        </w:rPr>
        <w:t>（至少提供其中一个月）</w:t>
      </w:r>
      <w:r>
        <w:rPr>
          <w:rFonts w:hint="eastAsia" w:ascii="宋体" w:hAnsi="宋体"/>
          <w:color w:val="auto"/>
          <w:sz w:val="24"/>
          <w:szCs w:val="24"/>
          <w:highlight w:val="none"/>
        </w:rPr>
        <w:t>缴纳社会保险的凭据（专用收据或社会保险缴纳清单）复印件；</w:t>
      </w:r>
    </w:p>
    <w:p>
      <w:pPr>
        <w:pStyle w:val="77"/>
        <w:spacing w:line="360" w:lineRule="auto"/>
        <w:ind w:firstLine="420"/>
        <w:rPr>
          <w:rFonts w:ascii="宋体" w:hAnsi="宋体"/>
          <w:color w:val="auto"/>
          <w:sz w:val="24"/>
          <w:szCs w:val="24"/>
          <w:highlight w:val="none"/>
        </w:rPr>
      </w:pPr>
      <w:r>
        <w:rPr>
          <w:rFonts w:hint="eastAsia" w:ascii="宋体" w:hAnsi="宋体"/>
          <w:color w:val="auto"/>
          <w:sz w:val="24"/>
          <w:szCs w:val="24"/>
          <w:highlight w:val="none"/>
        </w:rPr>
        <w:t>3.依法免税或不需要缴纳社会保障资金的投标人，应提供相应文件证明其依法免税或不需要缴纳社会保障资金的材料复印件；</w:t>
      </w:r>
    </w:p>
    <w:p>
      <w:pPr>
        <w:pStyle w:val="77"/>
        <w:spacing w:line="360" w:lineRule="auto"/>
        <w:ind w:firstLine="420"/>
        <w:rPr>
          <w:rFonts w:ascii="宋体" w:hAnsi="宋体"/>
          <w:color w:val="auto"/>
          <w:sz w:val="24"/>
          <w:highlight w:val="none"/>
        </w:rPr>
      </w:pPr>
      <w:r>
        <w:rPr>
          <w:rFonts w:hint="eastAsia" w:ascii="宋体" w:hAnsi="宋体"/>
          <w:color w:val="auto"/>
          <w:sz w:val="24"/>
          <w:highlight w:val="none"/>
        </w:rPr>
        <w:t>以上复印件需要</w:t>
      </w:r>
      <w:r>
        <w:rPr>
          <w:rFonts w:ascii="宋体" w:hAnsi="宋体"/>
          <w:color w:val="auto"/>
          <w:sz w:val="24"/>
          <w:highlight w:val="none"/>
        </w:rPr>
        <w:t>盖章</w:t>
      </w:r>
      <w:r>
        <w:rPr>
          <w:rFonts w:hint="eastAsia" w:ascii="宋体" w:hAnsi="宋体"/>
          <w:color w:val="auto"/>
          <w:sz w:val="24"/>
          <w:highlight w:val="none"/>
        </w:rPr>
        <w:t>确认。</w:t>
      </w:r>
    </w:p>
    <w:p>
      <w:pPr>
        <w:snapToGrid w:val="0"/>
        <w:spacing w:line="360" w:lineRule="auto"/>
        <w:rPr>
          <w:rFonts w:ascii="宋体" w:hAnsi="宋体"/>
          <w:b/>
          <w:color w:val="auto"/>
          <w:sz w:val="28"/>
          <w:highlight w:val="none"/>
        </w:rPr>
      </w:pPr>
    </w:p>
    <w:p>
      <w:pPr>
        <w:snapToGrid w:val="0"/>
        <w:spacing w:line="360" w:lineRule="auto"/>
        <w:rPr>
          <w:rFonts w:ascii="宋体" w:hAnsi="宋体"/>
          <w:b/>
          <w:color w:val="auto"/>
          <w:sz w:val="28"/>
          <w:highlight w:val="none"/>
        </w:rPr>
      </w:pPr>
    </w:p>
    <w:p>
      <w:pPr>
        <w:snapToGrid w:val="0"/>
        <w:spacing w:line="360" w:lineRule="auto"/>
        <w:rPr>
          <w:rFonts w:ascii="宋体" w:hAnsi="宋体"/>
          <w:b/>
          <w:color w:val="auto"/>
          <w:sz w:val="28"/>
          <w:highlight w:val="none"/>
        </w:rPr>
      </w:pPr>
    </w:p>
    <w:p>
      <w:pPr>
        <w:pStyle w:val="48"/>
        <w:spacing w:before="0" w:beforeAutospacing="0" w:after="0" w:afterAutospacing="0" w:line="360" w:lineRule="auto"/>
        <w:rPr>
          <w:rFonts w:hint="eastAsia" w:eastAsia="宋体"/>
          <w:b/>
          <w:color w:val="auto"/>
          <w:sz w:val="28"/>
          <w:highlight w:val="none"/>
          <w:lang w:eastAsia="zh-CN"/>
        </w:rPr>
      </w:pPr>
      <w:r>
        <w:rPr>
          <w:b/>
          <w:color w:val="auto"/>
          <w:sz w:val="28"/>
          <w:highlight w:val="none"/>
        </w:rPr>
        <w:br w:type="page"/>
      </w:r>
      <w:r>
        <w:rPr>
          <w:rFonts w:hint="eastAsia"/>
          <w:b/>
          <w:color w:val="auto"/>
          <w:sz w:val="28"/>
          <w:highlight w:val="none"/>
        </w:rPr>
        <w:t>附件5</w:t>
      </w:r>
      <w:r>
        <w:rPr>
          <w:rFonts w:hint="eastAsia"/>
          <w:b/>
          <w:color w:val="auto"/>
          <w:sz w:val="28"/>
          <w:highlight w:val="none"/>
          <w:lang w:eastAsia="zh-CN"/>
        </w:rPr>
        <w:t>：</w:t>
      </w:r>
    </w:p>
    <w:p>
      <w:pPr>
        <w:adjustRightInd w:val="0"/>
        <w:snapToGrid w:val="0"/>
        <w:jc w:val="center"/>
        <w:rPr>
          <w:rFonts w:ascii="宋体" w:hAnsi="宋体" w:cs="宋体"/>
          <w:b/>
          <w:bCs/>
          <w:color w:val="auto"/>
          <w:szCs w:val="21"/>
          <w:highlight w:val="none"/>
        </w:rPr>
      </w:pPr>
      <w:r>
        <w:rPr>
          <w:b/>
          <w:bCs/>
          <w:color w:val="auto"/>
          <w:sz w:val="28"/>
          <w:szCs w:val="21"/>
          <w:highlight w:val="none"/>
        </w:rPr>
        <w:t>具备履行合同所必需的设备和专业</w:t>
      </w:r>
      <w:r>
        <w:rPr>
          <w:rFonts w:hint="eastAsia"/>
          <w:b/>
          <w:bCs/>
          <w:color w:val="auto"/>
          <w:sz w:val="28"/>
          <w:szCs w:val="21"/>
          <w:highlight w:val="none"/>
        </w:rPr>
        <w:t>服务（</w:t>
      </w:r>
      <w:r>
        <w:rPr>
          <w:b/>
          <w:bCs/>
          <w:color w:val="auto"/>
          <w:sz w:val="28"/>
          <w:szCs w:val="21"/>
          <w:highlight w:val="none"/>
        </w:rPr>
        <w:t>技术</w:t>
      </w:r>
      <w:r>
        <w:rPr>
          <w:rFonts w:hint="eastAsia"/>
          <w:b/>
          <w:bCs/>
          <w:color w:val="auto"/>
          <w:sz w:val="28"/>
          <w:szCs w:val="21"/>
          <w:highlight w:val="none"/>
        </w:rPr>
        <w:t>）</w:t>
      </w:r>
      <w:r>
        <w:rPr>
          <w:b/>
          <w:bCs/>
          <w:color w:val="auto"/>
          <w:sz w:val="28"/>
          <w:szCs w:val="21"/>
          <w:highlight w:val="none"/>
        </w:rPr>
        <w:t>能力的</w:t>
      </w:r>
      <w:r>
        <w:rPr>
          <w:rFonts w:hint="eastAsia"/>
          <w:b/>
          <w:bCs/>
          <w:color w:val="auto"/>
          <w:sz w:val="28"/>
          <w:szCs w:val="21"/>
          <w:highlight w:val="none"/>
        </w:rPr>
        <w:t>承诺函</w:t>
      </w:r>
    </w:p>
    <w:p>
      <w:pPr>
        <w:adjustRightInd w:val="0"/>
        <w:snapToGrid w:val="0"/>
        <w:rPr>
          <w:rFonts w:ascii="宋体" w:hAnsi="宋体" w:cs="宋体"/>
          <w:color w:val="auto"/>
          <w:highlight w:val="none"/>
        </w:rPr>
      </w:pPr>
    </w:p>
    <w:p>
      <w:pPr>
        <w:adjustRightInd w:val="0"/>
        <w:snapToGrid w:val="0"/>
        <w:spacing w:line="360" w:lineRule="auto"/>
        <w:rPr>
          <w:rFonts w:ascii="宋体" w:hAnsi="宋体" w:cs="宋体"/>
          <w:color w:val="auto"/>
          <w:sz w:val="24"/>
          <w:highlight w:val="none"/>
          <w:u w:val="single"/>
        </w:rPr>
      </w:pPr>
    </w:p>
    <w:p>
      <w:pPr>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u w:val="single"/>
        </w:rPr>
        <w:t xml:space="preserve">（招标人）     </w:t>
      </w:r>
      <w:r>
        <w:rPr>
          <w:rFonts w:hint="eastAsia" w:ascii="宋体" w:hAnsi="宋体" w:cs="宋体"/>
          <w:color w:val="auto"/>
          <w:sz w:val="24"/>
          <w:highlight w:val="none"/>
        </w:rPr>
        <w:t>：</w:t>
      </w:r>
    </w:p>
    <w:p>
      <w:pPr>
        <w:adjustRightInd w:val="0"/>
        <w:snapToGrid w:val="0"/>
        <w:spacing w:line="360" w:lineRule="auto"/>
        <w:ind w:firstLine="480" w:firstLineChars="200"/>
        <w:rPr>
          <w:rFonts w:ascii="宋体" w:hAnsi="宋体" w:cs="宋体"/>
          <w:color w:val="auto"/>
          <w:sz w:val="24"/>
          <w:highlight w:val="none"/>
        </w:rPr>
      </w:pPr>
    </w:p>
    <w:p>
      <w:pPr>
        <w:adjustRightInd w:val="0"/>
        <w:snapToGrid w:val="0"/>
        <w:spacing w:line="360" w:lineRule="auto"/>
        <w:ind w:firstLine="480" w:firstLineChars="200"/>
        <w:rPr>
          <w:rFonts w:ascii="宋体" w:hAnsi="宋体" w:cs="宋体"/>
          <w:color w:val="auto"/>
          <w:sz w:val="24"/>
          <w:highlight w:val="none"/>
        </w:rPr>
      </w:pPr>
    </w:p>
    <w:p>
      <w:pPr>
        <w:adjustRightInd w:val="0"/>
        <w:snapToGrid w:val="0"/>
        <w:spacing w:line="360" w:lineRule="auto"/>
        <w:ind w:firstLine="720" w:firstLineChars="300"/>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 xml:space="preserve">   （投标人）    </w:t>
      </w:r>
      <w:r>
        <w:rPr>
          <w:rFonts w:hint="eastAsia" w:ascii="宋体" w:hAnsi="宋体" w:cs="宋体"/>
          <w:color w:val="auto"/>
          <w:sz w:val="24"/>
          <w:highlight w:val="none"/>
        </w:rPr>
        <w:t>承诺具有履行合同所必需的设备和专业服务（技术）能力。如有虚假，招标人可取消我方任何资格（投标/中标/签订合同），我方对此无任何异议。</w:t>
      </w:r>
    </w:p>
    <w:p>
      <w:pPr>
        <w:adjustRightInd w:val="0"/>
        <w:snapToGrid w:val="0"/>
        <w:spacing w:line="360" w:lineRule="auto"/>
        <w:ind w:firstLine="480" w:firstLineChars="200"/>
        <w:rPr>
          <w:rFonts w:ascii="宋体" w:hAnsi="宋体" w:cs="宋体"/>
          <w:color w:val="auto"/>
          <w:sz w:val="24"/>
          <w:highlight w:val="none"/>
        </w:rPr>
      </w:pPr>
    </w:p>
    <w:p>
      <w:pPr>
        <w:adjustRightInd w:val="0"/>
        <w:snapToGrid w:val="0"/>
        <w:spacing w:line="360" w:lineRule="auto"/>
        <w:ind w:firstLine="480" w:firstLineChars="200"/>
        <w:rPr>
          <w:rFonts w:ascii="宋体" w:hAnsi="宋体" w:cs="宋体"/>
          <w:color w:val="auto"/>
          <w:sz w:val="24"/>
          <w:highlight w:val="none"/>
        </w:rPr>
      </w:pP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特此承诺！</w:t>
      </w: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adjustRightInd w:val="0"/>
        <w:snapToGrid w:val="0"/>
        <w:spacing w:line="360" w:lineRule="auto"/>
        <w:ind w:firstLine="480" w:firstLineChars="20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pStyle w:val="2"/>
        <w:ind w:firstLine="480"/>
        <w:rPr>
          <w:rFonts w:ascii="宋体" w:hAnsi="宋体" w:cs="宋体"/>
          <w:color w:val="auto"/>
          <w:sz w:val="24"/>
          <w:highlight w:val="none"/>
        </w:rPr>
      </w:pPr>
    </w:p>
    <w:p>
      <w:pPr>
        <w:shd w:val="clear" w:color="auto" w:fill="FFFFFF"/>
        <w:adjustRightInd w:val="0"/>
        <w:spacing w:line="360"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投标人名称（公章）:</w:t>
      </w:r>
      <w:r>
        <w:rPr>
          <w:rFonts w:hint="eastAsia" w:ascii="宋体" w:hAnsi="宋体" w:cs="宋体"/>
          <w:color w:val="auto"/>
          <w:sz w:val="24"/>
          <w:highlight w:val="none"/>
          <w:lang w:val="zh-CN"/>
        </w:rPr>
        <w:t xml:space="preserve">                </w:t>
      </w:r>
    </w:p>
    <w:p>
      <w:pPr>
        <w:adjustRightInd w:val="0"/>
        <w:snapToGrid w:val="0"/>
        <w:spacing w:line="360" w:lineRule="auto"/>
        <w:ind w:firstLine="4320" w:firstLineChars="1800"/>
        <w:rPr>
          <w:rFonts w:ascii="宋体" w:hAnsi="宋体" w:cs="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s="宋体"/>
          <w:color w:val="auto"/>
          <w:sz w:val="24"/>
          <w:highlight w:val="none"/>
          <w:lang w:val="zh-CN"/>
        </w:rPr>
        <w:t xml:space="preserve">：    </w:t>
      </w:r>
    </w:p>
    <w:p>
      <w:pPr>
        <w:adjustRightInd w:val="0"/>
        <w:snapToGrid w:val="0"/>
        <w:spacing w:line="360" w:lineRule="auto"/>
        <w:ind w:firstLine="4320" w:firstLineChars="1800"/>
        <w:rPr>
          <w:rFonts w:ascii="宋体" w:hAnsi="宋体" w:cs="宋体"/>
          <w:color w:val="auto"/>
          <w:sz w:val="24"/>
          <w:highlight w:val="none"/>
        </w:rPr>
      </w:pPr>
      <w:r>
        <w:rPr>
          <w:rFonts w:hint="eastAsia" w:ascii="宋体" w:hAnsi="宋体" w:cs="宋体"/>
          <w:color w:val="auto"/>
          <w:sz w:val="24"/>
          <w:highlight w:val="none"/>
        </w:rPr>
        <w:t>日期：</w:t>
      </w:r>
      <w:r>
        <w:rPr>
          <w:rFonts w:hint="eastAsia" w:ascii="宋体" w:hAnsi="宋体" w:cs="宋体"/>
          <w:color w:val="auto"/>
          <w:sz w:val="24"/>
          <w:highlight w:val="none"/>
          <w:lang w:eastAsia="zh-CN"/>
        </w:rPr>
        <w:t>2021</w:t>
      </w:r>
      <w:r>
        <w:rPr>
          <w:rFonts w:hint="eastAsia" w:ascii="宋体" w:hAnsi="宋体" w:cs="宋体"/>
          <w:color w:val="auto"/>
          <w:sz w:val="24"/>
          <w:highlight w:val="none"/>
        </w:rPr>
        <w:t>年  月  日</w:t>
      </w:r>
    </w:p>
    <w:p>
      <w:pPr>
        <w:pStyle w:val="48"/>
        <w:spacing w:before="0" w:beforeAutospacing="0" w:after="0" w:afterAutospacing="0" w:line="360" w:lineRule="auto"/>
        <w:rPr>
          <w:rFonts w:hint="eastAsia"/>
          <w:b/>
          <w:color w:val="auto"/>
          <w:sz w:val="28"/>
          <w:highlight w:val="none"/>
        </w:rPr>
      </w:pPr>
    </w:p>
    <w:p>
      <w:pPr>
        <w:pStyle w:val="48"/>
        <w:spacing w:before="0" w:beforeAutospacing="0" w:after="0" w:afterAutospacing="0" w:line="360" w:lineRule="auto"/>
        <w:rPr>
          <w:rFonts w:hint="eastAsia" w:eastAsia="宋体"/>
          <w:b/>
          <w:color w:val="auto"/>
          <w:sz w:val="28"/>
          <w:highlight w:val="none"/>
          <w:lang w:eastAsia="zh-CN"/>
        </w:rPr>
      </w:pPr>
      <w:r>
        <w:rPr>
          <w:rFonts w:hint="eastAsia"/>
          <w:b/>
          <w:color w:val="auto"/>
          <w:sz w:val="28"/>
          <w:highlight w:val="none"/>
        </w:rPr>
        <w:t>附件6</w:t>
      </w:r>
      <w:r>
        <w:rPr>
          <w:rFonts w:hint="eastAsia"/>
          <w:b/>
          <w:color w:val="auto"/>
          <w:sz w:val="28"/>
          <w:highlight w:val="none"/>
          <w:lang w:eastAsia="zh-CN"/>
        </w:rPr>
        <w:t>：</w:t>
      </w:r>
    </w:p>
    <w:p>
      <w:pPr>
        <w:pStyle w:val="48"/>
        <w:spacing w:before="0" w:beforeAutospacing="0" w:after="0" w:afterAutospacing="0"/>
        <w:jc w:val="center"/>
        <w:rPr>
          <w:b/>
          <w:bCs/>
          <w:color w:val="auto"/>
          <w:spacing w:val="21"/>
          <w:sz w:val="32"/>
          <w:szCs w:val="32"/>
          <w:highlight w:val="none"/>
        </w:rPr>
      </w:pPr>
      <w:r>
        <w:rPr>
          <w:rFonts w:hint="eastAsia"/>
          <w:b/>
          <w:color w:val="auto"/>
          <w:sz w:val="32"/>
          <w:szCs w:val="32"/>
          <w:highlight w:val="none"/>
        </w:rPr>
        <w:t xml:space="preserve">  投标</w:t>
      </w:r>
      <w:r>
        <w:rPr>
          <w:rFonts w:hint="eastAsia"/>
          <w:b/>
          <w:bCs/>
          <w:color w:val="auto"/>
          <w:spacing w:val="21"/>
          <w:sz w:val="32"/>
          <w:szCs w:val="32"/>
          <w:highlight w:val="none"/>
        </w:rPr>
        <w:t>人基本情况表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567"/>
        <w:gridCol w:w="748"/>
        <w:gridCol w:w="244"/>
        <w:gridCol w:w="1089"/>
        <w:gridCol w:w="45"/>
        <w:gridCol w:w="1276"/>
        <w:gridCol w:w="97"/>
        <w:gridCol w:w="1276"/>
        <w:gridCol w:w="469"/>
        <w:gridCol w:w="1149"/>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20" w:type="dxa"/>
            <w:noWrap w:val="0"/>
            <w:vAlign w:val="top"/>
          </w:tcPr>
          <w:p>
            <w:pPr>
              <w:pStyle w:val="48"/>
              <w:spacing w:line="360" w:lineRule="auto"/>
              <w:rPr>
                <w:bCs/>
                <w:color w:val="auto"/>
                <w:highlight w:val="none"/>
              </w:rPr>
            </w:pPr>
            <w:r>
              <w:rPr>
                <w:rFonts w:hint="eastAsia"/>
                <w:bCs/>
                <w:color w:val="auto"/>
                <w:spacing w:val="27"/>
                <w:highlight w:val="none"/>
              </w:rPr>
              <w:t>企业名称</w:t>
            </w:r>
          </w:p>
        </w:tc>
        <w:tc>
          <w:tcPr>
            <w:tcW w:w="3969" w:type="dxa"/>
            <w:gridSpan w:val="6"/>
            <w:noWrap w:val="0"/>
            <w:vAlign w:val="top"/>
          </w:tcPr>
          <w:p>
            <w:pPr>
              <w:pStyle w:val="48"/>
              <w:spacing w:line="360" w:lineRule="auto"/>
              <w:rPr>
                <w:bCs/>
                <w:color w:val="auto"/>
                <w:highlight w:val="none"/>
              </w:rPr>
            </w:pPr>
          </w:p>
        </w:tc>
        <w:tc>
          <w:tcPr>
            <w:tcW w:w="1842" w:type="dxa"/>
            <w:gridSpan w:val="3"/>
            <w:noWrap w:val="0"/>
            <w:vAlign w:val="top"/>
          </w:tcPr>
          <w:p>
            <w:pPr>
              <w:pStyle w:val="48"/>
              <w:spacing w:line="360" w:lineRule="auto"/>
              <w:rPr>
                <w:bCs/>
                <w:color w:val="auto"/>
                <w:highlight w:val="none"/>
              </w:rPr>
            </w:pPr>
            <w:r>
              <w:rPr>
                <w:rFonts w:hint="eastAsia"/>
                <w:bCs/>
                <w:color w:val="auto"/>
                <w:spacing w:val="16"/>
                <w:highlight w:val="none"/>
              </w:rPr>
              <w:t>法人代表</w:t>
            </w:r>
          </w:p>
        </w:tc>
        <w:tc>
          <w:tcPr>
            <w:tcW w:w="2082" w:type="dxa"/>
            <w:gridSpan w:val="2"/>
            <w:noWrap w:val="0"/>
            <w:vAlign w:val="top"/>
          </w:tcPr>
          <w:p>
            <w:pPr>
              <w:pStyle w:val="48"/>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20" w:type="dxa"/>
            <w:noWrap w:val="0"/>
            <w:vAlign w:val="top"/>
          </w:tcPr>
          <w:p>
            <w:pPr>
              <w:pStyle w:val="48"/>
              <w:spacing w:line="360" w:lineRule="auto"/>
              <w:rPr>
                <w:bCs/>
                <w:color w:val="auto"/>
                <w:spacing w:val="16"/>
                <w:highlight w:val="none"/>
              </w:rPr>
            </w:pPr>
            <w:r>
              <w:rPr>
                <w:rFonts w:hint="eastAsia"/>
                <w:bCs/>
                <w:color w:val="auto"/>
                <w:spacing w:val="27"/>
                <w:highlight w:val="none"/>
              </w:rPr>
              <w:t>地址</w:t>
            </w:r>
          </w:p>
        </w:tc>
        <w:tc>
          <w:tcPr>
            <w:tcW w:w="3969" w:type="dxa"/>
            <w:gridSpan w:val="6"/>
            <w:tcBorders>
              <w:bottom w:val="single" w:color="auto" w:sz="4" w:space="0"/>
            </w:tcBorders>
            <w:noWrap w:val="0"/>
            <w:vAlign w:val="top"/>
          </w:tcPr>
          <w:p>
            <w:pPr>
              <w:pStyle w:val="48"/>
              <w:spacing w:line="360" w:lineRule="auto"/>
              <w:rPr>
                <w:bCs/>
                <w:color w:val="auto"/>
                <w:spacing w:val="16"/>
                <w:highlight w:val="none"/>
              </w:rPr>
            </w:pPr>
          </w:p>
        </w:tc>
        <w:tc>
          <w:tcPr>
            <w:tcW w:w="1842" w:type="dxa"/>
            <w:gridSpan w:val="3"/>
            <w:noWrap w:val="0"/>
            <w:vAlign w:val="top"/>
          </w:tcPr>
          <w:p>
            <w:pPr>
              <w:pStyle w:val="48"/>
              <w:spacing w:line="360" w:lineRule="auto"/>
              <w:rPr>
                <w:bCs/>
                <w:color w:val="auto"/>
                <w:spacing w:val="16"/>
                <w:highlight w:val="none"/>
              </w:rPr>
            </w:pPr>
            <w:r>
              <w:rPr>
                <w:rFonts w:hint="eastAsia"/>
                <w:bCs/>
                <w:color w:val="auto"/>
                <w:spacing w:val="16"/>
                <w:highlight w:val="none"/>
              </w:rPr>
              <w:t>企业性质</w:t>
            </w:r>
          </w:p>
        </w:tc>
        <w:tc>
          <w:tcPr>
            <w:tcW w:w="2082" w:type="dxa"/>
            <w:gridSpan w:val="2"/>
            <w:noWrap w:val="0"/>
            <w:vAlign w:val="top"/>
          </w:tcPr>
          <w:p>
            <w:pPr>
              <w:pStyle w:val="48"/>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20" w:type="dxa"/>
            <w:tcBorders>
              <w:bottom w:val="single" w:color="auto" w:sz="4" w:space="0"/>
            </w:tcBorders>
            <w:noWrap w:val="0"/>
            <w:vAlign w:val="top"/>
          </w:tcPr>
          <w:p>
            <w:pPr>
              <w:pStyle w:val="48"/>
              <w:spacing w:line="360" w:lineRule="auto"/>
              <w:rPr>
                <w:bCs/>
                <w:color w:val="auto"/>
                <w:spacing w:val="16"/>
                <w:highlight w:val="none"/>
              </w:rPr>
            </w:pPr>
            <w:r>
              <w:rPr>
                <w:rFonts w:hint="eastAsia"/>
                <w:bCs/>
                <w:color w:val="auto"/>
                <w:spacing w:val="27"/>
                <w:highlight w:val="none"/>
              </w:rPr>
              <w:t>股东姓名</w:t>
            </w:r>
          </w:p>
        </w:tc>
        <w:tc>
          <w:tcPr>
            <w:tcW w:w="567" w:type="dxa"/>
            <w:tcBorders>
              <w:bottom w:val="single" w:color="auto" w:sz="4" w:space="0"/>
            </w:tcBorders>
            <w:noWrap w:val="0"/>
            <w:vAlign w:val="top"/>
          </w:tcPr>
          <w:p>
            <w:pPr>
              <w:pStyle w:val="48"/>
              <w:spacing w:before="0" w:beforeAutospacing="0" w:after="0" w:afterAutospacing="0" w:line="360" w:lineRule="auto"/>
              <w:rPr>
                <w:bCs/>
                <w:color w:val="auto"/>
                <w:spacing w:val="16"/>
                <w:highlight w:val="none"/>
              </w:rPr>
            </w:pPr>
          </w:p>
        </w:tc>
        <w:tc>
          <w:tcPr>
            <w:tcW w:w="992" w:type="dxa"/>
            <w:gridSpan w:val="2"/>
            <w:tcBorders>
              <w:bottom w:val="single" w:color="auto" w:sz="4" w:space="0"/>
            </w:tcBorders>
            <w:noWrap w:val="0"/>
            <w:vAlign w:val="top"/>
          </w:tcPr>
          <w:p>
            <w:pPr>
              <w:pStyle w:val="48"/>
              <w:spacing w:line="360" w:lineRule="auto"/>
              <w:rPr>
                <w:bCs/>
                <w:color w:val="auto"/>
                <w:spacing w:val="16"/>
                <w:highlight w:val="none"/>
              </w:rPr>
            </w:pPr>
            <w:r>
              <w:rPr>
                <w:rFonts w:hint="eastAsia"/>
                <w:bCs/>
                <w:color w:val="auto"/>
                <w:spacing w:val="16"/>
                <w:highlight w:val="none"/>
              </w:rPr>
              <w:t>股权结构（%）</w:t>
            </w:r>
          </w:p>
        </w:tc>
        <w:tc>
          <w:tcPr>
            <w:tcW w:w="2410" w:type="dxa"/>
            <w:gridSpan w:val="3"/>
            <w:tcBorders>
              <w:bottom w:val="single" w:color="auto" w:sz="4" w:space="0"/>
            </w:tcBorders>
            <w:noWrap w:val="0"/>
            <w:vAlign w:val="top"/>
          </w:tcPr>
          <w:p>
            <w:pPr>
              <w:spacing w:line="360" w:lineRule="auto"/>
              <w:rPr>
                <w:rFonts w:ascii="宋体" w:hAnsi="宋体" w:cs="宋体"/>
                <w:bCs/>
                <w:color w:val="auto"/>
                <w:spacing w:val="16"/>
                <w:sz w:val="24"/>
                <w:highlight w:val="none"/>
              </w:rPr>
            </w:pPr>
          </w:p>
          <w:p>
            <w:pPr>
              <w:pStyle w:val="48"/>
              <w:spacing w:line="360" w:lineRule="auto"/>
              <w:rPr>
                <w:bCs/>
                <w:color w:val="auto"/>
                <w:spacing w:val="16"/>
                <w:highlight w:val="none"/>
              </w:rPr>
            </w:pPr>
          </w:p>
        </w:tc>
        <w:tc>
          <w:tcPr>
            <w:tcW w:w="1842" w:type="dxa"/>
            <w:gridSpan w:val="3"/>
            <w:noWrap w:val="0"/>
            <w:vAlign w:val="top"/>
          </w:tcPr>
          <w:p>
            <w:pPr>
              <w:pStyle w:val="48"/>
              <w:spacing w:line="360" w:lineRule="auto"/>
              <w:ind w:left="107"/>
              <w:rPr>
                <w:bCs/>
                <w:color w:val="auto"/>
                <w:spacing w:val="16"/>
                <w:highlight w:val="none"/>
              </w:rPr>
            </w:pPr>
            <w:r>
              <w:rPr>
                <w:rFonts w:hint="eastAsia"/>
                <w:bCs/>
                <w:color w:val="auto"/>
                <w:spacing w:val="16"/>
                <w:highlight w:val="none"/>
              </w:rPr>
              <w:t>股东关系</w:t>
            </w:r>
          </w:p>
        </w:tc>
        <w:tc>
          <w:tcPr>
            <w:tcW w:w="2082" w:type="dxa"/>
            <w:gridSpan w:val="2"/>
            <w:noWrap w:val="0"/>
            <w:vAlign w:val="top"/>
          </w:tcPr>
          <w:p>
            <w:pPr>
              <w:pStyle w:val="48"/>
              <w:spacing w:line="360" w:lineRule="auto"/>
              <w:ind w:left="107"/>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20" w:type="dxa"/>
            <w:vMerge w:val="restart"/>
            <w:noWrap w:val="0"/>
            <w:vAlign w:val="top"/>
          </w:tcPr>
          <w:p>
            <w:pPr>
              <w:pStyle w:val="48"/>
              <w:spacing w:line="360" w:lineRule="auto"/>
              <w:rPr>
                <w:bCs/>
                <w:color w:val="auto"/>
                <w:spacing w:val="16"/>
                <w:highlight w:val="none"/>
              </w:rPr>
            </w:pPr>
            <w:r>
              <w:rPr>
                <w:rFonts w:hint="eastAsia"/>
                <w:bCs/>
                <w:color w:val="auto"/>
                <w:spacing w:val="12"/>
                <w:highlight w:val="none"/>
              </w:rPr>
              <w:t>联系人</w:t>
            </w:r>
            <w:r>
              <w:rPr>
                <w:rFonts w:hint="eastAsia"/>
                <w:bCs/>
                <w:color w:val="auto"/>
                <w:spacing w:val="27"/>
                <w:highlight w:val="none"/>
              </w:rPr>
              <w:t>姓名</w:t>
            </w:r>
          </w:p>
        </w:tc>
        <w:tc>
          <w:tcPr>
            <w:tcW w:w="567" w:type="dxa"/>
            <w:vMerge w:val="restart"/>
            <w:tcBorders>
              <w:top w:val="nil"/>
            </w:tcBorders>
            <w:noWrap w:val="0"/>
            <w:vAlign w:val="top"/>
          </w:tcPr>
          <w:p>
            <w:pPr>
              <w:pStyle w:val="48"/>
              <w:spacing w:line="360" w:lineRule="auto"/>
              <w:rPr>
                <w:bCs/>
                <w:color w:val="auto"/>
                <w:spacing w:val="16"/>
                <w:highlight w:val="none"/>
              </w:rPr>
            </w:pPr>
          </w:p>
        </w:tc>
        <w:tc>
          <w:tcPr>
            <w:tcW w:w="992" w:type="dxa"/>
            <w:gridSpan w:val="2"/>
            <w:tcBorders>
              <w:top w:val="nil"/>
              <w:bottom w:val="single" w:color="auto" w:sz="4" w:space="0"/>
            </w:tcBorders>
            <w:noWrap w:val="0"/>
            <w:vAlign w:val="top"/>
          </w:tcPr>
          <w:p>
            <w:pPr>
              <w:pStyle w:val="48"/>
              <w:spacing w:line="360" w:lineRule="auto"/>
              <w:rPr>
                <w:bCs/>
                <w:color w:val="auto"/>
                <w:spacing w:val="16"/>
                <w:highlight w:val="none"/>
              </w:rPr>
            </w:pPr>
            <w:r>
              <w:rPr>
                <w:rFonts w:hint="eastAsia"/>
                <w:bCs/>
                <w:color w:val="auto"/>
                <w:spacing w:val="16"/>
                <w:highlight w:val="none"/>
              </w:rPr>
              <w:t>固定电话</w:t>
            </w:r>
          </w:p>
        </w:tc>
        <w:tc>
          <w:tcPr>
            <w:tcW w:w="2410" w:type="dxa"/>
            <w:gridSpan w:val="3"/>
            <w:tcBorders>
              <w:top w:val="nil"/>
              <w:bottom w:val="single" w:color="auto" w:sz="4" w:space="0"/>
            </w:tcBorders>
            <w:noWrap w:val="0"/>
            <w:vAlign w:val="top"/>
          </w:tcPr>
          <w:p>
            <w:pPr>
              <w:spacing w:line="360" w:lineRule="auto"/>
              <w:rPr>
                <w:rFonts w:ascii="宋体" w:hAnsi="宋体" w:cs="宋体"/>
                <w:bCs/>
                <w:color w:val="auto"/>
                <w:spacing w:val="16"/>
                <w:sz w:val="24"/>
                <w:highlight w:val="none"/>
              </w:rPr>
            </w:pPr>
          </w:p>
          <w:p>
            <w:pPr>
              <w:pStyle w:val="48"/>
              <w:spacing w:line="360" w:lineRule="auto"/>
              <w:rPr>
                <w:bCs/>
                <w:color w:val="auto"/>
                <w:spacing w:val="16"/>
                <w:highlight w:val="none"/>
              </w:rPr>
            </w:pPr>
          </w:p>
        </w:tc>
        <w:tc>
          <w:tcPr>
            <w:tcW w:w="1842" w:type="dxa"/>
            <w:gridSpan w:val="3"/>
            <w:vMerge w:val="restart"/>
            <w:noWrap w:val="0"/>
            <w:vAlign w:val="top"/>
          </w:tcPr>
          <w:p>
            <w:pPr>
              <w:pStyle w:val="48"/>
              <w:spacing w:before="0" w:beforeAutospacing="0" w:after="0" w:afterAutospacing="0" w:line="360" w:lineRule="auto"/>
              <w:rPr>
                <w:bCs/>
                <w:color w:val="auto"/>
                <w:spacing w:val="16"/>
                <w:highlight w:val="none"/>
              </w:rPr>
            </w:pPr>
            <w:r>
              <w:rPr>
                <w:rFonts w:hint="eastAsia"/>
                <w:bCs/>
                <w:color w:val="auto"/>
                <w:spacing w:val="16"/>
                <w:highlight w:val="none"/>
              </w:rPr>
              <w:t>传真</w:t>
            </w:r>
          </w:p>
        </w:tc>
        <w:tc>
          <w:tcPr>
            <w:tcW w:w="2082" w:type="dxa"/>
            <w:gridSpan w:val="2"/>
            <w:vMerge w:val="restart"/>
            <w:noWrap w:val="0"/>
            <w:vAlign w:val="top"/>
          </w:tcPr>
          <w:p>
            <w:pPr>
              <w:pStyle w:val="48"/>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0" w:type="dxa"/>
            <w:vMerge w:val="continue"/>
            <w:tcBorders>
              <w:bottom w:val="single" w:color="auto" w:sz="4" w:space="0"/>
            </w:tcBorders>
            <w:noWrap w:val="0"/>
            <w:vAlign w:val="top"/>
          </w:tcPr>
          <w:p>
            <w:pPr>
              <w:pStyle w:val="48"/>
              <w:spacing w:line="360" w:lineRule="auto"/>
              <w:ind w:left="107"/>
              <w:rPr>
                <w:bCs/>
                <w:color w:val="auto"/>
                <w:highlight w:val="none"/>
              </w:rPr>
            </w:pPr>
          </w:p>
        </w:tc>
        <w:tc>
          <w:tcPr>
            <w:tcW w:w="567" w:type="dxa"/>
            <w:vMerge w:val="continue"/>
            <w:tcBorders>
              <w:bottom w:val="single" w:color="auto" w:sz="4" w:space="0"/>
            </w:tcBorders>
            <w:noWrap w:val="0"/>
            <w:vAlign w:val="top"/>
          </w:tcPr>
          <w:p>
            <w:pPr>
              <w:pStyle w:val="48"/>
              <w:spacing w:line="360" w:lineRule="auto"/>
              <w:rPr>
                <w:bCs/>
                <w:color w:val="auto"/>
                <w:spacing w:val="16"/>
                <w:highlight w:val="none"/>
              </w:rPr>
            </w:pPr>
          </w:p>
        </w:tc>
        <w:tc>
          <w:tcPr>
            <w:tcW w:w="992" w:type="dxa"/>
            <w:gridSpan w:val="2"/>
            <w:tcBorders>
              <w:bottom w:val="single" w:color="auto" w:sz="4" w:space="0"/>
            </w:tcBorders>
            <w:noWrap w:val="0"/>
            <w:vAlign w:val="top"/>
          </w:tcPr>
          <w:p>
            <w:pPr>
              <w:pStyle w:val="48"/>
              <w:spacing w:line="360" w:lineRule="auto"/>
              <w:rPr>
                <w:bCs/>
                <w:color w:val="auto"/>
                <w:spacing w:val="16"/>
                <w:highlight w:val="none"/>
              </w:rPr>
            </w:pPr>
            <w:r>
              <w:rPr>
                <w:rFonts w:hint="eastAsia"/>
                <w:bCs/>
                <w:color w:val="auto"/>
                <w:spacing w:val="27"/>
                <w:highlight w:val="none"/>
              </w:rPr>
              <w:t>手机</w:t>
            </w:r>
          </w:p>
        </w:tc>
        <w:tc>
          <w:tcPr>
            <w:tcW w:w="2410" w:type="dxa"/>
            <w:gridSpan w:val="3"/>
            <w:tcBorders>
              <w:bottom w:val="single" w:color="auto" w:sz="4" w:space="0"/>
            </w:tcBorders>
            <w:noWrap w:val="0"/>
            <w:vAlign w:val="top"/>
          </w:tcPr>
          <w:p>
            <w:pPr>
              <w:pStyle w:val="48"/>
              <w:spacing w:line="360" w:lineRule="auto"/>
              <w:rPr>
                <w:bCs/>
                <w:color w:val="auto"/>
                <w:spacing w:val="16"/>
                <w:highlight w:val="none"/>
              </w:rPr>
            </w:pPr>
          </w:p>
        </w:tc>
        <w:tc>
          <w:tcPr>
            <w:tcW w:w="1842" w:type="dxa"/>
            <w:gridSpan w:val="3"/>
            <w:vMerge w:val="continue"/>
            <w:noWrap w:val="0"/>
            <w:vAlign w:val="top"/>
          </w:tcPr>
          <w:p>
            <w:pPr>
              <w:pStyle w:val="48"/>
              <w:spacing w:line="360" w:lineRule="auto"/>
              <w:rPr>
                <w:bCs/>
                <w:color w:val="auto"/>
                <w:spacing w:val="16"/>
                <w:highlight w:val="none"/>
              </w:rPr>
            </w:pPr>
          </w:p>
        </w:tc>
        <w:tc>
          <w:tcPr>
            <w:tcW w:w="2082" w:type="dxa"/>
            <w:gridSpan w:val="2"/>
            <w:vMerge w:val="continue"/>
            <w:noWrap w:val="0"/>
            <w:vAlign w:val="top"/>
          </w:tcPr>
          <w:p>
            <w:pPr>
              <w:pStyle w:val="48"/>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920" w:type="dxa"/>
            <w:vMerge w:val="restart"/>
            <w:noWrap w:val="0"/>
            <w:vAlign w:val="top"/>
          </w:tcPr>
          <w:p>
            <w:pPr>
              <w:pStyle w:val="48"/>
              <w:spacing w:line="360" w:lineRule="auto"/>
              <w:ind w:left="107"/>
              <w:rPr>
                <w:bCs/>
                <w:color w:val="auto"/>
                <w:highlight w:val="none"/>
              </w:rPr>
            </w:pPr>
            <w:r>
              <w:rPr>
                <w:bCs/>
                <w:color w:val="auto"/>
                <w:highlight w:val="none"/>
              </w:rPr>
              <w:t>1</w:t>
            </w:r>
            <w:r>
              <w:rPr>
                <w:rFonts w:hint="eastAsia"/>
                <w:bCs/>
                <w:color w:val="auto"/>
                <w:highlight w:val="none"/>
              </w:rPr>
              <w:t>.</w:t>
            </w:r>
          </w:p>
          <w:p>
            <w:pPr>
              <w:pStyle w:val="48"/>
              <w:spacing w:line="360" w:lineRule="auto"/>
              <w:ind w:left="107"/>
              <w:rPr>
                <w:bCs/>
                <w:color w:val="auto"/>
                <w:highlight w:val="none"/>
              </w:rPr>
            </w:pPr>
            <w:r>
              <w:rPr>
                <w:rFonts w:hint="eastAsia"/>
                <w:bCs/>
                <w:color w:val="auto"/>
                <w:highlight w:val="none"/>
              </w:rPr>
              <w:t>企</w:t>
            </w:r>
          </w:p>
          <w:p>
            <w:pPr>
              <w:pStyle w:val="48"/>
              <w:spacing w:line="360" w:lineRule="auto"/>
              <w:ind w:left="107"/>
              <w:rPr>
                <w:bCs/>
                <w:color w:val="auto"/>
                <w:highlight w:val="none"/>
              </w:rPr>
            </w:pPr>
            <w:r>
              <w:rPr>
                <w:rFonts w:hint="eastAsia"/>
                <w:bCs/>
                <w:color w:val="auto"/>
                <w:highlight w:val="none"/>
              </w:rPr>
              <w:t>业</w:t>
            </w:r>
          </w:p>
          <w:p>
            <w:pPr>
              <w:pStyle w:val="48"/>
              <w:spacing w:line="360" w:lineRule="auto"/>
              <w:ind w:left="107"/>
              <w:rPr>
                <w:bCs/>
                <w:color w:val="auto"/>
                <w:spacing w:val="27"/>
                <w:highlight w:val="none"/>
              </w:rPr>
            </w:pPr>
            <w:r>
              <w:rPr>
                <w:rFonts w:hint="eastAsia"/>
                <w:bCs/>
                <w:color w:val="auto"/>
                <w:spacing w:val="27"/>
                <w:highlight w:val="none"/>
              </w:rPr>
              <w:t>概</w:t>
            </w:r>
          </w:p>
          <w:p>
            <w:pPr>
              <w:pStyle w:val="48"/>
              <w:spacing w:line="360" w:lineRule="auto"/>
              <w:ind w:left="107"/>
              <w:rPr>
                <w:bCs/>
                <w:color w:val="auto"/>
                <w:highlight w:val="none"/>
              </w:rPr>
            </w:pPr>
            <w:r>
              <w:rPr>
                <w:rFonts w:hint="eastAsia"/>
                <w:bCs/>
                <w:color w:val="auto"/>
                <w:spacing w:val="27"/>
                <w:highlight w:val="none"/>
              </w:rPr>
              <w:t>况</w:t>
            </w:r>
          </w:p>
        </w:tc>
        <w:tc>
          <w:tcPr>
            <w:tcW w:w="567" w:type="dxa"/>
            <w:tcBorders>
              <w:top w:val="nil"/>
            </w:tcBorders>
            <w:noWrap w:val="0"/>
            <w:vAlign w:val="top"/>
          </w:tcPr>
          <w:p>
            <w:pPr>
              <w:pStyle w:val="48"/>
              <w:spacing w:line="360" w:lineRule="auto"/>
              <w:rPr>
                <w:bCs/>
                <w:color w:val="auto"/>
                <w:spacing w:val="16"/>
                <w:highlight w:val="none"/>
              </w:rPr>
            </w:pPr>
            <w:r>
              <w:rPr>
                <w:rFonts w:hint="eastAsia"/>
                <w:bCs/>
                <w:color w:val="auto"/>
                <w:spacing w:val="16"/>
                <w:highlight w:val="none"/>
              </w:rPr>
              <w:t>职工人数</w:t>
            </w:r>
          </w:p>
        </w:tc>
        <w:tc>
          <w:tcPr>
            <w:tcW w:w="992" w:type="dxa"/>
            <w:gridSpan w:val="2"/>
            <w:tcBorders>
              <w:top w:val="nil"/>
            </w:tcBorders>
            <w:noWrap w:val="0"/>
            <w:vAlign w:val="top"/>
          </w:tcPr>
          <w:p>
            <w:pPr>
              <w:pStyle w:val="48"/>
              <w:spacing w:line="360" w:lineRule="auto"/>
              <w:rPr>
                <w:bCs/>
                <w:color w:val="auto"/>
                <w:spacing w:val="16"/>
                <w:highlight w:val="none"/>
              </w:rPr>
            </w:pPr>
          </w:p>
        </w:tc>
        <w:tc>
          <w:tcPr>
            <w:tcW w:w="1134" w:type="dxa"/>
            <w:gridSpan w:val="2"/>
            <w:tcBorders>
              <w:top w:val="nil"/>
            </w:tcBorders>
            <w:noWrap w:val="0"/>
            <w:vAlign w:val="top"/>
          </w:tcPr>
          <w:p>
            <w:pPr>
              <w:pStyle w:val="48"/>
              <w:spacing w:before="0" w:beforeAutospacing="0" w:after="0" w:afterAutospacing="0" w:line="360" w:lineRule="auto"/>
              <w:rPr>
                <w:bCs/>
                <w:color w:val="auto"/>
                <w:highlight w:val="none"/>
              </w:rPr>
            </w:pPr>
            <w:r>
              <w:rPr>
                <w:rFonts w:hint="eastAsia"/>
                <w:bCs/>
                <w:color w:val="auto"/>
                <w:spacing w:val="18"/>
                <w:highlight w:val="none"/>
              </w:rPr>
              <w:t>具备大专以</w:t>
            </w:r>
            <w:r>
              <w:rPr>
                <w:rFonts w:hint="eastAsia"/>
                <w:bCs/>
                <w:color w:val="auto"/>
                <w:spacing w:val="12"/>
                <w:highlight w:val="none"/>
              </w:rPr>
              <w:t>上学历人数</w:t>
            </w:r>
          </w:p>
        </w:tc>
        <w:tc>
          <w:tcPr>
            <w:tcW w:w="1276" w:type="dxa"/>
            <w:tcBorders>
              <w:top w:val="nil"/>
            </w:tcBorders>
            <w:noWrap w:val="0"/>
            <w:vAlign w:val="top"/>
          </w:tcPr>
          <w:p>
            <w:pPr>
              <w:spacing w:line="360" w:lineRule="auto"/>
              <w:rPr>
                <w:rFonts w:ascii="宋体" w:hAnsi="宋体" w:cs="宋体"/>
                <w:bCs/>
                <w:color w:val="auto"/>
                <w:spacing w:val="16"/>
                <w:sz w:val="24"/>
                <w:highlight w:val="none"/>
              </w:rPr>
            </w:pPr>
          </w:p>
          <w:p>
            <w:pPr>
              <w:spacing w:line="360" w:lineRule="auto"/>
              <w:rPr>
                <w:rFonts w:ascii="宋体" w:hAnsi="宋体" w:cs="宋体"/>
                <w:bCs/>
                <w:color w:val="auto"/>
                <w:spacing w:val="16"/>
                <w:sz w:val="24"/>
                <w:highlight w:val="none"/>
              </w:rPr>
            </w:pPr>
          </w:p>
          <w:p>
            <w:pPr>
              <w:pStyle w:val="48"/>
              <w:spacing w:line="360" w:lineRule="auto"/>
              <w:rPr>
                <w:bCs/>
                <w:color w:val="auto"/>
                <w:spacing w:val="16"/>
                <w:highlight w:val="none"/>
              </w:rPr>
            </w:pPr>
          </w:p>
        </w:tc>
        <w:tc>
          <w:tcPr>
            <w:tcW w:w="1842" w:type="dxa"/>
            <w:gridSpan w:val="3"/>
            <w:noWrap w:val="0"/>
            <w:vAlign w:val="top"/>
          </w:tcPr>
          <w:p>
            <w:pPr>
              <w:pStyle w:val="48"/>
              <w:spacing w:line="360" w:lineRule="auto"/>
              <w:rPr>
                <w:bCs/>
                <w:color w:val="auto"/>
                <w:spacing w:val="16"/>
                <w:highlight w:val="none"/>
              </w:rPr>
            </w:pPr>
            <w:r>
              <w:rPr>
                <w:rFonts w:hint="eastAsia"/>
                <w:bCs/>
                <w:color w:val="auto"/>
                <w:spacing w:val="65"/>
                <w:highlight w:val="none"/>
              </w:rPr>
              <w:t>国家授予技</w:t>
            </w:r>
            <w:r>
              <w:rPr>
                <w:rFonts w:hint="eastAsia"/>
                <w:bCs/>
                <w:color w:val="auto"/>
                <w:spacing w:val="12"/>
                <w:highlight w:val="none"/>
              </w:rPr>
              <w:t>术职称人数</w:t>
            </w:r>
          </w:p>
        </w:tc>
        <w:tc>
          <w:tcPr>
            <w:tcW w:w="2082" w:type="dxa"/>
            <w:gridSpan w:val="2"/>
            <w:noWrap w:val="0"/>
            <w:vAlign w:val="top"/>
          </w:tcPr>
          <w:p>
            <w:pPr>
              <w:spacing w:line="360" w:lineRule="auto"/>
              <w:rPr>
                <w:rFonts w:ascii="宋体" w:hAnsi="宋体" w:cs="宋体"/>
                <w:bCs/>
                <w:color w:val="auto"/>
                <w:spacing w:val="16"/>
                <w:sz w:val="24"/>
                <w:highlight w:val="none"/>
              </w:rPr>
            </w:pPr>
          </w:p>
          <w:p>
            <w:pPr>
              <w:pStyle w:val="48"/>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jc w:val="center"/>
        </w:trPr>
        <w:tc>
          <w:tcPr>
            <w:tcW w:w="920" w:type="dxa"/>
            <w:vMerge w:val="continue"/>
            <w:noWrap w:val="0"/>
            <w:vAlign w:val="top"/>
          </w:tcPr>
          <w:p>
            <w:pPr>
              <w:pStyle w:val="48"/>
              <w:spacing w:line="360" w:lineRule="auto"/>
              <w:ind w:left="107"/>
              <w:rPr>
                <w:bCs/>
                <w:color w:val="auto"/>
                <w:highlight w:val="none"/>
              </w:rPr>
            </w:pPr>
          </w:p>
        </w:tc>
        <w:tc>
          <w:tcPr>
            <w:tcW w:w="567" w:type="dxa"/>
            <w:noWrap w:val="0"/>
            <w:vAlign w:val="top"/>
          </w:tcPr>
          <w:p>
            <w:pPr>
              <w:pStyle w:val="48"/>
              <w:spacing w:line="360" w:lineRule="auto"/>
              <w:rPr>
                <w:bCs/>
                <w:color w:val="auto"/>
                <w:highlight w:val="none"/>
              </w:rPr>
            </w:pPr>
            <w:r>
              <w:rPr>
                <w:rFonts w:hint="eastAsia"/>
                <w:bCs/>
                <w:color w:val="auto"/>
                <w:spacing w:val="16"/>
                <w:highlight w:val="none"/>
              </w:rPr>
              <w:t>占地面积</w:t>
            </w:r>
          </w:p>
        </w:tc>
        <w:tc>
          <w:tcPr>
            <w:tcW w:w="992" w:type="dxa"/>
            <w:gridSpan w:val="2"/>
            <w:noWrap w:val="0"/>
            <w:vAlign w:val="top"/>
          </w:tcPr>
          <w:p>
            <w:pPr>
              <w:pStyle w:val="48"/>
              <w:spacing w:line="360" w:lineRule="auto"/>
              <w:rPr>
                <w:bCs/>
                <w:color w:val="auto"/>
                <w:highlight w:val="none"/>
              </w:rPr>
            </w:pPr>
          </w:p>
        </w:tc>
        <w:tc>
          <w:tcPr>
            <w:tcW w:w="1134" w:type="dxa"/>
            <w:gridSpan w:val="2"/>
            <w:noWrap w:val="0"/>
            <w:vAlign w:val="top"/>
          </w:tcPr>
          <w:p>
            <w:pPr>
              <w:pStyle w:val="48"/>
              <w:spacing w:line="360" w:lineRule="auto"/>
              <w:rPr>
                <w:bCs/>
                <w:color w:val="auto"/>
                <w:highlight w:val="none"/>
              </w:rPr>
            </w:pPr>
            <w:r>
              <w:rPr>
                <w:rFonts w:hint="eastAsia"/>
                <w:bCs/>
                <w:color w:val="auto"/>
                <w:spacing w:val="16"/>
                <w:highlight w:val="none"/>
              </w:rPr>
              <w:t>建筑面积</w:t>
            </w:r>
          </w:p>
        </w:tc>
        <w:tc>
          <w:tcPr>
            <w:tcW w:w="1276" w:type="dxa"/>
            <w:noWrap w:val="0"/>
            <w:vAlign w:val="top"/>
          </w:tcPr>
          <w:p>
            <w:pPr>
              <w:pStyle w:val="48"/>
              <w:spacing w:line="360" w:lineRule="auto"/>
              <w:rPr>
                <w:bCs/>
                <w:color w:val="auto"/>
                <w:highlight w:val="none"/>
              </w:rPr>
            </w:pPr>
            <w:r>
              <w:rPr>
                <w:rFonts w:hint="eastAsia"/>
                <w:bCs/>
                <w:color w:val="auto"/>
                <w:highlight w:val="none"/>
              </w:rPr>
              <w:t xml:space="preserve">平方米 </w:t>
            </w:r>
          </w:p>
          <w:p>
            <w:pPr>
              <w:pStyle w:val="48"/>
              <w:spacing w:line="360" w:lineRule="auto"/>
              <w:rPr>
                <w:bCs/>
                <w:color w:val="auto"/>
                <w:highlight w:val="none"/>
              </w:rPr>
            </w:pPr>
            <w:r>
              <w:rPr>
                <w:rFonts w:hint="eastAsia"/>
                <w:bCs/>
                <w:color w:val="auto"/>
                <w:spacing w:val="16"/>
                <w:highlight w:val="none"/>
              </w:rPr>
              <w:t>□自有□租賃</w:t>
            </w:r>
          </w:p>
        </w:tc>
        <w:tc>
          <w:tcPr>
            <w:tcW w:w="1842" w:type="dxa"/>
            <w:gridSpan w:val="3"/>
            <w:noWrap w:val="0"/>
            <w:vAlign w:val="top"/>
          </w:tcPr>
          <w:p>
            <w:pPr>
              <w:pStyle w:val="48"/>
              <w:spacing w:line="360" w:lineRule="auto"/>
              <w:rPr>
                <w:bCs/>
                <w:color w:val="auto"/>
                <w:highlight w:val="none"/>
              </w:rPr>
            </w:pPr>
            <w:r>
              <w:rPr>
                <w:rFonts w:hint="eastAsia"/>
                <w:bCs/>
                <w:color w:val="auto"/>
                <w:spacing w:val="16"/>
                <w:highlight w:val="none"/>
              </w:rPr>
              <w:t>生产经营场所及场所的设施与设备</w:t>
            </w:r>
          </w:p>
        </w:tc>
        <w:tc>
          <w:tcPr>
            <w:tcW w:w="2082" w:type="dxa"/>
            <w:gridSpan w:val="2"/>
            <w:noWrap w:val="0"/>
            <w:vAlign w:val="top"/>
          </w:tcPr>
          <w:p>
            <w:pPr>
              <w:pStyle w:val="48"/>
              <w:spacing w:before="0" w:beforeAutospacing="0" w:after="0" w:afterAutospacing="0"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920" w:type="dxa"/>
            <w:vMerge w:val="continue"/>
            <w:noWrap w:val="0"/>
            <w:vAlign w:val="top"/>
          </w:tcPr>
          <w:p>
            <w:pPr>
              <w:pStyle w:val="48"/>
              <w:spacing w:line="360" w:lineRule="auto"/>
              <w:ind w:left="107"/>
              <w:rPr>
                <w:bCs/>
                <w:color w:val="auto"/>
                <w:highlight w:val="none"/>
              </w:rPr>
            </w:pPr>
          </w:p>
        </w:tc>
        <w:tc>
          <w:tcPr>
            <w:tcW w:w="567" w:type="dxa"/>
            <w:noWrap w:val="0"/>
            <w:vAlign w:val="top"/>
          </w:tcPr>
          <w:p>
            <w:pPr>
              <w:pStyle w:val="48"/>
              <w:spacing w:line="360" w:lineRule="auto"/>
              <w:ind w:left="2"/>
              <w:rPr>
                <w:bCs/>
                <w:color w:val="auto"/>
                <w:spacing w:val="16"/>
                <w:highlight w:val="none"/>
              </w:rPr>
            </w:pPr>
            <w:r>
              <w:rPr>
                <w:rFonts w:hint="eastAsia"/>
                <w:bCs/>
                <w:color w:val="auto"/>
                <w:spacing w:val="16"/>
                <w:highlight w:val="none"/>
              </w:rPr>
              <w:t>注册资金</w:t>
            </w:r>
          </w:p>
        </w:tc>
        <w:tc>
          <w:tcPr>
            <w:tcW w:w="992" w:type="dxa"/>
            <w:gridSpan w:val="2"/>
            <w:noWrap w:val="0"/>
            <w:vAlign w:val="top"/>
          </w:tcPr>
          <w:p>
            <w:pPr>
              <w:pStyle w:val="48"/>
              <w:spacing w:line="360" w:lineRule="auto"/>
              <w:ind w:left="2"/>
              <w:rPr>
                <w:bCs/>
                <w:color w:val="auto"/>
                <w:highlight w:val="none"/>
              </w:rPr>
            </w:pPr>
          </w:p>
        </w:tc>
        <w:tc>
          <w:tcPr>
            <w:tcW w:w="1134" w:type="dxa"/>
            <w:gridSpan w:val="2"/>
            <w:noWrap w:val="0"/>
            <w:vAlign w:val="top"/>
          </w:tcPr>
          <w:p>
            <w:pPr>
              <w:pStyle w:val="48"/>
              <w:spacing w:line="360" w:lineRule="auto"/>
              <w:ind w:left="107"/>
              <w:rPr>
                <w:bCs/>
                <w:color w:val="auto"/>
                <w:highlight w:val="none"/>
              </w:rPr>
            </w:pPr>
            <w:r>
              <w:rPr>
                <w:rFonts w:hint="eastAsia"/>
                <w:bCs/>
                <w:color w:val="auto"/>
                <w:spacing w:val="16"/>
                <w:highlight w:val="none"/>
              </w:rPr>
              <w:t>注册发证</w:t>
            </w:r>
            <w:r>
              <w:rPr>
                <w:rFonts w:hint="eastAsia"/>
                <w:bCs/>
                <w:color w:val="auto"/>
                <w:spacing w:val="27"/>
                <w:highlight w:val="none"/>
              </w:rPr>
              <w:t>机关</w:t>
            </w:r>
          </w:p>
        </w:tc>
        <w:tc>
          <w:tcPr>
            <w:tcW w:w="3118" w:type="dxa"/>
            <w:gridSpan w:val="4"/>
            <w:noWrap w:val="0"/>
            <w:vAlign w:val="top"/>
          </w:tcPr>
          <w:p>
            <w:pPr>
              <w:spacing w:line="360" w:lineRule="auto"/>
              <w:rPr>
                <w:rFonts w:ascii="宋体" w:hAnsi="宋体" w:cs="宋体"/>
                <w:bCs/>
                <w:color w:val="auto"/>
                <w:sz w:val="24"/>
                <w:highlight w:val="none"/>
              </w:rPr>
            </w:pPr>
          </w:p>
          <w:p>
            <w:pPr>
              <w:pStyle w:val="48"/>
              <w:spacing w:line="360" w:lineRule="auto"/>
              <w:ind w:left="107"/>
              <w:rPr>
                <w:bCs/>
                <w:color w:val="auto"/>
                <w:highlight w:val="none"/>
              </w:rPr>
            </w:pPr>
          </w:p>
        </w:tc>
        <w:tc>
          <w:tcPr>
            <w:tcW w:w="1149" w:type="dxa"/>
            <w:noWrap w:val="0"/>
            <w:vAlign w:val="top"/>
          </w:tcPr>
          <w:p>
            <w:pPr>
              <w:pStyle w:val="48"/>
              <w:spacing w:line="360" w:lineRule="auto"/>
              <w:ind w:left="107"/>
              <w:rPr>
                <w:bCs/>
                <w:color w:val="auto"/>
                <w:highlight w:val="none"/>
              </w:rPr>
            </w:pPr>
            <w:r>
              <w:rPr>
                <w:rFonts w:hint="eastAsia"/>
                <w:bCs/>
                <w:color w:val="auto"/>
                <w:highlight w:val="none"/>
              </w:rPr>
              <w:t>公司成</w:t>
            </w:r>
            <w:r>
              <w:rPr>
                <w:rFonts w:hint="eastAsia"/>
                <w:bCs/>
                <w:color w:val="auto"/>
                <w:spacing w:val="12"/>
                <w:highlight w:val="none"/>
              </w:rPr>
              <w:t>立时间</w:t>
            </w:r>
          </w:p>
        </w:tc>
        <w:tc>
          <w:tcPr>
            <w:tcW w:w="933" w:type="dxa"/>
            <w:noWrap w:val="0"/>
            <w:vAlign w:val="top"/>
          </w:tcPr>
          <w:p>
            <w:pPr>
              <w:pStyle w:val="48"/>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20" w:type="dxa"/>
            <w:vMerge w:val="continue"/>
            <w:noWrap w:val="0"/>
            <w:vAlign w:val="top"/>
          </w:tcPr>
          <w:p>
            <w:pPr>
              <w:pStyle w:val="48"/>
              <w:spacing w:line="360" w:lineRule="auto"/>
              <w:ind w:left="107"/>
              <w:rPr>
                <w:bCs/>
                <w:color w:val="auto"/>
                <w:highlight w:val="none"/>
              </w:rPr>
            </w:pPr>
          </w:p>
        </w:tc>
        <w:tc>
          <w:tcPr>
            <w:tcW w:w="567" w:type="dxa"/>
            <w:noWrap w:val="0"/>
            <w:vAlign w:val="top"/>
          </w:tcPr>
          <w:p>
            <w:pPr>
              <w:pStyle w:val="48"/>
              <w:spacing w:line="360" w:lineRule="auto"/>
              <w:ind w:left="2"/>
              <w:rPr>
                <w:bCs/>
                <w:color w:val="auto"/>
                <w:highlight w:val="none"/>
              </w:rPr>
            </w:pPr>
            <w:r>
              <w:rPr>
                <w:rFonts w:hint="eastAsia"/>
                <w:bCs/>
                <w:color w:val="auto"/>
                <w:highlight w:val="none"/>
              </w:rPr>
              <w:t>核准经营范围</w:t>
            </w:r>
          </w:p>
        </w:tc>
        <w:tc>
          <w:tcPr>
            <w:tcW w:w="7326" w:type="dxa"/>
            <w:gridSpan w:val="10"/>
            <w:noWrap w:val="0"/>
            <w:vAlign w:val="top"/>
          </w:tcPr>
          <w:p>
            <w:pPr>
              <w:pStyle w:val="48"/>
              <w:spacing w:line="360" w:lineRule="auto"/>
              <w:ind w:left="107"/>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20" w:type="dxa"/>
            <w:vMerge w:val="continue"/>
            <w:noWrap w:val="0"/>
            <w:vAlign w:val="top"/>
          </w:tcPr>
          <w:p>
            <w:pPr>
              <w:pStyle w:val="48"/>
              <w:spacing w:line="360" w:lineRule="auto"/>
              <w:ind w:left="107"/>
              <w:rPr>
                <w:bCs/>
                <w:color w:val="auto"/>
                <w:highlight w:val="none"/>
              </w:rPr>
            </w:pPr>
          </w:p>
        </w:tc>
        <w:tc>
          <w:tcPr>
            <w:tcW w:w="7893" w:type="dxa"/>
            <w:gridSpan w:val="11"/>
            <w:noWrap w:val="0"/>
            <w:vAlign w:val="top"/>
          </w:tcPr>
          <w:p>
            <w:pPr>
              <w:pStyle w:val="48"/>
              <w:spacing w:line="360" w:lineRule="auto"/>
              <w:rPr>
                <w:bCs/>
                <w:color w:val="auto"/>
                <w:spacing w:val="13"/>
                <w:highlight w:val="none"/>
              </w:rPr>
            </w:pPr>
            <w:r>
              <w:rPr>
                <w:rFonts w:hint="eastAsia"/>
                <w:bCs/>
                <w:color w:val="auto"/>
                <w:spacing w:val="13"/>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20" w:type="dxa"/>
            <w:vMerge w:val="restart"/>
            <w:noWrap w:val="0"/>
            <w:vAlign w:val="top"/>
          </w:tcPr>
          <w:p>
            <w:pPr>
              <w:pStyle w:val="48"/>
              <w:spacing w:line="360" w:lineRule="auto"/>
              <w:ind w:left="107"/>
              <w:rPr>
                <w:bCs/>
                <w:color w:val="auto"/>
                <w:highlight w:val="none"/>
              </w:rPr>
            </w:pPr>
            <w:r>
              <w:rPr>
                <w:bCs/>
                <w:color w:val="auto"/>
                <w:highlight w:val="none"/>
              </w:rPr>
              <w:t>2</w:t>
            </w:r>
            <w:r>
              <w:rPr>
                <w:rFonts w:hint="eastAsia"/>
                <w:bCs/>
                <w:color w:val="auto"/>
                <w:highlight w:val="none"/>
              </w:rPr>
              <w:t>．</w:t>
            </w:r>
          </w:p>
          <w:p>
            <w:pPr>
              <w:pStyle w:val="48"/>
              <w:spacing w:line="360" w:lineRule="auto"/>
              <w:ind w:left="107"/>
              <w:rPr>
                <w:bCs/>
                <w:color w:val="auto"/>
                <w:spacing w:val="16"/>
                <w:highlight w:val="none"/>
              </w:rPr>
            </w:pPr>
            <w:r>
              <w:rPr>
                <w:rFonts w:hint="eastAsia"/>
                <w:bCs/>
                <w:color w:val="auto"/>
                <w:highlight w:val="none"/>
              </w:rPr>
              <w:t>企</w:t>
            </w:r>
            <w:r>
              <w:rPr>
                <w:rFonts w:hint="eastAsia"/>
                <w:bCs/>
                <w:color w:val="auto"/>
                <w:spacing w:val="12"/>
                <w:highlight w:val="none"/>
              </w:rPr>
              <w:t>业有关资质获证情况</w:t>
            </w:r>
          </w:p>
        </w:tc>
        <w:tc>
          <w:tcPr>
            <w:tcW w:w="1315" w:type="dxa"/>
            <w:gridSpan w:val="2"/>
            <w:vMerge w:val="restart"/>
            <w:noWrap w:val="0"/>
            <w:vAlign w:val="top"/>
          </w:tcPr>
          <w:p>
            <w:pPr>
              <w:pStyle w:val="48"/>
              <w:spacing w:before="0" w:beforeAutospacing="0" w:after="0" w:afterAutospacing="0" w:line="360" w:lineRule="auto"/>
              <w:rPr>
                <w:bCs/>
                <w:color w:val="auto"/>
                <w:spacing w:val="16"/>
                <w:highlight w:val="none"/>
              </w:rPr>
            </w:pPr>
            <w:r>
              <w:rPr>
                <w:rFonts w:hint="eastAsia"/>
                <w:bCs/>
                <w:color w:val="auto"/>
                <w:spacing w:val="12"/>
                <w:highlight w:val="none"/>
              </w:rPr>
              <w:t>产品生产许可证情况</w:t>
            </w:r>
            <w:r>
              <w:rPr>
                <w:rFonts w:hint="eastAsia"/>
                <w:bCs/>
                <w:color w:val="auto"/>
                <w:spacing w:val="41"/>
                <w:highlight w:val="none"/>
              </w:rPr>
              <w:t>（对需获得生产许可证的</w:t>
            </w:r>
            <w:r>
              <w:rPr>
                <w:rFonts w:hint="eastAsia"/>
                <w:bCs/>
                <w:color w:val="auto"/>
                <w:spacing w:val="11"/>
                <w:highlight w:val="none"/>
              </w:rPr>
              <w:t>产品要填写此栏）</w:t>
            </w:r>
          </w:p>
        </w:tc>
        <w:tc>
          <w:tcPr>
            <w:tcW w:w="1333" w:type="dxa"/>
            <w:gridSpan w:val="2"/>
            <w:noWrap w:val="0"/>
            <w:vAlign w:val="top"/>
          </w:tcPr>
          <w:p>
            <w:pPr>
              <w:pStyle w:val="48"/>
              <w:spacing w:line="360" w:lineRule="auto"/>
              <w:ind w:right="-78" w:rightChars="-37"/>
              <w:rPr>
                <w:bCs/>
                <w:color w:val="auto"/>
                <w:spacing w:val="16"/>
                <w:highlight w:val="none"/>
              </w:rPr>
            </w:pPr>
            <w:r>
              <w:rPr>
                <w:rFonts w:hint="eastAsia"/>
                <w:bCs/>
                <w:color w:val="auto"/>
                <w:spacing w:val="16"/>
                <w:highlight w:val="none"/>
              </w:rPr>
              <w:t>产品名称</w:t>
            </w:r>
          </w:p>
        </w:tc>
        <w:tc>
          <w:tcPr>
            <w:tcW w:w="1418" w:type="dxa"/>
            <w:gridSpan w:val="3"/>
            <w:noWrap w:val="0"/>
            <w:vAlign w:val="top"/>
          </w:tcPr>
          <w:p>
            <w:pPr>
              <w:pStyle w:val="48"/>
              <w:spacing w:before="0" w:beforeAutospacing="0" w:after="0" w:afterAutospacing="0" w:line="360" w:lineRule="auto"/>
              <w:rPr>
                <w:bCs/>
                <w:color w:val="auto"/>
                <w:highlight w:val="none"/>
              </w:rPr>
            </w:pPr>
            <w:r>
              <w:rPr>
                <w:rFonts w:hint="eastAsia"/>
                <w:bCs/>
                <w:color w:val="auto"/>
                <w:spacing w:val="16"/>
                <w:highlight w:val="none"/>
              </w:rPr>
              <w:t>发证机关</w:t>
            </w:r>
          </w:p>
        </w:tc>
        <w:tc>
          <w:tcPr>
            <w:tcW w:w="1276" w:type="dxa"/>
            <w:noWrap w:val="0"/>
            <w:vAlign w:val="top"/>
          </w:tcPr>
          <w:p>
            <w:pPr>
              <w:pStyle w:val="48"/>
              <w:spacing w:line="360" w:lineRule="auto"/>
              <w:jc w:val="center"/>
              <w:rPr>
                <w:bCs/>
                <w:color w:val="auto"/>
                <w:highlight w:val="none"/>
              </w:rPr>
            </w:pPr>
            <w:r>
              <w:rPr>
                <w:rFonts w:hint="eastAsia"/>
                <w:bCs/>
                <w:color w:val="auto"/>
                <w:spacing w:val="27"/>
                <w:highlight w:val="none"/>
              </w:rPr>
              <w:t>编号</w:t>
            </w:r>
          </w:p>
        </w:tc>
        <w:tc>
          <w:tcPr>
            <w:tcW w:w="1618" w:type="dxa"/>
            <w:gridSpan w:val="2"/>
            <w:noWrap w:val="0"/>
            <w:vAlign w:val="top"/>
          </w:tcPr>
          <w:p>
            <w:pPr>
              <w:pStyle w:val="48"/>
              <w:spacing w:line="360" w:lineRule="auto"/>
              <w:jc w:val="center"/>
              <w:rPr>
                <w:bCs/>
                <w:color w:val="auto"/>
                <w:highlight w:val="none"/>
              </w:rPr>
            </w:pPr>
            <w:r>
              <w:rPr>
                <w:rFonts w:hint="eastAsia"/>
                <w:bCs/>
                <w:color w:val="auto"/>
                <w:spacing w:val="16"/>
                <w:highlight w:val="none"/>
              </w:rPr>
              <w:t>发证时间</w:t>
            </w:r>
          </w:p>
        </w:tc>
        <w:tc>
          <w:tcPr>
            <w:tcW w:w="933" w:type="dxa"/>
            <w:noWrap w:val="0"/>
            <w:vAlign w:val="top"/>
          </w:tcPr>
          <w:p>
            <w:pPr>
              <w:pStyle w:val="48"/>
              <w:spacing w:before="0" w:beforeAutospacing="0" w:after="0" w:afterAutospacing="0" w:line="360" w:lineRule="auto"/>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920" w:type="dxa"/>
            <w:vMerge w:val="continue"/>
            <w:noWrap w:val="0"/>
            <w:vAlign w:val="top"/>
          </w:tcPr>
          <w:p>
            <w:pPr>
              <w:pStyle w:val="48"/>
              <w:spacing w:line="360" w:lineRule="auto"/>
              <w:ind w:left="107"/>
              <w:rPr>
                <w:bCs/>
                <w:color w:val="auto"/>
                <w:highlight w:val="none"/>
              </w:rPr>
            </w:pPr>
          </w:p>
        </w:tc>
        <w:tc>
          <w:tcPr>
            <w:tcW w:w="1315" w:type="dxa"/>
            <w:gridSpan w:val="2"/>
            <w:vMerge w:val="continue"/>
            <w:noWrap w:val="0"/>
            <w:vAlign w:val="top"/>
          </w:tcPr>
          <w:p>
            <w:pPr>
              <w:pStyle w:val="48"/>
              <w:spacing w:line="360" w:lineRule="auto"/>
              <w:rPr>
                <w:bCs/>
                <w:color w:val="auto"/>
                <w:highlight w:val="none"/>
              </w:rPr>
            </w:pPr>
          </w:p>
        </w:tc>
        <w:tc>
          <w:tcPr>
            <w:tcW w:w="1333" w:type="dxa"/>
            <w:gridSpan w:val="2"/>
            <w:noWrap w:val="0"/>
            <w:vAlign w:val="top"/>
          </w:tcPr>
          <w:p>
            <w:pPr>
              <w:pStyle w:val="48"/>
              <w:spacing w:line="360" w:lineRule="auto"/>
              <w:rPr>
                <w:bCs/>
                <w:color w:val="auto"/>
                <w:highlight w:val="none"/>
              </w:rPr>
            </w:pPr>
          </w:p>
        </w:tc>
        <w:tc>
          <w:tcPr>
            <w:tcW w:w="1418" w:type="dxa"/>
            <w:gridSpan w:val="3"/>
            <w:noWrap w:val="0"/>
            <w:vAlign w:val="top"/>
          </w:tcPr>
          <w:p>
            <w:pPr>
              <w:pStyle w:val="48"/>
              <w:spacing w:line="360" w:lineRule="auto"/>
              <w:rPr>
                <w:bCs/>
                <w:color w:val="auto"/>
                <w:highlight w:val="none"/>
              </w:rPr>
            </w:pPr>
          </w:p>
        </w:tc>
        <w:tc>
          <w:tcPr>
            <w:tcW w:w="1276" w:type="dxa"/>
            <w:noWrap w:val="0"/>
            <w:vAlign w:val="top"/>
          </w:tcPr>
          <w:p>
            <w:pPr>
              <w:pStyle w:val="48"/>
              <w:spacing w:line="360" w:lineRule="auto"/>
              <w:rPr>
                <w:bCs/>
                <w:color w:val="auto"/>
                <w:highlight w:val="none"/>
              </w:rPr>
            </w:pPr>
          </w:p>
        </w:tc>
        <w:tc>
          <w:tcPr>
            <w:tcW w:w="2551" w:type="dxa"/>
            <w:gridSpan w:val="3"/>
            <w:noWrap w:val="0"/>
            <w:vAlign w:val="top"/>
          </w:tcPr>
          <w:p>
            <w:pPr>
              <w:pStyle w:val="48"/>
              <w:spacing w:line="360" w:lineRule="auto"/>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920" w:type="dxa"/>
            <w:vMerge w:val="continue"/>
            <w:noWrap w:val="0"/>
            <w:vAlign w:val="top"/>
          </w:tcPr>
          <w:p>
            <w:pPr>
              <w:pStyle w:val="48"/>
              <w:spacing w:line="360" w:lineRule="auto"/>
              <w:ind w:left="107"/>
              <w:rPr>
                <w:bCs/>
                <w:color w:val="auto"/>
                <w:spacing w:val="16"/>
                <w:highlight w:val="none"/>
              </w:rPr>
            </w:pPr>
          </w:p>
        </w:tc>
        <w:tc>
          <w:tcPr>
            <w:tcW w:w="1315" w:type="dxa"/>
            <w:gridSpan w:val="2"/>
            <w:noWrap w:val="0"/>
            <w:vAlign w:val="top"/>
          </w:tcPr>
          <w:p>
            <w:pPr>
              <w:pStyle w:val="48"/>
              <w:spacing w:before="0" w:beforeAutospacing="0" w:after="0" w:afterAutospacing="0" w:line="360" w:lineRule="auto"/>
              <w:ind w:right="-107" w:rightChars="-51"/>
              <w:rPr>
                <w:bCs/>
                <w:color w:val="auto"/>
                <w:spacing w:val="41"/>
                <w:highlight w:val="none"/>
              </w:rPr>
            </w:pPr>
            <w:r>
              <w:rPr>
                <w:rFonts w:hint="eastAsia"/>
                <w:bCs/>
                <w:color w:val="auto"/>
                <w:spacing w:val="41"/>
                <w:highlight w:val="none"/>
              </w:rPr>
              <w:t>企业通过质量体系、环境</w:t>
            </w:r>
            <w:r>
              <w:rPr>
                <w:rFonts w:hint="eastAsia"/>
                <w:bCs/>
                <w:color w:val="auto"/>
                <w:spacing w:val="11"/>
                <w:highlight w:val="none"/>
              </w:rPr>
              <w:t>体系、计量等认证情况</w:t>
            </w:r>
          </w:p>
        </w:tc>
        <w:tc>
          <w:tcPr>
            <w:tcW w:w="6578" w:type="dxa"/>
            <w:gridSpan w:val="9"/>
            <w:noWrap w:val="0"/>
            <w:vAlign w:val="top"/>
          </w:tcPr>
          <w:p>
            <w:pPr>
              <w:pStyle w:val="48"/>
              <w:spacing w:line="360" w:lineRule="auto"/>
              <w:rPr>
                <w:bCs/>
                <w:color w:val="auto"/>
                <w:spacing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20" w:type="dxa"/>
            <w:vMerge w:val="continue"/>
            <w:noWrap w:val="0"/>
            <w:vAlign w:val="top"/>
          </w:tcPr>
          <w:p>
            <w:pPr>
              <w:pStyle w:val="48"/>
              <w:spacing w:line="360" w:lineRule="auto"/>
              <w:ind w:left="107"/>
              <w:rPr>
                <w:bCs/>
                <w:color w:val="auto"/>
                <w:spacing w:val="27"/>
                <w:highlight w:val="none"/>
              </w:rPr>
            </w:pPr>
          </w:p>
        </w:tc>
        <w:tc>
          <w:tcPr>
            <w:tcW w:w="1315" w:type="dxa"/>
            <w:gridSpan w:val="2"/>
            <w:noWrap w:val="0"/>
            <w:vAlign w:val="top"/>
          </w:tcPr>
          <w:p>
            <w:pPr>
              <w:pStyle w:val="48"/>
              <w:spacing w:line="360" w:lineRule="auto"/>
              <w:rPr>
                <w:bCs/>
                <w:color w:val="auto"/>
                <w:spacing w:val="16"/>
                <w:highlight w:val="none"/>
              </w:rPr>
            </w:pPr>
            <w:r>
              <w:rPr>
                <w:rFonts w:hint="eastAsia"/>
                <w:bCs/>
                <w:color w:val="auto"/>
                <w:spacing w:val="10"/>
                <w:highlight w:val="none"/>
              </w:rPr>
              <w:t>企业获得专利情况</w:t>
            </w:r>
          </w:p>
        </w:tc>
        <w:tc>
          <w:tcPr>
            <w:tcW w:w="6578" w:type="dxa"/>
            <w:gridSpan w:val="9"/>
            <w:noWrap w:val="0"/>
            <w:vAlign w:val="top"/>
          </w:tcPr>
          <w:p>
            <w:pPr>
              <w:pStyle w:val="48"/>
              <w:spacing w:line="360" w:lineRule="auto"/>
              <w:rPr>
                <w:bCs/>
                <w:color w:val="auto"/>
                <w:spacing w:val="16"/>
                <w:highlight w:val="none"/>
              </w:rPr>
            </w:pPr>
          </w:p>
        </w:tc>
      </w:tr>
    </w:tbl>
    <w:p>
      <w:pPr>
        <w:pStyle w:val="48"/>
        <w:spacing w:before="0" w:beforeAutospacing="0" w:after="0" w:afterAutospacing="0" w:line="360" w:lineRule="auto"/>
        <w:rPr>
          <w:b/>
          <w:color w:val="auto"/>
          <w:highlight w:val="none"/>
        </w:rPr>
      </w:pPr>
      <w:r>
        <w:rPr>
          <w:rFonts w:hint="eastAsia"/>
          <w:b/>
          <w:color w:val="auto"/>
          <w:highlight w:val="none"/>
        </w:rPr>
        <w:t>要求：</w:t>
      </w:r>
    </w:p>
    <w:p>
      <w:pPr>
        <w:pStyle w:val="48"/>
        <w:spacing w:before="0" w:beforeAutospacing="0" w:after="0" w:afterAutospacing="0" w:line="360" w:lineRule="auto"/>
        <w:ind w:firstLine="484" w:firstLineChars="202"/>
        <w:rPr>
          <w:color w:val="auto"/>
          <w:highlight w:val="none"/>
        </w:rPr>
      </w:pPr>
      <w:r>
        <w:rPr>
          <w:rFonts w:hint="eastAsia"/>
          <w:color w:val="auto"/>
          <w:highlight w:val="none"/>
        </w:rPr>
        <w:t>1.姓名栏必须将所有股东都统计在内，若非股份公司此行（第三行）无需填写；</w:t>
      </w:r>
    </w:p>
    <w:p>
      <w:pPr>
        <w:spacing w:line="360" w:lineRule="auto"/>
        <w:ind w:firstLine="424" w:firstLineChars="177"/>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投标人名称（盖章）：</w:t>
      </w:r>
    </w:p>
    <w:p>
      <w:pPr>
        <w:spacing w:line="360" w:lineRule="auto"/>
        <w:rPr>
          <w:rFonts w:ascii="宋体" w:hAnsi="宋体"/>
          <w:color w:val="auto"/>
          <w:sz w:val="24"/>
          <w:highlight w:val="none"/>
        </w:rPr>
      </w:pPr>
      <w:r>
        <w:rPr>
          <w:rFonts w:hint="eastAsia" w:ascii="宋体" w:hAnsi="宋体"/>
          <w:color w:val="auto"/>
          <w:sz w:val="24"/>
          <w:highlight w:val="none"/>
        </w:rPr>
        <w:t xml:space="preserve">   </w:t>
      </w:r>
    </w:p>
    <w:p>
      <w:pPr>
        <w:spacing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pStyle w:val="48"/>
        <w:spacing w:before="0" w:beforeAutospacing="0" w:after="0" w:afterAutospacing="0" w:line="360" w:lineRule="auto"/>
        <w:ind w:firstLine="424" w:firstLineChars="177"/>
        <w:rPr>
          <w:color w:val="auto"/>
          <w:highlight w:val="none"/>
        </w:rPr>
      </w:pPr>
      <w:r>
        <w:rPr>
          <w:rFonts w:hint="eastAsia"/>
          <w:color w:val="auto"/>
          <w:highlight w:val="none"/>
        </w:rPr>
        <w:t>日    期：</w:t>
      </w:r>
      <w:r>
        <w:rPr>
          <w:rFonts w:hint="eastAsia"/>
          <w:color w:val="auto"/>
          <w:highlight w:val="none"/>
          <w:lang w:eastAsia="zh-CN"/>
        </w:rPr>
        <w:t>2021</w:t>
      </w:r>
      <w:r>
        <w:rPr>
          <w:rFonts w:hint="eastAsia"/>
          <w:color w:val="auto"/>
          <w:highlight w:val="none"/>
        </w:rPr>
        <w:t xml:space="preserve"> 年  月  日</w:t>
      </w:r>
    </w:p>
    <w:p>
      <w:pPr>
        <w:pStyle w:val="48"/>
        <w:spacing w:before="0" w:beforeAutospacing="0" w:after="0" w:afterAutospacing="0" w:line="360" w:lineRule="auto"/>
        <w:rPr>
          <w:rFonts w:hint="eastAsia"/>
          <w:b/>
          <w:bCs/>
          <w:color w:val="auto"/>
          <w:spacing w:val="11"/>
          <w:sz w:val="28"/>
          <w:szCs w:val="28"/>
          <w:highlight w:val="none"/>
        </w:rPr>
      </w:pPr>
      <w:r>
        <w:rPr>
          <w:color w:val="auto"/>
          <w:highlight w:val="none"/>
        </w:rPr>
        <w:br w:type="page"/>
      </w:r>
      <w:r>
        <w:rPr>
          <w:rFonts w:hint="eastAsia"/>
          <w:b/>
          <w:color w:val="auto"/>
          <w:sz w:val="28"/>
          <w:szCs w:val="28"/>
          <w:highlight w:val="none"/>
        </w:rPr>
        <w:t>附件7</w:t>
      </w:r>
      <w:r>
        <w:rPr>
          <w:rFonts w:hint="eastAsia"/>
          <w:b/>
          <w:color w:val="auto"/>
          <w:sz w:val="28"/>
          <w:szCs w:val="28"/>
          <w:highlight w:val="none"/>
          <w:lang w:eastAsia="zh-CN"/>
        </w:rPr>
        <w:t>：</w:t>
      </w:r>
      <w:r>
        <w:rPr>
          <w:rFonts w:hint="eastAsia"/>
          <w:b/>
          <w:bCs/>
          <w:color w:val="auto"/>
          <w:spacing w:val="11"/>
          <w:sz w:val="28"/>
          <w:szCs w:val="28"/>
          <w:highlight w:val="none"/>
        </w:rPr>
        <w:t xml:space="preserve">             </w:t>
      </w:r>
    </w:p>
    <w:p>
      <w:pPr>
        <w:pStyle w:val="48"/>
        <w:spacing w:before="0" w:beforeAutospacing="0" w:after="0" w:afterAutospacing="0" w:line="360" w:lineRule="auto"/>
        <w:jc w:val="center"/>
        <w:rPr>
          <w:b/>
          <w:color w:val="auto"/>
          <w:sz w:val="32"/>
          <w:szCs w:val="32"/>
          <w:highlight w:val="none"/>
        </w:rPr>
      </w:pPr>
      <w:r>
        <w:rPr>
          <w:rFonts w:hint="eastAsia"/>
          <w:b/>
          <w:color w:val="auto"/>
          <w:sz w:val="32"/>
          <w:szCs w:val="32"/>
          <w:highlight w:val="none"/>
        </w:rPr>
        <w:t>项目人员配置响应表</w:t>
      </w:r>
    </w:p>
    <w:p>
      <w:pPr>
        <w:jc w:val="center"/>
        <w:rPr>
          <w:rFonts w:ascii="方正小标宋简体" w:eastAsia="方正小标宋简体"/>
          <w:color w:val="auto"/>
          <w:sz w:val="32"/>
          <w:szCs w:val="32"/>
          <w:highlight w:val="none"/>
        </w:rPr>
      </w:pPr>
    </w:p>
    <w:p>
      <w:pPr>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本项目负责人情况表</w:t>
      </w:r>
    </w:p>
    <w:p>
      <w:pPr>
        <w:jc w:val="center"/>
        <w:rPr>
          <w:rFonts w:ascii="宋体" w:hAnsi="宋体" w:cs="宋体"/>
          <w:color w:val="auto"/>
          <w:sz w:val="24"/>
          <w:szCs w:val="24"/>
          <w:highlight w:val="none"/>
        </w:rPr>
      </w:pPr>
      <w:r>
        <w:rPr>
          <w:rFonts w:hint="eastAsia" w:ascii="宋体" w:hAnsi="宋体"/>
          <w:color w:val="auto"/>
          <w:szCs w:val="21"/>
          <w:highlight w:val="none"/>
        </w:rPr>
        <w:t>（如表格长度不够，按此格式自制）</w:t>
      </w:r>
    </w:p>
    <w:tbl>
      <w:tblPr>
        <w:tblStyle w:val="36"/>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964"/>
        <w:gridCol w:w="3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972" w:type="dxa"/>
            <w:tcBorders>
              <w:top w:val="single" w:color="auto" w:sz="12"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姓名</w:t>
            </w:r>
          </w:p>
        </w:tc>
        <w:tc>
          <w:tcPr>
            <w:tcW w:w="2964" w:type="dxa"/>
            <w:tcBorders>
              <w:top w:val="single" w:color="auto" w:sz="12"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tcBorders>
              <w:top w:val="single" w:color="auto" w:sz="12"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r>
              <w:rPr>
                <w:rFonts w:hint="eastAsia" w:ascii="宋体" w:hAnsi="宋体"/>
                <w:color w:val="auto"/>
                <w:sz w:val="24"/>
                <w:szCs w:val="24"/>
                <w:highlight w:val="none"/>
                <w:lang w:val="zh-CN"/>
              </w:rPr>
              <w:t>201</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val="zh-CN"/>
              </w:rPr>
              <w:t>年1月1日以来业绩及承担的主要工作情况，曾担任项目经理的项目应列明细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性别</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restart"/>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年龄</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职称</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毕业时间</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学校专业</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学历</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972" w:type="dxa"/>
            <w:tcBorders>
              <w:top w:val="single" w:color="auto" w:sz="4" w:space="0"/>
              <w:left w:val="single" w:color="auto" w:sz="12"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联系电话</w:t>
            </w:r>
          </w:p>
        </w:tc>
        <w:tc>
          <w:tcPr>
            <w:tcW w:w="2964" w:type="dxa"/>
            <w:tcBorders>
              <w:top w:val="single" w:color="auto" w:sz="4" w:space="0"/>
              <w:left w:val="single" w:color="auto" w:sz="4" w:space="0"/>
              <w:bottom w:val="single" w:color="auto" w:sz="4" w:space="0"/>
              <w:right w:val="single" w:color="auto" w:sz="4" w:space="0"/>
            </w:tcBorders>
            <w:noWrap w:val="0"/>
            <w:vAlign w:val="center"/>
          </w:tcPr>
          <w:p>
            <w:pPr>
              <w:bidi w:val="0"/>
              <w:spacing w:line="240" w:lineRule="auto"/>
              <w:jc w:val="center"/>
              <w:rPr>
                <w:b/>
                <w:bCs/>
                <w:color w:val="auto"/>
                <w:sz w:val="24"/>
                <w:szCs w:val="24"/>
                <w:highlight w:val="none"/>
                <w:lang w:val="zh-CN"/>
              </w:rPr>
            </w:pPr>
          </w:p>
        </w:tc>
        <w:tc>
          <w:tcPr>
            <w:tcW w:w="3682" w:type="dxa"/>
            <w:vMerge w:val="continue"/>
            <w:tcBorders>
              <w:top w:val="single" w:color="auto" w:sz="4" w:space="0"/>
              <w:left w:val="single" w:color="auto" w:sz="4" w:space="0"/>
              <w:bottom w:val="single" w:color="auto" w:sz="4"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972" w:type="dxa"/>
            <w:tcBorders>
              <w:top w:val="single" w:color="auto" w:sz="4" w:space="0"/>
              <w:left w:val="single" w:color="auto" w:sz="12" w:space="0"/>
              <w:bottom w:val="single" w:color="auto" w:sz="12" w:space="0"/>
              <w:right w:val="single" w:color="auto" w:sz="4" w:space="0"/>
            </w:tcBorders>
            <w:noWrap w:val="0"/>
            <w:vAlign w:val="center"/>
          </w:tcPr>
          <w:p>
            <w:pPr>
              <w:bidi w:val="0"/>
              <w:spacing w:line="240" w:lineRule="auto"/>
              <w:jc w:val="center"/>
              <w:rPr>
                <w:b/>
                <w:bCs/>
                <w:color w:val="auto"/>
                <w:sz w:val="24"/>
                <w:szCs w:val="24"/>
                <w:highlight w:val="none"/>
                <w:lang w:val="zh-CN"/>
              </w:rPr>
            </w:pPr>
            <w:r>
              <w:rPr>
                <w:rFonts w:hint="eastAsia"/>
                <w:b/>
                <w:bCs/>
                <w:color w:val="auto"/>
                <w:sz w:val="24"/>
                <w:szCs w:val="24"/>
                <w:highlight w:val="none"/>
                <w:lang w:val="zh-CN"/>
              </w:rPr>
              <w:t>拟在本项目中担任主要工作</w:t>
            </w:r>
          </w:p>
        </w:tc>
        <w:tc>
          <w:tcPr>
            <w:tcW w:w="6646" w:type="dxa"/>
            <w:gridSpan w:val="2"/>
            <w:tcBorders>
              <w:top w:val="single" w:color="auto" w:sz="4" w:space="0"/>
              <w:left w:val="single" w:color="auto" w:sz="4" w:space="0"/>
              <w:bottom w:val="single" w:color="auto" w:sz="12" w:space="0"/>
              <w:right w:val="single" w:color="auto" w:sz="12" w:space="0"/>
            </w:tcBorders>
            <w:noWrap w:val="0"/>
            <w:vAlign w:val="center"/>
          </w:tcPr>
          <w:p>
            <w:pPr>
              <w:bidi w:val="0"/>
              <w:spacing w:line="240" w:lineRule="auto"/>
              <w:jc w:val="center"/>
              <w:rPr>
                <w:b/>
                <w:bCs/>
                <w:color w:val="auto"/>
                <w:sz w:val="24"/>
                <w:szCs w:val="24"/>
                <w:highlight w:val="none"/>
                <w:lang w:val="zh-CN"/>
              </w:rPr>
            </w:pPr>
          </w:p>
        </w:tc>
      </w:tr>
    </w:tbl>
    <w:p>
      <w:pPr>
        <w:spacing w:line="360" w:lineRule="auto"/>
        <w:jc w:val="left"/>
        <w:rPr>
          <w:rFonts w:hint="eastAsia" w:ascii="宋体" w:hAnsi="宋体" w:eastAsia="宋体" w:cs="宋体"/>
          <w:b w:val="0"/>
          <w:bCs w:val="0"/>
          <w:color w:val="auto"/>
          <w:sz w:val="24"/>
          <w:szCs w:val="32"/>
          <w:highlight w:val="none"/>
        </w:rPr>
      </w:pPr>
      <w:r>
        <w:rPr>
          <w:rFonts w:hint="eastAsia" w:ascii="宋体" w:hAnsi="宋体" w:cs="宋体"/>
          <w:b/>
          <w:bCs/>
          <w:color w:val="auto"/>
          <w:sz w:val="24"/>
          <w:szCs w:val="32"/>
          <w:highlight w:val="none"/>
          <w:lang w:eastAsia="zh-CN"/>
        </w:rPr>
        <w:t>注：</w:t>
      </w:r>
      <w:r>
        <w:rPr>
          <w:rFonts w:hint="eastAsia" w:ascii="宋体" w:hAnsi="宋体" w:eastAsia="宋体" w:cs="宋体"/>
          <w:b w:val="0"/>
          <w:bCs w:val="0"/>
          <w:color w:val="auto"/>
          <w:sz w:val="24"/>
          <w:szCs w:val="32"/>
          <w:highlight w:val="none"/>
        </w:rPr>
        <w:t>1.在填写时，如本表格不适合投标单位的实际情况，可根据本表格式自行划表填写。</w:t>
      </w:r>
    </w:p>
    <w:p>
      <w:pPr>
        <w:pStyle w:val="19"/>
        <w:ind w:left="0" w:leftChars="0" w:firstLine="480" w:firstLineChars="200"/>
        <w:rPr>
          <w:rFonts w:hint="eastAsia" w:ascii="宋体" w:hAnsi="宋体" w:cs="宋体"/>
          <w:color w:val="auto"/>
          <w:sz w:val="24"/>
          <w:highlight w:val="none"/>
          <w:lang w:eastAsia="zh-CN"/>
        </w:rPr>
      </w:pPr>
      <w:r>
        <w:rPr>
          <w:rFonts w:hint="eastAsia" w:ascii="宋体" w:hAnsi="宋体"/>
          <w:color w:val="auto"/>
          <w:sz w:val="24"/>
          <w:highlight w:val="none"/>
          <w:lang w:val="en-US" w:eastAsia="zh-CN"/>
        </w:rPr>
        <w:t>2.</w:t>
      </w:r>
      <w:r>
        <w:rPr>
          <w:rFonts w:hint="eastAsia" w:ascii="宋体" w:hAnsi="宋体" w:cs="宋体"/>
          <w:color w:val="auto"/>
          <w:sz w:val="24"/>
          <w:highlight w:val="none"/>
        </w:rPr>
        <w:t>项目负责人必须为</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在职员工，须提供劳动合同</w:t>
      </w:r>
      <w:r>
        <w:rPr>
          <w:rFonts w:hint="eastAsia" w:ascii="宋体" w:hAnsi="宋体" w:cs="宋体"/>
          <w:color w:val="auto"/>
          <w:sz w:val="24"/>
          <w:highlight w:val="none"/>
          <w:lang w:eastAsia="zh-CN"/>
        </w:rPr>
        <w:t>及</w:t>
      </w:r>
      <w:r>
        <w:rPr>
          <w:rFonts w:hint="eastAsia" w:ascii="宋体" w:hAnsi="宋体" w:cs="宋体"/>
          <w:color w:val="auto"/>
          <w:sz w:val="24"/>
          <w:highlight w:val="none"/>
        </w:rPr>
        <w:t>社保部门出具</w:t>
      </w:r>
      <w:r>
        <w:rPr>
          <w:rFonts w:hint="eastAsia" w:ascii="宋体" w:hAnsi="宋体" w:cs="宋体"/>
          <w:color w:val="auto"/>
          <w:sz w:val="24"/>
          <w:highlight w:val="none"/>
          <w:lang w:eastAsia="zh-CN"/>
        </w:rPr>
        <w:t>的投标截止时间前至少三个月</w:t>
      </w:r>
      <w:r>
        <w:rPr>
          <w:rFonts w:hint="eastAsia" w:ascii="宋体" w:hAnsi="宋体" w:cs="宋体"/>
          <w:color w:val="auto"/>
          <w:sz w:val="24"/>
          <w:highlight w:val="none"/>
        </w:rPr>
        <w:t>以上的社保证明</w:t>
      </w:r>
      <w:r>
        <w:rPr>
          <w:rFonts w:hint="eastAsia" w:ascii="宋体" w:hAnsi="宋体" w:cs="宋体"/>
          <w:color w:val="auto"/>
          <w:sz w:val="24"/>
          <w:highlight w:val="none"/>
          <w:lang w:eastAsia="zh-CN"/>
        </w:rPr>
        <w:t>（</w:t>
      </w:r>
      <w:r>
        <w:rPr>
          <w:rFonts w:hint="eastAsia" w:ascii="宋体" w:hAnsi="宋体"/>
          <w:color w:val="auto"/>
          <w:sz w:val="24"/>
          <w:highlight w:val="none"/>
          <w:lang w:val="zh-CN"/>
        </w:rPr>
        <w:t>随表提交相应的</w:t>
      </w:r>
      <w:r>
        <w:rPr>
          <w:rFonts w:hint="eastAsia" w:ascii="宋体" w:hAnsi="宋体" w:cs="宋体"/>
          <w:color w:val="auto"/>
          <w:sz w:val="24"/>
          <w:highlight w:val="none"/>
          <w:lang w:eastAsia="zh-CN"/>
        </w:rPr>
        <w:t>劳动合同原件和社保证明</w:t>
      </w:r>
      <w:r>
        <w:rPr>
          <w:rFonts w:hint="eastAsia" w:ascii="宋体" w:hAnsi="宋体" w:cs="宋体"/>
          <w:color w:val="auto"/>
          <w:sz w:val="24"/>
          <w:highlight w:val="none"/>
        </w:rPr>
        <w:t>原件</w:t>
      </w:r>
      <w:r>
        <w:rPr>
          <w:rFonts w:hint="eastAsia" w:ascii="宋体" w:hAnsi="宋体" w:cs="宋体"/>
          <w:color w:val="auto"/>
          <w:sz w:val="24"/>
          <w:highlight w:val="none"/>
          <w:lang w:eastAsia="zh-CN"/>
        </w:rPr>
        <w:t>的扫描件</w:t>
      </w:r>
      <w:r>
        <w:rPr>
          <w:rFonts w:hint="eastAsia" w:ascii="宋体" w:hAnsi="宋体"/>
          <w:color w:val="auto"/>
          <w:sz w:val="24"/>
          <w:highlight w:val="none"/>
          <w:lang w:val="zh-CN"/>
        </w:rPr>
        <w:t>，否则不得分。</w:t>
      </w:r>
      <w:r>
        <w:rPr>
          <w:rFonts w:hint="eastAsia" w:ascii="宋体" w:hAnsi="宋体" w:cs="宋体"/>
          <w:color w:val="auto"/>
          <w:sz w:val="24"/>
          <w:highlight w:val="none"/>
          <w:lang w:eastAsia="zh-CN"/>
        </w:rPr>
        <w:t>）</w:t>
      </w:r>
    </w:p>
    <w:p>
      <w:pPr>
        <w:pStyle w:val="17"/>
        <w:numPr>
          <w:ilvl w:val="0"/>
          <w:numId w:val="0"/>
        </w:numPr>
        <w:rPr>
          <w:color w:val="auto"/>
          <w:highlight w:val="none"/>
        </w:rPr>
      </w:pPr>
    </w:p>
    <w:p>
      <w:pPr>
        <w:rPr>
          <w:rFonts w:ascii="宋体" w:hAnsi="宋体"/>
          <w:color w:val="auto"/>
          <w:sz w:val="24"/>
          <w:highlight w:val="none"/>
          <w:u w:val="single"/>
        </w:rPr>
      </w:pPr>
      <w:r>
        <w:rPr>
          <w:rFonts w:hint="eastAsia" w:ascii="宋体" w:hAnsi="宋体"/>
          <w:color w:val="auto"/>
          <w:sz w:val="24"/>
          <w:highlight w:val="none"/>
        </w:rPr>
        <w:t>投标人名称（盖章）：</w:t>
      </w:r>
    </w:p>
    <w:p>
      <w:pPr>
        <w:ind w:left="420"/>
        <w:rPr>
          <w:rFonts w:ascii="宋体" w:hAnsi="宋体"/>
          <w:color w:val="auto"/>
          <w:sz w:val="24"/>
          <w:highlight w:val="none"/>
        </w:rPr>
      </w:pPr>
    </w:p>
    <w:p>
      <w:pPr>
        <w:rPr>
          <w:rFonts w:ascii="宋体"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rPr>
          <w:rFonts w:ascii="宋体" w:hAnsi="宋体"/>
          <w:color w:val="auto"/>
          <w:sz w:val="24"/>
          <w:highlight w:val="none"/>
        </w:rPr>
      </w:pPr>
    </w:p>
    <w:p>
      <w:pPr>
        <w:rPr>
          <w:rFonts w:hAnsi="宋体"/>
          <w:color w:val="auto"/>
          <w:sz w:val="24"/>
          <w:highlight w:val="none"/>
        </w:rPr>
      </w:pPr>
      <w:r>
        <w:rPr>
          <w:rFonts w:hint="eastAsia" w:ascii="宋体" w:hAnsi="宋体"/>
          <w:color w:val="auto"/>
          <w:sz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spacing w:before="100" w:beforeAutospacing="1"/>
        <w:jc w:val="center"/>
        <w:rPr>
          <w:rFonts w:ascii="宋体" w:hAnsi="宋体"/>
          <w:color w:val="auto"/>
          <w:sz w:val="24"/>
          <w:szCs w:val="24"/>
          <w:highlight w:val="none"/>
        </w:rPr>
      </w:pPr>
    </w:p>
    <w:p>
      <w:pPr>
        <w:spacing w:line="360" w:lineRule="auto"/>
        <w:jc w:val="center"/>
        <w:rPr>
          <w:rFonts w:hint="eastAsia" w:ascii="宋体" w:hAnsi="宋体" w:cs="宋体"/>
          <w:b w:val="0"/>
          <w:bCs w:val="0"/>
          <w:color w:val="auto"/>
          <w:sz w:val="32"/>
          <w:szCs w:val="40"/>
          <w:highlight w:val="none"/>
          <w:lang w:val="zh-CN"/>
        </w:rPr>
      </w:pPr>
    </w:p>
    <w:p>
      <w:pPr>
        <w:spacing w:line="360" w:lineRule="auto"/>
        <w:jc w:val="center"/>
        <w:rPr>
          <w:rFonts w:hint="eastAsia" w:ascii="宋体" w:hAnsi="宋体" w:eastAsia="宋体" w:cs="宋体"/>
          <w:b/>
          <w:bCs/>
          <w:color w:val="auto"/>
          <w:sz w:val="32"/>
          <w:szCs w:val="40"/>
          <w:highlight w:val="none"/>
          <w:lang w:val="zh-CN"/>
        </w:rPr>
      </w:pPr>
      <w:r>
        <w:rPr>
          <w:rFonts w:hint="eastAsia" w:ascii="宋体" w:hAnsi="宋体" w:cs="宋体"/>
          <w:b w:val="0"/>
          <w:bCs w:val="0"/>
          <w:color w:val="auto"/>
          <w:sz w:val="32"/>
          <w:szCs w:val="40"/>
          <w:highlight w:val="none"/>
          <w:lang w:val="zh-CN"/>
        </w:rPr>
        <w:t>本</w:t>
      </w:r>
      <w:r>
        <w:rPr>
          <w:rFonts w:hint="eastAsia" w:ascii="宋体" w:hAnsi="宋体" w:eastAsia="宋体" w:cs="宋体"/>
          <w:b w:val="0"/>
          <w:bCs w:val="0"/>
          <w:color w:val="auto"/>
          <w:sz w:val="32"/>
          <w:szCs w:val="40"/>
          <w:highlight w:val="none"/>
          <w:lang w:val="zh-CN"/>
        </w:rPr>
        <w:t>项目</w:t>
      </w:r>
      <w:r>
        <w:rPr>
          <w:rFonts w:hint="eastAsia" w:ascii="宋体" w:hAnsi="宋体" w:cs="宋体"/>
          <w:b w:val="0"/>
          <w:bCs w:val="0"/>
          <w:color w:val="auto"/>
          <w:sz w:val="32"/>
          <w:szCs w:val="40"/>
          <w:highlight w:val="none"/>
          <w:lang w:val="zh-CN"/>
        </w:rPr>
        <w:t>管理人员情况</w:t>
      </w:r>
      <w:r>
        <w:rPr>
          <w:rFonts w:hint="eastAsia" w:ascii="宋体" w:hAnsi="宋体" w:eastAsia="宋体" w:cs="宋体"/>
          <w:b w:val="0"/>
          <w:bCs w:val="0"/>
          <w:color w:val="auto"/>
          <w:sz w:val="32"/>
          <w:szCs w:val="40"/>
          <w:highlight w:val="none"/>
          <w:lang w:val="zh-CN"/>
        </w:rPr>
        <w:t>表</w:t>
      </w:r>
    </w:p>
    <w:p>
      <w:pPr>
        <w:spacing w:line="360" w:lineRule="auto"/>
        <w:jc w:val="center"/>
        <w:rPr>
          <w:color w:val="auto"/>
          <w:sz w:val="24"/>
          <w:szCs w:val="32"/>
          <w:highlight w:val="none"/>
        </w:rPr>
      </w:pPr>
      <w:r>
        <w:rPr>
          <w:rFonts w:hint="eastAsia"/>
          <w:color w:val="auto"/>
          <w:sz w:val="24"/>
          <w:szCs w:val="32"/>
          <w:highlight w:val="none"/>
        </w:rPr>
        <w:t>（</w:t>
      </w:r>
      <w:r>
        <w:rPr>
          <w:rFonts w:hint="eastAsia" w:ascii="宋体" w:hAnsi="宋体"/>
          <w:color w:val="auto"/>
          <w:szCs w:val="21"/>
          <w:highlight w:val="none"/>
        </w:rPr>
        <w:t>按此格式自制</w:t>
      </w:r>
      <w:r>
        <w:rPr>
          <w:rFonts w:hint="eastAsia"/>
          <w:color w:val="auto"/>
          <w:sz w:val="24"/>
          <w:szCs w:val="32"/>
          <w:highlight w:val="none"/>
        </w:rPr>
        <w:t>）</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67"/>
        <w:gridCol w:w="768"/>
        <w:gridCol w:w="768"/>
        <w:gridCol w:w="768"/>
        <w:gridCol w:w="768"/>
        <w:gridCol w:w="768"/>
        <w:gridCol w:w="1316"/>
        <w:gridCol w:w="130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jc w:val="center"/>
        </w:trPr>
        <w:tc>
          <w:tcPr>
            <w:tcW w:w="709"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序号</w:t>
            </w:r>
          </w:p>
        </w:tc>
        <w:tc>
          <w:tcPr>
            <w:tcW w:w="767"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姓名</w:t>
            </w:r>
          </w:p>
        </w:tc>
        <w:tc>
          <w:tcPr>
            <w:tcW w:w="76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性别</w:t>
            </w:r>
          </w:p>
        </w:tc>
        <w:tc>
          <w:tcPr>
            <w:tcW w:w="76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年龄</w:t>
            </w:r>
          </w:p>
        </w:tc>
        <w:tc>
          <w:tcPr>
            <w:tcW w:w="76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学历</w:t>
            </w:r>
          </w:p>
        </w:tc>
        <w:tc>
          <w:tcPr>
            <w:tcW w:w="76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专业</w:t>
            </w:r>
          </w:p>
        </w:tc>
        <w:tc>
          <w:tcPr>
            <w:tcW w:w="768"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职称</w:t>
            </w:r>
          </w:p>
        </w:tc>
        <w:tc>
          <w:tcPr>
            <w:tcW w:w="1316" w:type="dxa"/>
            <w:noWrap w:val="0"/>
            <w:vAlign w:val="center"/>
          </w:tcPr>
          <w:p>
            <w:pPr>
              <w:jc w:val="center"/>
              <w:rPr>
                <w:rFonts w:hint="eastAsia" w:ascii="宋体" w:hAnsi="宋体"/>
                <w:color w:val="auto"/>
                <w:sz w:val="24"/>
                <w:highlight w:val="none"/>
              </w:rPr>
            </w:pPr>
            <w:r>
              <w:rPr>
                <w:rFonts w:hint="eastAsia" w:ascii="宋体" w:hAnsi="宋体"/>
                <w:color w:val="auto"/>
                <w:sz w:val="24"/>
                <w:highlight w:val="none"/>
              </w:rPr>
              <w:t>本项目中的职责</w:t>
            </w:r>
          </w:p>
        </w:tc>
        <w:tc>
          <w:tcPr>
            <w:tcW w:w="1306"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项目经历</w:t>
            </w:r>
          </w:p>
        </w:tc>
        <w:tc>
          <w:tcPr>
            <w:tcW w:w="993" w:type="dxa"/>
            <w:noWrap w:val="0"/>
            <w:vAlign w:val="center"/>
          </w:tcPr>
          <w:p>
            <w:pPr>
              <w:spacing w:line="360" w:lineRule="auto"/>
              <w:jc w:val="center"/>
              <w:rPr>
                <w:rFonts w:hint="eastAsia" w:ascii="宋体" w:hAnsi="宋体"/>
                <w:color w:val="auto"/>
                <w:sz w:val="24"/>
                <w:highlight w:val="none"/>
              </w:rPr>
            </w:pPr>
            <w:r>
              <w:rPr>
                <w:rFonts w:hint="eastAsia"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9" w:type="dxa"/>
            <w:noWrap w:val="0"/>
            <w:vAlign w:val="top"/>
          </w:tcPr>
          <w:p>
            <w:pPr>
              <w:spacing w:line="360" w:lineRule="auto"/>
              <w:jc w:val="center"/>
              <w:rPr>
                <w:rFonts w:hint="eastAsia" w:ascii="楷体_GB2312" w:eastAsia="楷体_GB2312"/>
                <w:color w:val="auto"/>
                <w:sz w:val="24"/>
                <w:highlight w:val="none"/>
              </w:rPr>
            </w:pPr>
            <w:r>
              <w:rPr>
                <w:rFonts w:hint="eastAsia" w:ascii="楷体_GB2312" w:eastAsia="楷体_GB2312"/>
                <w:color w:val="auto"/>
                <w:sz w:val="24"/>
                <w:highlight w:val="none"/>
              </w:rPr>
              <w:t>1</w:t>
            </w:r>
          </w:p>
        </w:tc>
        <w:tc>
          <w:tcPr>
            <w:tcW w:w="767"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1316" w:type="dxa"/>
            <w:noWrap w:val="0"/>
            <w:vAlign w:val="top"/>
          </w:tcPr>
          <w:p>
            <w:pPr>
              <w:spacing w:line="360" w:lineRule="auto"/>
              <w:rPr>
                <w:rFonts w:hint="eastAsia" w:ascii="楷体_GB2312" w:eastAsia="楷体_GB2312"/>
                <w:color w:val="auto"/>
                <w:sz w:val="24"/>
                <w:highlight w:val="none"/>
              </w:rPr>
            </w:pPr>
          </w:p>
        </w:tc>
        <w:tc>
          <w:tcPr>
            <w:tcW w:w="1306" w:type="dxa"/>
            <w:noWrap w:val="0"/>
            <w:vAlign w:val="top"/>
          </w:tcPr>
          <w:p>
            <w:pPr>
              <w:spacing w:line="360" w:lineRule="auto"/>
              <w:rPr>
                <w:rFonts w:hint="eastAsia" w:ascii="楷体_GB2312" w:eastAsia="楷体_GB2312"/>
                <w:color w:val="auto"/>
                <w:sz w:val="24"/>
                <w:highlight w:val="none"/>
              </w:rPr>
            </w:pPr>
          </w:p>
        </w:tc>
        <w:tc>
          <w:tcPr>
            <w:tcW w:w="993" w:type="dxa"/>
            <w:noWrap w:val="0"/>
            <w:vAlign w:val="top"/>
          </w:tcPr>
          <w:p>
            <w:pPr>
              <w:spacing w:line="360" w:lineRule="auto"/>
              <w:rPr>
                <w:rFonts w:hint="eastAsia" w:ascii="楷体_GB2312" w:eastAsia="楷体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9" w:type="dxa"/>
            <w:noWrap w:val="0"/>
            <w:vAlign w:val="top"/>
          </w:tcPr>
          <w:p>
            <w:pPr>
              <w:spacing w:line="360" w:lineRule="auto"/>
              <w:jc w:val="center"/>
              <w:rPr>
                <w:rFonts w:hint="eastAsia" w:ascii="楷体_GB2312" w:eastAsia="楷体_GB2312"/>
                <w:color w:val="auto"/>
                <w:sz w:val="24"/>
                <w:highlight w:val="none"/>
              </w:rPr>
            </w:pPr>
            <w:r>
              <w:rPr>
                <w:rFonts w:hint="eastAsia" w:ascii="楷体_GB2312" w:eastAsia="楷体_GB2312"/>
                <w:color w:val="auto"/>
                <w:sz w:val="24"/>
                <w:highlight w:val="none"/>
              </w:rPr>
              <w:t>2</w:t>
            </w:r>
          </w:p>
        </w:tc>
        <w:tc>
          <w:tcPr>
            <w:tcW w:w="767"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1316" w:type="dxa"/>
            <w:noWrap w:val="0"/>
            <w:vAlign w:val="top"/>
          </w:tcPr>
          <w:p>
            <w:pPr>
              <w:spacing w:line="360" w:lineRule="auto"/>
              <w:rPr>
                <w:rFonts w:hint="eastAsia" w:ascii="楷体_GB2312" w:eastAsia="楷体_GB2312"/>
                <w:color w:val="auto"/>
                <w:sz w:val="24"/>
                <w:highlight w:val="none"/>
              </w:rPr>
            </w:pPr>
          </w:p>
        </w:tc>
        <w:tc>
          <w:tcPr>
            <w:tcW w:w="1306" w:type="dxa"/>
            <w:noWrap w:val="0"/>
            <w:vAlign w:val="top"/>
          </w:tcPr>
          <w:p>
            <w:pPr>
              <w:spacing w:line="360" w:lineRule="auto"/>
              <w:rPr>
                <w:rFonts w:hint="eastAsia" w:ascii="楷体_GB2312" w:eastAsia="楷体_GB2312"/>
                <w:color w:val="auto"/>
                <w:sz w:val="24"/>
                <w:highlight w:val="none"/>
              </w:rPr>
            </w:pPr>
          </w:p>
        </w:tc>
        <w:tc>
          <w:tcPr>
            <w:tcW w:w="993" w:type="dxa"/>
            <w:noWrap w:val="0"/>
            <w:vAlign w:val="top"/>
          </w:tcPr>
          <w:p>
            <w:pPr>
              <w:spacing w:line="360" w:lineRule="auto"/>
              <w:rPr>
                <w:rFonts w:hint="eastAsia" w:ascii="楷体_GB2312" w:eastAsia="楷体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9" w:type="dxa"/>
            <w:noWrap w:val="0"/>
            <w:vAlign w:val="top"/>
          </w:tcPr>
          <w:p>
            <w:pPr>
              <w:spacing w:line="360" w:lineRule="auto"/>
              <w:jc w:val="center"/>
              <w:rPr>
                <w:rFonts w:hint="eastAsia" w:ascii="楷体_GB2312" w:eastAsia="楷体_GB2312"/>
                <w:color w:val="auto"/>
                <w:sz w:val="24"/>
                <w:highlight w:val="none"/>
              </w:rPr>
            </w:pPr>
            <w:r>
              <w:rPr>
                <w:rFonts w:hint="eastAsia" w:ascii="楷体_GB2312" w:eastAsia="楷体_GB2312"/>
                <w:color w:val="auto"/>
                <w:sz w:val="24"/>
                <w:highlight w:val="none"/>
              </w:rPr>
              <w:t>3</w:t>
            </w:r>
          </w:p>
        </w:tc>
        <w:tc>
          <w:tcPr>
            <w:tcW w:w="767"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1316" w:type="dxa"/>
            <w:noWrap w:val="0"/>
            <w:vAlign w:val="top"/>
          </w:tcPr>
          <w:p>
            <w:pPr>
              <w:spacing w:line="360" w:lineRule="auto"/>
              <w:rPr>
                <w:rFonts w:hint="eastAsia" w:ascii="楷体_GB2312" w:eastAsia="楷体_GB2312"/>
                <w:color w:val="auto"/>
                <w:sz w:val="24"/>
                <w:highlight w:val="none"/>
              </w:rPr>
            </w:pPr>
          </w:p>
        </w:tc>
        <w:tc>
          <w:tcPr>
            <w:tcW w:w="1306" w:type="dxa"/>
            <w:noWrap w:val="0"/>
            <w:vAlign w:val="top"/>
          </w:tcPr>
          <w:p>
            <w:pPr>
              <w:spacing w:line="360" w:lineRule="auto"/>
              <w:rPr>
                <w:rFonts w:hint="eastAsia" w:ascii="楷体_GB2312" w:eastAsia="楷体_GB2312"/>
                <w:color w:val="auto"/>
                <w:sz w:val="24"/>
                <w:highlight w:val="none"/>
              </w:rPr>
            </w:pPr>
          </w:p>
        </w:tc>
        <w:tc>
          <w:tcPr>
            <w:tcW w:w="993" w:type="dxa"/>
            <w:noWrap w:val="0"/>
            <w:vAlign w:val="top"/>
          </w:tcPr>
          <w:p>
            <w:pPr>
              <w:spacing w:line="360" w:lineRule="auto"/>
              <w:rPr>
                <w:rFonts w:hint="eastAsia" w:ascii="楷体_GB2312" w:eastAsia="楷体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9" w:type="dxa"/>
            <w:noWrap w:val="0"/>
            <w:vAlign w:val="top"/>
          </w:tcPr>
          <w:p>
            <w:pPr>
              <w:spacing w:line="360" w:lineRule="auto"/>
              <w:jc w:val="center"/>
              <w:rPr>
                <w:rFonts w:hint="eastAsia" w:ascii="楷体_GB2312" w:eastAsia="楷体_GB2312"/>
                <w:color w:val="auto"/>
                <w:sz w:val="24"/>
                <w:highlight w:val="none"/>
              </w:rPr>
            </w:pPr>
            <w:r>
              <w:rPr>
                <w:rFonts w:hint="eastAsia" w:ascii="楷体_GB2312" w:eastAsia="楷体_GB2312"/>
                <w:color w:val="auto"/>
                <w:sz w:val="24"/>
                <w:highlight w:val="none"/>
              </w:rPr>
              <w:t>4</w:t>
            </w:r>
          </w:p>
        </w:tc>
        <w:tc>
          <w:tcPr>
            <w:tcW w:w="767"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1316" w:type="dxa"/>
            <w:noWrap w:val="0"/>
            <w:vAlign w:val="top"/>
          </w:tcPr>
          <w:p>
            <w:pPr>
              <w:spacing w:line="360" w:lineRule="auto"/>
              <w:rPr>
                <w:rFonts w:hint="eastAsia" w:ascii="楷体_GB2312" w:eastAsia="楷体_GB2312"/>
                <w:color w:val="auto"/>
                <w:sz w:val="24"/>
                <w:highlight w:val="none"/>
              </w:rPr>
            </w:pPr>
          </w:p>
        </w:tc>
        <w:tc>
          <w:tcPr>
            <w:tcW w:w="1306" w:type="dxa"/>
            <w:noWrap w:val="0"/>
            <w:vAlign w:val="top"/>
          </w:tcPr>
          <w:p>
            <w:pPr>
              <w:spacing w:line="360" w:lineRule="auto"/>
              <w:rPr>
                <w:rFonts w:hint="eastAsia" w:ascii="楷体_GB2312" w:eastAsia="楷体_GB2312"/>
                <w:color w:val="auto"/>
                <w:sz w:val="24"/>
                <w:highlight w:val="none"/>
              </w:rPr>
            </w:pPr>
          </w:p>
        </w:tc>
        <w:tc>
          <w:tcPr>
            <w:tcW w:w="993" w:type="dxa"/>
            <w:noWrap w:val="0"/>
            <w:vAlign w:val="top"/>
          </w:tcPr>
          <w:p>
            <w:pPr>
              <w:spacing w:line="360" w:lineRule="auto"/>
              <w:rPr>
                <w:rFonts w:hint="eastAsia" w:ascii="楷体_GB2312" w:eastAsia="楷体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09" w:type="dxa"/>
            <w:noWrap w:val="0"/>
            <w:vAlign w:val="top"/>
          </w:tcPr>
          <w:p>
            <w:pPr>
              <w:spacing w:line="360" w:lineRule="auto"/>
              <w:jc w:val="center"/>
              <w:rPr>
                <w:rFonts w:hint="eastAsia" w:ascii="楷体_GB2312" w:eastAsia="楷体_GB2312"/>
                <w:color w:val="auto"/>
                <w:sz w:val="24"/>
                <w:highlight w:val="none"/>
              </w:rPr>
            </w:pPr>
            <w:r>
              <w:rPr>
                <w:rFonts w:hint="eastAsia" w:ascii="楷体_GB2312" w:eastAsia="楷体_GB2312"/>
                <w:color w:val="auto"/>
                <w:sz w:val="24"/>
                <w:highlight w:val="none"/>
              </w:rPr>
              <w:t>5</w:t>
            </w:r>
          </w:p>
        </w:tc>
        <w:tc>
          <w:tcPr>
            <w:tcW w:w="767"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768" w:type="dxa"/>
            <w:noWrap w:val="0"/>
            <w:vAlign w:val="top"/>
          </w:tcPr>
          <w:p>
            <w:pPr>
              <w:spacing w:line="360" w:lineRule="auto"/>
              <w:rPr>
                <w:rFonts w:hint="eastAsia" w:ascii="楷体_GB2312" w:eastAsia="楷体_GB2312"/>
                <w:color w:val="auto"/>
                <w:sz w:val="24"/>
                <w:highlight w:val="none"/>
              </w:rPr>
            </w:pPr>
          </w:p>
        </w:tc>
        <w:tc>
          <w:tcPr>
            <w:tcW w:w="1316" w:type="dxa"/>
            <w:noWrap w:val="0"/>
            <w:vAlign w:val="top"/>
          </w:tcPr>
          <w:p>
            <w:pPr>
              <w:spacing w:line="360" w:lineRule="auto"/>
              <w:rPr>
                <w:rFonts w:hint="eastAsia" w:ascii="楷体_GB2312" w:eastAsia="楷体_GB2312"/>
                <w:color w:val="auto"/>
                <w:sz w:val="24"/>
                <w:highlight w:val="none"/>
              </w:rPr>
            </w:pPr>
          </w:p>
        </w:tc>
        <w:tc>
          <w:tcPr>
            <w:tcW w:w="1306" w:type="dxa"/>
            <w:noWrap w:val="0"/>
            <w:vAlign w:val="top"/>
          </w:tcPr>
          <w:p>
            <w:pPr>
              <w:spacing w:line="360" w:lineRule="auto"/>
              <w:rPr>
                <w:rFonts w:hint="eastAsia" w:ascii="楷体_GB2312" w:eastAsia="楷体_GB2312"/>
                <w:color w:val="auto"/>
                <w:sz w:val="24"/>
                <w:highlight w:val="none"/>
              </w:rPr>
            </w:pPr>
          </w:p>
        </w:tc>
        <w:tc>
          <w:tcPr>
            <w:tcW w:w="993" w:type="dxa"/>
            <w:noWrap w:val="0"/>
            <w:vAlign w:val="top"/>
          </w:tcPr>
          <w:p>
            <w:pPr>
              <w:spacing w:line="360" w:lineRule="auto"/>
              <w:rPr>
                <w:rFonts w:hint="eastAsia" w:ascii="楷体_GB2312" w:eastAsia="楷体_GB2312"/>
                <w:color w:val="auto"/>
                <w:sz w:val="24"/>
                <w:highlight w:val="none"/>
              </w:rPr>
            </w:pPr>
          </w:p>
        </w:tc>
      </w:tr>
    </w:tbl>
    <w:p>
      <w:pPr>
        <w:autoSpaceDE w:val="0"/>
        <w:autoSpaceDN w:val="0"/>
        <w:adjustRightInd w:val="0"/>
        <w:spacing w:line="360" w:lineRule="auto"/>
        <w:rPr>
          <w:rFonts w:hint="eastAsia" w:ascii="宋体" w:hAnsi="宋体"/>
          <w:b/>
          <w:color w:val="auto"/>
          <w:sz w:val="24"/>
          <w:highlight w:val="none"/>
          <w:lang w:val="zh-CN"/>
        </w:rPr>
      </w:pPr>
    </w:p>
    <w:p>
      <w:pPr>
        <w:autoSpaceDE w:val="0"/>
        <w:autoSpaceDN w:val="0"/>
        <w:adjustRightInd w:val="0"/>
        <w:spacing w:line="360" w:lineRule="auto"/>
        <w:rPr>
          <w:rFonts w:hint="eastAsia" w:ascii="宋体" w:hAnsi="宋体" w:eastAsia="宋体" w:cs="宋体"/>
          <w:b w:val="0"/>
          <w:bCs w:val="0"/>
          <w:color w:val="auto"/>
          <w:sz w:val="24"/>
          <w:szCs w:val="32"/>
          <w:highlight w:val="none"/>
        </w:rPr>
      </w:pPr>
      <w:r>
        <w:rPr>
          <w:rFonts w:hint="eastAsia" w:ascii="宋体" w:hAnsi="宋体"/>
          <w:b/>
          <w:color w:val="auto"/>
          <w:sz w:val="24"/>
          <w:highlight w:val="none"/>
          <w:lang w:val="zh-CN"/>
        </w:rPr>
        <w:t>注</w:t>
      </w:r>
      <w:r>
        <w:rPr>
          <w:rFonts w:hint="eastAsia" w:ascii="宋体" w:hAnsi="宋体"/>
          <w:color w:val="auto"/>
          <w:sz w:val="24"/>
          <w:highlight w:val="none"/>
          <w:lang w:val="zh-CN"/>
        </w:rPr>
        <w:t>：</w:t>
      </w:r>
      <w:r>
        <w:rPr>
          <w:rFonts w:hint="eastAsia" w:ascii="宋体" w:hAnsi="宋体"/>
          <w:color w:val="auto"/>
          <w:sz w:val="24"/>
          <w:highlight w:val="none"/>
          <w:lang w:val="en-US" w:eastAsia="zh-CN"/>
        </w:rPr>
        <w:t>1.</w:t>
      </w:r>
      <w:r>
        <w:rPr>
          <w:rFonts w:hint="eastAsia" w:ascii="宋体" w:hAnsi="宋体" w:eastAsia="宋体" w:cs="宋体"/>
          <w:b w:val="0"/>
          <w:bCs w:val="0"/>
          <w:color w:val="auto"/>
          <w:sz w:val="24"/>
          <w:szCs w:val="32"/>
          <w:highlight w:val="none"/>
        </w:rPr>
        <w:t>在填写时，如本表格不适合投标单位的实际情况，可根据本表格式自行划表填写。</w:t>
      </w:r>
    </w:p>
    <w:p>
      <w:pPr>
        <w:autoSpaceDE w:val="0"/>
        <w:autoSpaceDN w:val="0"/>
        <w:adjustRightInd w:val="0"/>
        <w:spacing w:line="360" w:lineRule="auto"/>
        <w:ind w:firstLine="480" w:firstLineChars="200"/>
        <w:rPr>
          <w:rFonts w:hint="eastAsia" w:ascii="宋体" w:hAnsi="宋体"/>
          <w:color w:val="auto"/>
          <w:sz w:val="24"/>
          <w:highlight w:val="none"/>
          <w:lang w:val="zh-CN"/>
        </w:rPr>
      </w:pPr>
      <w:r>
        <w:rPr>
          <w:rFonts w:hint="eastAsia" w:ascii="宋体" w:hAnsi="宋体"/>
          <w:color w:val="auto"/>
          <w:sz w:val="24"/>
          <w:highlight w:val="none"/>
          <w:lang w:val="en-US" w:eastAsia="zh-CN"/>
        </w:rPr>
        <w:t>2.</w:t>
      </w:r>
      <w:r>
        <w:rPr>
          <w:rFonts w:hint="eastAsia" w:ascii="宋体" w:hAnsi="宋体"/>
          <w:color w:val="auto"/>
          <w:sz w:val="24"/>
          <w:highlight w:val="none"/>
          <w:lang w:val="zh-CN"/>
        </w:rPr>
        <w:t>随表提交相应的证书原件的扫描件，否则不得分。</w:t>
      </w:r>
    </w:p>
    <w:p>
      <w:pPr>
        <w:pStyle w:val="17"/>
        <w:rPr>
          <w:color w:val="auto"/>
          <w:highlight w:val="none"/>
        </w:rPr>
      </w:pPr>
    </w:p>
    <w:p>
      <w:pPr>
        <w:rPr>
          <w:rFonts w:hint="eastAsia" w:ascii="宋体" w:hAnsi="宋体"/>
          <w:color w:val="auto"/>
          <w:sz w:val="24"/>
          <w:highlight w:val="none"/>
        </w:rPr>
      </w:pPr>
    </w:p>
    <w:p>
      <w:pPr>
        <w:rPr>
          <w:rFonts w:hint="eastAsia" w:ascii="宋体" w:hAnsi="宋体"/>
          <w:color w:val="auto"/>
          <w:sz w:val="24"/>
          <w:highlight w:val="none"/>
        </w:rPr>
      </w:pPr>
    </w:p>
    <w:p>
      <w:pPr>
        <w:rPr>
          <w:rFonts w:hint="eastAsia" w:ascii="宋体" w:hAnsi="宋体"/>
          <w:color w:val="auto"/>
          <w:sz w:val="24"/>
          <w:highlight w:val="none"/>
        </w:rPr>
      </w:pPr>
    </w:p>
    <w:p>
      <w:pPr>
        <w:rPr>
          <w:rFonts w:hint="eastAsia" w:ascii="宋体" w:hAnsi="宋体"/>
          <w:color w:val="auto"/>
          <w:sz w:val="24"/>
          <w:highlight w:val="none"/>
        </w:rPr>
      </w:pPr>
    </w:p>
    <w:p>
      <w:pPr>
        <w:rPr>
          <w:rFonts w:hint="eastAsia" w:ascii="宋体" w:hAnsi="宋体"/>
          <w:color w:val="auto"/>
          <w:sz w:val="24"/>
          <w:highlight w:val="none"/>
        </w:rPr>
      </w:pPr>
    </w:p>
    <w:p>
      <w:pPr>
        <w:rPr>
          <w:rFonts w:ascii="宋体" w:hAnsi="宋体"/>
          <w:color w:val="auto"/>
          <w:sz w:val="24"/>
          <w:highlight w:val="none"/>
          <w:u w:val="single"/>
        </w:rPr>
      </w:pPr>
      <w:r>
        <w:rPr>
          <w:rFonts w:hint="eastAsia" w:ascii="宋体" w:hAnsi="宋体"/>
          <w:color w:val="auto"/>
          <w:sz w:val="24"/>
          <w:highlight w:val="none"/>
        </w:rPr>
        <w:t>投标人名称（盖章）：</w:t>
      </w:r>
    </w:p>
    <w:p>
      <w:pPr>
        <w:ind w:left="420"/>
        <w:rPr>
          <w:rFonts w:ascii="宋体" w:hAnsi="宋体"/>
          <w:color w:val="auto"/>
          <w:sz w:val="24"/>
          <w:highlight w:val="none"/>
        </w:rPr>
      </w:pPr>
    </w:p>
    <w:p>
      <w:pPr>
        <w:rPr>
          <w:rFonts w:ascii="宋体"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rPr>
          <w:rFonts w:ascii="宋体" w:hAnsi="宋体"/>
          <w:color w:val="auto"/>
          <w:sz w:val="24"/>
          <w:highlight w:val="none"/>
        </w:rPr>
      </w:pPr>
    </w:p>
    <w:p>
      <w:pPr>
        <w:rPr>
          <w:rFonts w:hint="eastAsia" w:ascii="宋体" w:hAnsi="宋体" w:cs="仿宋_GB2312"/>
          <w:color w:val="auto"/>
          <w:sz w:val="24"/>
          <w:highlight w:val="none"/>
          <w:lang w:val="zh-CN"/>
        </w:rPr>
      </w:pPr>
      <w:r>
        <w:rPr>
          <w:rFonts w:hint="eastAsia" w:ascii="宋体" w:hAnsi="宋体"/>
          <w:color w:val="auto"/>
          <w:sz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rPr>
          <w:rFonts w:hint="eastAsia" w:ascii="宋体" w:hAnsi="宋体" w:cs="仿宋_GB2312"/>
          <w:color w:val="auto"/>
          <w:sz w:val="24"/>
          <w:highlight w:val="none"/>
          <w:lang w:val="zh-CN"/>
        </w:rPr>
      </w:pPr>
      <w:r>
        <w:rPr>
          <w:rFonts w:hint="eastAsia" w:ascii="宋体" w:hAnsi="宋体" w:cs="仿宋_GB2312"/>
          <w:color w:val="auto"/>
          <w:sz w:val="24"/>
          <w:highlight w:val="none"/>
          <w:lang w:val="zh-CN"/>
        </w:rPr>
        <w:br w:type="page"/>
      </w:r>
    </w:p>
    <w:p>
      <w:pPr>
        <w:pStyle w:val="48"/>
        <w:spacing w:before="0" w:beforeAutospacing="0" w:after="0" w:afterAutospacing="0" w:line="360" w:lineRule="auto"/>
        <w:jc w:val="center"/>
        <w:rPr>
          <w:rFonts w:hint="eastAsia" w:eastAsia="宋体"/>
          <w:b/>
          <w:color w:val="auto"/>
          <w:sz w:val="32"/>
          <w:szCs w:val="32"/>
          <w:highlight w:val="none"/>
          <w:lang w:val="en-US" w:eastAsia="zh-CN"/>
        </w:rPr>
      </w:pPr>
      <w:r>
        <w:rPr>
          <w:rFonts w:hint="eastAsia"/>
          <w:b w:val="0"/>
          <w:bCs/>
          <w:color w:val="auto"/>
          <w:sz w:val="32"/>
          <w:szCs w:val="32"/>
          <w:highlight w:val="none"/>
          <w:lang w:eastAsia="zh-CN"/>
        </w:rPr>
        <w:t>作业</w:t>
      </w:r>
      <w:r>
        <w:rPr>
          <w:rFonts w:hint="eastAsia"/>
          <w:b w:val="0"/>
          <w:bCs/>
          <w:color w:val="auto"/>
          <w:sz w:val="32"/>
          <w:szCs w:val="32"/>
          <w:highlight w:val="none"/>
        </w:rPr>
        <w:t>人员配置响应表</w:t>
      </w:r>
    </w:p>
    <w:tbl>
      <w:tblPr>
        <w:tblStyle w:val="37"/>
        <w:tblpPr w:leftFromText="180" w:rightFromText="180" w:vertAnchor="text" w:horzAnchor="page" w:tblpX="1569" w:tblpY="405"/>
        <w:tblOverlap w:val="never"/>
        <w:tblW w:w="899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868"/>
        <w:gridCol w:w="3037"/>
        <w:gridCol w:w="1334"/>
        <w:gridCol w:w="1510"/>
        <w:gridCol w:w="224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vMerge w:val="restart"/>
            <w:noWrap w:val="0"/>
            <w:vAlign w:val="center"/>
          </w:tcPr>
          <w:p>
            <w:pPr>
              <w:jc w:val="center"/>
              <w:rPr>
                <w:szCs w:val="21"/>
              </w:rPr>
            </w:pPr>
            <w:r>
              <w:rPr>
                <w:rFonts w:hint="eastAsia"/>
                <w:szCs w:val="21"/>
              </w:rPr>
              <w:t>序号</w:t>
            </w:r>
          </w:p>
        </w:tc>
        <w:tc>
          <w:tcPr>
            <w:tcW w:w="3037" w:type="dxa"/>
            <w:vMerge w:val="restart"/>
            <w:noWrap w:val="0"/>
            <w:vAlign w:val="center"/>
          </w:tcPr>
          <w:p>
            <w:pPr>
              <w:jc w:val="center"/>
              <w:rPr>
                <w:szCs w:val="21"/>
              </w:rPr>
            </w:pPr>
            <w:r>
              <w:rPr>
                <w:rFonts w:hint="eastAsia"/>
                <w:szCs w:val="21"/>
              </w:rPr>
              <w:t>项目岗位</w:t>
            </w:r>
          </w:p>
        </w:tc>
        <w:tc>
          <w:tcPr>
            <w:tcW w:w="2844" w:type="dxa"/>
            <w:gridSpan w:val="2"/>
            <w:tcBorders>
              <w:bottom w:val="single" w:color="auto" w:sz="4" w:space="0"/>
            </w:tcBorders>
            <w:noWrap w:val="0"/>
            <w:vAlign w:val="center"/>
          </w:tcPr>
          <w:p>
            <w:pPr>
              <w:ind w:left="207"/>
              <w:jc w:val="center"/>
              <w:rPr>
                <w:rFonts w:hint="eastAsia"/>
                <w:szCs w:val="21"/>
              </w:rPr>
            </w:pPr>
            <w:r>
              <w:rPr>
                <w:rFonts w:hint="eastAsia"/>
                <w:szCs w:val="21"/>
              </w:rPr>
              <w:t>人   数</w:t>
            </w:r>
          </w:p>
        </w:tc>
        <w:tc>
          <w:tcPr>
            <w:tcW w:w="2249" w:type="dxa"/>
            <w:vMerge w:val="restart"/>
            <w:noWrap w:val="0"/>
            <w:vAlign w:val="center"/>
          </w:tcPr>
          <w:p>
            <w:pPr>
              <w:jc w:val="center"/>
              <w:rPr>
                <w:szCs w:val="21"/>
              </w:rPr>
            </w:pPr>
            <w:r>
              <w:rPr>
                <w:rFonts w:hint="eastAsia"/>
                <w:szCs w:val="21"/>
              </w:rPr>
              <w:t>备    注</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vMerge w:val="continue"/>
            <w:noWrap w:val="0"/>
            <w:vAlign w:val="center"/>
          </w:tcPr>
          <w:p>
            <w:pPr>
              <w:jc w:val="center"/>
              <w:rPr>
                <w:rFonts w:hint="eastAsia"/>
                <w:szCs w:val="21"/>
              </w:rPr>
            </w:pPr>
          </w:p>
        </w:tc>
        <w:tc>
          <w:tcPr>
            <w:tcW w:w="3037" w:type="dxa"/>
            <w:vMerge w:val="continue"/>
            <w:noWrap w:val="0"/>
            <w:vAlign w:val="center"/>
          </w:tcPr>
          <w:p>
            <w:pPr>
              <w:jc w:val="center"/>
              <w:rPr>
                <w:rFonts w:hint="eastAsia"/>
                <w:szCs w:val="21"/>
              </w:rPr>
            </w:pPr>
          </w:p>
        </w:tc>
        <w:tc>
          <w:tcPr>
            <w:tcW w:w="1334" w:type="dxa"/>
            <w:tcBorders>
              <w:top w:val="single" w:color="auto" w:sz="4" w:space="0"/>
              <w:right w:val="single" w:color="auto" w:sz="4" w:space="0"/>
            </w:tcBorders>
            <w:noWrap w:val="0"/>
            <w:vAlign w:val="center"/>
          </w:tcPr>
          <w:p>
            <w:pPr>
              <w:jc w:val="center"/>
              <w:rPr>
                <w:rFonts w:hint="eastAsia"/>
                <w:szCs w:val="21"/>
              </w:rPr>
            </w:pPr>
            <w:r>
              <w:rPr>
                <w:rFonts w:hint="eastAsia"/>
                <w:szCs w:val="21"/>
              </w:rPr>
              <w:t>招标要求</w:t>
            </w:r>
          </w:p>
        </w:tc>
        <w:tc>
          <w:tcPr>
            <w:tcW w:w="1510" w:type="dxa"/>
            <w:tcBorders>
              <w:top w:val="single" w:color="auto" w:sz="4" w:space="0"/>
              <w:left w:val="single" w:color="auto" w:sz="4" w:space="0"/>
            </w:tcBorders>
            <w:noWrap w:val="0"/>
            <w:vAlign w:val="center"/>
          </w:tcPr>
          <w:p>
            <w:pPr>
              <w:jc w:val="center"/>
              <w:rPr>
                <w:rFonts w:hint="eastAsia"/>
                <w:szCs w:val="21"/>
              </w:rPr>
            </w:pPr>
            <w:r>
              <w:rPr>
                <w:rFonts w:hint="eastAsia"/>
                <w:szCs w:val="21"/>
              </w:rPr>
              <w:t>投标响应</w:t>
            </w:r>
          </w:p>
        </w:tc>
        <w:tc>
          <w:tcPr>
            <w:tcW w:w="2249" w:type="dxa"/>
            <w:vMerge w:val="continue"/>
            <w:noWrap w:val="0"/>
            <w:vAlign w:val="center"/>
          </w:tcPr>
          <w:p>
            <w:pPr>
              <w:jc w:val="center"/>
              <w:rPr>
                <w:rFonts w:hint="eastAsia"/>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1</w:t>
            </w:r>
          </w:p>
        </w:tc>
        <w:tc>
          <w:tcPr>
            <w:tcW w:w="3037" w:type="dxa"/>
            <w:noWrap w:val="0"/>
            <w:vAlign w:val="center"/>
          </w:tcPr>
          <w:p>
            <w:pPr>
              <w:jc w:val="center"/>
              <w:rPr>
                <w:szCs w:val="21"/>
              </w:rPr>
            </w:pPr>
            <w:r>
              <w:rPr>
                <w:rFonts w:hint="eastAsia"/>
                <w:szCs w:val="21"/>
              </w:rPr>
              <w:t>清扫保洁员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2</w:t>
            </w:r>
          </w:p>
        </w:tc>
        <w:tc>
          <w:tcPr>
            <w:tcW w:w="3037" w:type="dxa"/>
            <w:noWrap w:val="0"/>
            <w:vAlign w:val="center"/>
          </w:tcPr>
          <w:p>
            <w:pPr>
              <w:jc w:val="center"/>
              <w:rPr>
                <w:szCs w:val="21"/>
              </w:rPr>
            </w:pPr>
            <w:r>
              <w:rPr>
                <w:szCs w:val="21"/>
              </w:rPr>
              <w:t>8T</w:t>
            </w:r>
            <w:r>
              <w:rPr>
                <w:rFonts w:hint="eastAsia"/>
                <w:szCs w:val="21"/>
              </w:rPr>
              <w:t>洒水车驾驶员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3</w:t>
            </w:r>
          </w:p>
        </w:tc>
        <w:tc>
          <w:tcPr>
            <w:tcW w:w="3037" w:type="dxa"/>
            <w:noWrap w:val="0"/>
            <w:vAlign w:val="center"/>
          </w:tcPr>
          <w:p>
            <w:pPr>
              <w:jc w:val="center"/>
              <w:rPr>
                <w:szCs w:val="21"/>
              </w:rPr>
            </w:pPr>
            <w:r>
              <w:rPr>
                <w:rFonts w:hint="eastAsia"/>
                <w:szCs w:val="21"/>
              </w:rPr>
              <w:t>3</w:t>
            </w:r>
            <w:r>
              <w:rPr>
                <w:szCs w:val="21"/>
              </w:rPr>
              <w:t>T</w:t>
            </w:r>
            <w:r>
              <w:rPr>
                <w:rFonts w:hint="eastAsia"/>
                <w:szCs w:val="21"/>
              </w:rPr>
              <w:t>洒水车驾驶员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4</w:t>
            </w:r>
          </w:p>
        </w:tc>
        <w:tc>
          <w:tcPr>
            <w:tcW w:w="3037" w:type="dxa"/>
            <w:noWrap w:val="0"/>
            <w:vAlign w:val="center"/>
          </w:tcPr>
          <w:p>
            <w:pPr>
              <w:jc w:val="center"/>
              <w:rPr>
                <w:szCs w:val="21"/>
              </w:rPr>
            </w:pPr>
            <w:r>
              <w:rPr>
                <w:rFonts w:hint="eastAsia"/>
                <w:szCs w:val="21"/>
              </w:rPr>
              <w:t>5</w:t>
            </w:r>
            <w:r>
              <w:rPr>
                <w:szCs w:val="21"/>
              </w:rPr>
              <w:t>T</w:t>
            </w:r>
            <w:r>
              <w:rPr>
                <w:rFonts w:hint="eastAsia"/>
                <w:szCs w:val="21"/>
              </w:rPr>
              <w:t>机扫车驾驶员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5</w:t>
            </w:r>
          </w:p>
        </w:tc>
        <w:tc>
          <w:tcPr>
            <w:tcW w:w="3037" w:type="dxa"/>
            <w:noWrap w:val="0"/>
            <w:vAlign w:val="center"/>
          </w:tcPr>
          <w:p>
            <w:pPr>
              <w:jc w:val="center"/>
              <w:rPr>
                <w:szCs w:val="21"/>
              </w:rPr>
            </w:pPr>
            <w:r>
              <w:rPr>
                <w:szCs w:val="21"/>
              </w:rPr>
              <w:t>3T</w:t>
            </w:r>
            <w:r>
              <w:rPr>
                <w:rFonts w:hint="eastAsia"/>
                <w:szCs w:val="21"/>
              </w:rPr>
              <w:t>压缩车驾驶员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91" w:hRule="exact"/>
        </w:trPr>
        <w:tc>
          <w:tcPr>
            <w:tcW w:w="868" w:type="dxa"/>
            <w:noWrap w:val="0"/>
            <w:vAlign w:val="center"/>
          </w:tcPr>
          <w:p>
            <w:pPr>
              <w:jc w:val="center"/>
              <w:rPr>
                <w:szCs w:val="21"/>
              </w:rPr>
            </w:pPr>
            <w:r>
              <w:rPr>
                <w:szCs w:val="21"/>
              </w:rPr>
              <w:t>6</w:t>
            </w:r>
          </w:p>
        </w:tc>
        <w:tc>
          <w:tcPr>
            <w:tcW w:w="3037" w:type="dxa"/>
            <w:noWrap w:val="0"/>
            <w:vAlign w:val="center"/>
          </w:tcPr>
          <w:p>
            <w:pPr>
              <w:jc w:val="center"/>
              <w:rPr>
                <w:rFonts w:hint="eastAsia"/>
                <w:szCs w:val="21"/>
              </w:rPr>
            </w:pPr>
            <w:r>
              <w:rPr>
                <w:szCs w:val="21"/>
              </w:rPr>
              <w:t>3T</w:t>
            </w:r>
            <w:r>
              <w:rPr>
                <w:rFonts w:hint="eastAsia"/>
                <w:szCs w:val="21"/>
              </w:rPr>
              <w:t>装修、大件</w:t>
            </w:r>
          </w:p>
          <w:p>
            <w:pPr>
              <w:jc w:val="center"/>
              <w:rPr>
                <w:rFonts w:hint="eastAsia"/>
                <w:szCs w:val="21"/>
              </w:rPr>
            </w:pPr>
            <w:r>
              <w:rPr>
                <w:rFonts w:hint="eastAsia"/>
                <w:szCs w:val="21"/>
              </w:rPr>
              <w:t>垃圾车收运员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7</w:t>
            </w:r>
          </w:p>
        </w:tc>
        <w:tc>
          <w:tcPr>
            <w:tcW w:w="3037" w:type="dxa"/>
            <w:noWrap w:val="0"/>
            <w:vAlign w:val="center"/>
          </w:tcPr>
          <w:p>
            <w:pPr>
              <w:jc w:val="center"/>
              <w:rPr>
                <w:rFonts w:hint="eastAsia"/>
                <w:szCs w:val="21"/>
              </w:rPr>
            </w:pPr>
            <w:r>
              <w:rPr>
                <w:rFonts w:hint="eastAsia"/>
                <w:szCs w:val="21"/>
              </w:rPr>
              <w:t>四轮桶装车收运员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 w:type="dxa"/>
            <w:noWrap w:val="0"/>
            <w:vAlign w:val="center"/>
          </w:tcPr>
          <w:p>
            <w:pPr>
              <w:jc w:val="center"/>
              <w:rPr>
                <w:szCs w:val="21"/>
              </w:rPr>
            </w:pPr>
            <w:r>
              <w:rPr>
                <w:szCs w:val="21"/>
              </w:rPr>
              <w:t>8</w:t>
            </w:r>
          </w:p>
        </w:tc>
        <w:tc>
          <w:tcPr>
            <w:tcW w:w="3037" w:type="dxa"/>
            <w:noWrap w:val="0"/>
            <w:vAlign w:val="center"/>
          </w:tcPr>
          <w:p>
            <w:pPr>
              <w:jc w:val="center"/>
              <w:rPr>
                <w:rFonts w:hint="eastAsia"/>
                <w:szCs w:val="21"/>
              </w:rPr>
            </w:pPr>
            <w:r>
              <w:rPr>
                <w:rFonts w:hint="eastAsia"/>
                <w:szCs w:val="21"/>
              </w:rPr>
              <w:t>小型机扫车作业员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9</w:t>
            </w:r>
          </w:p>
        </w:tc>
        <w:tc>
          <w:tcPr>
            <w:tcW w:w="3037" w:type="dxa"/>
            <w:noWrap w:val="0"/>
            <w:vAlign w:val="center"/>
          </w:tcPr>
          <w:p>
            <w:pPr>
              <w:jc w:val="center"/>
              <w:rPr>
                <w:rFonts w:hint="eastAsia"/>
                <w:szCs w:val="21"/>
              </w:rPr>
            </w:pPr>
            <w:r>
              <w:rPr>
                <w:rFonts w:hint="eastAsia"/>
                <w:szCs w:val="21"/>
              </w:rPr>
              <w:t>高压清洗车作业员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color w:val="FF0000"/>
                <w:szCs w:val="21"/>
              </w:rPr>
            </w:pPr>
          </w:p>
        </w:tc>
        <w:tc>
          <w:tcPr>
            <w:tcW w:w="2249" w:type="dxa"/>
            <w:noWrap w:val="0"/>
            <w:vAlign w:val="center"/>
          </w:tcPr>
          <w:p>
            <w:pPr>
              <w:jc w:val="center"/>
              <w:rPr>
                <w:rFonts w:hint="eastAsia"/>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10</w:t>
            </w:r>
          </w:p>
        </w:tc>
        <w:tc>
          <w:tcPr>
            <w:tcW w:w="3037" w:type="dxa"/>
            <w:noWrap w:val="0"/>
            <w:vAlign w:val="center"/>
          </w:tcPr>
          <w:p>
            <w:pPr>
              <w:jc w:val="center"/>
              <w:rPr>
                <w:szCs w:val="21"/>
              </w:rPr>
            </w:pPr>
            <w:r>
              <w:rPr>
                <w:rFonts w:hint="eastAsia"/>
                <w:szCs w:val="21"/>
              </w:rPr>
              <w:t>一线路段长</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11</w:t>
            </w:r>
          </w:p>
        </w:tc>
        <w:tc>
          <w:tcPr>
            <w:tcW w:w="3037" w:type="dxa"/>
            <w:noWrap w:val="0"/>
            <w:vAlign w:val="center"/>
          </w:tcPr>
          <w:p>
            <w:pPr>
              <w:jc w:val="center"/>
              <w:rPr>
                <w:szCs w:val="21"/>
              </w:rPr>
            </w:pPr>
            <w:r>
              <w:rPr>
                <w:rFonts w:hint="eastAsia"/>
                <w:szCs w:val="21"/>
              </w:rPr>
              <w:t>快速保洁（收运）员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szCs w:val="21"/>
              </w:rPr>
            </w:pPr>
            <w:r>
              <w:rPr>
                <w:szCs w:val="21"/>
              </w:rPr>
              <w:t>12</w:t>
            </w:r>
          </w:p>
        </w:tc>
        <w:tc>
          <w:tcPr>
            <w:tcW w:w="3037" w:type="dxa"/>
            <w:noWrap w:val="0"/>
            <w:vAlign w:val="center"/>
          </w:tcPr>
          <w:p>
            <w:pPr>
              <w:jc w:val="center"/>
              <w:rPr>
                <w:szCs w:val="21"/>
              </w:rPr>
            </w:pPr>
            <w:r>
              <w:rPr>
                <w:rFonts w:hint="eastAsia"/>
                <w:szCs w:val="21"/>
              </w:rPr>
              <w:t>小广告清理工</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top"/>
          </w:tcPr>
          <w:p>
            <w:pPr>
              <w:jc w:val="center"/>
            </w:pPr>
            <w:r>
              <w:rPr>
                <w:rFonts w:hint="eastAsia"/>
                <w:szCs w:val="21"/>
              </w:rPr>
              <w:t>具备准驾车型</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rFonts w:hint="eastAsia"/>
                <w:szCs w:val="21"/>
              </w:rPr>
            </w:pPr>
            <w:r>
              <w:rPr>
                <w:rFonts w:hint="eastAsia"/>
                <w:szCs w:val="21"/>
              </w:rPr>
              <w:t>13</w:t>
            </w:r>
          </w:p>
        </w:tc>
        <w:tc>
          <w:tcPr>
            <w:tcW w:w="3037" w:type="dxa"/>
            <w:noWrap w:val="0"/>
            <w:vAlign w:val="center"/>
          </w:tcPr>
          <w:p>
            <w:pPr>
              <w:jc w:val="center"/>
              <w:rPr>
                <w:szCs w:val="21"/>
              </w:rPr>
            </w:pPr>
            <w:r>
              <w:rPr>
                <w:rFonts w:hint="eastAsia"/>
                <w:szCs w:val="21"/>
              </w:rPr>
              <w:t>中转站桶清洗工</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rFonts w:hint="eastAsia"/>
                <w:szCs w:val="21"/>
              </w:rPr>
            </w:pPr>
            <w:r>
              <w:rPr>
                <w:rFonts w:hint="eastAsia"/>
                <w:szCs w:val="21"/>
              </w:rPr>
              <w:t>14</w:t>
            </w:r>
          </w:p>
        </w:tc>
        <w:tc>
          <w:tcPr>
            <w:tcW w:w="3037" w:type="dxa"/>
            <w:noWrap w:val="0"/>
            <w:vAlign w:val="center"/>
          </w:tcPr>
          <w:p>
            <w:pPr>
              <w:jc w:val="center"/>
              <w:rPr>
                <w:rFonts w:hint="eastAsia"/>
                <w:szCs w:val="21"/>
              </w:rPr>
            </w:pPr>
            <w:r>
              <w:rPr>
                <w:rFonts w:hint="eastAsia"/>
                <w:szCs w:val="21"/>
              </w:rPr>
              <w:t>内勤人员</w:t>
            </w: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rFonts w:hint="eastAsia"/>
                <w:szCs w:val="21"/>
              </w:rPr>
            </w:pPr>
            <w:r>
              <w:rPr>
                <w:rFonts w:hint="eastAsia"/>
                <w:szCs w:val="21"/>
              </w:rPr>
              <w:t>15</w:t>
            </w:r>
          </w:p>
        </w:tc>
        <w:tc>
          <w:tcPr>
            <w:tcW w:w="3037" w:type="dxa"/>
            <w:noWrap w:val="0"/>
            <w:vAlign w:val="center"/>
          </w:tcPr>
          <w:p>
            <w:pPr>
              <w:jc w:val="center"/>
              <w:rPr>
                <w:szCs w:val="21"/>
              </w:rPr>
            </w:pP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rFonts w:hint="eastAsia"/>
                <w:szCs w:val="21"/>
              </w:rPr>
            </w:pPr>
            <w:r>
              <w:rPr>
                <w:rFonts w:hint="eastAsia"/>
                <w:szCs w:val="21"/>
              </w:rPr>
              <w:t>16</w:t>
            </w:r>
          </w:p>
        </w:tc>
        <w:tc>
          <w:tcPr>
            <w:tcW w:w="3037" w:type="dxa"/>
            <w:noWrap w:val="0"/>
            <w:vAlign w:val="center"/>
          </w:tcPr>
          <w:p>
            <w:pPr>
              <w:jc w:val="center"/>
              <w:rPr>
                <w:rFonts w:hint="eastAsia"/>
                <w:szCs w:val="21"/>
              </w:rPr>
            </w:pP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3" w:hRule="exact"/>
        </w:trPr>
        <w:tc>
          <w:tcPr>
            <w:tcW w:w="868" w:type="dxa"/>
            <w:noWrap w:val="0"/>
            <w:vAlign w:val="center"/>
          </w:tcPr>
          <w:p>
            <w:pPr>
              <w:jc w:val="center"/>
              <w:rPr>
                <w:rFonts w:hint="eastAsia"/>
                <w:szCs w:val="21"/>
              </w:rPr>
            </w:pPr>
            <w:r>
              <w:rPr>
                <w:rFonts w:hint="eastAsia"/>
                <w:szCs w:val="21"/>
              </w:rPr>
              <w:t>17</w:t>
            </w:r>
          </w:p>
        </w:tc>
        <w:tc>
          <w:tcPr>
            <w:tcW w:w="3037" w:type="dxa"/>
            <w:noWrap w:val="0"/>
            <w:vAlign w:val="center"/>
          </w:tcPr>
          <w:p>
            <w:pPr>
              <w:jc w:val="center"/>
              <w:rPr>
                <w:rFonts w:hint="eastAsia"/>
                <w:szCs w:val="21"/>
              </w:rPr>
            </w:pPr>
          </w:p>
        </w:tc>
        <w:tc>
          <w:tcPr>
            <w:tcW w:w="1334" w:type="dxa"/>
            <w:tcBorders>
              <w:right w:val="single" w:color="auto" w:sz="4" w:space="0"/>
            </w:tcBorders>
            <w:noWrap w:val="0"/>
            <w:vAlign w:val="center"/>
          </w:tcPr>
          <w:p>
            <w:pPr>
              <w:jc w:val="center"/>
              <w:rPr>
                <w:rFonts w:hint="eastAsia"/>
                <w:szCs w:val="21"/>
              </w:rPr>
            </w:pP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87" w:hRule="exact"/>
        </w:trPr>
        <w:tc>
          <w:tcPr>
            <w:tcW w:w="3905" w:type="dxa"/>
            <w:gridSpan w:val="2"/>
            <w:noWrap w:val="0"/>
            <w:vAlign w:val="center"/>
          </w:tcPr>
          <w:p>
            <w:pPr>
              <w:jc w:val="center"/>
              <w:rPr>
                <w:rFonts w:hint="eastAsia"/>
                <w:szCs w:val="21"/>
              </w:rPr>
            </w:pPr>
            <w:r>
              <w:rPr>
                <w:rFonts w:hint="eastAsia"/>
                <w:szCs w:val="21"/>
              </w:rPr>
              <w:t>合       计</w:t>
            </w:r>
          </w:p>
        </w:tc>
        <w:tc>
          <w:tcPr>
            <w:tcW w:w="1334" w:type="dxa"/>
            <w:tcBorders>
              <w:right w:val="single" w:color="auto" w:sz="4" w:space="0"/>
            </w:tcBorders>
            <w:noWrap w:val="0"/>
            <w:vAlign w:val="center"/>
          </w:tcPr>
          <w:p>
            <w:pPr>
              <w:jc w:val="center"/>
              <w:rPr>
                <w:rFonts w:hint="eastAsia"/>
                <w:szCs w:val="21"/>
              </w:rPr>
            </w:pPr>
            <w:r>
              <w:rPr>
                <w:rFonts w:hint="eastAsia"/>
                <w:szCs w:val="21"/>
              </w:rPr>
              <w:t>259</w:t>
            </w:r>
          </w:p>
        </w:tc>
        <w:tc>
          <w:tcPr>
            <w:tcW w:w="1510" w:type="dxa"/>
            <w:tcBorders>
              <w:left w:val="single" w:color="auto" w:sz="4" w:space="0"/>
            </w:tcBorders>
            <w:noWrap w:val="0"/>
            <w:vAlign w:val="center"/>
          </w:tcPr>
          <w:p>
            <w:pPr>
              <w:jc w:val="center"/>
              <w:rPr>
                <w:rFonts w:hint="eastAsia"/>
                <w:szCs w:val="21"/>
              </w:rPr>
            </w:pPr>
          </w:p>
        </w:tc>
        <w:tc>
          <w:tcPr>
            <w:tcW w:w="2249" w:type="dxa"/>
            <w:noWrap w:val="0"/>
            <w:vAlign w:val="center"/>
          </w:tcPr>
          <w:p>
            <w:pPr>
              <w:jc w:val="center"/>
              <w:rPr>
                <w:rFonts w:hint="eastAsia"/>
                <w:szCs w:val="21"/>
              </w:rPr>
            </w:pPr>
          </w:p>
        </w:tc>
      </w:tr>
    </w:tbl>
    <w:p>
      <w:pPr>
        <w:spacing w:line="360" w:lineRule="auto"/>
        <w:rPr>
          <w:rFonts w:hint="eastAsia" w:ascii="宋体" w:hAnsi="宋体"/>
          <w:b/>
          <w:color w:val="auto"/>
          <w:sz w:val="24"/>
          <w:szCs w:val="18"/>
          <w:highlight w:val="none"/>
        </w:rPr>
      </w:pPr>
    </w:p>
    <w:p>
      <w:pPr>
        <w:spacing w:line="360" w:lineRule="auto"/>
        <w:rPr>
          <w:rFonts w:hint="eastAsia" w:hAnsi="宋体"/>
          <w:color w:val="auto"/>
          <w:sz w:val="24"/>
          <w:szCs w:val="22"/>
          <w:highlight w:val="none"/>
        </w:rPr>
      </w:pPr>
      <w:r>
        <w:rPr>
          <w:rFonts w:hint="eastAsia" w:ascii="宋体" w:hAnsi="宋体"/>
          <w:b/>
          <w:color w:val="auto"/>
          <w:sz w:val="24"/>
          <w:szCs w:val="18"/>
          <w:highlight w:val="none"/>
        </w:rPr>
        <w:t>说明：</w:t>
      </w:r>
      <w:r>
        <w:rPr>
          <w:rFonts w:hint="eastAsia" w:ascii="宋体" w:hAnsi="宋体"/>
          <w:color w:val="auto"/>
          <w:sz w:val="24"/>
          <w:szCs w:val="24"/>
          <w:highlight w:val="none"/>
        </w:rPr>
        <w:t>如表格长度不够，按此格式自制</w:t>
      </w:r>
      <w:r>
        <w:rPr>
          <w:rFonts w:hint="eastAsia" w:hAnsi="宋体"/>
          <w:color w:val="auto"/>
          <w:sz w:val="24"/>
          <w:szCs w:val="22"/>
          <w:highlight w:val="none"/>
        </w:rPr>
        <w:t>。</w:t>
      </w:r>
    </w:p>
    <w:p>
      <w:pPr>
        <w:ind w:left="420" w:firstLine="240" w:firstLineChars="100"/>
        <w:rPr>
          <w:rFonts w:hint="eastAsia" w:ascii="宋体" w:hAnsi="宋体"/>
          <w:color w:val="auto"/>
          <w:sz w:val="24"/>
          <w:highlight w:val="none"/>
        </w:rPr>
      </w:pPr>
    </w:p>
    <w:p>
      <w:pPr>
        <w:ind w:left="420" w:firstLine="240" w:firstLineChars="100"/>
        <w:rPr>
          <w:rFonts w:ascii="宋体" w:hAnsi="宋体"/>
          <w:color w:val="auto"/>
          <w:sz w:val="24"/>
          <w:highlight w:val="none"/>
          <w:u w:val="single"/>
        </w:rPr>
      </w:pPr>
      <w:r>
        <w:rPr>
          <w:rFonts w:hint="eastAsia" w:ascii="宋体" w:hAnsi="宋体"/>
          <w:color w:val="auto"/>
          <w:sz w:val="24"/>
          <w:highlight w:val="none"/>
        </w:rPr>
        <w:t>投标人名称（盖章）：</w:t>
      </w:r>
    </w:p>
    <w:p>
      <w:pPr>
        <w:ind w:left="420"/>
        <w:rPr>
          <w:rFonts w:ascii="宋体" w:hAnsi="宋体"/>
          <w:color w:val="auto"/>
          <w:sz w:val="24"/>
          <w:highlight w:val="none"/>
        </w:rPr>
      </w:pPr>
    </w:p>
    <w:p>
      <w:pPr>
        <w:ind w:firstLine="720" w:firstLineChars="300"/>
        <w:rPr>
          <w:rFonts w:ascii="宋体"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ind w:firstLine="435"/>
        <w:rPr>
          <w:rFonts w:ascii="宋体" w:hAnsi="宋体"/>
          <w:color w:val="auto"/>
          <w:sz w:val="24"/>
          <w:highlight w:val="none"/>
        </w:rPr>
      </w:pPr>
    </w:p>
    <w:p>
      <w:pPr>
        <w:ind w:firstLine="736" w:firstLineChars="307"/>
        <w:rPr>
          <w:rFonts w:ascii="宋体" w:hAnsi="宋体"/>
          <w:color w:val="auto"/>
          <w:sz w:val="24"/>
          <w:highlight w:val="none"/>
        </w:rPr>
      </w:pPr>
      <w:r>
        <w:rPr>
          <w:rFonts w:hint="eastAsia" w:ascii="宋体" w:hAnsi="宋体"/>
          <w:color w:val="auto"/>
          <w:sz w:val="24"/>
          <w:highlight w:val="none"/>
        </w:rPr>
        <w:t>日  期：</w:t>
      </w:r>
      <w:r>
        <w:rPr>
          <w:rFonts w:hint="eastAsia" w:ascii="宋体" w:hAnsi="宋体" w:cs="仿宋_GB2312"/>
          <w:color w:val="auto"/>
          <w:sz w:val="24"/>
          <w:highlight w:val="none"/>
        </w:rPr>
        <w:t>202</w:t>
      </w:r>
      <w:r>
        <w:rPr>
          <w:rFonts w:hint="eastAsia" w:ascii="宋体" w:hAnsi="宋体" w:cs="仿宋_GB2312"/>
          <w:color w:val="auto"/>
          <w:sz w:val="24"/>
          <w:highlight w:val="none"/>
          <w:lang w:val="en-US" w:eastAsia="zh-CN"/>
        </w:rPr>
        <w:t>1</w:t>
      </w:r>
      <w:r>
        <w:rPr>
          <w:rFonts w:hint="eastAsia" w:ascii="宋体" w:hAnsi="宋体" w:cs="仿宋_GB2312"/>
          <w:color w:val="auto"/>
          <w:sz w:val="24"/>
          <w:highlight w:val="none"/>
          <w:lang w:val="zh-CN"/>
        </w:rPr>
        <w:t>年  月   日</w:t>
      </w:r>
    </w:p>
    <w:p>
      <w:pPr>
        <w:rPr>
          <w:color w:val="auto"/>
          <w:highlight w:val="none"/>
        </w:rPr>
      </w:pPr>
    </w:p>
    <w:p>
      <w:pPr>
        <w:pStyle w:val="67"/>
        <w:spacing w:line="360" w:lineRule="auto"/>
        <w:jc w:val="left"/>
        <w:rPr>
          <w:rFonts w:hint="eastAsia" w:ascii="宋体" w:hAnsi="宋体" w:eastAsia="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8：</w:t>
      </w:r>
    </w:p>
    <w:p>
      <w:pPr>
        <w:pStyle w:val="61"/>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证书一览表</w:t>
      </w:r>
    </w:p>
    <w:p>
      <w:pPr>
        <w:spacing w:before="100" w:beforeAutospacing="1"/>
        <w:jc w:val="center"/>
        <w:rPr>
          <w:rFonts w:hint="eastAsia" w:ascii="宋体" w:hAnsi="宋体"/>
          <w:color w:val="auto"/>
          <w:sz w:val="24"/>
          <w:highlight w:val="none"/>
        </w:rPr>
      </w:pPr>
      <w:r>
        <w:rPr>
          <w:rFonts w:hint="eastAsia" w:ascii="宋体" w:hAnsi="宋体"/>
          <w:color w:val="auto"/>
          <w:sz w:val="24"/>
          <w:szCs w:val="24"/>
          <w:highlight w:val="none"/>
        </w:rPr>
        <w:t>（如表格长度</w:t>
      </w:r>
      <w:r>
        <w:rPr>
          <w:rFonts w:hint="eastAsia" w:ascii="宋体" w:hAnsi="宋体"/>
          <w:color w:val="auto"/>
          <w:sz w:val="24"/>
          <w:szCs w:val="24"/>
          <w:highlight w:val="none"/>
          <w:lang w:eastAsia="zh-CN"/>
        </w:rPr>
        <w:t>或格式</w:t>
      </w:r>
      <w:r>
        <w:rPr>
          <w:rFonts w:hint="eastAsia" w:ascii="宋体" w:hAnsi="宋体"/>
          <w:color w:val="auto"/>
          <w:sz w:val="24"/>
          <w:szCs w:val="24"/>
          <w:highlight w:val="none"/>
        </w:rPr>
        <w:t>不够，</w:t>
      </w:r>
      <w:r>
        <w:rPr>
          <w:rFonts w:hint="eastAsia" w:ascii="宋体" w:hAnsi="宋体"/>
          <w:color w:val="auto"/>
          <w:sz w:val="24"/>
          <w:szCs w:val="24"/>
          <w:highlight w:val="none"/>
          <w:lang w:eastAsia="zh-CN"/>
        </w:rPr>
        <w:t>可按实际需要</w:t>
      </w:r>
      <w:r>
        <w:rPr>
          <w:rFonts w:hint="eastAsia" w:ascii="宋体" w:hAnsi="宋体"/>
          <w:color w:val="auto"/>
          <w:sz w:val="24"/>
          <w:szCs w:val="24"/>
          <w:highlight w:val="none"/>
        </w:rPr>
        <w:t>自制）</w:t>
      </w:r>
    </w:p>
    <w:p>
      <w:pPr>
        <w:pStyle w:val="61"/>
        <w:jc w:val="center"/>
        <w:rPr>
          <w:rFonts w:ascii="宋体" w:hAnsi="宋体" w:cs="Arial"/>
          <w:color w:val="auto"/>
          <w:sz w:val="28"/>
          <w:szCs w:val="28"/>
          <w:highlight w:val="none"/>
        </w:rPr>
      </w:pPr>
    </w:p>
    <w:tbl>
      <w:tblPr>
        <w:tblStyle w:val="36"/>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2198"/>
        <w:gridCol w:w="2069"/>
        <w:gridCol w:w="1918"/>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052" w:type="dxa"/>
            <w:tcBorders>
              <w:top w:val="single" w:color="auto" w:sz="4" w:space="0"/>
              <w:left w:val="single" w:color="auto" w:sz="4" w:space="0"/>
              <w:bottom w:val="single" w:color="auto" w:sz="4" w:space="0"/>
            </w:tcBorders>
            <w:noWrap w:val="0"/>
            <w:vAlign w:val="center"/>
          </w:tcPr>
          <w:p>
            <w:pPr>
              <w:pStyle w:val="61"/>
              <w:jc w:val="center"/>
              <w:rPr>
                <w:rFonts w:hint="eastAsia" w:ascii="宋体" w:hAnsi="宋体" w:cs="Arial"/>
                <w:b/>
                <w:bCs/>
                <w:color w:val="auto"/>
                <w:sz w:val="24"/>
                <w:highlight w:val="none"/>
              </w:rPr>
            </w:pPr>
            <w:r>
              <w:rPr>
                <w:rFonts w:hint="eastAsia" w:ascii="宋体" w:hAnsi="宋体" w:cs="Arial"/>
                <w:b/>
                <w:bCs/>
                <w:color w:val="auto"/>
                <w:sz w:val="24"/>
                <w:highlight w:val="none"/>
              </w:rPr>
              <w:t>证书名称</w:t>
            </w:r>
          </w:p>
        </w:tc>
        <w:tc>
          <w:tcPr>
            <w:tcW w:w="2198" w:type="dxa"/>
            <w:tcBorders>
              <w:top w:val="single" w:color="auto" w:sz="4" w:space="0"/>
              <w:bottom w:val="single" w:color="auto" w:sz="4" w:space="0"/>
            </w:tcBorders>
            <w:noWrap w:val="0"/>
            <w:vAlign w:val="center"/>
          </w:tcPr>
          <w:p>
            <w:pPr>
              <w:pStyle w:val="61"/>
              <w:jc w:val="center"/>
              <w:rPr>
                <w:rFonts w:ascii="宋体" w:hAnsi="宋体" w:cs="Arial"/>
                <w:b/>
                <w:bCs/>
                <w:color w:val="auto"/>
                <w:sz w:val="24"/>
                <w:highlight w:val="none"/>
              </w:rPr>
            </w:pPr>
            <w:r>
              <w:rPr>
                <w:rFonts w:hint="eastAsia" w:ascii="宋体" w:hAnsi="宋体" w:cs="Arial"/>
                <w:b/>
                <w:bCs/>
                <w:color w:val="auto"/>
                <w:sz w:val="24"/>
                <w:highlight w:val="none"/>
              </w:rPr>
              <w:t>发证单位</w:t>
            </w:r>
          </w:p>
        </w:tc>
        <w:tc>
          <w:tcPr>
            <w:tcW w:w="2069" w:type="dxa"/>
            <w:tcBorders>
              <w:top w:val="single" w:color="auto" w:sz="4" w:space="0"/>
              <w:bottom w:val="single" w:color="auto" w:sz="4" w:space="0"/>
            </w:tcBorders>
            <w:noWrap w:val="0"/>
            <w:vAlign w:val="center"/>
          </w:tcPr>
          <w:p>
            <w:pPr>
              <w:pStyle w:val="61"/>
              <w:jc w:val="center"/>
              <w:rPr>
                <w:rFonts w:ascii="宋体" w:hAnsi="宋体" w:cs="Arial"/>
                <w:b/>
                <w:bCs/>
                <w:color w:val="auto"/>
                <w:sz w:val="24"/>
                <w:highlight w:val="none"/>
              </w:rPr>
            </w:pPr>
            <w:r>
              <w:rPr>
                <w:rFonts w:hint="eastAsia" w:ascii="宋体" w:hAnsi="宋体" w:cs="Arial"/>
                <w:b/>
                <w:bCs/>
                <w:color w:val="auto"/>
                <w:sz w:val="24"/>
                <w:highlight w:val="none"/>
              </w:rPr>
              <w:t>证书等级</w:t>
            </w:r>
          </w:p>
        </w:tc>
        <w:tc>
          <w:tcPr>
            <w:tcW w:w="1918" w:type="dxa"/>
            <w:tcBorders>
              <w:top w:val="single" w:color="auto" w:sz="4" w:space="0"/>
              <w:bottom w:val="single" w:color="auto" w:sz="4" w:space="0"/>
              <w:right w:val="single" w:color="auto" w:sz="4" w:space="0"/>
            </w:tcBorders>
            <w:noWrap w:val="0"/>
            <w:vAlign w:val="center"/>
          </w:tcPr>
          <w:p>
            <w:pPr>
              <w:pStyle w:val="61"/>
              <w:jc w:val="center"/>
              <w:rPr>
                <w:rFonts w:ascii="宋体" w:hAnsi="宋体" w:cs="Arial"/>
                <w:b/>
                <w:bCs/>
                <w:color w:val="auto"/>
                <w:sz w:val="24"/>
                <w:highlight w:val="none"/>
              </w:rPr>
            </w:pPr>
            <w:r>
              <w:rPr>
                <w:rFonts w:hint="eastAsia" w:ascii="宋体" w:hAnsi="宋体" w:cs="Arial"/>
                <w:b/>
                <w:bCs/>
                <w:color w:val="auto"/>
                <w:sz w:val="24"/>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top w:val="single" w:color="auto" w:sz="4" w:space="0"/>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tcBorders>
              <w:top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069" w:type="dxa"/>
            <w:tcBorders>
              <w:top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1918" w:type="dxa"/>
            <w:tcBorders>
              <w:top w:val="single" w:color="auto" w:sz="4" w:space="0"/>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noWrap w:val="0"/>
            <w:vAlign w:val="top"/>
          </w:tcPr>
          <w:p>
            <w:pPr>
              <w:pStyle w:val="61"/>
              <w:spacing w:line="360" w:lineRule="auto"/>
              <w:jc w:val="center"/>
              <w:rPr>
                <w:rFonts w:ascii="宋体" w:hAnsi="宋体" w:cs="Arial"/>
                <w:color w:val="auto"/>
                <w:szCs w:val="21"/>
                <w:highlight w:val="none"/>
              </w:rPr>
            </w:pPr>
          </w:p>
        </w:tc>
        <w:tc>
          <w:tcPr>
            <w:tcW w:w="2069" w:type="dxa"/>
            <w:noWrap w:val="0"/>
            <w:vAlign w:val="top"/>
          </w:tcPr>
          <w:p>
            <w:pPr>
              <w:pStyle w:val="61"/>
              <w:spacing w:line="360" w:lineRule="auto"/>
              <w:jc w:val="center"/>
              <w:rPr>
                <w:rFonts w:ascii="宋体" w:hAnsi="宋体" w:cs="Arial"/>
                <w:color w:val="auto"/>
                <w:szCs w:val="21"/>
                <w:highlight w:val="none"/>
              </w:rPr>
            </w:pPr>
          </w:p>
        </w:tc>
        <w:tc>
          <w:tcPr>
            <w:tcW w:w="1918" w:type="dxa"/>
            <w:tcBorders>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noWrap w:val="0"/>
            <w:vAlign w:val="top"/>
          </w:tcPr>
          <w:p>
            <w:pPr>
              <w:pStyle w:val="61"/>
              <w:spacing w:line="360" w:lineRule="auto"/>
              <w:jc w:val="center"/>
              <w:rPr>
                <w:rFonts w:ascii="宋体" w:hAnsi="宋体" w:cs="Arial"/>
                <w:color w:val="auto"/>
                <w:szCs w:val="21"/>
                <w:highlight w:val="none"/>
              </w:rPr>
            </w:pPr>
          </w:p>
        </w:tc>
        <w:tc>
          <w:tcPr>
            <w:tcW w:w="2069" w:type="dxa"/>
            <w:noWrap w:val="0"/>
            <w:vAlign w:val="top"/>
          </w:tcPr>
          <w:p>
            <w:pPr>
              <w:pStyle w:val="61"/>
              <w:spacing w:line="360" w:lineRule="auto"/>
              <w:jc w:val="center"/>
              <w:rPr>
                <w:rFonts w:ascii="宋体" w:hAnsi="宋体" w:cs="Arial"/>
                <w:color w:val="auto"/>
                <w:szCs w:val="21"/>
                <w:highlight w:val="none"/>
              </w:rPr>
            </w:pPr>
          </w:p>
        </w:tc>
        <w:tc>
          <w:tcPr>
            <w:tcW w:w="1918" w:type="dxa"/>
            <w:tcBorders>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noWrap w:val="0"/>
            <w:vAlign w:val="top"/>
          </w:tcPr>
          <w:p>
            <w:pPr>
              <w:pStyle w:val="61"/>
              <w:spacing w:line="360" w:lineRule="auto"/>
              <w:jc w:val="center"/>
              <w:rPr>
                <w:rFonts w:ascii="宋体" w:hAnsi="宋体" w:cs="Arial"/>
                <w:color w:val="auto"/>
                <w:szCs w:val="21"/>
                <w:highlight w:val="none"/>
              </w:rPr>
            </w:pPr>
          </w:p>
        </w:tc>
        <w:tc>
          <w:tcPr>
            <w:tcW w:w="2069" w:type="dxa"/>
            <w:noWrap w:val="0"/>
            <w:vAlign w:val="top"/>
          </w:tcPr>
          <w:p>
            <w:pPr>
              <w:pStyle w:val="61"/>
              <w:spacing w:line="360" w:lineRule="auto"/>
              <w:jc w:val="center"/>
              <w:rPr>
                <w:rFonts w:ascii="宋体" w:hAnsi="宋体" w:cs="Arial"/>
                <w:color w:val="auto"/>
                <w:szCs w:val="21"/>
                <w:highlight w:val="none"/>
              </w:rPr>
            </w:pPr>
          </w:p>
        </w:tc>
        <w:tc>
          <w:tcPr>
            <w:tcW w:w="1918" w:type="dxa"/>
            <w:tcBorders>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noWrap w:val="0"/>
            <w:vAlign w:val="top"/>
          </w:tcPr>
          <w:p>
            <w:pPr>
              <w:pStyle w:val="61"/>
              <w:spacing w:line="360" w:lineRule="auto"/>
              <w:jc w:val="center"/>
              <w:rPr>
                <w:rFonts w:ascii="宋体" w:hAnsi="宋体" w:cs="Arial"/>
                <w:color w:val="auto"/>
                <w:szCs w:val="21"/>
                <w:highlight w:val="none"/>
              </w:rPr>
            </w:pPr>
          </w:p>
        </w:tc>
        <w:tc>
          <w:tcPr>
            <w:tcW w:w="2069" w:type="dxa"/>
            <w:noWrap w:val="0"/>
            <w:vAlign w:val="top"/>
          </w:tcPr>
          <w:p>
            <w:pPr>
              <w:pStyle w:val="61"/>
              <w:spacing w:line="360" w:lineRule="auto"/>
              <w:jc w:val="center"/>
              <w:rPr>
                <w:rFonts w:ascii="宋体" w:hAnsi="宋体" w:cs="Arial"/>
                <w:color w:val="auto"/>
                <w:szCs w:val="21"/>
                <w:highlight w:val="none"/>
              </w:rPr>
            </w:pPr>
          </w:p>
        </w:tc>
        <w:tc>
          <w:tcPr>
            <w:tcW w:w="1918" w:type="dxa"/>
            <w:tcBorders>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052" w:type="dxa"/>
            <w:tcBorders>
              <w:left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noWrap w:val="0"/>
            <w:vAlign w:val="top"/>
          </w:tcPr>
          <w:p>
            <w:pPr>
              <w:pStyle w:val="61"/>
              <w:spacing w:line="360" w:lineRule="auto"/>
              <w:jc w:val="center"/>
              <w:rPr>
                <w:rFonts w:ascii="宋体" w:hAnsi="宋体" w:cs="Arial"/>
                <w:color w:val="auto"/>
                <w:szCs w:val="21"/>
                <w:highlight w:val="none"/>
              </w:rPr>
            </w:pPr>
          </w:p>
        </w:tc>
        <w:tc>
          <w:tcPr>
            <w:tcW w:w="2069" w:type="dxa"/>
            <w:noWrap w:val="0"/>
            <w:vAlign w:val="top"/>
          </w:tcPr>
          <w:p>
            <w:pPr>
              <w:pStyle w:val="61"/>
              <w:spacing w:line="360" w:lineRule="auto"/>
              <w:jc w:val="center"/>
              <w:rPr>
                <w:rFonts w:ascii="宋体" w:hAnsi="宋体" w:cs="Arial"/>
                <w:color w:val="auto"/>
                <w:szCs w:val="21"/>
                <w:highlight w:val="none"/>
              </w:rPr>
            </w:pPr>
          </w:p>
        </w:tc>
        <w:tc>
          <w:tcPr>
            <w:tcW w:w="1918" w:type="dxa"/>
            <w:tcBorders>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52" w:type="dxa"/>
            <w:tcBorders>
              <w:left w:val="single" w:color="auto" w:sz="4" w:space="0"/>
              <w:bottom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198" w:type="dxa"/>
            <w:tcBorders>
              <w:bottom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2069" w:type="dxa"/>
            <w:tcBorders>
              <w:bottom w:val="single" w:color="auto" w:sz="4" w:space="0"/>
            </w:tcBorders>
            <w:noWrap w:val="0"/>
            <w:vAlign w:val="top"/>
          </w:tcPr>
          <w:p>
            <w:pPr>
              <w:pStyle w:val="61"/>
              <w:spacing w:line="360" w:lineRule="auto"/>
              <w:jc w:val="center"/>
              <w:rPr>
                <w:rFonts w:ascii="宋体" w:hAnsi="宋体" w:cs="Arial"/>
                <w:color w:val="auto"/>
                <w:szCs w:val="21"/>
                <w:highlight w:val="none"/>
              </w:rPr>
            </w:pPr>
          </w:p>
        </w:tc>
        <w:tc>
          <w:tcPr>
            <w:tcW w:w="1918" w:type="dxa"/>
            <w:tcBorders>
              <w:bottom w:val="single" w:color="auto" w:sz="4" w:space="0"/>
              <w:right w:val="single" w:color="auto" w:sz="4" w:space="0"/>
            </w:tcBorders>
            <w:noWrap w:val="0"/>
            <w:vAlign w:val="top"/>
          </w:tcPr>
          <w:p>
            <w:pPr>
              <w:pStyle w:val="61"/>
              <w:spacing w:line="360" w:lineRule="auto"/>
              <w:jc w:val="center"/>
              <w:rPr>
                <w:rFonts w:ascii="宋体" w:hAnsi="宋体" w:cs="Arial"/>
                <w:color w:val="auto"/>
                <w:szCs w:val="21"/>
                <w:highlight w:val="none"/>
              </w:rPr>
            </w:pPr>
          </w:p>
        </w:tc>
      </w:tr>
    </w:tbl>
    <w:p>
      <w:pPr>
        <w:pStyle w:val="61"/>
        <w:tabs>
          <w:tab w:val="left" w:pos="1050"/>
        </w:tabs>
        <w:spacing w:line="360" w:lineRule="auto"/>
        <w:rPr>
          <w:rFonts w:ascii="仿宋_GB2312" w:hAnsi="宋体" w:eastAsia="仿宋_GB2312"/>
          <w:color w:val="auto"/>
          <w:sz w:val="24"/>
          <w:highlight w:val="none"/>
        </w:rPr>
      </w:pPr>
    </w:p>
    <w:p>
      <w:pPr>
        <w:pStyle w:val="61"/>
        <w:tabs>
          <w:tab w:val="left" w:pos="1050"/>
        </w:tabs>
        <w:spacing w:line="360" w:lineRule="auto"/>
        <w:rPr>
          <w:rFonts w:ascii="宋体" w:hAnsi="宋体"/>
          <w:color w:val="auto"/>
          <w:sz w:val="24"/>
          <w:highlight w:val="none"/>
        </w:rPr>
      </w:pPr>
      <w:r>
        <w:rPr>
          <w:rFonts w:hint="eastAsia" w:ascii="宋体" w:hAnsi="宋体"/>
          <w:b/>
          <w:color w:val="auto"/>
          <w:sz w:val="24"/>
          <w:highlight w:val="none"/>
        </w:rPr>
        <w:t>要求：</w:t>
      </w:r>
    </w:p>
    <w:p>
      <w:pPr>
        <w:pStyle w:val="61"/>
        <w:tabs>
          <w:tab w:val="left" w:pos="1050"/>
        </w:tabs>
        <w:spacing w:line="360" w:lineRule="auto"/>
        <w:ind w:firstLine="484" w:firstLineChars="202"/>
        <w:rPr>
          <w:rFonts w:ascii="宋体" w:hAnsi="宋体"/>
          <w:color w:val="auto"/>
          <w:sz w:val="24"/>
          <w:highlight w:val="none"/>
        </w:rPr>
      </w:pPr>
      <w:r>
        <w:rPr>
          <w:rFonts w:hint="eastAsia" w:ascii="宋体" w:hAnsi="宋体"/>
          <w:color w:val="auto"/>
          <w:sz w:val="24"/>
          <w:highlight w:val="none"/>
        </w:rPr>
        <w:t>1.填写投标人获得资质、认证或企业信誉证书；</w:t>
      </w:r>
    </w:p>
    <w:p>
      <w:pPr>
        <w:pStyle w:val="61"/>
        <w:tabs>
          <w:tab w:val="left" w:pos="1050"/>
        </w:tabs>
        <w:spacing w:line="360" w:lineRule="auto"/>
        <w:ind w:firstLine="484" w:firstLineChars="202"/>
        <w:rPr>
          <w:rFonts w:ascii="宋体" w:hAnsi="宋体"/>
          <w:color w:val="auto"/>
          <w:sz w:val="24"/>
          <w:highlight w:val="none"/>
        </w:rPr>
      </w:pPr>
      <w:r>
        <w:rPr>
          <w:rFonts w:hint="eastAsia" w:ascii="宋体" w:hAnsi="宋体"/>
          <w:color w:val="auto"/>
          <w:sz w:val="24"/>
          <w:highlight w:val="none"/>
        </w:rPr>
        <w:t>2.</w:t>
      </w:r>
      <w:r>
        <w:rPr>
          <w:rFonts w:hint="eastAsia" w:ascii="宋体" w:hAnsi="宋体" w:cs="Arial"/>
          <w:color w:val="auto"/>
          <w:sz w:val="24"/>
          <w:highlight w:val="none"/>
        </w:rPr>
        <w:t>投标时必须同时提供相关证书原件的</w:t>
      </w:r>
      <w:r>
        <w:rPr>
          <w:rFonts w:hint="eastAsia" w:ascii="宋体" w:hAnsi="宋体" w:cs="Arial"/>
          <w:color w:val="auto"/>
          <w:sz w:val="24"/>
          <w:highlight w:val="none"/>
          <w:lang w:eastAsia="zh-CN"/>
        </w:rPr>
        <w:t>扫描件，否则</w:t>
      </w:r>
      <w:r>
        <w:rPr>
          <w:rFonts w:hint="eastAsia" w:ascii="宋体" w:hAnsi="宋体" w:cs="Arial"/>
          <w:color w:val="auto"/>
          <w:sz w:val="24"/>
          <w:highlight w:val="none"/>
        </w:rPr>
        <w:t>不得分。</w:t>
      </w:r>
    </w:p>
    <w:p>
      <w:pPr>
        <w:pStyle w:val="61"/>
        <w:tabs>
          <w:tab w:val="left" w:pos="1050"/>
        </w:tabs>
        <w:spacing w:line="360" w:lineRule="auto"/>
        <w:ind w:firstLine="720" w:firstLineChars="300"/>
        <w:rPr>
          <w:rFonts w:ascii="仿宋_GB2312" w:hAnsi="宋体" w:eastAsia="仿宋_GB2312"/>
          <w:color w:val="auto"/>
          <w:sz w:val="24"/>
          <w:highlight w:val="none"/>
        </w:rPr>
      </w:pPr>
    </w:p>
    <w:p>
      <w:pPr>
        <w:pStyle w:val="61"/>
        <w:tabs>
          <w:tab w:val="left" w:pos="1050"/>
        </w:tabs>
        <w:spacing w:line="360" w:lineRule="auto"/>
        <w:ind w:firstLine="720" w:firstLineChars="300"/>
        <w:rPr>
          <w:rFonts w:ascii="仿宋_GB2312" w:hAnsi="宋体" w:eastAsia="仿宋_GB2312"/>
          <w:color w:val="auto"/>
          <w:sz w:val="24"/>
          <w:highlight w:val="none"/>
        </w:rPr>
      </w:pPr>
    </w:p>
    <w:p>
      <w:pPr>
        <w:ind w:firstLine="424" w:firstLineChars="177"/>
        <w:rPr>
          <w:rFonts w:ascii="宋体" w:hAnsi="宋体"/>
          <w:color w:val="auto"/>
          <w:sz w:val="24"/>
          <w:highlight w:val="none"/>
          <w:u w:val="single"/>
        </w:rPr>
      </w:pPr>
      <w:r>
        <w:rPr>
          <w:rFonts w:hint="eastAsia" w:ascii="宋体" w:hAnsi="宋体"/>
          <w:color w:val="auto"/>
          <w:sz w:val="24"/>
          <w:highlight w:val="none"/>
        </w:rPr>
        <w:t>投标人名称（盖章）：</w:t>
      </w:r>
    </w:p>
    <w:p>
      <w:pPr>
        <w:ind w:left="420"/>
        <w:rPr>
          <w:rFonts w:ascii="宋体" w:hAnsi="宋体"/>
          <w:color w:val="auto"/>
          <w:sz w:val="24"/>
          <w:highlight w:val="none"/>
        </w:rPr>
      </w:pPr>
    </w:p>
    <w:p>
      <w:pPr>
        <w:ind w:firstLine="424" w:firstLineChars="177"/>
        <w:rPr>
          <w:rFonts w:hint="eastAsia" w:ascii="宋体"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ind w:firstLine="424" w:firstLineChars="177"/>
        <w:rPr>
          <w:rFonts w:hint="eastAsia" w:ascii="宋体" w:hAnsi="宋体"/>
          <w:color w:val="auto"/>
          <w:sz w:val="24"/>
          <w:highlight w:val="none"/>
        </w:rPr>
      </w:pPr>
    </w:p>
    <w:p>
      <w:pPr>
        <w:ind w:firstLine="424" w:firstLineChars="177"/>
        <w:rPr>
          <w:rFonts w:ascii="宋体" w:hAnsi="宋体"/>
          <w:color w:val="auto"/>
          <w:sz w:val="24"/>
          <w:highlight w:val="none"/>
        </w:rPr>
      </w:pPr>
      <w:r>
        <w:rPr>
          <w:rFonts w:hint="eastAsia" w:ascii="宋体" w:hAnsi="宋体"/>
          <w:color w:val="auto"/>
          <w:sz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spacing w:line="360" w:lineRule="auto"/>
        <w:rPr>
          <w:rFonts w:hint="eastAsia" w:ascii="宋体" w:hAnsi="宋体"/>
          <w:b/>
          <w:color w:val="auto"/>
          <w:sz w:val="28"/>
          <w:highlight w:val="none"/>
        </w:rPr>
      </w:pPr>
    </w:p>
    <w:p>
      <w:pPr>
        <w:spacing w:line="360" w:lineRule="auto"/>
        <w:rPr>
          <w:rFonts w:hint="eastAsia" w:ascii="宋体" w:hAnsi="宋体"/>
          <w:b/>
          <w:color w:val="auto"/>
          <w:sz w:val="28"/>
          <w:highlight w:val="none"/>
        </w:rPr>
      </w:pPr>
    </w:p>
    <w:p>
      <w:pPr>
        <w:spacing w:line="360" w:lineRule="auto"/>
        <w:rPr>
          <w:rFonts w:hint="eastAsia" w:ascii="宋体" w:hAnsi="宋体"/>
          <w:b/>
          <w:color w:val="auto"/>
          <w:sz w:val="28"/>
          <w:highlight w:val="none"/>
        </w:rPr>
      </w:pPr>
    </w:p>
    <w:p>
      <w:pPr>
        <w:spacing w:line="360" w:lineRule="auto"/>
        <w:ind w:left="480"/>
        <w:jc w:val="left"/>
        <w:rPr>
          <w:rFonts w:hint="eastAsia" w:ascii="宋体" w:hAnsi="宋体"/>
          <w:b/>
          <w:color w:val="auto"/>
          <w:sz w:val="28"/>
          <w:highlight w:val="none"/>
        </w:rPr>
      </w:pPr>
    </w:p>
    <w:p>
      <w:pPr>
        <w:spacing w:line="360" w:lineRule="auto"/>
        <w:ind w:left="480"/>
        <w:jc w:val="left"/>
        <w:rPr>
          <w:rFonts w:hint="eastAsia" w:ascii="宋体" w:hAnsi="宋体"/>
          <w:b/>
          <w:color w:val="auto"/>
          <w:sz w:val="28"/>
          <w:highlight w:val="none"/>
        </w:rPr>
      </w:pPr>
    </w:p>
    <w:p>
      <w:pPr>
        <w:spacing w:line="360" w:lineRule="auto"/>
        <w:jc w:val="left"/>
        <w:rPr>
          <w:rFonts w:hint="eastAsia" w:ascii="宋体" w:hAnsi="宋体"/>
          <w:b/>
          <w:color w:val="auto"/>
          <w:sz w:val="28"/>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9：</w:t>
      </w:r>
    </w:p>
    <w:p>
      <w:pPr>
        <w:spacing w:line="360" w:lineRule="auto"/>
        <w:ind w:left="480"/>
        <w:jc w:val="center"/>
        <w:rPr>
          <w:rFonts w:hint="eastAsia" w:ascii="宋体" w:hAnsi="宋体"/>
          <w:b/>
          <w:color w:val="auto"/>
          <w:sz w:val="32"/>
          <w:szCs w:val="32"/>
          <w:highlight w:val="none"/>
        </w:rPr>
      </w:pPr>
      <w:r>
        <w:rPr>
          <w:rFonts w:hint="eastAsia" w:ascii="宋体" w:hAnsi="宋体"/>
          <w:b/>
          <w:color w:val="auto"/>
          <w:sz w:val="32"/>
          <w:szCs w:val="32"/>
          <w:highlight w:val="none"/>
        </w:rPr>
        <w:t>本项目设备配置响应表</w:t>
      </w:r>
    </w:p>
    <w:tbl>
      <w:tblPr>
        <w:tblStyle w:val="36"/>
        <w:tblW w:w="9196"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494"/>
        <w:gridCol w:w="2158"/>
        <w:gridCol w:w="1322"/>
        <w:gridCol w:w="899"/>
        <w:gridCol w:w="899"/>
        <w:gridCol w:w="899"/>
        <w:gridCol w:w="836"/>
        <w:gridCol w:w="719"/>
        <w:gridCol w:w="97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17" w:hRule="atLeast"/>
          <w:jc w:val="center"/>
        </w:trPr>
        <w:tc>
          <w:tcPr>
            <w:tcW w:w="494"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序号</w:t>
            </w:r>
          </w:p>
        </w:tc>
        <w:tc>
          <w:tcPr>
            <w:tcW w:w="2158"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设备名称</w:t>
            </w:r>
          </w:p>
        </w:tc>
        <w:tc>
          <w:tcPr>
            <w:tcW w:w="2221" w:type="dxa"/>
            <w:gridSpan w:val="2"/>
            <w:tcBorders>
              <w:right w:val="single" w:color="auto" w:sz="4" w:space="0"/>
            </w:tcBorders>
            <w:noWrap w:val="0"/>
            <w:vAlign w:val="center"/>
          </w:tcPr>
          <w:p>
            <w:pPr>
              <w:adjustRightInd w:val="0"/>
              <w:snapToGrid w:val="0"/>
              <w:jc w:val="center"/>
              <w:rPr>
                <w:rFonts w:hint="eastAsia" w:ascii="宋体" w:hAnsi="宋体"/>
                <w:sz w:val="24"/>
              </w:rPr>
            </w:pPr>
            <w:r>
              <w:rPr>
                <w:rFonts w:hint="eastAsia" w:ascii="宋体" w:hAnsi="宋体"/>
                <w:sz w:val="24"/>
              </w:rPr>
              <w:t>性能指标</w:t>
            </w:r>
          </w:p>
        </w:tc>
        <w:tc>
          <w:tcPr>
            <w:tcW w:w="1798" w:type="dxa"/>
            <w:gridSpan w:val="2"/>
            <w:tcBorders>
              <w:left w:val="single" w:color="auto" w:sz="4" w:space="0"/>
            </w:tcBorders>
            <w:noWrap w:val="0"/>
            <w:vAlign w:val="center"/>
          </w:tcPr>
          <w:p>
            <w:pPr>
              <w:adjustRightInd w:val="0"/>
              <w:snapToGrid w:val="0"/>
              <w:jc w:val="center"/>
              <w:rPr>
                <w:rFonts w:ascii="宋体" w:hAnsi="宋体"/>
                <w:szCs w:val="21"/>
              </w:rPr>
            </w:pPr>
            <w:r>
              <w:rPr>
                <w:rFonts w:hint="eastAsia" w:ascii="宋体" w:hAnsi="宋体"/>
                <w:szCs w:val="21"/>
              </w:rPr>
              <w:t>数   量</w:t>
            </w:r>
          </w:p>
        </w:tc>
        <w:tc>
          <w:tcPr>
            <w:tcW w:w="836" w:type="dxa"/>
            <w:vMerge w:val="restart"/>
            <w:tcBorders>
              <w:right w:val="single" w:color="auto" w:sz="4" w:space="0"/>
            </w:tcBorders>
            <w:noWrap w:val="0"/>
            <w:vAlign w:val="center"/>
          </w:tcPr>
          <w:p>
            <w:pPr>
              <w:adjustRightInd w:val="0"/>
              <w:snapToGrid w:val="0"/>
              <w:jc w:val="center"/>
              <w:rPr>
                <w:rFonts w:hint="eastAsia" w:ascii="宋体" w:hAnsi="宋体"/>
              </w:rPr>
            </w:pPr>
            <w:r>
              <w:rPr>
                <w:rFonts w:hint="eastAsia" w:ascii="宋体" w:hAnsi="宋体"/>
              </w:rPr>
              <w:t>国别</w:t>
            </w:r>
          </w:p>
          <w:p>
            <w:pPr>
              <w:adjustRightInd w:val="0"/>
              <w:snapToGrid w:val="0"/>
              <w:jc w:val="center"/>
              <w:rPr>
                <w:rFonts w:hint="eastAsia" w:ascii="宋体" w:hAnsi="宋体"/>
              </w:rPr>
            </w:pPr>
            <w:r>
              <w:rPr>
                <w:rFonts w:hint="eastAsia" w:ascii="宋体" w:hAnsi="宋体"/>
              </w:rPr>
              <w:t>产地</w:t>
            </w:r>
          </w:p>
        </w:tc>
        <w:tc>
          <w:tcPr>
            <w:tcW w:w="719" w:type="dxa"/>
            <w:vMerge w:val="restart"/>
            <w:tcBorders>
              <w:left w:val="single" w:color="auto" w:sz="4" w:space="0"/>
            </w:tcBorders>
            <w:noWrap w:val="0"/>
            <w:vAlign w:val="center"/>
          </w:tcPr>
          <w:p>
            <w:pPr>
              <w:adjustRightInd w:val="0"/>
              <w:snapToGrid w:val="0"/>
              <w:jc w:val="center"/>
              <w:rPr>
                <w:rFonts w:ascii="宋体" w:hAnsi="宋体"/>
              </w:rPr>
            </w:pPr>
            <w:r>
              <w:rPr>
                <w:rFonts w:hint="eastAsia" w:ascii="宋体" w:hAnsi="宋体"/>
              </w:rPr>
              <w:t>备注（是否自有）</w:t>
            </w:r>
          </w:p>
        </w:tc>
        <w:tc>
          <w:tcPr>
            <w:tcW w:w="970" w:type="dxa"/>
            <w:vMerge w:val="restart"/>
            <w:noWrap w:val="0"/>
            <w:vAlign w:val="center"/>
          </w:tcPr>
          <w:p>
            <w:pPr>
              <w:adjustRightInd w:val="0"/>
              <w:snapToGrid w:val="0"/>
              <w:jc w:val="center"/>
              <w:rPr>
                <w:rFonts w:ascii="宋体" w:hAnsi="宋体"/>
                <w:sz w:val="24"/>
                <w:szCs w:val="24"/>
              </w:rPr>
            </w:pPr>
            <w:r>
              <w:rPr>
                <w:rFonts w:hint="eastAsia" w:ascii="宋体" w:hAnsi="宋体"/>
                <w:sz w:val="24"/>
                <w:szCs w:val="24"/>
              </w:rPr>
              <w:t>偏离说明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494" w:type="dxa"/>
            <w:vMerge w:val="continue"/>
            <w:noWrap w:val="0"/>
            <w:vAlign w:val="center"/>
          </w:tcPr>
          <w:p>
            <w:pPr>
              <w:rPr>
                <w:rFonts w:ascii="宋体" w:hAnsi="宋体"/>
                <w:sz w:val="24"/>
              </w:rPr>
            </w:pPr>
          </w:p>
        </w:tc>
        <w:tc>
          <w:tcPr>
            <w:tcW w:w="2158" w:type="dxa"/>
            <w:vMerge w:val="continue"/>
            <w:noWrap w:val="0"/>
            <w:vAlign w:val="center"/>
          </w:tcPr>
          <w:p>
            <w:pPr>
              <w:rPr>
                <w:rFonts w:ascii="宋体" w:hAnsi="宋体"/>
                <w:sz w:val="24"/>
              </w:rPr>
            </w:pPr>
          </w:p>
        </w:tc>
        <w:tc>
          <w:tcPr>
            <w:tcW w:w="1322" w:type="dxa"/>
            <w:noWrap w:val="0"/>
            <w:vAlign w:val="top"/>
          </w:tcPr>
          <w:p>
            <w:pPr>
              <w:spacing w:line="480" w:lineRule="auto"/>
              <w:jc w:val="center"/>
              <w:rPr>
                <w:rFonts w:hint="eastAsia"/>
                <w:szCs w:val="21"/>
              </w:rPr>
            </w:pPr>
            <w:r>
              <w:rPr>
                <w:rFonts w:hint="eastAsia"/>
                <w:szCs w:val="21"/>
              </w:rPr>
              <w:t>招标要求</w:t>
            </w:r>
          </w:p>
        </w:tc>
        <w:tc>
          <w:tcPr>
            <w:tcW w:w="899" w:type="dxa"/>
            <w:tcBorders>
              <w:right w:val="single" w:color="auto" w:sz="4" w:space="0"/>
            </w:tcBorders>
            <w:noWrap w:val="0"/>
            <w:vAlign w:val="top"/>
          </w:tcPr>
          <w:p>
            <w:pPr>
              <w:jc w:val="center"/>
              <w:rPr>
                <w:rFonts w:hint="eastAsia"/>
                <w:szCs w:val="21"/>
              </w:rPr>
            </w:pPr>
            <w:r>
              <w:rPr>
                <w:rFonts w:hint="eastAsia"/>
                <w:szCs w:val="21"/>
              </w:rPr>
              <w:t>投标响应</w:t>
            </w:r>
          </w:p>
        </w:tc>
        <w:tc>
          <w:tcPr>
            <w:tcW w:w="899" w:type="dxa"/>
            <w:tcBorders>
              <w:left w:val="single" w:color="auto" w:sz="4" w:space="0"/>
              <w:right w:val="single" w:color="auto" w:sz="4" w:space="0"/>
            </w:tcBorders>
            <w:noWrap w:val="0"/>
            <w:vAlign w:val="top"/>
          </w:tcPr>
          <w:p>
            <w:pPr>
              <w:jc w:val="center"/>
              <w:rPr>
                <w:rFonts w:hint="eastAsia"/>
                <w:szCs w:val="21"/>
              </w:rPr>
            </w:pPr>
            <w:r>
              <w:rPr>
                <w:rFonts w:hint="eastAsia"/>
                <w:szCs w:val="21"/>
              </w:rPr>
              <w:t>招标要求</w:t>
            </w:r>
          </w:p>
        </w:tc>
        <w:tc>
          <w:tcPr>
            <w:tcW w:w="899" w:type="dxa"/>
            <w:tcBorders>
              <w:left w:val="single" w:color="auto" w:sz="4" w:space="0"/>
            </w:tcBorders>
            <w:noWrap w:val="0"/>
            <w:vAlign w:val="top"/>
          </w:tcPr>
          <w:p>
            <w:pPr>
              <w:jc w:val="center"/>
              <w:rPr>
                <w:rFonts w:hint="eastAsia"/>
                <w:szCs w:val="21"/>
              </w:rPr>
            </w:pPr>
            <w:r>
              <w:rPr>
                <w:rFonts w:hint="eastAsia"/>
                <w:szCs w:val="21"/>
              </w:rPr>
              <w:t>投标响应</w:t>
            </w:r>
          </w:p>
        </w:tc>
        <w:tc>
          <w:tcPr>
            <w:tcW w:w="836" w:type="dxa"/>
            <w:vMerge w:val="continue"/>
            <w:tcBorders>
              <w:right w:val="single" w:color="auto" w:sz="4" w:space="0"/>
            </w:tcBorders>
            <w:noWrap w:val="0"/>
            <w:vAlign w:val="center"/>
          </w:tcPr>
          <w:p>
            <w:pPr>
              <w:rPr>
                <w:rFonts w:ascii="宋体" w:hAnsi="宋体"/>
                <w:sz w:val="24"/>
              </w:rPr>
            </w:pPr>
          </w:p>
        </w:tc>
        <w:tc>
          <w:tcPr>
            <w:tcW w:w="719" w:type="dxa"/>
            <w:vMerge w:val="continue"/>
            <w:tcBorders>
              <w:left w:val="single" w:color="auto" w:sz="4" w:space="0"/>
            </w:tcBorders>
            <w:noWrap w:val="0"/>
            <w:vAlign w:val="center"/>
          </w:tcPr>
          <w:p>
            <w:pPr>
              <w:rPr>
                <w:rFonts w:ascii="宋体" w:hAnsi="宋体"/>
                <w:sz w:val="24"/>
              </w:rPr>
            </w:pPr>
          </w:p>
        </w:tc>
        <w:tc>
          <w:tcPr>
            <w:tcW w:w="970" w:type="dxa"/>
            <w:vMerge w:val="continue"/>
            <w:noWrap w:val="0"/>
            <w:vAlign w:val="center"/>
          </w:tcPr>
          <w:p>
            <w:pP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7"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1</w:t>
            </w:r>
          </w:p>
        </w:tc>
        <w:tc>
          <w:tcPr>
            <w:tcW w:w="2158" w:type="dxa"/>
            <w:noWrap w:val="0"/>
            <w:vAlign w:val="center"/>
          </w:tcPr>
          <w:p>
            <w:pPr>
              <w:rPr>
                <w:rFonts w:hint="eastAsia" w:ascii="宋体" w:hAnsi="宋体"/>
                <w:spacing w:val="28"/>
              </w:rPr>
            </w:pPr>
            <w:r>
              <w:rPr>
                <w:rFonts w:hint="eastAsia" w:ascii="宋体" w:hAnsi="宋体"/>
                <w:spacing w:val="28"/>
              </w:rPr>
              <w:t>8T洒水车</w:t>
            </w:r>
          </w:p>
          <w:p>
            <w:pPr>
              <w:rPr>
                <w:rFonts w:ascii="宋体" w:hAnsi="宋体"/>
                <w:spacing w:val="28"/>
              </w:rPr>
            </w:pPr>
            <w:r>
              <w:rPr>
                <w:rFonts w:hint="eastAsia" w:ascii="宋体" w:hAnsi="宋体"/>
                <w:spacing w:val="28"/>
                <w:sz w:val="20"/>
                <w:szCs w:val="18"/>
              </w:rPr>
              <w:t>（具备炮雾功能）</w:t>
            </w:r>
          </w:p>
        </w:tc>
        <w:tc>
          <w:tcPr>
            <w:tcW w:w="1322"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总质量≥15800kg</w:t>
            </w: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2</w:t>
            </w:r>
          </w:p>
        </w:tc>
        <w:tc>
          <w:tcPr>
            <w:tcW w:w="2158" w:type="dxa"/>
            <w:noWrap w:val="0"/>
            <w:vAlign w:val="center"/>
          </w:tcPr>
          <w:p>
            <w:pPr>
              <w:rPr>
                <w:rFonts w:hint="eastAsia" w:ascii="宋体" w:hAnsi="宋体"/>
                <w:spacing w:val="28"/>
                <w:sz w:val="18"/>
                <w:szCs w:val="18"/>
              </w:rPr>
            </w:pPr>
            <w:r>
              <w:rPr>
                <w:rFonts w:hint="eastAsia" w:ascii="宋体" w:hAnsi="宋体"/>
                <w:spacing w:val="28"/>
                <w:sz w:val="18"/>
                <w:szCs w:val="18"/>
              </w:rPr>
              <w:t>3T洒水车</w:t>
            </w:r>
          </w:p>
        </w:tc>
        <w:tc>
          <w:tcPr>
            <w:tcW w:w="1322" w:type="dxa"/>
            <w:noWrap w:val="0"/>
            <w:vAlign w:val="center"/>
          </w:tcPr>
          <w:p>
            <w:pPr>
              <w:adjustRightInd w:val="0"/>
              <w:snapToGrid w:val="0"/>
              <w:jc w:val="center"/>
              <w:rPr>
                <w:rFonts w:hint="eastAsia" w:ascii="黑体" w:hAnsi="黑体" w:eastAsia="黑体"/>
                <w:bCs/>
                <w:color w:val="000000"/>
                <w:sz w:val="18"/>
                <w:szCs w:val="18"/>
              </w:rPr>
            </w:pPr>
            <w:r>
              <w:rPr>
                <w:rFonts w:hint="eastAsia" w:ascii="宋体" w:hAnsi="宋体"/>
                <w:bCs/>
                <w:sz w:val="18"/>
                <w:szCs w:val="18"/>
              </w:rPr>
              <w:t>总质量≥7300kg</w:t>
            </w: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3</w:t>
            </w:r>
          </w:p>
        </w:tc>
        <w:tc>
          <w:tcPr>
            <w:tcW w:w="2158" w:type="dxa"/>
            <w:noWrap w:val="0"/>
            <w:vAlign w:val="center"/>
          </w:tcPr>
          <w:p>
            <w:pPr>
              <w:rPr>
                <w:rFonts w:ascii="宋体" w:hAnsi="宋体"/>
                <w:spacing w:val="28"/>
              </w:rPr>
            </w:pPr>
            <w:r>
              <w:rPr>
                <w:rFonts w:hint="eastAsia" w:ascii="宋体" w:hAnsi="宋体"/>
                <w:spacing w:val="28"/>
              </w:rPr>
              <w:t>5T洗扫车</w:t>
            </w:r>
          </w:p>
        </w:tc>
        <w:tc>
          <w:tcPr>
            <w:tcW w:w="1322"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总质量≥11200kg</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4</w:t>
            </w:r>
          </w:p>
        </w:tc>
        <w:tc>
          <w:tcPr>
            <w:tcW w:w="2158" w:type="dxa"/>
            <w:noWrap w:val="0"/>
            <w:vAlign w:val="center"/>
          </w:tcPr>
          <w:p>
            <w:pPr>
              <w:jc w:val="both"/>
              <w:rPr>
                <w:rFonts w:hint="eastAsia" w:ascii="宋体" w:hAnsi="宋体"/>
                <w:spacing w:val="28"/>
              </w:rPr>
            </w:pPr>
            <w:r>
              <w:rPr>
                <w:rFonts w:hint="eastAsia" w:ascii="宋体" w:hAnsi="宋体"/>
                <w:spacing w:val="28"/>
              </w:rPr>
              <w:t>3T压缩车</w:t>
            </w:r>
          </w:p>
          <w:p>
            <w:pPr>
              <w:jc w:val="center"/>
              <w:rPr>
                <w:rFonts w:ascii="宋体" w:hAnsi="宋体"/>
                <w:spacing w:val="28"/>
              </w:rPr>
            </w:pPr>
            <w:r>
              <w:rPr>
                <w:rFonts w:hint="eastAsia" w:ascii="宋体" w:hAnsi="宋体"/>
                <w:spacing w:val="28"/>
              </w:rPr>
              <w:t>（高位后翻桶）</w:t>
            </w:r>
          </w:p>
        </w:tc>
        <w:tc>
          <w:tcPr>
            <w:tcW w:w="1322"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总质量≥8200kg</w:t>
            </w:r>
          </w:p>
        </w:tc>
        <w:tc>
          <w:tcPr>
            <w:tcW w:w="899" w:type="dxa"/>
            <w:noWrap w:val="0"/>
            <w:vAlign w:val="center"/>
          </w:tcPr>
          <w:p>
            <w:pPr>
              <w:adjustRightInd w:val="0"/>
              <w:snapToGrid w:val="0"/>
              <w:jc w:val="center"/>
              <w:rPr>
                <w:rFonts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5</w:t>
            </w:r>
          </w:p>
        </w:tc>
        <w:tc>
          <w:tcPr>
            <w:tcW w:w="2158" w:type="dxa"/>
            <w:noWrap w:val="0"/>
            <w:vAlign w:val="center"/>
          </w:tcPr>
          <w:p>
            <w:pPr>
              <w:rPr>
                <w:rFonts w:ascii="宋体" w:hAnsi="宋体"/>
                <w:spacing w:val="28"/>
              </w:rPr>
            </w:pPr>
            <w:r>
              <w:rPr>
                <w:rFonts w:hint="eastAsia" w:ascii="宋体" w:hAnsi="宋体"/>
                <w:spacing w:val="28"/>
              </w:rPr>
              <w:t>3T自卸车</w:t>
            </w:r>
          </w:p>
        </w:tc>
        <w:tc>
          <w:tcPr>
            <w:tcW w:w="1322" w:type="dxa"/>
            <w:noWrap w:val="0"/>
            <w:vAlign w:val="center"/>
          </w:tcPr>
          <w:p>
            <w:pPr>
              <w:adjustRightInd w:val="0"/>
              <w:snapToGrid w:val="0"/>
              <w:jc w:val="center"/>
              <w:rPr>
                <w:rFonts w:hint="eastAsia" w:ascii="宋体" w:hAnsi="宋体"/>
                <w:sz w:val="18"/>
                <w:szCs w:val="18"/>
              </w:rPr>
            </w:pPr>
            <w:r>
              <w:rPr>
                <w:rFonts w:hint="eastAsia" w:ascii="黑体" w:hAnsi="黑体" w:eastAsia="黑体"/>
                <w:bCs/>
                <w:color w:val="000000"/>
                <w:sz w:val="18"/>
                <w:szCs w:val="18"/>
              </w:rPr>
              <w:t>总质量≥3890kg</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6</w:t>
            </w:r>
          </w:p>
        </w:tc>
        <w:tc>
          <w:tcPr>
            <w:tcW w:w="2158" w:type="dxa"/>
            <w:noWrap w:val="0"/>
            <w:vAlign w:val="top"/>
          </w:tcPr>
          <w:p>
            <w:pPr>
              <w:spacing w:line="360" w:lineRule="auto"/>
              <w:rPr>
                <w:rFonts w:hint="eastAsia"/>
              </w:rPr>
            </w:pPr>
            <w:r>
              <w:rPr>
                <w:rFonts w:hint="eastAsia"/>
              </w:rPr>
              <w:t>四轮10桶车</w:t>
            </w:r>
          </w:p>
        </w:tc>
        <w:tc>
          <w:tcPr>
            <w:tcW w:w="1322" w:type="dxa"/>
            <w:noWrap w:val="0"/>
            <w:vAlign w:val="center"/>
          </w:tcPr>
          <w:p>
            <w:pPr>
              <w:adjustRightInd w:val="0"/>
              <w:snapToGrid w:val="0"/>
              <w:jc w:val="center"/>
              <w:rPr>
                <w:rFonts w:hint="eastAsia" w:ascii="宋体" w:hAnsi="宋体"/>
                <w:sz w:val="18"/>
                <w:szCs w:val="18"/>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hint="eastAsia" w:ascii="宋体" w:hAnsi="宋体"/>
                <w:sz w:val="18"/>
                <w:szCs w:val="18"/>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7</w:t>
            </w:r>
          </w:p>
        </w:tc>
        <w:tc>
          <w:tcPr>
            <w:tcW w:w="2158" w:type="dxa"/>
            <w:noWrap w:val="0"/>
            <w:vAlign w:val="top"/>
          </w:tcPr>
          <w:p>
            <w:pPr>
              <w:spacing w:line="360" w:lineRule="auto"/>
              <w:rPr>
                <w:rFonts w:hint="eastAsia"/>
              </w:rPr>
            </w:pPr>
            <w:r>
              <w:rPr>
                <w:rFonts w:hint="eastAsia"/>
              </w:rPr>
              <w:t>四轮15桶车</w:t>
            </w:r>
          </w:p>
        </w:tc>
        <w:tc>
          <w:tcPr>
            <w:tcW w:w="1322" w:type="dxa"/>
            <w:noWrap w:val="0"/>
            <w:vAlign w:val="center"/>
          </w:tcPr>
          <w:p>
            <w:pPr>
              <w:adjustRightInd w:val="0"/>
              <w:snapToGrid w:val="0"/>
              <w:jc w:val="center"/>
              <w:rPr>
                <w:rFonts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hint="eastAsia"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8</w:t>
            </w:r>
          </w:p>
        </w:tc>
        <w:tc>
          <w:tcPr>
            <w:tcW w:w="2158" w:type="dxa"/>
            <w:noWrap w:val="0"/>
            <w:vAlign w:val="top"/>
          </w:tcPr>
          <w:p>
            <w:pPr>
              <w:spacing w:line="360" w:lineRule="auto"/>
              <w:rPr>
                <w:rFonts w:hint="eastAsia"/>
              </w:rPr>
            </w:pPr>
            <w:r>
              <w:rPr>
                <w:rFonts w:hint="eastAsia"/>
              </w:rPr>
              <w:t>小型机扫车</w:t>
            </w:r>
          </w:p>
        </w:tc>
        <w:tc>
          <w:tcPr>
            <w:tcW w:w="1322"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前冲洗、左右扫、手持吸尘</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9</w:t>
            </w:r>
          </w:p>
        </w:tc>
        <w:tc>
          <w:tcPr>
            <w:tcW w:w="2158" w:type="dxa"/>
            <w:noWrap w:val="0"/>
            <w:vAlign w:val="center"/>
          </w:tcPr>
          <w:p>
            <w:pPr>
              <w:rPr>
                <w:rFonts w:hint="eastAsia" w:ascii="宋体" w:hAnsi="宋体"/>
                <w:spacing w:val="28"/>
              </w:rPr>
            </w:pPr>
            <w:r>
              <w:rPr>
                <w:rFonts w:hint="eastAsia" w:ascii="宋体" w:hAnsi="宋体"/>
                <w:spacing w:val="28"/>
              </w:rPr>
              <w:t>高压清洗车</w:t>
            </w:r>
          </w:p>
        </w:tc>
        <w:tc>
          <w:tcPr>
            <w:tcW w:w="1322"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前横洗、侧冲洗、手持冲洗</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color w:val="FF0000"/>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10</w:t>
            </w:r>
          </w:p>
        </w:tc>
        <w:tc>
          <w:tcPr>
            <w:tcW w:w="2158" w:type="dxa"/>
            <w:noWrap w:val="0"/>
            <w:vAlign w:val="center"/>
          </w:tcPr>
          <w:p>
            <w:pPr>
              <w:rPr>
                <w:rFonts w:ascii="宋体" w:hAnsi="宋体"/>
                <w:spacing w:val="28"/>
              </w:rPr>
            </w:pPr>
            <w:r>
              <w:rPr>
                <w:rFonts w:hint="eastAsia" w:ascii="宋体" w:hAnsi="宋体"/>
                <w:spacing w:val="28"/>
              </w:rPr>
              <w:t>电动三轮保洁车</w:t>
            </w:r>
            <w:r>
              <w:rPr>
                <w:rFonts w:hint="eastAsia" w:ascii="宋体" w:hAnsi="宋体"/>
                <w:spacing w:val="28"/>
                <w:sz w:val="20"/>
                <w:szCs w:val="18"/>
              </w:rPr>
              <w:t>（快速保洁型）</w:t>
            </w:r>
          </w:p>
        </w:tc>
        <w:tc>
          <w:tcPr>
            <w:tcW w:w="1322" w:type="dxa"/>
            <w:noWrap w:val="0"/>
            <w:vAlign w:val="center"/>
          </w:tcPr>
          <w:p>
            <w:pPr>
              <w:adjustRightInd w:val="0"/>
              <w:snapToGrid w:val="0"/>
              <w:jc w:val="center"/>
              <w:rPr>
                <w:rFonts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494" w:type="dxa"/>
            <w:noWrap w:val="0"/>
            <w:vAlign w:val="center"/>
          </w:tcPr>
          <w:p>
            <w:pPr>
              <w:adjustRightInd w:val="0"/>
              <w:snapToGrid w:val="0"/>
              <w:jc w:val="center"/>
              <w:rPr>
                <w:rFonts w:ascii="宋体" w:hAnsi="宋体"/>
              </w:rPr>
            </w:pPr>
            <w:r>
              <w:rPr>
                <w:rFonts w:hint="eastAsia" w:ascii="宋体" w:hAnsi="宋体"/>
              </w:rPr>
              <w:t>11</w:t>
            </w:r>
          </w:p>
        </w:tc>
        <w:tc>
          <w:tcPr>
            <w:tcW w:w="2158" w:type="dxa"/>
            <w:noWrap w:val="0"/>
            <w:vAlign w:val="center"/>
          </w:tcPr>
          <w:p>
            <w:pPr>
              <w:rPr>
                <w:rFonts w:ascii="宋体" w:hAnsi="宋体"/>
                <w:spacing w:val="28"/>
              </w:rPr>
            </w:pPr>
            <w:r>
              <w:rPr>
                <w:rFonts w:hint="eastAsia" w:ascii="宋体" w:hAnsi="宋体"/>
                <w:spacing w:val="28"/>
              </w:rPr>
              <w:t>电动三轮保洁车（分类收运型）</w:t>
            </w:r>
          </w:p>
        </w:tc>
        <w:tc>
          <w:tcPr>
            <w:tcW w:w="1322" w:type="dxa"/>
            <w:noWrap w:val="0"/>
            <w:vAlign w:val="center"/>
          </w:tcPr>
          <w:p>
            <w:pPr>
              <w:adjustRightInd w:val="0"/>
              <w:snapToGrid w:val="0"/>
              <w:jc w:val="center"/>
              <w:rPr>
                <w:rFonts w:hint="eastAsia" w:ascii="宋体" w:hAnsi="宋体"/>
                <w:sz w:val="18"/>
                <w:szCs w:val="18"/>
              </w:rPr>
            </w:pPr>
            <w:r>
              <w:rPr>
                <w:rFonts w:hint="eastAsia" w:ascii="宋体" w:hAnsi="宋体"/>
                <w:sz w:val="18"/>
                <w:szCs w:val="18"/>
              </w:rPr>
              <w:t>304不锈钢车厢，缓冲尾板</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hint="eastAsia" w:ascii="宋体" w:hAnsi="宋体"/>
                <w:sz w:val="24"/>
              </w:rPr>
            </w:pPr>
          </w:p>
        </w:tc>
        <w:tc>
          <w:tcPr>
            <w:tcW w:w="719" w:type="dxa"/>
            <w:tcBorders>
              <w:left w:val="single" w:color="auto" w:sz="4" w:space="0"/>
            </w:tcBorders>
            <w:noWrap w:val="0"/>
            <w:vAlign w:val="center"/>
          </w:tcPr>
          <w:p>
            <w:pPr>
              <w:adjustRightInd w:val="0"/>
              <w:snapToGrid w:val="0"/>
              <w:jc w:val="center"/>
              <w:rPr>
                <w:rFonts w:hint="eastAsia"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7"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12</w:t>
            </w:r>
          </w:p>
        </w:tc>
        <w:tc>
          <w:tcPr>
            <w:tcW w:w="2158" w:type="dxa"/>
            <w:noWrap w:val="0"/>
            <w:vAlign w:val="center"/>
          </w:tcPr>
          <w:p>
            <w:pPr>
              <w:rPr>
                <w:rFonts w:ascii="宋体" w:hAnsi="宋体"/>
                <w:spacing w:val="28"/>
              </w:rPr>
            </w:pPr>
            <w:r>
              <w:rPr>
                <w:rFonts w:hint="eastAsia" w:ascii="宋体" w:hAnsi="宋体"/>
                <w:spacing w:val="28"/>
              </w:rPr>
              <w:t>电动三轮保洁车</w:t>
            </w:r>
            <w:r>
              <w:rPr>
                <w:rFonts w:hint="eastAsia" w:ascii="宋体" w:hAnsi="宋体"/>
                <w:spacing w:val="28"/>
                <w:sz w:val="20"/>
                <w:szCs w:val="18"/>
              </w:rPr>
              <w:t>（机扫冲水型）</w:t>
            </w:r>
          </w:p>
        </w:tc>
        <w:tc>
          <w:tcPr>
            <w:tcW w:w="1322" w:type="dxa"/>
            <w:noWrap w:val="0"/>
            <w:vAlign w:val="center"/>
          </w:tcPr>
          <w:p>
            <w:pPr>
              <w:adjustRightInd w:val="0"/>
              <w:snapToGrid w:val="0"/>
              <w:jc w:val="center"/>
              <w:rPr>
                <w:rFonts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hint="eastAsia" w:ascii="宋体" w:hAnsi="宋体"/>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2"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13</w:t>
            </w:r>
          </w:p>
        </w:tc>
        <w:tc>
          <w:tcPr>
            <w:tcW w:w="2158" w:type="dxa"/>
            <w:noWrap w:val="0"/>
            <w:vAlign w:val="center"/>
          </w:tcPr>
          <w:p>
            <w:pPr>
              <w:adjustRightInd w:val="0"/>
              <w:snapToGrid w:val="0"/>
              <w:rPr>
                <w:rFonts w:ascii="宋体" w:hAnsi="宋体"/>
              </w:rPr>
            </w:pPr>
            <w:r>
              <w:rPr>
                <w:rFonts w:hint="eastAsia" w:ascii="宋体" w:hAnsi="宋体"/>
              </w:rPr>
              <w:t>24型人力保洁车</w:t>
            </w:r>
          </w:p>
        </w:tc>
        <w:tc>
          <w:tcPr>
            <w:tcW w:w="1322" w:type="dxa"/>
            <w:noWrap w:val="0"/>
            <w:vAlign w:val="center"/>
          </w:tcPr>
          <w:p>
            <w:pPr>
              <w:adjustRightInd w:val="0"/>
              <w:snapToGrid w:val="0"/>
              <w:jc w:val="center"/>
              <w:rPr>
                <w:rFonts w:hint="eastAsia"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5"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14</w:t>
            </w:r>
          </w:p>
        </w:tc>
        <w:tc>
          <w:tcPr>
            <w:tcW w:w="2158" w:type="dxa"/>
            <w:noWrap w:val="0"/>
            <w:vAlign w:val="center"/>
          </w:tcPr>
          <w:p>
            <w:pPr>
              <w:rPr>
                <w:rFonts w:ascii="宋体" w:hAnsi="宋体"/>
                <w:spacing w:val="28"/>
              </w:rPr>
            </w:pPr>
            <w:r>
              <w:rPr>
                <w:rFonts w:hint="eastAsia" w:ascii="宋体" w:hAnsi="宋体"/>
                <w:spacing w:val="28"/>
              </w:rPr>
              <w:t>中转站洗桶设备</w:t>
            </w:r>
          </w:p>
        </w:tc>
        <w:tc>
          <w:tcPr>
            <w:tcW w:w="1322" w:type="dxa"/>
            <w:noWrap w:val="0"/>
            <w:vAlign w:val="center"/>
          </w:tcPr>
          <w:p>
            <w:pPr>
              <w:adjustRightInd w:val="0"/>
              <w:snapToGrid w:val="0"/>
              <w:jc w:val="center"/>
              <w:rPr>
                <w:rFonts w:hint="eastAsia"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spacing w:line="360" w:lineRule="auto"/>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37"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15</w:t>
            </w:r>
          </w:p>
        </w:tc>
        <w:tc>
          <w:tcPr>
            <w:tcW w:w="2158" w:type="dxa"/>
            <w:noWrap w:val="0"/>
            <w:vAlign w:val="center"/>
          </w:tcPr>
          <w:p>
            <w:pPr>
              <w:adjustRightInd w:val="0"/>
              <w:snapToGrid w:val="0"/>
              <w:rPr>
                <w:rFonts w:ascii="宋体" w:hAnsi="宋体"/>
              </w:rPr>
            </w:pPr>
            <w:r>
              <w:rPr>
                <w:rFonts w:hint="eastAsia" w:ascii="宋体" w:hAnsi="宋体"/>
              </w:rPr>
              <w:t>自动化洗桶设备</w:t>
            </w:r>
          </w:p>
        </w:tc>
        <w:tc>
          <w:tcPr>
            <w:tcW w:w="1322" w:type="dxa"/>
            <w:noWrap w:val="0"/>
            <w:vAlign w:val="center"/>
          </w:tcPr>
          <w:p>
            <w:pPr>
              <w:adjustRightInd w:val="0"/>
              <w:snapToGrid w:val="0"/>
              <w:jc w:val="center"/>
              <w:rPr>
                <w:rFonts w:hint="eastAsia" w:ascii="宋体" w:hAnsi="宋体"/>
                <w:sz w:val="24"/>
              </w:rPr>
            </w:pP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08"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16</w:t>
            </w:r>
          </w:p>
        </w:tc>
        <w:tc>
          <w:tcPr>
            <w:tcW w:w="2158" w:type="dxa"/>
            <w:noWrap w:val="0"/>
            <w:vAlign w:val="center"/>
          </w:tcPr>
          <w:p>
            <w:pPr>
              <w:adjustRightInd w:val="0"/>
              <w:snapToGrid w:val="0"/>
              <w:rPr>
                <w:rFonts w:ascii="宋体" w:hAnsi="宋体"/>
              </w:rPr>
            </w:pPr>
            <w:r>
              <w:rPr>
                <w:rFonts w:hint="eastAsia" w:ascii="宋体" w:hAnsi="宋体"/>
                <w:spacing w:val="28"/>
              </w:rPr>
              <w:t>240升分类垃桶</w:t>
            </w:r>
          </w:p>
        </w:tc>
        <w:tc>
          <w:tcPr>
            <w:tcW w:w="1322" w:type="dxa"/>
            <w:noWrap w:val="0"/>
            <w:vAlign w:val="center"/>
          </w:tcPr>
          <w:p>
            <w:pPr>
              <w:adjustRightInd w:val="0"/>
              <w:snapToGrid w:val="0"/>
              <w:jc w:val="center"/>
              <w:rPr>
                <w:rFonts w:hint="eastAsia" w:ascii="宋体" w:hAnsi="宋体"/>
                <w:sz w:val="24"/>
              </w:rPr>
            </w:pPr>
          </w:p>
          <w:p>
            <w:pPr>
              <w:adjustRightInd w:val="0"/>
              <w:snapToGrid w:val="0"/>
              <w:jc w:val="center"/>
              <w:rPr>
                <w:rFonts w:hint="eastAsia" w:ascii="宋体" w:hAnsi="宋体"/>
                <w:sz w:val="24"/>
              </w:rPr>
            </w:pPr>
          </w:p>
        </w:tc>
        <w:tc>
          <w:tcPr>
            <w:tcW w:w="899" w:type="dxa"/>
            <w:noWrap w:val="0"/>
            <w:vAlign w:val="center"/>
          </w:tcPr>
          <w:p>
            <w:pPr>
              <w:adjustRightInd w:val="0"/>
              <w:snapToGrid w:val="0"/>
              <w:spacing w:line="360" w:lineRule="auto"/>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Cs w:val="21"/>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ascii="宋体" w:hAnsi="宋体"/>
                <w:sz w:val="24"/>
              </w:rPr>
            </w:pPr>
          </w:p>
        </w:tc>
        <w:tc>
          <w:tcPr>
            <w:tcW w:w="719" w:type="dxa"/>
            <w:tcBorders>
              <w:left w:val="single" w:color="auto" w:sz="4" w:space="0"/>
            </w:tcBorders>
            <w:noWrap w:val="0"/>
            <w:vAlign w:val="center"/>
          </w:tcPr>
          <w:p>
            <w:pPr>
              <w:adjustRightInd w:val="0"/>
              <w:snapToGrid w:val="0"/>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95"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17</w:t>
            </w:r>
          </w:p>
        </w:tc>
        <w:tc>
          <w:tcPr>
            <w:tcW w:w="2158" w:type="dxa"/>
            <w:noWrap w:val="0"/>
            <w:vAlign w:val="center"/>
          </w:tcPr>
          <w:p>
            <w:pPr>
              <w:adjustRightInd w:val="0"/>
              <w:snapToGrid w:val="0"/>
              <w:jc w:val="both"/>
              <w:rPr>
                <w:rFonts w:hint="eastAsia" w:ascii="宋体" w:hAnsi="宋体"/>
              </w:rPr>
            </w:pPr>
            <w:r>
              <w:rPr>
                <w:rFonts w:hint="eastAsia" w:ascii="宋体" w:hAnsi="宋体"/>
              </w:rPr>
              <w:t>果壳箱（双筒）</w:t>
            </w:r>
          </w:p>
        </w:tc>
        <w:tc>
          <w:tcPr>
            <w:tcW w:w="1322" w:type="dxa"/>
            <w:noWrap w:val="0"/>
            <w:vAlign w:val="center"/>
          </w:tcPr>
          <w:p>
            <w:pPr>
              <w:adjustRightInd w:val="0"/>
              <w:snapToGrid w:val="0"/>
              <w:spacing w:line="360" w:lineRule="auto"/>
              <w:jc w:val="center"/>
              <w:rPr>
                <w:rFonts w:hint="eastAsia" w:ascii="宋体" w:hAnsi="宋体"/>
                <w:sz w:val="18"/>
                <w:szCs w:val="18"/>
              </w:rPr>
            </w:pPr>
            <w:r>
              <w:rPr>
                <w:rFonts w:hint="eastAsia" w:ascii="宋体" w:hAnsi="宋体"/>
                <w:sz w:val="18"/>
                <w:szCs w:val="18"/>
              </w:rPr>
              <w:t>201不锈钢材质、烤漆</w:t>
            </w:r>
          </w:p>
        </w:tc>
        <w:tc>
          <w:tcPr>
            <w:tcW w:w="899" w:type="dxa"/>
            <w:noWrap w:val="0"/>
            <w:vAlign w:val="center"/>
          </w:tcPr>
          <w:p>
            <w:pPr>
              <w:adjustRightInd w:val="0"/>
              <w:snapToGrid w:val="0"/>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 w:val="24"/>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spacing w:line="360" w:lineRule="auto"/>
              <w:jc w:val="center"/>
              <w:rPr>
                <w:rFonts w:ascii="宋体" w:hAnsi="宋体"/>
                <w:sz w:val="24"/>
              </w:rPr>
            </w:pPr>
          </w:p>
        </w:tc>
        <w:tc>
          <w:tcPr>
            <w:tcW w:w="719" w:type="dxa"/>
            <w:tcBorders>
              <w:left w:val="single" w:color="auto" w:sz="4" w:space="0"/>
            </w:tcBorders>
            <w:noWrap w:val="0"/>
            <w:vAlign w:val="center"/>
          </w:tcPr>
          <w:p>
            <w:pPr>
              <w:adjustRightInd w:val="0"/>
              <w:snapToGrid w:val="0"/>
              <w:spacing w:line="360" w:lineRule="auto"/>
              <w:jc w:val="center"/>
              <w:rPr>
                <w:rFonts w:ascii="宋体" w:hAnsi="宋体"/>
                <w:sz w:val="24"/>
              </w:rPr>
            </w:pPr>
          </w:p>
        </w:tc>
        <w:tc>
          <w:tcPr>
            <w:tcW w:w="970" w:type="dxa"/>
            <w:noWrap w:val="0"/>
            <w:vAlign w:val="center"/>
          </w:tcPr>
          <w:p>
            <w:pPr>
              <w:adjustRightInd w:val="0"/>
              <w:snapToGrid w:val="0"/>
              <w:jc w:val="center"/>
              <w:rPr>
                <w:rFonts w:ascii="宋体" w:hAnsi="宋体"/>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85" w:hRule="atLeast"/>
          <w:jc w:val="center"/>
        </w:trPr>
        <w:tc>
          <w:tcPr>
            <w:tcW w:w="494" w:type="dxa"/>
            <w:noWrap w:val="0"/>
            <w:vAlign w:val="center"/>
          </w:tcPr>
          <w:p>
            <w:pPr>
              <w:adjustRightInd w:val="0"/>
              <w:snapToGrid w:val="0"/>
              <w:jc w:val="center"/>
              <w:rPr>
                <w:rFonts w:hint="eastAsia" w:ascii="宋体" w:hAnsi="宋体"/>
              </w:rPr>
            </w:pPr>
            <w:r>
              <w:rPr>
                <w:rFonts w:hint="eastAsia" w:ascii="宋体" w:hAnsi="宋体"/>
              </w:rPr>
              <w:t>18</w:t>
            </w:r>
          </w:p>
        </w:tc>
        <w:tc>
          <w:tcPr>
            <w:tcW w:w="2158" w:type="dxa"/>
            <w:noWrap w:val="0"/>
            <w:vAlign w:val="center"/>
          </w:tcPr>
          <w:p>
            <w:pPr>
              <w:adjustRightInd w:val="0"/>
              <w:snapToGrid w:val="0"/>
              <w:rPr>
                <w:rFonts w:ascii="宋体" w:hAnsi="宋体"/>
              </w:rPr>
            </w:pPr>
            <w:r>
              <w:rPr>
                <w:rFonts w:hint="eastAsia" w:ascii="宋体" w:hAnsi="宋体"/>
              </w:rPr>
              <w:t>项目管理用车</w:t>
            </w:r>
          </w:p>
        </w:tc>
        <w:tc>
          <w:tcPr>
            <w:tcW w:w="1322" w:type="dxa"/>
            <w:noWrap w:val="0"/>
            <w:vAlign w:val="center"/>
          </w:tcPr>
          <w:p>
            <w:pPr>
              <w:adjustRightInd w:val="0"/>
              <w:snapToGrid w:val="0"/>
              <w:jc w:val="center"/>
              <w:rPr>
                <w:rFonts w:hint="eastAsia" w:ascii="宋体" w:hAnsi="宋体"/>
                <w:sz w:val="24"/>
              </w:rPr>
            </w:pPr>
          </w:p>
        </w:tc>
        <w:tc>
          <w:tcPr>
            <w:tcW w:w="899" w:type="dxa"/>
            <w:noWrap w:val="0"/>
            <w:vAlign w:val="center"/>
          </w:tcPr>
          <w:p>
            <w:pPr>
              <w:adjustRightInd w:val="0"/>
              <w:snapToGrid w:val="0"/>
              <w:spacing w:line="360" w:lineRule="auto"/>
              <w:jc w:val="center"/>
              <w:rPr>
                <w:rFonts w:hint="eastAsia" w:ascii="宋体" w:hAnsi="宋体"/>
                <w:sz w:val="24"/>
              </w:rPr>
            </w:pPr>
          </w:p>
        </w:tc>
        <w:tc>
          <w:tcPr>
            <w:tcW w:w="899" w:type="dxa"/>
            <w:tcBorders>
              <w:right w:val="single" w:color="auto" w:sz="4" w:space="0"/>
            </w:tcBorders>
            <w:noWrap w:val="0"/>
            <w:vAlign w:val="center"/>
          </w:tcPr>
          <w:p>
            <w:pPr>
              <w:adjustRightInd w:val="0"/>
              <w:snapToGrid w:val="0"/>
              <w:jc w:val="center"/>
              <w:rPr>
                <w:rFonts w:hint="eastAsia" w:ascii="宋体" w:hAnsi="宋体"/>
                <w:szCs w:val="21"/>
              </w:rPr>
            </w:pPr>
          </w:p>
        </w:tc>
        <w:tc>
          <w:tcPr>
            <w:tcW w:w="899" w:type="dxa"/>
            <w:tcBorders>
              <w:left w:val="single" w:color="auto" w:sz="4" w:space="0"/>
            </w:tcBorders>
            <w:noWrap w:val="0"/>
            <w:vAlign w:val="center"/>
          </w:tcPr>
          <w:p>
            <w:pPr>
              <w:adjustRightInd w:val="0"/>
              <w:snapToGrid w:val="0"/>
              <w:jc w:val="center"/>
              <w:rPr>
                <w:rFonts w:hint="eastAsia" w:ascii="宋体" w:hAnsi="宋体"/>
                <w:sz w:val="24"/>
              </w:rPr>
            </w:pPr>
          </w:p>
        </w:tc>
        <w:tc>
          <w:tcPr>
            <w:tcW w:w="836" w:type="dxa"/>
            <w:tcBorders>
              <w:right w:val="single" w:color="auto" w:sz="4" w:space="0"/>
            </w:tcBorders>
            <w:noWrap w:val="0"/>
            <w:vAlign w:val="center"/>
          </w:tcPr>
          <w:p>
            <w:pPr>
              <w:adjustRightInd w:val="0"/>
              <w:snapToGrid w:val="0"/>
              <w:jc w:val="center"/>
              <w:rPr>
                <w:rFonts w:hint="eastAsia"/>
              </w:rPr>
            </w:pPr>
          </w:p>
        </w:tc>
        <w:tc>
          <w:tcPr>
            <w:tcW w:w="719" w:type="dxa"/>
            <w:tcBorders>
              <w:left w:val="single" w:color="auto" w:sz="4" w:space="0"/>
            </w:tcBorders>
            <w:noWrap w:val="0"/>
            <w:vAlign w:val="center"/>
          </w:tcPr>
          <w:p>
            <w:pPr>
              <w:adjustRightInd w:val="0"/>
              <w:snapToGrid w:val="0"/>
              <w:jc w:val="center"/>
              <w:rPr>
                <w:rFonts w:hint="eastAsia"/>
              </w:rPr>
            </w:pPr>
          </w:p>
        </w:tc>
        <w:tc>
          <w:tcPr>
            <w:tcW w:w="970" w:type="dxa"/>
            <w:noWrap w:val="0"/>
            <w:vAlign w:val="center"/>
          </w:tcPr>
          <w:p>
            <w:pPr>
              <w:adjustRightInd w:val="0"/>
              <w:snapToGrid w:val="0"/>
              <w:jc w:val="center"/>
              <w:rPr>
                <w:rFonts w:hint="eastAsia" w:ascii="宋体" w:hAnsi="宋体"/>
                <w:szCs w:val="21"/>
              </w:rPr>
            </w:pPr>
          </w:p>
        </w:tc>
      </w:tr>
    </w:tbl>
    <w:p>
      <w:pPr>
        <w:spacing w:line="360" w:lineRule="auto"/>
        <w:jc w:val="both"/>
        <w:rPr>
          <w:rFonts w:hint="eastAsia" w:hAnsi="宋体" w:eastAsia="宋体"/>
          <w:color w:val="auto"/>
          <w:sz w:val="24"/>
          <w:highlight w:val="none"/>
          <w:lang w:eastAsia="zh-CN"/>
        </w:rPr>
      </w:pPr>
      <w:r>
        <w:rPr>
          <w:rFonts w:hint="eastAsia" w:hAnsi="宋体"/>
          <w:color w:val="auto"/>
          <w:sz w:val="24"/>
          <w:highlight w:val="none"/>
        </w:rPr>
        <w:t>说明：1、如表格长度不够，按此格式自制</w:t>
      </w:r>
      <w:r>
        <w:rPr>
          <w:rFonts w:hint="eastAsia" w:hAnsi="宋体"/>
          <w:color w:val="auto"/>
          <w:sz w:val="24"/>
          <w:highlight w:val="none"/>
          <w:lang w:eastAsia="zh-CN"/>
        </w:rPr>
        <w:t>；</w:t>
      </w:r>
    </w:p>
    <w:p>
      <w:pPr>
        <w:pStyle w:val="22"/>
        <w:spacing w:line="460" w:lineRule="exact"/>
        <w:ind w:firstLine="720" w:firstLineChars="300"/>
        <w:textAlignment w:val="baseline"/>
        <w:rPr>
          <w:rFonts w:hint="eastAsia" w:hAnsi="宋体"/>
          <w:color w:val="auto"/>
          <w:sz w:val="24"/>
          <w:highlight w:val="none"/>
        </w:rPr>
      </w:pPr>
      <w:r>
        <w:rPr>
          <w:rFonts w:hint="eastAsia" w:hAnsi="宋体"/>
          <w:color w:val="auto"/>
          <w:sz w:val="24"/>
          <w:highlight w:val="none"/>
          <w:lang w:val="en-US" w:eastAsia="zh-CN"/>
        </w:rPr>
        <w:t>2、</w:t>
      </w:r>
      <w:r>
        <w:rPr>
          <w:rFonts w:hint="eastAsia" w:hAnsi="宋体"/>
          <w:color w:val="auto"/>
          <w:sz w:val="24"/>
          <w:highlight w:val="none"/>
        </w:rPr>
        <w:t>招标文件中有明确配置要求的设备，投标人须响应达到或优于投入；</w:t>
      </w:r>
    </w:p>
    <w:p>
      <w:pPr>
        <w:spacing w:line="460" w:lineRule="exact"/>
        <w:ind w:firstLine="720" w:firstLineChars="300"/>
        <w:jc w:val="both"/>
        <w:textAlignment w:val="baseline"/>
        <w:rPr>
          <w:rFonts w:hint="eastAsia" w:hAnsi="宋体" w:eastAsia="宋体"/>
          <w:color w:val="auto"/>
          <w:sz w:val="24"/>
          <w:szCs w:val="22"/>
          <w:highlight w:val="none"/>
          <w:lang w:val="en-US" w:eastAsia="zh-CN"/>
        </w:rPr>
      </w:pPr>
      <w:r>
        <w:rPr>
          <w:rFonts w:hint="eastAsia" w:hAnsi="宋体"/>
          <w:color w:val="auto"/>
          <w:sz w:val="24"/>
          <w:szCs w:val="22"/>
          <w:highlight w:val="none"/>
          <w:lang w:val="en-US" w:eastAsia="zh-CN"/>
        </w:rPr>
        <w:t>3</w:t>
      </w:r>
      <w:r>
        <w:rPr>
          <w:rFonts w:hint="eastAsia" w:hAnsi="宋体"/>
          <w:color w:val="auto"/>
          <w:sz w:val="24"/>
          <w:szCs w:val="22"/>
          <w:highlight w:val="none"/>
        </w:rPr>
        <w:t>、</w:t>
      </w:r>
      <w:r>
        <w:rPr>
          <w:rFonts w:hint="eastAsia" w:hAnsi="宋体"/>
          <w:color w:val="auto"/>
          <w:sz w:val="24"/>
          <w:szCs w:val="22"/>
          <w:highlight w:val="none"/>
          <w:lang w:eastAsia="zh-CN"/>
        </w:rPr>
        <w:t>自有的车辆须同时提供行驶证原件的扫描件和购车发票原件的扫描件；</w:t>
      </w:r>
    </w:p>
    <w:p>
      <w:pPr>
        <w:spacing w:line="460" w:lineRule="exact"/>
        <w:ind w:firstLine="720" w:firstLineChars="300"/>
        <w:jc w:val="both"/>
        <w:textAlignment w:val="baseline"/>
        <w:rPr>
          <w:rFonts w:hint="eastAsia" w:ascii="宋体" w:hAnsi="宋体"/>
          <w:color w:val="auto"/>
          <w:sz w:val="24"/>
          <w:highlight w:val="none"/>
        </w:rPr>
      </w:pPr>
      <w:r>
        <w:rPr>
          <w:rFonts w:hint="eastAsia" w:hAnsi="宋体"/>
          <w:color w:val="auto"/>
          <w:sz w:val="24"/>
          <w:szCs w:val="22"/>
          <w:highlight w:val="none"/>
          <w:lang w:val="en-US" w:eastAsia="zh-CN"/>
        </w:rPr>
        <w:t>4、</w:t>
      </w:r>
      <w:r>
        <w:rPr>
          <w:rFonts w:hint="eastAsia" w:ascii="宋体" w:hAnsi="宋体"/>
          <w:color w:val="auto"/>
          <w:sz w:val="24"/>
          <w:highlight w:val="none"/>
        </w:rPr>
        <w:t>其</w:t>
      </w:r>
      <w:r>
        <w:rPr>
          <w:rFonts w:hint="eastAsia" w:hAnsi="宋体"/>
          <w:color w:val="auto"/>
          <w:sz w:val="24"/>
          <w:highlight w:val="none"/>
        </w:rPr>
        <w:t>他作业设备配置由投标人根据项目需求响应投入。</w:t>
      </w:r>
    </w:p>
    <w:p>
      <w:pPr>
        <w:pStyle w:val="22"/>
        <w:spacing w:line="500" w:lineRule="exact"/>
        <w:ind w:firstLine="480" w:firstLineChars="200"/>
        <w:textAlignment w:val="baseline"/>
        <w:rPr>
          <w:rFonts w:hAnsi="宋体"/>
          <w:color w:val="auto"/>
          <w:sz w:val="24"/>
          <w:highlight w:val="none"/>
        </w:rPr>
      </w:pPr>
      <w:r>
        <w:rPr>
          <w:rFonts w:hAnsi="宋体"/>
          <w:color w:val="auto"/>
          <w:sz w:val="24"/>
          <w:highlight w:val="none"/>
        </w:rPr>
        <w:t xml:space="preserve">                              </w:t>
      </w:r>
    </w:p>
    <w:p>
      <w:pPr>
        <w:pStyle w:val="22"/>
        <w:spacing w:line="500" w:lineRule="exact"/>
        <w:ind w:firstLine="480" w:firstLineChars="200"/>
        <w:textAlignment w:val="baseline"/>
        <w:rPr>
          <w:rFonts w:hint="eastAsia" w:hAnsi="宋体"/>
          <w:color w:val="auto"/>
          <w:sz w:val="24"/>
          <w:highlight w:val="none"/>
        </w:rPr>
      </w:pPr>
      <w:r>
        <w:rPr>
          <w:rFonts w:hint="eastAsia" w:hAnsi="宋体"/>
          <w:color w:val="auto"/>
          <w:sz w:val="24"/>
          <w:highlight w:val="none"/>
        </w:rPr>
        <w:t>投标人名称（盖章）：</w:t>
      </w:r>
    </w:p>
    <w:p>
      <w:pPr>
        <w:pStyle w:val="22"/>
        <w:spacing w:line="500" w:lineRule="exact"/>
        <w:ind w:firstLine="480" w:firstLineChars="200"/>
        <w:textAlignment w:val="baseline"/>
        <w:rPr>
          <w:rFonts w:hAnsi="宋体"/>
          <w:color w:val="auto"/>
          <w:sz w:val="24"/>
          <w:highlight w:val="none"/>
        </w:rPr>
      </w:pPr>
      <w:r>
        <w:rPr>
          <w:rFonts w:hAnsi="宋体"/>
          <w:color w:val="auto"/>
          <w:sz w:val="24"/>
          <w:highlight w:val="none"/>
        </w:rPr>
        <w:t xml:space="preserve">                               </w:t>
      </w:r>
    </w:p>
    <w:p>
      <w:pPr>
        <w:pStyle w:val="22"/>
        <w:spacing w:line="500" w:lineRule="exact"/>
        <w:ind w:firstLine="480" w:firstLineChars="200"/>
        <w:textAlignment w:val="baseline"/>
        <w:rPr>
          <w:rFonts w:hint="eastAsia"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hAnsi="宋体"/>
          <w:color w:val="auto"/>
          <w:sz w:val="24"/>
          <w:highlight w:val="none"/>
        </w:rPr>
        <w:t>：</w:t>
      </w:r>
    </w:p>
    <w:p>
      <w:pPr>
        <w:pStyle w:val="22"/>
        <w:spacing w:line="500" w:lineRule="exact"/>
        <w:ind w:firstLine="480" w:firstLineChars="200"/>
        <w:textAlignment w:val="baseline"/>
        <w:rPr>
          <w:rFonts w:hAnsi="宋体"/>
          <w:color w:val="auto"/>
          <w:sz w:val="24"/>
          <w:highlight w:val="none"/>
        </w:rPr>
      </w:pPr>
      <w:r>
        <w:rPr>
          <w:rFonts w:hAnsi="宋体"/>
          <w:color w:val="auto"/>
          <w:sz w:val="24"/>
          <w:highlight w:val="none"/>
        </w:rPr>
        <w:t xml:space="preserve">                                </w:t>
      </w:r>
    </w:p>
    <w:p>
      <w:pPr>
        <w:pStyle w:val="22"/>
        <w:spacing w:line="500" w:lineRule="exact"/>
        <w:ind w:firstLine="480" w:firstLineChars="200"/>
        <w:textAlignment w:val="baseline"/>
        <w:rPr>
          <w:rFonts w:hint="eastAsia" w:hAnsi="宋体"/>
          <w:b/>
          <w:color w:val="auto"/>
          <w:sz w:val="28"/>
          <w:highlight w:val="none"/>
        </w:rPr>
      </w:pPr>
      <w:r>
        <w:rPr>
          <w:rFonts w:hint="eastAsia" w:hAnsi="宋体"/>
          <w:color w:val="auto"/>
          <w:sz w:val="24"/>
          <w:highlight w:val="none"/>
        </w:rPr>
        <w:t>日    期：</w:t>
      </w:r>
      <w:r>
        <w:rPr>
          <w:rFonts w:hint="eastAsia" w:hAnsi="宋体" w:cs="仿宋_GB2312"/>
          <w:color w:val="auto"/>
          <w:sz w:val="24"/>
          <w:highlight w:val="none"/>
        </w:rPr>
        <w:t>202</w:t>
      </w:r>
      <w:r>
        <w:rPr>
          <w:rFonts w:hint="eastAsia" w:hAnsi="宋体" w:cs="仿宋_GB2312"/>
          <w:color w:val="auto"/>
          <w:sz w:val="24"/>
          <w:highlight w:val="none"/>
          <w:lang w:val="en-US" w:eastAsia="zh-CN"/>
        </w:rPr>
        <w:t>1</w:t>
      </w:r>
      <w:r>
        <w:rPr>
          <w:rFonts w:hint="eastAsia" w:hAnsi="宋体" w:cs="仿宋_GB2312"/>
          <w:color w:val="auto"/>
          <w:sz w:val="24"/>
          <w:highlight w:val="none"/>
          <w:lang w:val="zh-CN"/>
        </w:rPr>
        <w:t>年  月   日</w:t>
      </w:r>
    </w:p>
    <w:p>
      <w:pPr>
        <w:spacing w:line="360" w:lineRule="auto"/>
        <w:rPr>
          <w:rFonts w:hint="eastAsia" w:ascii="宋体" w:hAnsi="宋体" w:eastAsia="宋体"/>
          <w:b/>
          <w:color w:val="auto"/>
          <w:sz w:val="28"/>
          <w:highlight w:val="none"/>
          <w:lang w:eastAsia="zh-CN"/>
        </w:rPr>
      </w:pPr>
      <w:r>
        <w:rPr>
          <w:rFonts w:ascii="宋体" w:hAnsi="宋体"/>
          <w:b/>
          <w:color w:val="auto"/>
          <w:sz w:val="32"/>
          <w:szCs w:val="32"/>
          <w:highlight w:val="none"/>
        </w:rPr>
        <w:br w:type="page"/>
      </w:r>
      <w:r>
        <w:rPr>
          <w:rFonts w:hint="eastAsia" w:ascii="宋体" w:hAnsi="宋体"/>
          <w:b/>
          <w:color w:val="auto"/>
          <w:sz w:val="28"/>
          <w:highlight w:val="none"/>
        </w:rPr>
        <w:t>附件</w:t>
      </w:r>
      <w:r>
        <w:rPr>
          <w:rFonts w:hint="eastAsia" w:ascii="宋体" w:hAnsi="宋体"/>
          <w:b/>
          <w:color w:val="auto"/>
          <w:sz w:val="28"/>
          <w:highlight w:val="none"/>
          <w:lang w:val="en-US" w:eastAsia="zh-CN"/>
        </w:rPr>
        <w:t>10</w:t>
      </w:r>
      <w:r>
        <w:rPr>
          <w:rFonts w:hint="eastAsia" w:ascii="宋体" w:hAnsi="宋体"/>
          <w:b/>
          <w:color w:val="auto"/>
          <w:sz w:val="28"/>
          <w:highlight w:val="none"/>
          <w:lang w:eastAsia="zh-CN"/>
        </w:rPr>
        <w:t>：</w:t>
      </w:r>
    </w:p>
    <w:p>
      <w:pPr>
        <w:spacing w:line="360" w:lineRule="auto"/>
        <w:ind w:left="549" w:hanging="549" w:hangingChars="171"/>
        <w:jc w:val="center"/>
        <w:rPr>
          <w:rFonts w:ascii="宋体" w:hAnsi="宋体"/>
          <w:b/>
          <w:color w:val="auto"/>
          <w:sz w:val="32"/>
          <w:szCs w:val="32"/>
          <w:highlight w:val="none"/>
        </w:rPr>
      </w:pPr>
      <w:r>
        <w:rPr>
          <w:rFonts w:hint="eastAsia" w:ascii="宋体" w:hAnsi="宋体"/>
          <w:b/>
          <w:color w:val="auto"/>
          <w:sz w:val="32"/>
          <w:szCs w:val="32"/>
          <w:highlight w:val="none"/>
        </w:rPr>
        <w:t>资信及商务需求响应表</w:t>
      </w:r>
    </w:p>
    <w:p>
      <w:pPr>
        <w:spacing w:before="100" w:beforeAutospacing="1"/>
        <w:jc w:val="center"/>
        <w:rPr>
          <w:rFonts w:hint="eastAsia" w:ascii="宋体" w:hAnsi="宋体"/>
          <w:color w:val="auto"/>
          <w:sz w:val="24"/>
          <w:highlight w:val="none"/>
        </w:rPr>
      </w:pPr>
      <w:r>
        <w:rPr>
          <w:rFonts w:hint="eastAsia" w:ascii="宋体" w:hAnsi="宋体"/>
          <w:color w:val="auto"/>
          <w:szCs w:val="21"/>
          <w:highlight w:val="none"/>
        </w:rPr>
        <w:t>（如表格长度不够，按此格式自制）</w:t>
      </w:r>
    </w:p>
    <w:p>
      <w:pPr>
        <w:spacing w:line="360" w:lineRule="auto"/>
        <w:ind w:left="481" w:leftChars="229" w:firstLine="813" w:firstLineChars="450"/>
        <w:rPr>
          <w:rFonts w:ascii="宋体" w:hAnsi="宋体"/>
          <w:b/>
          <w:color w:val="auto"/>
          <w:sz w:val="18"/>
          <w:szCs w:val="18"/>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35" w:type="dxa"/>
            <w:noWrap w:val="0"/>
            <w:vAlign w:val="center"/>
          </w:tcPr>
          <w:p>
            <w:pPr>
              <w:rPr>
                <w:rFonts w:ascii="宋体" w:hAnsi="宋体"/>
                <w:b/>
                <w:color w:val="auto"/>
                <w:sz w:val="24"/>
                <w:highlight w:val="none"/>
              </w:rPr>
            </w:pPr>
            <w:r>
              <w:rPr>
                <w:rFonts w:hint="eastAsia" w:ascii="宋体" w:hAnsi="宋体"/>
                <w:b/>
                <w:color w:val="auto"/>
                <w:sz w:val="24"/>
                <w:highlight w:val="none"/>
              </w:rPr>
              <w:t>序号</w:t>
            </w:r>
          </w:p>
        </w:tc>
        <w:tc>
          <w:tcPr>
            <w:tcW w:w="1785" w:type="dxa"/>
            <w:noWrap w:val="0"/>
            <w:vAlign w:val="center"/>
          </w:tcPr>
          <w:p>
            <w:pPr>
              <w:rPr>
                <w:rFonts w:ascii="宋体" w:hAnsi="宋体"/>
                <w:b/>
                <w:color w:val="auto"/>
                <w:sz w:val="24"/>
                <w:highlight w:val="none"/>
              </w:rPr>
            </w:pPr>
            <w:r>
              <w:rPr>
                <w:rFonts w:hint="eastAsia" w:ascii="宋体" w:hAnsi="宋体"/>
                <w:b/>
                <w:color w:val="auto"/>
                <w:sz w:val="24"/>
                <w:highlight w:val="none"/>
              </w:rPr>
              <w:t xml:space="preserve">   内容</w:t>
            </w:r>
          </w:p>
        </w:tc>
        <w:tc>
          <w:tcPr>
            <w:tcW w:w="1785" w:type="dxa"/>
            <w:noWrap w:val="0"/>
            <w:vAlign w:val="center"/>
          </w:tcPr>
          <w:p>
            <w:pPr>
              <w:ind w:left="53" w:leftChars="25" w:firstLine="241" w:firstLineChars="100"/>
              <w:rPr>
                <w:rFonts w:ascii="宋体" w:hAnsi="宋体"/>
                <w:b/>
                <w:color w:val="auto"/>
                <w:sz w:val="24"/>
                <w:highlight w:val="none"/>
              </w:rPr>
            </w:pPr>
            <w:r>
              <w:rPr>
                <w:rFonts w:hint="eastAsia" w:ascii="宋体" w:hAnsi="宋体"/>
                <w:b/>
                <w:color w:val="auto"/>
                <w:sz w:val="24"/>
                <w:highlight w:val="none"/>
              </w:rPr>
              <w:t>招标需求</w:t>
            </w:r>
          </w:p>
        </w:tc>
        <w:tc>
          <w:tcPr>
            <w:tcW w:w="1365" w:type="dxa"/>
            <w:noWrap w:val="0"/>
            <w:vAlign w:val="center"/>
          </w:tcPr>
          <w:p>
            <w:pPr>
              <w:ind w:left="152"/>
              <w:rPr>
                <w:rFonts w:ascii="宋体" w:hAnsi="宋体"/>
                <w:b/>
                <w:color w:val="auto"/>
                <w:sz w:val="24"/>
                <w:highlight w:val="none"/>
              </w:rPr>
            </w:pPr>
            <w:r>
              <w:rPr>
                <w:rFonts w:hint="eastAsia" w:ascii="宋体" w:hAnsi="宋体"/>
                <w:b/>
                <w:color w:val="auto"/>
                <w:sz w:val="24"/>
                <w:highlight w:val="none"/>
              </w:rPr>
              <w:t>是否响应</w:t>
            </w:r>
          </w:p>
        </w:tc>
        <w:tc>
          <w:tcPr>
            <w:tcW w:w="2625"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35" w:type="dxa"/>
            <w:noWrap w:val="0"/>
            <w:vAlign w:val="center"/>
          </w:tcPr>
          <w:p>
            <w:pPr>
              <w:rPr>
                <w:rFonts w:hint="eastAsia" w:ascii="宋体" w:hAnsi="宋体"/>
                <w:color w:val="auto"/>
                <w:sz w:val="24"/>
                <w:highlight w:val="none"/>
              </w:rPr>
            </w:pPr>
            <w:r>
              <w:rPr>
                <w:rFonts w:hint="eastAsia" w:ascii="宋体" w:hAnsi="宋体"/>
                <w:color w:val="auto"/>
                <w:sz w:val="24"/>
                <w:highlight w:val="none"/>
              </w:rPr>
              <w:t>1</w:t>
            </w:r>
          </w:p>
        </w:tc>
        <w:tc>
          <w:tcPr>
            <w:tcW w:w="1785" w:type="dxa"/>
            <w:noWrap w:val="0"/>
            <w:vAlign w:val="center"/>
          </w:tcPr>
          <w:p>
            <w:pPr>
              <w:snapToGrid w:val="0"/>
              <w:jc w:val="both"/>
              <w:rPr>
                <w:rFonts w:ascii="宋体" w:hAnsi="宋体"/>
                <w:color w:val="auto"/>
                <w:sz w:val="24"/>
                <w:highlight w:val="none"/>
              </w:rPr>
            </w:pPr>
            <w:r>
              <w:rPr>
                <w:rFonts w:hint="eastAsia" w:ascii="宋体" w:hAnsi="宋体"/>
                <w:color w:val="auto"/>
                <w:sz w:val="24"/>
                <w:highlight w:val="none"/>
              </w:rPr>
              <w:t>服务保障要求</w:t>
            </w: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35" w:type="dxa"/>
            <w:noWrap w:val="0"/>
            <w:vAlign w:val="center"/>
          </w:tcPr>
          <w:p>
            <w:pPr>
              <w:rPr>
                <w:rFonts w:hint="eastAsia" w:ascii="宋体" w:hAnsi="宋体"/>
                <w:color w:val="auto"/>
                <w:sz w:val="24"/>
                <w:highlight w:val="none"/>
              </w:rPr>
            </w:pPr>
            <w:r>
              <w:rPr>
                <w:rFonts w:hint="eastAsia" w:ascii="宋体" w:hAnsi="宋体"/>
                <w:color w:val="auto"/>
                <w:sz w:val="24"/>
                <w:highlight w:val="none"/>
              </w:rPr>
              <w:t>2</w:t>
            </w:r>
          </w:p>
        </w:tc>
        <w:tc>
          <w:tcPr>
            <w:tcW w:w="1785" w:type="dxa"/>
            <w:noWrap w:val="0"/>
            <w:vAlign w:val="center"/>
          </w:tcPr>
          <w:p>
            <w:pPr>
              <w:snapToGrid w:val="0"/>
              <w:jc w:val="both"/>
              <w:rPr>
                <w:rFonts w:ascii="宋体" w:hAnsi="宋体"/>
                <w:color w:val="auto"/>
                <w:sz w:val="24"/>
                <w:highlight w:val="none"/>
              </w:rPr>
            </w:pPr>
            <w:r>
              <w:rPr>
                <w:rFonts w:hint="eastAsia" w:ascii="宋体" w:hAnsi="宋体"/>
                <w:color w:val="auto"/>
                <w:sz w:val="24"/>
                <w:highlight w:val="none"/>
              </w:rPr>
              <w:t>备品备件及耗材等要求</w:t>
            </w: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noWrap w:val="0"/>
            <w:vAlign w:val="center"/>
          </w:tcPr>
          <w:p>
            <w:pPr>
              <w:rPr>
                <w:rFonts w:hint="eastAsia" w:ascii="宋体" w:hAnsi="宋体"/>
                <w:color w:val="auto"/>
                <w:sz w:val="24"/>
                <w:highlight w:val="none"/>
              </w:rPr>
            </w:pPr>
            <w:r>
              <w:rPr>
                <w:rFonts w:hint="eastAsia" w:ascii="宋体" w:hAnsi="宋体"/>
                <w:color w:val="auto"/>
                <w:sz w:val="24"/>
                <w:highlight w:val="none"/>
              </w:rPr>
              <w:t>3</w:t>
            </w:r>
          </w:p>
        </w:tc>
        <w:tc>
          <w:tcPr>
            <w:tcW w:w="1785" w:type="dxa"/>
            <w:noWrap w:val="0"/>
            <w:vAlign w:val="center"/>
          </w:tcPr>
          <w:p>
            <w:pPr>
              <w:snapToGrid w:val="0"/>
              <w:jc w:val="both"/>
              <w:rPr>
                <w:rFonts w:ascii="宋体" w:hAnsi="宋体"/>
                <w:color w:val="auto"/>
                <w:sz w:val="24"/>
                <w:highlight w:val="none"/>
              </w:rPr>
            </w:pPr>
            <w:r>
              <w:rPr>
                <w:rFonts w:hint="eastAsia" w:ascii="宋体" w:hAnsi="宋体"/>
                <w:color w:val="auto"/>
                <w:sz w:val="24"/>
                <w:highlight w:val="none"/>
              </w:rPr>
              <w:t>付款条件</w:t>
            </w: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noWrap w:val="0"/>
            <w:vAlign w:val="center"/>
          </w:tcPr>
          <w:p>
            <w:pPr>
              <w:rPr>
                <w:rFonts w:hint="eastAsia" w:ascii="宋体" w:hAnsi="宋体"/>
                <w:color w:val="auto"/>
                <w:sz w:val="24"/>
                <w:highlight w:val="none"/>
              </w:rPr>
            </w:pPr>
            <w:r>
              <w:rPr>
                <w:rFonts w:hint="eastAsia" w:ascii="宋体" w:hAnsi="宋体"/>
                <w:color w:val="auto"/>
                <w:sz w:val="24"/>
                <w:highlight w:val="none"/>
              </w:rPr>
              <w:t>4</w:t>
            </w:r>
          </w:p>
        </w:tc>
        <w:tc>
          <w:tcPr>
            <w:tcW w:w="1785" w:type="dxa"/>
            <w:noWrap w:val="0"/>
            <w:vAlign w:val="center"/>
          </w:tcPr>
          <w:p>
            <w:pPr>
              <w:snapToGrid w:val="0"/>
              <w:jc w:val="both"/>
              <w:rPr>
                <w:rFonts w:ascii="宋体" w:hAnsi="宋体"/>
                <w:color w:val="auto"/>
                <w:sz w:val="24"/>
                <w:highlight w:val="none"/>
              </w:rPr>
            </w:pPr>
            <w:r>
              <w:rPr>
                <w:rFonts w:hint="eastAsia" w:ascii="宋体" w:hAnsi="宋体"/>
                <w:color w:val="auto"/>
                <w:sz w:val="24"/>
                <w:highlight w:val="none"/>
              </w:rPr>
              <w:t>等……</w:t>
            </w: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noWrap w:val="0"/>
            <w:vAlign w:val="center"/>
          </w:tcPr>
          <w:p>
            <w:pPr>
              <w:rPr>
                <w:rFonts w:ascii="宋体" w:hAnsi="宋体"/>
                <w:color w:val="auto"/>
                <w:sz w:val="24"/>
                <w:highlight w:val="none"/>
              </w:rPr>
            </w:pPr>
          </w:p>
        </w:tc>
        <w:tc>
          <w:tcPr>
            <w:tcW w:w="1785" w:type="dxa"/>
            <w:noWrap w:val="0"/>
            <w:vAlign w:val="center"/>
          </w:tcPr>
          <w:p>
            <w:pPr>
              <w:snapToGrid w:val="0"/>
              <w:jc w:val="both"/>
              <w:rPr>
                <w:rFonts w:ascii="宋体" w:hAnsi="宋体"/>
                <w:color w:val="auto"/>
                <w:sz w:val="24"/>
                <w:highlight w:val="none"/>
              </w:rPr>
            </w:pP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735" w:type="dxa"/>
            <w:noWrap w:val="0"/>
            <w:vAlign w:val="center"/>
          </w:tcPr>
          <w:p>
            <w:pPr>
              <w:rPr>
                <w:rFonts w:ascii="宋体" w:hAnsi="宋体"/>
                <w:color w:val="auto"/>
                <w:sz w:val="24"/>
                <w:highlight w:val="none"/>
              </w:rPr>
            </w:pPr>
          </w:p>
        </w:tc>
        <w:tc>
          <w:tcPr>
            <w:tcW w:w="1785" w:type="dxa"/>
            <w:noWrap w:val="0"/>
            <w:vAlign w:val="center"/>
          </w:tcPr>
          <w:p>
            <w:pPr>
              <w:snapToGrid w:val="0"/>
              <w:jc w:val="both"/>
              <w:rPr>
                <w:rFonts w:ascii="宋体" w:hAnsi="宋体"/>
                <w:color w:val="auto"/>
                <w:sz w:val="24"/>
                <w:highlight w:val="none"/>
              </w:rPr>
            </w:pP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35" w:type="dxa"/>
            <w:noWrap w:val="0"/>
            <w:vAlign w:val="center"/>
          </w:tcPr>
          <w:p>
            <w:pPr>
              <w:rPr>
                <w:rFonts w:ascii="宋体" w:hAnsi="宋体"/>
                <w:color w:val="auto"/>
                <w:sz w:val="24"/>
                <w:highlight w:val="none"/>
              </w:rPr>
            </w:pPr>
          </w:p>
        </w:tc>
        <w:tc>
          <w:tcPr>
            <w:tcW w:w="1785" w:type="dxa"/>
            <w:noWrap w:val="0"/>
            <w:vAlign w:val="center"/>
          </w:tcPr>
          <w:p>
            <w:pPr>
              <w:snapToGrid w:val="0"/>
              <w:jc w:val="both"/>
              <w:rPr>
                <w:rFonts w:ascii="宋体" w:hAnsi="宋体"/>
                <w:color w:val="auto"/>
                <w:sz w:val="24"/>
                <w:highlight w:val="none"/>
              </w:rPr>
            </w:pP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735" w:type="dxa"/>
            <w:noWrap w:val="0"/>
            <w:vAlign w:val="center"/>
          </w:tcPr>
          <w:p>
            <w:pPr>
              <w:rPr>
                <w:rFonts w:ascii="宋体" w:hAnsi="宋体"/>
                <w:color w:val="auto"/>
                <w:sz w:val="24"/>
                <w:highlight w:val="none"/>
              </w:rPr>
            </w:pPr>
          </w:p>
        </w:tc>
        <w:tc>
          <w:tcPr>
            <w:tcW w:w="1785" w:type="dxa"/>
            <w:noWrap w:val="0"/>
            <w:vAlign w:val="top"/>
          </w:tcPr>
          <w:p>
            <w:pPr>
              <w:snapToGrid w:val="0"/>
              <w:rPr>
                <w:rFonts w:ascii="宋体" w:hAnsi="宋体"/>
                <w:color w:val="auto"/>
                <w:sz w:val="24"/>
                <w:highlight w:val="none"/>
              </w:rPr>
            </w:pPr>
          </w:p>
        </w:tc>
        <w:tc>
          <w:tcPr>
            <w:tcW w:w="1785" w:type="dxa"/>
            <w:noWrap w:val="0"/>
            <w:vAlign w:val="center"/>
          </w:tcPr>
          <w:p>
            <w:pPr>
              <w:rPr>
                <w:rFonts w:ascii="宋体" w:hAnsi="宋体"/>
                <w:color w:val="auto"/>
                <w:sz w:val="24"/>
                <w:highlight w:val="none"/>
              </w:rPr>
            </w:pPr>
          </w:p>
        </w:tc>
        <w:tc>
          <w:tcPr>
            <w:tcW w:w="1365" w:type="dxa"/>
            <w:noWrap w:val="0"/>
            <w:vAlign w:val="center"/>
          </w:tcPr>
          <w:p>
            <w:pPr>
              <w:rPr>
                <w:rFonts w:ascii="宋体" w:hAnsi="宋体"/>
                <w:color w:val="auto"/>
                <w:sz w:val="24"/>
                <w:highlight w:val="none"/>
              </w:rPr>
            </w:pPr>
          </w:p>
        </w:tc>
        <w:tc>
          <w:tcPr>
            <w:tcW w:w="2625" w:type="dxa"/>
            <w:noWrap w:val="0"/>
            <w:vAlign w:val="center"/>
          </w:tcPr>
          <w:p>
            <w:pPr>
              <w:rPr>
                <w:rFonts w:ascii="宋体" w:hAnsi="宋体"/>
                <w:color w:val="auto"/>
                <w:sz w:val="24"/>
                <w:highlight w:val="none"/>
              </w:rPr>
            </w:pPr>
          </w:p>
        </w:tc>
      </w:tr>
    </w:tbl>
    <w:p>
      <w:pPr>
        <w:spacing w:line="360" w:lineRule="auto"/>
        <w:rPr>
          <w:rFonts w:ascii="宋体" w:hAnsi="宋体"/>
          <w:color w:val="auto"/>
          <w:sz w:val="24"/>
          <w:highlight w:val="none"/>
        </w:rPr>
      </w:pPr>
    </w:p>
    <w:p>
      <w:pPr>
        <w:ind w:left="420"/>
        <w:rPr>
          <w:rFonts w:hint="eastAsia" w:ascii="宋体" w:hAnsi="宋体"/>
          <w:color w:val="auto"/>
          <w:sz w:val="24"/>
          <w:highlight w:val="none"/>
        </w:rPr>
      </w:pPr>
    </w:p>
    <w:p>
      <w:pPr>
        <w:ind w:left="420"/>
        <w:rPr>
          <w:rFonts w:ascii="宋体" w:hAnsi="宋体"/>
          <w:color w:val="auto"/>
          <w:sz w:val="24"/>
          <w:highlight w:val="none"/>
          <w:u w:val="single"/>
        </w:rPr>
      </w:pPr>
      <w:r>
        <w:rPr>
          <w:rFonts w:hint="eastAsia" w:ascii="宋体" w:hAnsi="宋体"/>
          <w:color w:val="auto"/>
          <w:sz w:val="24"/>
          <w:highlight w:val="none"/>
        </w:rPr>
        <w:t>投标人名称（盖章）：</w:t>
      </w:r>
    </w:p>
    <w:p>
      <w:pPr>
        <w:ind w:left="420"/>
        <w:rPr>
          <w:rFonts w:ascii="宋体" w:hAnsi="宋体"/>
          <w:color w:val="auto"/>
          <w:sz w:val="24"/>
          <w:highlight w:val="none"/>
        </w:rPr>
      </w:pPr>
    </w:p>
    <w:p>
      <w:pPr>
        <w:ind w:firstLine="435"/>
        <w:rPr>
          <w:rFonts w:ascii="宋体" w:hAnsi="宋体"/>
          <w:color w:val="auto"/>
          <w:sz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highlight w:val="none"/>
        </w:rPr>
        <w:t>：</w:t>
      </w:r>
    </w:p>
    <w:p>
      <w:pPr>
        <w:rPr>
          <w:rFonts w:ascii="宋体" w:hAnsi="宋体"/>
          <w:color w:val="auto"/>
          <w:sz w:val="24"/>
          <w:highlight w:val="none"/>
        </w:rPr>
      </w:pPr>
    </w:p>
    <w:p>
      <w:pPr>
        <w:ind w:firstLine="435"/>
        <w:rPr>
          <w:rFonts w:ascii="宋体" w:hAnsi="宋体"/>
          <w:color w:val="auto"/>
          <w:sz w:val="24"/>
          <w:highlight w:val="none"/>
        </w:rPr>
      </w:pPr>
      <w:r>
        <w:rPr>
          <w:rFonts w:hint="eastAsia" w:ascii="宋体" w:hAnsi="宋体"/>
          <w:color w:val="auto"/>
          <w:sz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ind w:firstLine="435"/>
        <w:rPr>
          <w:rFonts w:ascii="宋体" w:hAnsi="宋体"/>
          <w:color w:val="auto"/>
          <w:sz w:val="24"/>
          <w:highlight w:val="none"/>
          <w:u w:val="single"/>
        </w:rPr>
      </w:pPr>
    </w:p>
    <w:p>
      <w:pPr>
        <w:rPr>
          <w:rFonts w:hint="default" w:ascii="宋体" w:hAnsi="宋体" w:eastAsia="宋体"/>
          <w:b/>
          <w:color w:val="auto"/>
          <w:sz w:val="32"/>
          <w:szCs w:val="32"/>
          <w:highlight w:val="none"/>
          <w:lang w:val="en-US" w:eastAsia="zh-CN"/>
        </w:rPr>
      </w:pPr>
      <w:r>
        <w:rPr>
          <w:rFonts w:ascii="宋体" w:hAnsi="宋体"/>
          <w:b/>
          <w:color w:val="auto"/>
          <w:sz w:val="28"/>
          <w:highlight w:val="none"/>
        </w:rPr>
        <w:br w:type="page"/>
      </w:r>
      <w:r>
        <w:rPr>
          <w:rFonts w:hint="eastAsia" w:ascii="宋体" w:hAnsi="宋体"/>
          <w:b/>
          <w:color w:val="auto"/>
          <w:sz w:val="28"/>
          <w:highlight w:val="none"/>
        </w:rPr>
        <w:t>附件</w:t>
      </w:r>
      <w:r>
        <w:rPr>
          <w:rFonts w:hint="eastAsia" w:ascii="宋体" w:hAnsi="宋体"/>
          <w:b/>
          <w:color w:val="auto"/>
          <w:sz w:val="28"/>
          <w:highlight w:val="none"/>
          <w:lang w:val="en-US" w:eastAsia="zh-CN"/>
        </w:rPr>
        <w:t>11：</w:t>
      </w:r>
    </w:p>
    <w:p>
      <w:pPr>
        <w:pStyle w:val="67"/>
        <w:spacing w:line="360" w:lineRule="auto"/>
        <w:jc w:val="center"/>
        <w:rPr>
          <w:rFonts w:hint="eastAsia" w:ascii="宋体" w:hAnsi="宋体"/>
          <w:b/>
          <w:color w:val="auto"/>
          <w:sz w:val="32"/>
          <w:szCs w:val="32"/>
          <w:highlight w:val="none"/>
        </w:rPr>
      </w:pPr>
    </w:p>
    <w:p>
      <w:pPr>
        <w:pStyle w:val="67"/>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201</w:t>
      </w:r>
      <w:r>
        <w:rPr>
          <w:rFonts w:hint="eastAsia" w:ascii="宋体" w:hAnsi="宋体"/>
          <w:b/>
          <w:color w:val="auto"/>
          <w:sz w:val="32"/>
          <w:szCs w:val="32"/>
          <w:highlight w:val="none"/>
          <w:lang w:val="en-US" w:eastAsia="zh-CN"/>
        </w:rPr>
        <w:t>8</w:t>
      </w:r>
      <w:r>
        <w:rPr>
          <w:rFonts w:hint="eastAsia" w:ascii="宋体" w:hAnsi="宋体"/>
          <w:b/>
          <w:color w:val="auto"/>
          <w:sz w:val="32"/>
          <w:szCs w:val="32"/>
          <w:highlight w:val="none"/>
        </w:rPr>
        <w:t>年1月1日以来同类项目的成功案例一览表</w:t>
      </w:r>
    </w:p>
    <w:p>
      <w:pPr>
        <w:spacing w:before="100" w:beforeAutospacing="1"/>
        <w:jc w:val="center"/>
        <w:rPr>
          <w:rFonts w:ascii="仿宋_GB2312" w:eastAsia="仿宋_GB2312"/>
          <w:b/>
          <w:color w:val="auto"/>
          <w:sz w:val="28"/>
          <w:szCs w:val="28"/>
          <w:highlight w:val="none"/>
        </w:rPr>
      </w:pPr>
      <w:r>
        <w:rPr>
          <w:rFonts w:hint="eastAsia" w:ascii="宋体" w:hAnsi="宋体"/>
          <w:color w:val="auto"/>
          <w:szCs w:val="21"/>
          <w:highlight w:val="none"/>
        </w:rPr>
        <w:t>（如表格长度不够，按此格式自制）</w:t>
      </w:r>
    </w:p>
    <w:tbl>
      <w:tblPr>
        <w:tblStyle w:val="3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序号</w:t>
            </w:r>
          </w:p>
        </w:tc>
        <w:tc>
          <w:tcPr>
            <w:tcW w:w="1293"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项目名称</w:t>
            </w:r>
          </w:p>
        </w:tc>
        <w:tc>
          <w:tcPr>
            <w:tcW w:w="1575"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项目地址</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合同总价</w:t>
            </w:r>
          </w:p>
        </w:tc>
        <w:tc>
          <w:tcPr>
            <w:tcW w:w="1452"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实施时间</w:t>
            </w:r>
          </w:p>
        </w:tc>
        <w:tc>
          <w:tcPr>
            <w:tcW w:w="1383"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项目质量</w:t>
            </w:r>
          </w:p>
        </w:tc>
        <w:tc>
          <w:tcPr>
            <w:tcW w:w="2037"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b/>
                <w:bCs/>
                <w:color w:val="auto"/>
                <w:sz w:val="24"/>
                <w:highlight w:val="none"/>
              </w:rPr>
            </w:pPr>
            <w:r>
              <w:rPr>
                <w:rFonts w:hint="eastAsia" w:ascii="宋体" w:hAnsi="宋体" w:cs="Arial"/>
                <w:b/>
                <w:bCs/>
                <w:color w:val="auto"/>
                <w:sz w:val="24"/>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1</w:t>
            </w: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2</w:t>
            </w: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3</w:t>
            </w: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w:t>
            </w: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575"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452"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1383"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c>
          <w:tcPr>
            <w:tcW w:w="2037" w:type="dxa"/>
            <w:tcBorders>
              <w:top w:val="single" w:color="auto" w:sz="6" w:space="0"/>
              <w:left w:val="single" w:color="auto" w:sz="6" w:space="0"/>
              <w:bottom w:val="single" w:color="auto" w:sz="6" w:space="0"/>
              <w:right w:val="single" w:color="auto" w:sz="6" w:space="0"/>
            </w:tcBorders>
            <w:noWrap w:val="0"/>
            <w:vAlign w:val="top"/>
          </w:tcPr>
          <w:p>
            <w:pPr>
              <w:pStyle w:val="67"/>
              <w:spacing w:line="360" w:lineRule="auto"/>
              <w:rPr>
                <w:rFonts w:ascii="宋体" w:hAnsi="宋体" w:cs="Arial"/>
                <w:color w:val="auto"/>
                <w:sz w:val="24"/>
                <w:highlight w:val="none"/>
              </w:rPr>
            </w:pPr>
          </w:p>
        </w:tc>
      </w:tr>
    </w:tbl>
    <w:p>
      <w:pPr>
        <w:autoSpaceDE w:val="0"/>
        <w:autoSpaceDN w:val="0"/>
        <w:adjustRightInd w:val="0"/>
        <w:spacing w:beforeLines="50" w:line="360" w:lineRule="auto"/>
        <w:rPr>
          <w:rFonts w:ascii="宋体" w:hAnsi="宋体" w:cs="Arial"/>
          <w:b/>
          <w:color w:val="auto"/>
          <w:sz w:val="24"/>
          <w:szCs w:val="24"/>
          <w:highlight w:val="none"/>
        </w:rPr>
      </w:pPr>
      <w:r>
        <w:rPr>
          <w:rFonts w:hint="eastAsia" w:ascii="宋体" w:hAnsi="宋体" w:cs="Arial"/>
          <w:b/>
          <w:color w:val="auto"/>
          <w:sz w:val="24"/>
          <w:szCs w:val="24"/>
          <w:highlight w:val="none"/>
        </w:rPr>
        <w:t>要求</w:t>
      </w:r>
      <w:r>
        <w:rPr>
          <w:rFonts w:ascii="宋体" w:hAnsi="宋体" w:cs="Arial"/>
          <w:b/>
          <w:color w:val="auto"/>
          <w:sz w:val="24"/>
          <w:szCs w:val="24"/>
          <w:highlight w:val="none"/>
        </w:rPr>
        <w:t>：</w:t>
      </w:r>
    </w:p>
    <w:p>
      <w:pPr>
        <w:spacing w:line="360" w:lineRule="auto"/>
        <w:ind w:firstLine="484" w:firstLineChars="202"/>
        <w:rPr>
          <w:rFonts w:hint="eastAsia" w:ascii="宋体" w:hAnsi="宋体" w:cs="Arial"/>
          <w:color w:val="auto"/>
          <w:sz w:val="24"/>
          <w:szCs w:val="24"/>
          <w:highlight w:val="none"/>
          <w:lang w:eastAsia="zh-CN"/>
        </w:rPr>
      </w:pPr>
      <w:r>
        <w:rPr>
          <w:rFonts w:ascii="宋体" w:hAnsi="宋体" w:cs="Arial"/>
          <w:color w:val="auto"/>
          <w:sz w:val="24"/>
          <w:szCs w:val="24"/>
          <w:highlight w:val="none"/>
        </w:rPr>
        <w:t>1</w:t>
      </w:r>
      <w:r>
        <w:rPr>
          <w:rFonts w:hint="eastAsia" w:ascii="宋体" w:hAnsi="宋体" w:cs="Arial"/>
          <w:color w:val="auto"/>
          <w:sz w:val="24"/>
          <w:szCs w:val="24"/>
          <w:highlight w:val="none"/>
        </w:rPr>
        <w:t>.标书中</w:t>
      </w:r>
      <w:r>
        <w:rPr>
          <w:rFonts w:ascii="宋体" w:hAnsi="宋体" w:cs="Arial"/>
          <w:color w:val="auto"/>
          <w:sz w:val="24"/>
          <w:szCs w:val="24"/>
          <w:highlight w:val="none"/>
        </w:rPr>
        <w:t>业绩证明应</w:t>
      </w:r>
      <w:r>
        <w:rPr>
          <w:rFonts w:hint="eastAsia" w:ascii="宋体" w:hAnsi="宋体"/>
          <w:b/>
          <w:bCs/>
          <w:color w:val="auto"/>
          <w:kern w:val="0"/>
          <w:sz w:val="24"/>
          <w:szCs w:val="24"/>
          <w:highlight w:val="none"/>
          <w:lang w:eastAsia="zh-CN"/>
        </w:rPr>
        <w:t>同时提供合同原件</w:t>
      </w:r>
      <w:r>
        <w:rPr>
          <w:rFonts w:hint="eastAsia" w:ascii="宋体" w:hAnsi="宋体"/>
          <w:b/>
          <w:bCs/>
          <w:color w:val="auto"/>
          <w:kern w:val="0"/>
          <w:sz w:val="24"/>
          <w:szCs w:val="24"/>
          <w:highlight w:val="none"/>
          <w:lang w:val="en-US" w:eastAsia="zh-CN"/>
        </w:rPr>
        <w:t>的扫描件</w:t>
      </w:r>
      <w:r>
        <w:rPr>
          <w:rFonts w:hint="eastAsia" w:ascii="宋体" w:hAnsi="宋体"/>
          <w:b/>
          <w:bCs/>
          <w:color w:val="auto"/>
          <w:kern w:val="0"/>
          <w:sz w:val="24"/>
          <w:szCs w:val="24"/>
          <w:highlight w:val="none"/>
          <w:lang w:eastAsia="zh-CN"/>
        </w:rPr>
        <w:t>、中标通知书原件的扫描件和业主出具的好评证明材料原件的扫描件（达到或超过项目需求的好评反馈），否则不得分；</w:t>
      </w:r>
    </w:p>
    <w:p>
      <w:pPr>
        <w:spacing w:line="360" w:lineRule="auto"/>
        <w:ind w:firstLine="484" w:firstLineChars="202"/>
        <w:rPr>
          <w:rFonts w:hint="eastAsia" w:ascii="宋体" w:hAnsi="宋体"/>
          <w:color w:val="auto"/>
          <w:kern w:val="0"/>
          <w:sz w:val="24"/>
          <w:szCs w:val="24"/>
          <w:highlight w:val="none"/>
          <w:lang w:eastAsia="zh-CN"/>
        </w:rPr>
      </w:pPr>
      <w:r>
        <w:rPr>
          <w:rFonts w:hint="eastAsia" w:ascii="宋体" w:hAnsi="宋体" w:cs="Arial"/>
          <w:color w:val="auto"/>
          <w:sz w:val="24"/>
          <w:szCs w:val="24"/>
          <w:highlight w:val="none"/>
          <w:lang w:val="en-US" w:eastAsia="zh-CN"/>
        </w:rPr>
        <w:t>2.</w:t>
      </w:r>
      <w:r>
        <w:rPr>
          <w:rFonts w:hint="eastAsia" w:ascii="宋体" w:hAnsi="宋体" w:cs="Arial"/>
          <w:color w:val="auto"/>
          <w:sz w:val="24"/>
          <w:szCs w:val="24"/>
          <w:highlight w:val="none"/>
        </w:rPr>
        <w:t>合同</w:t>
      </w:r>
      <w:r>
        <w:rPr>
          <w:rFonts w:hint="eastAsia" w:ascii="宋体" w:hAnsi="宋体" w:cs="Arial"/>
          <w:color w:val="auto"/>
          <w:sz w:val="24"/>
          <w:szCs w:val="24"/>
          <w:highlight w:val="none"/>
          <w:lang w:eastAsia="zh-CN"/>
        </w:rPr>
        <w:t>原件</w:t>
      </w:r>
      <w:r>
        <w:rPr>
          <w:rFonts w:hint="eastAsia" w:ascii="宋体" w:hAnsi="宋体" w:cs="Arial"/>
          <w:color w:val="auto"/>
          <w:sz w:val="24"/>
          <w:szCs w:val="24"/>
          <w:highlight w:val="none"/>
        </w:rPr>
        <w:t>的扫描件，</w:t>
      </w:r>
      <w:r>
        <w:rPr>
          <w:rFonts w:ascii="宋体" w:hAnsi="宋体" w:cs="Arial"/>
          <w:color w:val="auto"/>
          <w:sz w:val="24"/>
          <w:szCs w:val="24"/>
          <w:highlight w:val="none"/>
        </w:rPr>
        <w:t>合同</w:t>
      </w:r>
      <w:r>
        <w:rPr>
          <w:rFonts w:hint="eastAsia" w:ascii="宋体" w:hAnsi="宋体" w:cs="Arial"/>
          <w:color w:val="auto"/>
          <w:sz w:val="24"/>
          <w:szCs w:val="24"/>
          <w:highlight w:val="none"/>
        </w:rPr>
        <w:t>扫描件可只提供首页、含金额页、盖章页并加盖投标人公章</w:t>
      </w:r>
      <w:r>
        <w:rPr>
          <w:rFonts w:ascii="宋体" w:hAnsi="宋体" w:cs="Arial"/>
          <w:color w:val="auto"/>
          <w:sz w:val="24"/>
          <w:szCs w:val="24"/>
          <w:highlight w:val="none"/>
        </w:rPr>
        <w:t>；</w:t>
      </w:r>
      <w:r>
        <w:rPr>
          <w:rFonts w:hint="eastAsia" w:ascii="宋体" w:hAnsi="宋体" w:cs="Arial"/>
          <w:color w:val="auto"/>
          <w:sz w:val="24"/>
          <w:szCs w:val="24"/>
          <w:highlight w:val="none"/>
        </w:rPr>
        <w:t>同一项目及续签合同只能算一份合同。</w:t>
      </w:r>
      <w:r>
        <w:rPr>
          <w:rFonts w:hint="eastAsia" w:ascii="宋体" w:hAnsi="宋体"/>
          <w:color w:val="auto"/>
          <w:kern w:val="0"/>
          <w:sz w:val="24"/>
          <w:szCs w:val="24"/>
          <w:highlight w:val="none"/>
        </w:rPr>
        <w:t>（以合同签订时间为准）</w:t>
      </w:r>
      <w:r>
        <w:rPr>
          <w:rFonts w:hint="eastAsia" w:ascii="宋体" w:hAnsi="宋体"/>
          <w:color w:val="auto"/>
          <w:kern w:val="0"/>
          <w:sz w:val="24"/>
          <w:szCs w:val="24"/>
          <w:highlight w:val="none"/>
          <w:lang w:eastAsia="zh-CN"/>
        </w:rPr>
        <w:t>；</w:t>
      </w:r>
    </w:p>
    <w:p>
      <w:pPr>
        <w:spacing w:line="360" w:lineRule="auto"/>
        <w:ind w:firstLine="487" w:firstLineChars="202"/>
        <w:rPr>
          <w:rFonts w:ascii="宋体" w:hAnsi="宋体" w:cs="Arial"/>
          <w:color w:val="auto"/>
          <w:sz w:val="24"/>
          <w:szCs w:val="24"/>
          <w:highlight w:val="none"/>
        </w:rPr>
      </w:pPr>
      <w:r>
        <w:rPr>
          <w:rFonts w:hint="eastAsia" w:ascii="宋体" w:hAnsi="宋体"/>
          <w:b/>
          <w:bCs/>
          <w:color w:val="auto"/>
          <w:kern w:val="0"/>
          <w:sz w:val="24"/>
          <w:szCs w:val="24"/>
          <w:highlight w:val="none"/>
          <w:lang w:val="en-US" w:eastAsia="zh-CN"/>
        </w:rPr>
        <w:t>3.</w:t>
      </w:r>
      <w:r>
        <w:rPr>
          <w:rFonts w:hint="eastAsia" w:ascii="宋体" w:hAnsi="宋体" w:cs="Arial"/>
          <w:color w:val="auto"/>
          <w:sz w:val="24"/>
          <w:szCs w:val="24"/>
          <w:highlight w:val="none"/>
        </w:rPr>
        <w:t>投标供应商</w:t>
      </w:r>
      <w:r>
        <w:rPr>
          <w:rFonts w:ascii="宋体" w:hAnsi="宋体" w:cs="Arial"/>
          <w:color w:val="auto"/>
          <w:sz w:val="24"/>
          <w:szCs w:val="24"/>
          <w:highlight w:val="none"/>
        </w:rPr>
        <w:t>可按此表格式复制</w:t>
      </w:r>
      <w:r>
        <w:rPr>
          <w:rFonts w:hint="eastAsia" w:ascii="宋体" w:hAnsi="宋体" w:cs="Arial"/>
          <w:color w:val="auto"/>
          <w:sz w:val="24"/>
          <w:szCs w:val="24"/>
          <w:highlight w:val="none"/>
        </w:rPr>
        <w:t>。</w:t>
      </w:r>
    </w:p>
    <w:p>
      <w:pPr>
        <w:spacing w:line="360" w:lineRule="auto"/>
        <w:rPr>
          <w:rFonts w:ascii="宋体" w:hAnsi="宋体"/>
          <w:color w:val="auto"/>
          <w:sz w:val="24"/>
          <w:szCs w:val="24"/>
          <w:highlight w:val="none"/>
        </w:rPr>
      </w:pPr>
    </w:p>
    <w:p>
      <w:pPr>
        <w:ind w:left="420"/>
        <w:rPr>
          <w:rFonts w:ascii="宋体" w:hAnsi="宋体"/>
          <w:color w:val="auto"/>
          <w:sz w:val="24"/>
          <w:szCs w:val="24"/>
          <w:highlight w:val="none"/>
          <w:u w:val="single"/>
        </w:rPr>
      </w:pPr>
      <w:r>
        <w:rPr>
          <w:rFonts w:hint="eastAsia" w:ascii="宋体" w:hAnsi="宋体"/>
          <w:color w:val="auto"/>
          <w:sz w:val="24"/>
          <w:szCs w:val="24"/>
          <w:highlight w:val="none"/>
        </w:rPr>
        <w:t>投标人名称（盖章）：</w:t>
      </w:r>
    </w:p>
    <w:p>
      <w:pPr>
        <w:ind w:left="420"/>
        <w:rPr>
          <w:rFonts w:ascii="宋体" w:hAnsi="宋体"/>
          <w:color w:val="auto"/>
          <w:sz w:val="24"/>
          <w:szCs w:val="24"/>
          <w:highlight w:val="none"/>
        </w:rPr>
      </w:pPr>
    </w:p>
    <w:p>
      <w:pPr>
        <w:ind w:firstLine="435"/>
        <w:rPr>
          <w:rFonts w:ascii="宋体" w:hAnsi="宋体"/>
          <w:color w:val="auto"/>
          <w:sz w:val="24"/>
          <w:szCs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szCs w:val="24"/>
          <w:highlight w:val="none"/>
        </w:rPr>
        <w:t>：</w:t>
      </w:r>
    </w:p>
    <w:p>
      <w:pPr>
        <w:rPr>
          <w:rFonts w:ascii="宋体" w:hAnsi="宋体"/>
          <w:color w:val="auto"/>
          <w:sz w:val="24"/>
          <w:szCs w:val="24"/>
          <w:highlight w:val="none"/>
        </w:rPr>
      </w:pPr>
    </w:p>
    <w:p>
      <w:pPr>
        <w:ind w:firstLine="435"/>
        <w:rPr>
          <w:rFonts w:ascii="宋体" w:hAnsi="宋体" w:cs="仿宋_GB2312"/>
          <w:b/>
          <w:bCs/>
          <w:color w:val="auto"/>
          <w:sz w:val="32"/>
          <w:szCs w:val="32"/>
          <w:highlight w:val="none"/>
        </w:rPr>
      </w:pPr>
      <w:r>
        <w:rPr>
          <w:rFonts w:hint="eastAsia" w:ascii="宋体" w:hAnsi="宋体"/>
          <w:color w:val="auto"/>
          <w:sz w:val="24"/>
          <w:szCs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spacing w:line="360" w:lineRule="auto"/>
        <w:rPr>
          <w:rFonts w:hint="eastAsia" w:ascii="宋体" w:hAnsi="宋体"/>
          <w:b/>
          <w:color w:val="auto"/>
          <w:sz w:val="28"/>
          <w:highlight w:val="none"/>
        </w:rPr>
      </w:pPr>
    </w:p>
    <w:p>
      <w:pPr>
        <w:spacing w:line="360" w:lineRule="auto"/>
        <w:rPr>
          <w:rFonts w:hint="eastAsia" w:ascii="宋体" w:hAnsi="宋体"/>
          <w:b/>
          <w:color w:val="auto"/>
          <w:sz w:val="28"/>
          <w:highlight w:val="none"/>
        </w:rPr>
      </w:pPr>
    </w:p>
    <w:p>
      <w:pPr>
        <w:spacing w:line="360" w:lineRule="auto"/>
        <w:rPr>
          <w:rFonts w:hint="default" w:ascii="宋体" w:hAnsi="宋体" w:eastAsia="宋体"/>
          <w:b/>
          <w:color w:val="auto"/>
          <w:sz w:val="32"/>
          <w:szCs w:val="32"/>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12:</w:t>
      </w:r>
    </w:p>
    <w:p>
      <w:pPr>
        <w:ind w:firstLine="643"/>
        <w:jc w:val="center"/>
        <w:rPr>
          <w:rFonts w:ascii="宋体" w:hAnsi="宋体" w:cs="仿宋_GB2312"/>
          <w:b/>
          <w:bCs/>
          <w:color w:val="auto"/>
          <w:sz w:val="32"/>
          <w:szCs w:val="32"/>
          <w:highlight w:val="none"/>
        </w:rPr>
      </w:pPr>
    </w:p>
    <w:p>
      <w:pPr>
        <w:ind w:firstLine="643"/>
        <w:jc w:val="center"/>
        <w:rPr>
          <w:rFonts w:ascii="宋体" w:hAnsi="宋体" w:cs="仿宋_GB2312"/>
          <w:b/>
          <w:color w:val="auto"/>
          <w:sz w:val="32"/>
          <w:szCs w:val="32"/>
          <w:highlight w:val="none"/>
        </w:rPr>
      </w:pPr>
      <w:r>
        <w:rPr>
          <w:rFonts w:hint="eastAsia" w:ascii="宋体" w:hAnsi="宋体" w:cs="仿宋_GB2312"/>
          <w:b/>
          <w:bCs/>
          <w:color w:val="auto"/>
          <w:sz w:val="32"/>
          <w:szCs w:val="32"/>
          <w:highlight w:val="none"/>
        </w:rPr>
        <w:t>投标人根据评分标准需要提供的资料</w:t>
      </w:r>
    </w:p>
    <w:p>
      <w:pPr>
        <w:ind w:firstLine="480"/>
        <w:jc w:val="center"/>
        <w:rPr>
          <w:rFonts w:ascii="宋体" w:hAnsi="宋体" w:cs="仿宋_GB2312"/>
          <w:color w:val="auto"/>
          <w:sz w:val="24"/>
          <w:highlight w:val="none"/>
        </w:rPr>
      </w:pPr>
      <w:r>
        <w:rPr>
          <w:rFonts w:hint="eastAsia" w:ascii="宋体" w:hAnsi="宋体" w:cs="仿宋_GB2312"/>
          <w:color w:val="auto"/>
          <w:sz w:val="24"/>
          <w:highlight w:val="none"/>
        </w:rPr>
        <w:t>（由投标人根据评分要求自行编制）</w:t>
      </w:r>
    </w:p>
    <w:p>
      <w:pPr>
        <w:ind w:firstLine="480"/>
        <w:jc w:val="center"/>
        <w:rPr>
          <w:rFonts w:ascii="宋体" w:hAnsi="宋体" w:cs="仿宋_GB2312"/>
          <w:color w:val="auto"/>
          <w:sz w:val="24"/>
          <w:highlight w:val="none"/>
        </w:rPr>
      </w:pPr>
      <w:r>
        <w:rPr>
          <w:rFonts w:hint="eastAsia" w:ascii="宋体" w:hAnsi="宋体" w:cs="仿宋_GB2312"/>
          <w:color w:val="auto"/>
          <w:sz w:val="24"/>
          <w:highlight w:val="none"/>
        </w:rPr>
        <w:t>评分索引表</w:t>
      </w:r>
    </w:p>
    <w:tbl>
      <w:tblPr>
        <w:tblStyle w:val="36"/>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605"/>
        <w:gridCol w:w="2007"/>
        <w:gridCol w:w="1496"/>
        <w:gridCol w:w="1496"/>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序号</w:t>
            </w:r>
          </w:p>
        </w:tc>
        <w:tc>
          <w:tcPr>
            <w:tcW w:w="1605"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评审项目</w:t>
            </w:r>
          </w:p>
        </w:tc>
        <w:tc>
          <w:tcPr>
            <w:tcW w:w="2007"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评审细则</w:t>
            </w:r>
          </w:p>
        </w:tc>
        <w:tc>
          <w:tcPr>
            <w:tcW w:w="1496"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分值</w:t>
            </w:r>
          </w:p>
        </w:tc>
        <w:tc>
          <w:tcPr>
            <w:tcW w:w="1496"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对应页码</w:t>
            </w:r>
          </w:p>
        </w:tc>
        <w:tc>
          <w:tcPr>
            <w:tcW w:w="1496" w:type="dxa"/>
            <w:noWrap w:val="0"/>
            <w:vAlign w:val="center"/>
          </w:tcPr>
          <w:p>
            <w:pPr>
              <w:pStyle w:val="2"/>
              <w:ind w:left="0" w:leftChars="0" w:firstLine="0" w:firstLineChars="0"/>
              <w:jc w:val="center"/>
              <w:rPr>
                <w:rFonts w:ascii="宋体" w:hAnsi="宋体" w:cs="仿宋_GB2312"/>
                <w:color w:val="auto"/>
                <w:sz w:val="24"/>
                <w:highlight w:val="none"/>
              </w:rPr>
            </w:pPr>
            <w:r>
              <w:rPr>
                <w:rFonts w:hint="eastAsia" w:ascii="宋体" w:hAnsi="宋体" w:cs="仿宋_GB2312"/>
                <w:color w:val="auto"/>
                <w:sz w:val="24"/>
                <w:highlight w:val="none"/>
              </w:rPr>
              <w:t>自评分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76" w:type="dxa"/>
            <w:noWrap w:val="0"/>
            <w:vAlign w:val="center"/>
          </w:tcPr>
          <w:p>
            <w:pPr>
              <w:pStyle w:val="2"/>
              <w:ind w:firstLine="480"/>
              <w:jc w:val="center"/>
              <w:rPr>
                <w:rFonts w:ascii="宋体" w:hAnsi="宋体" w:cs="仿宋_GB2312"/>
                <w:color w:val="auto"/>
                <w:sz w:val="24"/>
                <w:highlight w:val="none"/>
              </w:rPr>
            </w:pPr>
          </w:p>
        </w:tc>
        <w:tc>
          <w:tcPr>
            <w:tcW w:w="1605" w:type="dxa"/>
            <w:noWrap w:val="0"/>
            <w:vAlign w:val="center"/>
          </w:tcPr>
          <w:p>
            <w:pPr>
              <w:pStyle w:val="2"/>
              <w:ind w:firstLine="480"/>
              <w:jc w:val="center"/>
              <w:rPr>
                <w:rFonts w:ascii="宋体" w:hAnsi="宋体" w:cs="仿宋_GB2312"/>
                <w:color w:val="auto"/>
                <w:sz w:val="24"/>
                <w:highlight w:val="none"/>
              </w:rPr>
            </w:pPr>
          </w:p>
        </w:tc>
        <w:tc>
          <w:tcPr>
            <w:tcW w:w="2007"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c>
          <w:tcPr>
            <w:tcW w:w="1496" w:type="dxa"/>
            <w:noWrap w:val="0"/>
            <w:vAlign w:val="center"/>
          </w:tcPr>
          <w:p>
            <w:pPr>
              <w:pStyle w:val="2"/>
              <w:ind w:firstLine="480"/>
              <w:jc w:val="center"/>
              <w:rPr>
                <w:rFonts w:ascii="宋体" w:hAnsi="宋体" w:cs="仿宋_GB2312"/>
                <w:color w:val="auto"/>
                <w:sz w:val="24"/>
                <w:highlight w:val="none"/>
              </w:rPr>
            </w:pPr>
          </w:p>
        </w:tc>
      </w:tr>
    </w:tbl>
    <w:p>
      <w:pPr>
        <w:pStyle w:val="2"/>
        <w:ind w:left="0" w:leftChars="0" w:firstLine="0" w:firstLineChars="0"/>
        <w:rPr>
          <w:rFonts w:ascii="宋体" w:hAnsi="宋体" w:cs="仿宋_GB2312"/>
          <w:color w:val="auto"/>
          <w:sz w:val="24"/>
          <w:highlight w:val="none"/>
        </w:rPr>
      </w:pPr>
    </w:p>
    <w:p>
      <w:pPr>
        <w:pStyle w:val="2"/>
        <w:ind w:left="0" w:leftChars="0" w:firstLine="0" w:firstLineChars="0"/>
        <w:rPr>
          <w:rFonts w:ascii="宋体" w:hAnsi="宋体" w:cs="仿宋_GB2312"/>
          <w:color w:val="auto"/>
          <w:sz w:val="24"/>
          <w:highlight w:val="none"/>
        </w:rPr>
      </w:pPr>
      <w:r>
        <w:rPr>
          <w:rFonts w:hint="eastAsia" w:ascii="宋体" w:hAnsi="宋体" w:cs="仿宋_GB2312"/>
          <w:color w:val="auto"/>
          <w:sz w:val="24"/>
          <w:highlight w:val="none"/>
        </w:rPr>
        <w:t>本表可根据实际需求自行添加</w:t>
      </w:r>
    </w:p>
    <w:p>
      <w:pPr>
        <w:spacing w:line="360" w:lineRule="auto"/>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ind w:right="-110"/>
        <w:rPr>
          <w:rFonts w:ascii="宋体" w:hAnsi="宋体"/>
          <w:b/>
          <w:color w:val="auto"/>
          <w:sz w:val="28"/>
          <w:highlight w:val="none"/>
        </w:rPr>
      </w:pPr>
    </w:p>
    <w:p>
      <w:pPr>
        <w:spacing w:line="360" w:lineRule="auto"/>
        <w:rPr>
          <w:rFonts w:hint="eastAsia" w:ascii="宋体" w:hAnsi="宋体"/>
          <w:b/>
          <w:color w:val="auto"/>
          <w:sz w:val="28"/>
          <w:highlight w:val="none"/>
        </w:rPr>
      </w:pPr>
    </w:p>
    <w:p>
      <w:pPr>
        <w:spacing w:line="360" w:lineRule="auto"/>
        <w:rPr>
          <w:rFonts w:hint="default" w:ascii="宋体" w:hAnsi="宋体" w:eastAsia="宋体"/>
          <w:b/>
          <w:color w:val="auto"/>
          <w:sz w:val="32"/>
          <w:szCs w:val="32"/>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13:</w:t>
      </w:r>
    </w:p>
    <w:p>
      <w:pPr>
        <w:jc w:val="both"/>
        <w:rPr>
          <w:rFonts w:ascii="宋体" w:hAnsi="宋体" w:cs="仿宋_GB2312"/>
          <w:b/>
          <w:bCs/>
          <w:color w:val="auto"/>
          <w:sz w:val="32"/>
          <w:szCs w:val="32"/>
          <w:highlight w:val="none"/>
        </w:rPr>
      </w:pPr>
    </w:p>
    <w:p>
      <w:pPr>
        <w:ind w:firstLine="643"/>
        <w:jc w:val="center"/>
        <w:rPr>
          <w:rFonts w:ascii="宋体" w:hAnsi="宋体" w:cs="仿宋_GB2312"/>
          <w:b/>
          <w:bCs/>
          <w:color w:val="auto"/>
          <w:sz w:val="32"/>
          <w:szCs w:val="32"/>
          <w:highlight w:val="none"/>
        </w:rPr>
      </w:pPr>
      <w:r>
        <w:rPr>
          <w:rFonts w:hint="eastAsia" w:ascii="宋体" w:hAnsi="宋体" w:cs="仿宋_GB2312"/>
          <w:b/>
          <w:bCs/>
          <w:color w:val="auto"/>
          <w:sz w:val="32"/>
          <w:szCs w:val="32"/>
          <w:highlight w:val="none"/>
        </w:rPr>
        <w:t>投标人认为需要提供的其他资料</w:t>
      </w:r>
    </w:p>
    <w:p>
      <w:pPr>
        <w:ind w:firstLine="480"/>
        <w:jc w:val="center"/>
        <w:rPr>
          <w:rFonts w:ascii="宋体" w:hAnsi="宋体" w:cs="仿宋_GB2312"/>
          <w:color w:val="auto"/>
          <w:sz w:val="24"/>
          <w:highlight w:val="none"/>
        </w:rPr>
      </w:pPr>
      <w:r>
        <w:rPr>
          <w:rFonts w:hint="eastAsia" w:ascii="宋体" w:hAnsi="宋体" w:cs="仿宋_GB2312"/>
          <w:color w:val="auto"/>
          <w:sz w:val="24"/>
          <w:highlight w:val="none"/>
        </w:rPr>
        <w:t>（由投标人自行编制）</w:t>
      </w:r>
    </w:p>
    <w:p>
      <w:pPr>
        <w:spacing w:line="360" w:lineRule="auto"/>
        <w:ind w:right="-110"/>
        <w:rPr>
          <w:rFonts w:hint="default" w:ascii="宋体" w:hAnsi="宋体" w:eastAsia="宋体"/>
          <w:color w:val="auto"/>
          <w:spacing w:val="40"/>
          <w:sz w:val="52"/>
          <w:szCs w:val="52"/>
          <w:highlight w:val="none"/>
          <w:lang w:val="en-US" w:eastAsia="zh-CN"/>
        </w:rPr>
      </w:pPr>
      <w:r>
        <w:rPr>
          <w:color w:val="auto"/>
          <w:highlight w:val="none"/>
        </w:rPr>
        <w:br w:type="page"/>
      </w:r>
    </w:p>
    <w:p>
      <w:pPr>
        <w:spacing w:line="360" w:lineRule="auto"/>
        <w:jc w:val="right"/>
        <w:rPr>
          <w:rFonts w:hint="eastAsia" w:ascii="楷体_GB2312" w:eastAsia="楷体_GB2312"/>
          <w:b/>
          <w:snapToGrid w:val="0"/>
          <w:color w:val="auto"/>
          <w:sz w:val="32"/>
          <w:highlight w:val="none"/>
        </w:rPr>
      </w:pPr>
    </w:p>
    <w:p>
      <w:pPr>
        <w:spacing w:line="360" w:lineRule="auto"/>
        <w:jc w:val="right"/>
        <w:rPr>
          <w:rFonts w:ascii="宋体" w:hAnsi="宋体"/>
          <w:color w:val="auto"/>
          <w:spacing w:val="40"/>
          <w:sz w:val="28"/>
          <w:szCs w:val="28"/>
          <w:highlight w:val="none"/>
        </w:rPr>
      </w:pPr>
      <w:r>
        <w:rPr>
          <w:rFonts w:hint="eastAsia" w:ascii="楷体_GB2312" w:eastAsia="楷体_GB2312"/>
          <w:b/>
          <w:snapToGrid w:val="0"/>
          <w:color w:val="auto"/>
          <w:sz w:val="32"/>
          <w:highlight w:val="none"/>
        </w:rPr>
        <w:t>正本或副本</w:t>
      </w:r>
    </w:p>
    <w:p>
      <w:pPr>
        <w:spacing w:before="312" w:beforeLines="100" w:line="360" w:lineRule="auto"/>
        <w:ind w:right="-108"/>
        <w:jc w:val="center"/>
        <w:rPr>
          <w:rFonts w:hint="eastAsia" w:hAnsi="宋体"/>
          <w:color w:val="auto"/>
          <w:sz w:val="40"/>
          <w:szCs w:val="40"/>
          <w:highlight w:val="none"/>
        </w:rPr>
      </w:pPr>
      <w:r>
        <w:rPr>
          <w:rFonts w:hint="eastAsia" w:hAnsi="宋体"/>
          <w:color w:val="auto"/>
          <w:sz w:val="40"/>
          <w:szCs w:val="40"/>
          <w:highlight w:val="none"/>
          <w:lang w:eastAsia="zh-CN"/>
        </w:rPr>
        <w:t>路桥主城区街道辖区清扫保洁服务</w:t>
      </w:r>
      <w:r>
        <w:rPr>
          <w:rFonts w:hint="eastAsia" w:hAnsi="宋体"/>
          <w:color w:val="auto"/>
          <w:sz w:val="40"/>
          <w:szCs w:val="40"/>
          <w:highlight w:val="none"/>
        </w:rPr>
        <w:t>项目</w:t>
      </w:r>
    </w:p>
    <w:p>
      <w:pPr>
        <w:spacing w:beforeLines="100" w:line="360" w:lineRule="auto"/>
        <w:ind w:right="-108"/>
        <w:jc w:val="center"/>
        <w:rPr>
          <w:rFonts w:ascii="宋体" w:hAnsi="宋体"/>
          <w:color w:val="auto"/>
          <w:sz w:val="36"/>
          <w:szCs w:val="36"/>
          <w:highlight w:val="none"/>
        </w:rPr>
      </w:pPr>
      <w:r>
        <w:rPr>
          <w:rFonts w:hint="eastAsia" w:ascii="宋体" w:hAnsi="宋体"/>
          <w:color w:val="auto"/>
          <w:sz w:val="36"/>
          <w:szCs w:val="36"/>
          <w:highlight w:val="none"/>
        </w:rPr>
        <w:t>项目编号：LQCG-</w:t>
      </w:r>
      <w:r>
        <w:rPr>
          <w:rFonts w:hint="eastAsia" w:ascii="宋体" w:hAnsi="宋体"/>
          <w:color w:val="auto"/>
          <w:sz w:val="36"/>
          <w:szCs w:val="36"/>
          <w:highlight w:val="none"/>
          <w:lang w:eastAsia="zh-CN"/>
        </w:rPr>
        <w:t>2021</w:t>
      </w:r>
      <w:r>
        <w:rPr>
          <w:rFonts w:hint="eastAsia" w:ascii="宋体" w:hAnsi="宋体"/>
          <w:color w:val="auto"/>
          <w:sz w:val="36"/>
          <w:szCs w:val="36"/>
          <w:highlight w:val="none"/>
        </w:rPr>
        <w:t>-GK0</w:t>
      </w:r>
      <w:r>
        <w:rPr>
          <w:rFonts w:hint="eastAsia" w:ascii="宋体" w:hAnsi="宋体"/>
          <w:color w:val="auto"/>
          <w:sz w:val="36"/>
          <w:szCs w:val="36"/>
          <w:highlight w:val="none"/>
          <w:lang w:val="en-US" w:eastAsia="zh-CN"/>
        </w:rPr>
        <w:t>05</w:t>
      </w:r>
      <w:r>
        <w:rPr>
          <w:rFonts w:hint="eastAsia" w:ascii="宋体" w:hAnsi="宋体"/>
          <w:color w:val="auto"/>
          <w:sz w:val="36"/>
          <w:szCs w:val="36"/>
          <w:highlight w:val="none"/>
        </w:rPr>
        <w:t>号</w:t>
      </w:r>
    </w:p>
    <w:p>
      <w:pPr>
        <w:ind w:right="-108"/>
        <w:jc w:val="center"/>
        <w:rPr>
          <w:rFonts w:ascii="宋体" w:hAnsi="宋体"/>
          <w:color w:val="auto"/>
          <w:spacing w:val="40"/>
          <w:sz w:val="44"/>
          <w:szCs w:val="44"/>
          <w:highlight w:val="none"/>
        </w:rPr>
      </w:pP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报</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价</w:t>
      </w:r>
    </w:p>
    <w:p>
      <w:pPr>
        <w:spacing w:after="100" w:afterAutospacing="1"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文</w:t>
      </w:r>
    </w:p>
    <w:p>
      <w:pPr>
        <w:spacing w:line="360" w:lineRule="auto"/>
        <w:ind w:right="-108"/>
        <w:jc w:val="center"/>
        <w:rPr>
          <w:rFonts w:ascii="宋体" w:hAnsi="宋体"/>
          <w:b/>
          <w:color w:val="auto"/>
          <w:spacing w:val="40"/>
          <w:sz w:val="84"/>
          <w:szCs w:val="84"/>
          <w:highlight w:val="none"/>
        </w:rPr>
      </w:pPr>
      <w:r>
        <w:rPr>
          <w:rFonts w:hint="eastAsia" w:ascii="宋体" w:hAnsi="宋体"/>
          <w:b/>
          <w:color w:val="auto"/>
          <w:spacing w:val="40"/>
          <w:sz w:val="84"/>
          <w:szCs w:val="84"/>
          <w:highlight w:val="none"/>
        </w:rPr>
        <w:t>件</w:t>
      </w:r>
    </w:p>
    <w:p>
      <w:pPr>
        <w:ind w:right="533"/>
        <w:jc w:val="both"/>
        <w:rPr>
          <w:rFonts w:ascii="宋体" w:hAnsi="宋体"/>
          <w:color w:val="auto"/>
          <w:sz w:val="40"/>
          <w:szCs w:val="40"/>
          <w:highlight w:val="none"/>
        </w:rPr>
      </w:pP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供应商全称（公章）：</w:t>
      </w:r>
    </w:p>
    <w:p>
      <w:pPr>
        <w:spacing w:line="360" w:lineRule="auto"/>
        <w:ind w:right="-108" w:firstLine="640" w:firstLineChars="200"/>
        <w:rPr>
          <w:rFonts w:ascii="宋体" w:hAnsi="宋体"/>
          <w:color w:val="auto"/>
          <w:sz w:val="32"/>
          <w:szCs w:val="32"/>
          <w:highlight w:val="none"/>
        </w:rPr>
      </w:pPr>
      <w:r>
        <w:rPr>
          <w:rFonts w:hint="eastAsia" w:ascii="宋体" w:hAnsi="宋体"/>
          <w:color w:val="auto"/>
          <w:sz w:val="32"/>
          <w:szCs w:val="32"/>
          <w:highlight w:val="none"/>
        </w:rPr>
        <w:t>地    址：</w:t>
      </w:r>
    </w:p>
    <w:p>
      <w:pPr>
        <w:spacing w:line="360" w:lineRule="auto"/>
        <w:ind w:right="-108" w:firstLine="640" w:firstLineChars="200"/>
        <w:rPr>
          <w:rFonts w:ascii="仿宋_GB2312" w:hAnsi="宋体" w:eastAsia="仿宋_GB2312"/>
          <w:b/>
          <w:color w:val="auto"/>
          <w:sz w:val="36"/>
          <w:szCs w:val="36"/>
          <w:highlight w:val="none"/>
        </w:rPr>
      </w:pPr>
      <w:r>
        <w:rPr>
          <w:rFonts w:hint="eastAsia" w:ascii="宋体" w:hAnsi="宋体"/>
          <w:color w:val="auto"/>
          <w:sz w:val="32"/>
          <w:szCs w:val="32"/>
          <w:highlight w:val="none"/>
        </w:rPr>
        <w:t>时    间：</w:t>
      </w:r>
      <w:r>
        <w:rPr>
          <w:rFonts w:ascii="仿宋_GB2312" w:hAnsi="宋体" w:eastAsia="仿宋_GB2312"/>
          <w:b/>
          <w:color w:val="auto"/>
          <w:sz w:val="36"/>
          <w:szCs w:val="36"/>
          <w:highlight w:val="none"/>
        </w:rPr>
        <w:br w:type="page"/>
      </w:r>
    </w:p>
    <w:p>
      <w:pPr>
        <w:spacing w:line="360" w:lineRule="auto"/>
        <w:ind w:right="-108"/>
        <w:jc w:val="center"/>
        <w:rPr>
          <w:rFonts w:ascii="宋体" w:hAnsi="宋体"/>
          <w:b/>
          <w:color w:val="auto"/>
          <w:sz w:val="36"/>
          <w:szCs w:val="32"/>
          <w:highlight w:val="none"/>
        </w:rPr>
      </w:pPr>
    </w:p>
    <w:p>
      <w:pPr>
        <w:spacing w:line="360" w:lineRule="auto"/>
        <w:ind w:right="-108"/>
        <w:jc w:val="center"/>
        <w:rPr>
          <w:rFonts w:ascii="宋体" w:hAnsi="宋体"/>
          <w:b/>
          <w:color w:val="auto"/>
          <w:sz w:val="36"/>
          <w:szCs w:val="32"/>
          <w:highlight w:val="none"/>
        </w:rPr>
      </w:pPr>
      <w:r>
        <w:rPr>
          <w:rFonts w:hint="eastAsia" w:ascii="宋体" w:hAnsi="宋体"/>
          <w:b/>
          <w:color w:val="auto"/>
          <w:sz w:val="36"/>
          <w:szCs w:val="32"/>
          <w:highlight w:val="none"/>
        </w:rPr>
        <w:t>报价文件目录</w:t>
      </w:r>
    </w:p>
    <w:p>
      <w:pPr>
        <w:snapToGrid w:val="0"/>
        <w:spacing w:line="360" w:lineRule="auto"/>
        <w:ind w:firstLine="480" w:firstLineChars="200"/>
        <w:rPr>
          <w:rFonts w:ascii="宋体" w:hAnsi="宋体"/>
          <w:color w:val="auto"/>
          <w:sz w:val="24"/>
          <w:highlight w:val="none"/>
        </w:rPr>
      </w:pP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1、开标一览表（附件14）；</w:t>
      </w:r>
    </w:p>
    <w:p>
      <w:pPr>
        <w:pStyle w:val="23"/>
        <w:snapToGrid w:val="0"/>
        <w:spacing w:line="360" w:lineRule="auto"/>
        <w:ind w:left="0" w:leftChars="0" w:firstLine="480" w:firstLineChars="200"/>
        <w:rPr>
          <w:color w:val="auto"/>
          <w:szCs w:val="24"/>
          <w:highlight w:val="none"/>
        </w:rPr>
      </w:pPr>
      <w:r>
        <w:rPr>
          <w:rFonts w:hint="eastAsia"/>
          <w:color w:val="auto"/>
          <w:szCs w:val="24"/>
          <w:highlight w:val="none"/>
        </w:rPr>
        <w:t>2、报价</w:t>
      </w:r>
      <w:r>
        <w:rPr>
          <w:rFonts w:hint="eastAsia"/>
          <w:color w:val="auto"/>
          <w:szCs w:val="24"/>
          <w:highlight w:val="none"/>
          <w:lang w:eastAsia="zh-CN"/>
        </w:rPr>
        <w:t>明细</w:t>
      </w:r>
      <w:r>
        <w:rPr>
          <w:rFonts w:hint="eastAsia"/>
          <w:color w:val="auto"/>
          <w:szCs w:val="24"/>
          <w:highlight w:val="none"/>
        </w:rPr>
        <w:t>表</w:t>
      </w:r>
      <w:r>
        <w:rPr>
          <w:rFonts w:hint="eastAsia"/>
          <w:color w:val="auto"/>
          <w:highlight w:val="none"/>
        </w:rPr>
        <w:t>（附件15）</w:t>
      </w:r>
      <w:r>
        <w:rPr>
          <w:rFonts w:hint="eastAsia"/>
          <w:color w:val="auto"/>
          <w:szCs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3、针对报价投标人认为其他需要说明的；</w:t>
      </w:r>
    </w:p>
    <w:p>
      <w:pPr>
        <w:pStyle w:val="57"/>
        <w:spacing w:line="360" w:lineRule="auto"/>
        <w:ind w:firstLine="480" w:firstLineChars="200"/>
        <w:rPr>
          <w:rFonts w:hAnsi="宋体"/>
          <w:color w:val="auto"/>
          <w:sz w:val="24"/>
          <w:highlight w:val="none"/>
        </w:rPr>
      </w:pPr>
      <w:r>
        <w:rPr>
          <w:rFonts w:hint="eastAsia" w:hAnsi="宋体"/>
          <w:color w:val="auto"/>
          <w:sz w:val="24"/>
          <w:highlight w:val="none"/>
        </w:rPr>
        <w:t>4、</w:t>
      </w:r>
      <w:r>
        <w:rPr>
          <w:rFonts w:hint="eastAsia" w:hAnsi="宋体"/>
          <w:color w:val="auto"/>
          <w:sz w:val="24"/>
          <w:highlight w:val="none"/>
          <w:lang w:eastAsia="zh-CN"/>
        </w:rPr>
        <w:t>中小</w:t>
      </w:r>
      <w:r>
        <w:rPr>
          <w:rFonts w:hAnsi="宋体"/>
          <w:color w:val="auto"/>
          <w:sz w:val="24"/>
          <w:highlight w:val="none"/>
        </w:rPr>
        <w:t>企业声明函</w:t>
      </w:r>
      <w:r>
        <w:rPr>
          <w:rFonts w:hint="eastAsia" w:hAnsi="宋体"/>
          <w:color w:val="auto"/>
          <w:sz w:val="24"/>
          <w:highlight w:val="none"/>
        </w:rPr>
        <w:t>（附件16）（如有需提供）</w:t>
      </w:r>
    </w:p>
    <w:p>
      <w:pPr>
        <w:pStyle w:val="79"/>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5、</w:t>
      </w:r>
      <w:r>
        <w:rPr>
          <w:rFonts w:hint="eastAsia" w:ascii="宋体" w:hAnsi="宋体"/>
          <w:color w:val="auto"/>
          <w:kern w:val="0"/>
          <w:sz w:val="24"/>
          <w:highlight w:val="none"/>
          <w:lang w:val="en-GB"/>
        </w:rPr>
        <w:t>残疾人福利性单位声明函</w:t>
      </w:r>
      <w:r>
        <w:rPr>
          <w:rFonts w:hint="eastAsia" w:ascii="宋体" w:hAnsi="宋体"/>
          <w:color w:val="auto"/>
          <w:sz w:val="24"/>
          <w:highlight w:val="none"/>
        </w:rPr>
        <w:t>（附件17）</w:t>
      </w:r>
      <w:r>
        <w:rPr>
          <w:rFonts w:hint="eastAsia" w:ascii="宋体" w:hAnsi="宋体"/>
          <w:color w:val="auto"/>
          <w:kern w:val="0"/>
          <w:sz w:val="24"/>
          <w:highlight w:val="none"/>
        </w:rPr>
        <w:t>（如有需提供）</w:t>
      </w:r>
    </w:p>
    <w:p>
      <w:pPr>
        <w:spacing w:line="360" w:lineRule="auto"/>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rPr>
          <w:rFonts w:ascii="宋体" w:hAnsi="宋体"/>
          <w:b/>
          <w:color w:val="auto"/>
          <w:sz w:val="28"/>
          <w:highlight w:val="none"/>
        </w:rPr>
      </w:pPr>
      <w:r>
        <w:rPr>
          <w:rFonts w:ascii="宋体" w:hAnsi="宋体"/>
          <w:b/>
          <w:color w:val="auto"/>
          <w:sz w:val="28"/>
          <w:highlight w:val="none"/>
        </w:rPr>
        <w:br w:type="page"/>
      </w:r>
      <w:r>
        <w:rPr>
          <w:rFonts w:hint="eastAsia" w:ascii="宋体" w:hAnsi="宋体"/>
          <w:b/>
          <w:color w:val="auto"/>
          <w:sz w:val="28"/>
          <w:highlight w:val="none"/>
        </w:rPr>
        <w:t>附件14</w:t>
      </w:r>
    </w:p>
    <w:p>
      <w:pPr>
        <w:spacing w:line="360" w:lineRule="auto"/>
        <w:ind w:left="-2" w:hanging="2"/>
        <w:jc w:val="center"/>
        <w:rPr>
          <w:rFonts w:ascii="宋体" w:hAnsi="宋体"/>
          <w:b/>
          <w:color w:val="auto"/>
          <w:sz w:val="32"/>
          <w:szCs w:val="32"/>
          <w:highlight w:val="none"/>
        </w:rPr>
      </w:pPr>
      <w:r>
        <w:rPr>
          <w:rFonts w:hint="eastAsia" w:ascii="宋体" w:hAnsi="宋体"/>
          <w:b/>
          <w:color w:val="auto"/>
          <w:sz w:val="32"/>
          <w:szCs w:val="32"/>
          <w:highlight w:val="none"/>
        </w:rPr>
        <w:t>开标一览表</w:t>
      </w:r>
    </w:p>
    <w:p>
      <w:pPr>
        <w:ind w:left="-6"/>
        <w:jc w:val="center"/>
        <w:rPr>
          <w:rFonts w:ascii="宋体" w:hAnsi="宋体"/>
          <w:b/>
          <w:color w:val="auto"/>
          <w:sz w:val="32"/>
          <w:szCs w:val="32"/>
          <w:highlight w:val="none"/>
        </w:rPr>
      </w:pPr>
    </w:p>
    <w:p>
      <w:pPr>
        <w:pStyle w:val="22"/>
        <w:spacing w:line="320" w:lineRule="exact"/>
        <w:ind w:firstLine="482" w:firstLineChars="200"/>
        <w:rPr>
          <w:rFonts w:hAnsi="宋体"/>
          <w:b/>
          <w:color w:val="auto"/>
          <w:sz w:val="24"/>
          <w:highlight w:val="none"/>
        </w:rPr>
      </w:pPr>
      <w:r>
        <w:rPr>
          <w:rFonts w:hAnsi="宋体"/>
          <w:b/>
          <w:color w:val="auto"/>
          <w:sz w:val="24"/>
          <w:highlight w:val="none"/>
        </w:rPr>
        <w:t>项目编号：</w:t>
      </w:r>
      <w:r>
        <w:rPr>
          <w:rFonts w:hint="eastAsia" w:hAnsi="宋体"/>
          <w:bCs/>
          <w:color w:val="auto"/>
          <w:sz w:val="24"/>
          <w:highlight w:val="none"/>
        </w:rPr>
        <w:t>LQCG-</w:t>
      </w:r>
      <w:r>
        <w:rPr>
          <w:rFonts w:hint="eastAsia" w:hAnsi="宋体"/>
          <w:bCs/>
          <w:color w:val="auto"/>
          <w:sz w:val="24"/>
          <w:highlight w:val="none"/>
          <w:lang w:eastAsia="zh-CN"/>
        </w:rPr>
        <w:t>2021</w:t>
      </w:r>
      <w:r>
        <w:rPr>
          <w:rFonts w:hint="eastAsia" w:hAnsi="宋体"/>
          <w:bCs/>
          <w:color w:val="auto"/>
          <w:sz w:val="24"/>
          <w:highlight w:val="none"/>
        </w:rPr>
        <w:t>-GK0</w:t>
      </w:r>
      <w:r>
        <w:rPr>
          <w:rFonts w:hint="eastAsia" w:hAnsi="宋体"/>
          <w:bCs/>
          <w:color w:val="auto"/>
          <w:sz w:val="24"/>
          <w:highlight w:val="none"/>
          <w:lang w:val="en-US" w:eastAsia="zh-CN"/>
        </w:rPr>
        <w:t>05</w:t>
      </w:r>
      <w:r>
        <w:rPr>
          <w:rFonts w:hint="eastAsia" w:hAnsi="宋体"/>
          <w:bCs/>
          <w:color w:val="auto"/>
          <w:sz w:val="24"/>
          <w:highlight w:val="none"/>
        </w:rPr>
        <w:t>号</w:t>
      </w:r>
    </w:p>
    <w:p>
      <w:pPr>
        <w:pStyle w:val="63"/>
        <w:spacing w:line="360" w:lineRule="auto"/>
        <w:ind w:firstLine="482" w:firstLineChars="200"/>
        <w:jc w:val="left"/>
        <w:rPr>
          <w:rFonts w:hAnsi="宋体"/>
          <w:color w:val="auto"/>
          <w:sz w:val="24"/>
          <w:highlight w:val="none"/>
        </w:rPr>
      </w:pPr>
      <w:r>
        <w:rPr>
          <w:rFonts w:hAnsi="宋体"/>
          <w:b/>
          <w:color w:val="auto"/>
          <w:sz w:val="24"/>
          <w:highlight w:val="none"/>
        </w:rPr>
        <w:t>项目名称：</w:t>
      </w:r>
      <w:r>
        <w:rPr>
          <w:rFonts w:hint="eastAsia" w:hAnsi="宋体"/>
          <w:b w:val="0"/>
          <w:bCs/>
          <w:color w:val="auto"/>
          <w:sz w:val="24"/>
          <w:highlight w:val="none"/>
        </w:rPr>
        <w:t>路桥</w:t>
      </w:r>
      <w:r>
        <w:rPr>
          <w:rFonts w:hint="eastAsia" w:hAnsi="宋体"/>
          <w:b w:val="0"/>
          <w:bCs/>
          <w:color w:val="auto"/>
          <w:sz w:val="24"/>
          <w:highlight w:val="none"/>
          <w:lang w:eastAsia="zh-CN"/>
        </w:rPr>
        <w:t>主城</w:t>
      </w:r>
      <w:r>
        <w:rPr>
          <w:rFonts w:hint="eastAsia" w:hAnsi="宋体"/>
          <w:b w:val="0"/>
          <w:bCs/>
          <w:color w:val="auto"/>
          <w:sz w:val="24"/>
          <w:highlight w:val="none"/>
        </w:rPr>
        <w:t>区</w:t>
      </w:r>
      <w:r>
        <w:rPr>
          <w:rFonts w:hint="eastAsia" w:hAnsi="宋体"/>
          <w:b w:val="0"/>
          <w:bCs/>
          <w:color w:val="auto"/>
          <w:sz w:val="24"/>
          <w:highlight w:val="none"/>
          <w:lang w:eastAsia="zh-CN"/>
        </w:rPr>
        <w:t>街道辖区清扫</w:t>
      </w:r>
      <w:r>
        <w:rPr>
          <w:rFonts w:hint="eastAsia" w:hAnsi="宋体"/>
          <w:b w:val="0"/>
          <w:bCs/>
          <w:color w:val="auto"/>
          <w:sz w:val="24"/>
          <w:highlight w:val="none"/>
        </w:rPr>
        <w:t>保洁服务项目</w:t>
      </w:r>
      <w:r>
        <w:rPr>
          <w:rFonts w:hint="eastAsia" w:ascii="宋体" w:hAnsi="宋体"/>
          <w:color w:val="auto"/>
          <w:sz w:val="24"/>
          <w:highlight w:val="none"/>
        </w:rPr>
        <w:t xml:space="preserve">  单位：人民币/元</w:t>
      </w:r>
    </w:p>
    <w:tbl>
      <w:tblPr>
        <w:tblStyle w:val="36"/>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91" w:hRule="atLeast"/>
          <w:jc w:val="center"/>
        </w:trPr>
        <w:tc>
          <w:tcPr>
            <w:tcW w:w="2694"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 w:val="24"/>
                <w:highlight w:val="none"/>
              </w:rPr>
            </w:pPr>
            <w:r>
              <w:rPr>
                <w:rFonts w:hint="eastAsia" w:ascii="宋体" w:hAnsi="宋体"/>
                <w:b/>
                <w:color w:val="auto"/>
                <w:sz w:val="24"/>
                <w:highlight w:val="none"/>
                <w:lang w:eastAsia="zh-CN"/>
              </w:rPr>
              <w:t>每年</w:t>
            </w:r>
            <w:r>
              <w:rPr>
                <w:rFonts w:hint="eastAsia" w:ascii="宋体" w:hAnsi="宋体"/>
                <w:b/>
                <w:color w:val="auto"/>
                <w:sz w:val="24"/>
                <w:highlight w:val="none"/>
              </w:rPr>
              <w:t>投标</w:t>
            </w:r>
            <w:r>
              <w:rPr>
                <w:rFonts w:hint="eastAsia" w:ascii="宋体" w:hAnsi="宋体"/>
                <w:b/>
                <w:color w:val="auto"/>
                <w:sz w:val="24"/>
                <w:highlight w:val="none"/>
                <w:lang w:eastAsia="zh-CN"/>
              </w:rPr>
              <w:t>报</w:t>
            </w:r>
            <w:r>
              <w:rPr>
                <w:rFonts w:hint="eastAsia" w:ascii="宋体" w:hAnsi="宋体"/>
                <w:b/>
                <w:color w:val="auto"/>
                <w:sz w:val="24"/>
                <w:highlight w:val="none"/>
              </w:rPr>
              <w:t>价(元)</w:t>
            </w:r>
          </w:p>
        </w:tc>
        <w:tc>
          <w:tcPr>
            <w:tcW w:w="134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r>
              <w:rPr>
                <w:rFonts w:hint="eastAsia" w:ascii="宋体" w:hAnsi="宋体"/>
                <w:b/>
                <w:color w:val="auto"/>
                <w:sz w:val="24"/>
                <w:highlight w:val="none"/>
              </w:rPr>
              <w:t>大写</w:t>
            </w:r>
          </w:p>
        </w:tc>
        <w:tc>
          <w:tcPr>
            <w:tcW w:w="46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46" w:hRule="atLeast"/>
          <w:jc w:val="center"/>
        </w:trPr>
        <w:tc>
          <w:tcPr>
            <w:tcW w:w="2694" w:type="dxa"/>
            <w:vMerge w:val="continue"/>
            <w:tcBorders>
              <w:top w:val="single" w:color="auto" w:sz="4" w:space="0"/>
              <w:left w:val="single" w:color="auto" w:sz="4" w:space="0"/>
              <w:bottom w:val="single" w:color="auto" w:sz="4" w:space="0"/>
              <w:right w:val="single" w:color="auto" w:sz="4" w:space="0"/>
            </w:tcBorders>
            <w:noWrap w:val="0"/>
            <w:vAlign w:val="center"/>
          </w:tcPr>
          <w:p>
            <w:pPr>
              <w:rPr>
                <w:rFonts w:ascii="宋体" w:hAnsi="宋体"/>
                <w:b/>
                <w:color w:val="auto"/>
                <w:sz w:val="24"/>
                <w:highlight w:val="none"/>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r>
              <w:rPr>
                <w:rFonts w:hint="eastAsia" w:ascii="宋体" w:hAnsi="宋体"/>
                <w:b/>
                <w:color w:val="auto"/>
                <w:sz w:val="24"/>
                <w:highlight w:val="none"/>
              </w:rPr>
              <w:t>小写</w:t>
            </w:r>
          </w:p>
        </w:tc>
        <w:tc>
          <w:tcPr>
            <w:tcW w:w="46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784" w:hRule="atLeast"/>
          <w:jc w:val="center"/>
        </w:trPr>
        <w:tc>
          <w:tcPr>
            <w:tcW w:w="2694"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eastAsia="宋体"/>
                <w:b/>
                <w:color w:val="auto"/>
                <w:sz w:val="24"/>
                <w:highlight w:val="none"/>
                <w:lang w:eastAsia="zh-CN"/>
              </w:rPr>
            </w:pPr>
            <w:r>
              <w:rPr>
                <w:rFonts w:hint="eastAsia" w:ascii="宋体" w:hAnsi="宋体"/>
                <w:b/>
                <w:color w:val="auto"/>
                <w:sz w:val="24"/>
                <w:highlight w:val="none"/>
                <w:lang w:eastAsia="zh-CN"/>
              </w:rPr>
              <w:t>三年投标总报价（元）</w:t>
            </w:r>
          </w:p>
        </w:tc>
        <w:tc>
          <w:tcPr>
            <w:tcW w:w="134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hint="eastAsia" w:ascii="宋体" w:hAnsi="宋体" w:eastAsia="宋体" w:cs="Times New Roman"/>
                <w:b/>
                <w:color w:val="auto"/>
                <w:sz w:val="24"/>
                <w:highlight w:val="none"/>
                <w:lang w:val="en-US" w:eastAsia="zh-CN" w:bidi="ar-SA"/>
              </w:rPr>
            </w:pPr>
            <w:r>
              <w:rPr>
                <w:rFonts w:hint="eastAsia" w:ascii="宋体" w:hAnsi="宋体"/>
                <w:b/>
                <w:color w:val="auto"/>
                <w:sz w:val="24"/>
                <w:highlight w:val="none"/>
              </w:rPr>
              <w:t>大写</w:t>
            </w:r>
          </w:p>
        </w:tc>
        <w:tc>
          <w:tcPr>
            <w:tcW w:w="46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859" w:hRule="atLeast"/>
          <w:jc w:val="center"/>
        </w:trPr>
        <w:tc>
          <w:tcPr>
            <w:tcW w:w="2694" w:type="dxa"/>
            <w:vMerge w:val="continue"/>
            <w:tcBorders>
              <w:left w:val="single" w:color="auto" w:sz="4" w:space="0"/>
              <w:bottom w:val="single" w:color="auto" w:sz="4" w:space="0"/>
              <w:right w:val="single" w:color="auto" w:sz="4" w:space="0"/>
            </w:tcBorders>
            <w:noWrap w:val="0"/>
            <w:vAlign w:val="center"/>
          </w:tcPr>
          <w:p>
            <w:pPr>
              <w:jc w:val="center"/>
              <w:rPr>
                <w:rFonts w:hint="eastAsia" w:ascii="宋体" w:hAnsi="宋体"/>
                <w:b/>
                <w:color w:val="auto"/>
                <w:sz w:val="24"/>
                <w:highlight w:val="none"/>
                <w:lang w:eastAsia="zh-CN"/>
              </w:rPr>
            </w:pPr>
          </w:p>
        </w:tc>
        <w:tc>
          <w:tcPr>
            <w:tcW w:w="134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hint="eastAsia" w:ascii="宋体" w:hAnsi="宋体" w:eastAsia="宋体" w:cs="Times New Roman"/>
                <w:b/>
                <w:color w:val="auto"/>
                <w:sz w:val="24"/>
                <w:highlight w:val="none"/>
                <w:lang w:val="en-US" w:eastAsia="zh-CN" w:bidi="ar-SA"/>
              </w:rPr>
            </w:pPr>
            <w:r>
              <w:rPr>
                <w:rFonts w:hint="eastAsia" w:ascii="宋体" w:hAnsi="宋体"/>
                <w:b/>
                <w:color w:val="auto"/>
                <w:sz w:val="24"/>
                <w:highlight w:val="none"/>
              </w:rPr>
              <w:t>小写</w:t>
            </w:r>
          </w:p>
        </w:tc>
        <w:tc>
          <w:tcPr>
            <w:tcW w:w="462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814" w:hRule="atLeast"/>
          <w:jc w:val="center"/>
        </w:trPr>
        <w:tc>
          <w:tcPr>
            <w:tcW w:w="26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b/>
                <w:color w:val="auto"/>
                <w:sz w:val="24"/>
                <w:highlight w:val="none"/>
              </w:rPr>
            </w:pPr>
            <w:r>
              <w:rPr>
                <w:rFonts w:hint="eastAsia" w:ascii="宋体" w:hAnsi="宋体"/>
                <w:b/>
                <w:color w:val="auto"/>
                <w:sz w:val="24"/>
                <w:highlight w:val="none"/>
              </w:rPr>
              <w:t>服务期</w:t>
            </w:r>
          </w:p>
        </w:tc>
        <w:tc>
          <w:tcPr>
            <w:tcW w:w="5978" w:type="dxa"/>
            <w:gridSpan w:val="2"/>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450" w:lineRule="exact"/>
              <w:jc w:val="center"/>
              <w:textAlignment w:val="bottom"/>
              <w:rPr>
                <w:rFonts w:ascii="宋体" w:hAnsi="宋体"/>
                <w:b/>
                <w:color w:val="auto"/>
                <w:sz w:val="24"/>
                <w:highlight w:val="none"/>
                <w:lang w:val="zh-CN"/>
              </w:rPr>
            </w:pPr>
            <w:r>
              <w:rPr>
                <w:rFonts w:hint="eastAsia" w:ascii="宋体" w:hAnsi="宋体" w:cs="宋体"/>
                <w:color w:val="auto"/>
                <w:sz w:val="24"/>
                <w:szCs w:val="24"/>
                <w:highlight w:val="none"/>
                <w:lang w:val="zh-CN"/>
              </w:rPr>
              <w:t>本项目服务年限三年。</w:t>
            </w:r>
            <w:r>
              <w:rPr>
                <w:rFonts w:hint="eastAsia" w:ascii="宋体" w:hAnsi="宋体" w:cs="宋体"/>
                <w:color w:val="auto"/>
                <w:sz w:val="24"/>
                <w:szCs w:val="24"/>
                <w:highlight w:val="none"/>
              </w:rPr>
              <w:t>合同按年分签。</w:t>
            </w:r>
          </w:p>
        </w:tc>
      </w:tr>
    </w:tbl>
    <w:p>
      <w:pPr>
        <w:spacing w:before="100" w:beforeAutospacing="1" w:line="360" w:lineRule="auto"/>
        <w:rPr>
          <w:rFonts w:ascii="宋体" w:hAnsi="宋体"/>
          <w:color w:val="auto"/>
          <w:sz w:val="24"/>
          <w:szCs w:val="24"/>
          <w:highlight w:val="none"/>
        </w:rPr>
      </w:pPr>
      <w:r>
        <w:rPr>
          <w:rFonts w:hint="eastAsia" w:ascii="宋体" w:hAnsi="宋体"/>
          <w:b/>
          <w:color w:val="auto"/>
          <w:sz w:val="24"/>
          <w:szCs w:val="24"/>
          <w:highlight w:val="none"/>
        </w:rPr>
        <w:t>填报要求：</w:t>
      </w:r>
    </w:p>
    <w:p>
      <w:pPr>
        <w:widowControl w:val="0"/>
        <w:spacing w:line="360" w:lineRule="auto"/>
        <w:ind w:firstLine="480" w:firstLineChars="200"/>
        <w:jc w:val="both"/>
        <w:rPr>
          <w:rFonts w:ascii="宋体" w:hAnsi="宋体"/>
          <w:bCs/>
          <w:color w:val="auto"/>
          <w:sz w:val="24"/>
          <w:szCs w:val="24"/>
          <w:highlight w:val="none"/>
          <w:lang w:val="zh-CN"/>
        </w:rPr>
      </w:pPr>
      <w:r>
        <w:rPr>
          <w:rFonts w:hint="eastAsia" w:ascii="宋体" w:hAnsi="宋体"/>
          <w:bCs/>
          <w:color w:val="auto"/>
          <w:sz w:val="24"/>
          <w:szCs w:val="24"/>
          <w:highlight w:val="none"/>
        </w:rPr>
        <w:t>1、</w:t>
      </w:r>
      <w:r>
        <w:rPr>
          <w:rFonts w:hint="eastAsia" w:ascii="宋体" w:hAnsi="宋体"/>
          <w:bCs/>
          <w:color w:val="auto"/>
          <w:sz w:val="24"/>
          <w:szCs w:val="24"/>
          <w:highlight w:val="none"/>
          <w:lang w:val="zh-CN"/>
        </w:rPr>
        <w:t>投标报价是履行合同的最终价格，即完成本项目服务内容和要求所产生的所有费用，包括所有的设备费、附加费（税金、运输、保险、包装、安装调试、服务、维护费）等一切费用。</w:t>
      </w:r>
    </w:p>
    <w:p>
      <w:pPr>
        <w:spacing w:line="360" w:lineRule="auto"/>
        <w:ind w:firstLine="480" w:firstLineChars="200"/>
        <w:rPr>
          <w:rFonts w:ascii="宋体" w:hAnsi="宋体"/>
          <w:b/>
          <w:i/>
          <w:color w:val="auto"/>
          <w:sz w:val="24"/>
          <w:szCs w:val="24"/>
          <w:highlight w:val="none"/>
          <w:u w:val="single"/>
        </w:rPr>
      </w:pPr>
      <w:r>
        <w:rPr>
          <w:rFonts w:hint="eastAsia" w:ascii="宋体" w:hAnsi="宋体"/>
          <w:color w:val="auto"/>
          <w:sz w:val="24"/>
          <w:szCs w:val="24"/>
          <w:highlight w:val="none"/>
        </w:rPr>
        <w:t>2、报价一经涂改，应在涂改处加盖单位公章，或者由法定代表人或投标人代表签名或盖章，否则其投标作无效标处理。</w:t>
      </w:r>
    </w:p>
    <w:p>
      <w:pPr>
        <w:spacing w:line="360" w:lineRule="auto"/>
        <w:ind w:left="420"/>
        <w:rPr>
          <w:rFonts w:ascii="宋体" w:hAnsi="宋体"/>
          <w:color w:val="auto"/>
          <w:sz w:val="24"/>
          <w:szCs w:val="24"/>
          <w:highlight w:val="none"/>
        </w:rPr>
      </w:pPr>
    </w:p>
    <w:p>
      <w:pPr>
        <w:ind w:left="420"/>
        <w:rPr>
          <w:rFonts w:hint="eastAsia" w:ascii="宋体" w:hAnsi="宋体"/>
          <w:color w:val="auto"/>
          <w:sz w:val="24"/>
          <w:szCs w:val="24"/>
          <w:highlight w:val="none"/>
        </w:rPr>
      </w:pPr>
    </w:p>
    <w:p>
      <w:pPr>
        <w:ind w:left="420"/>
        <w:rPr>
          <w:rFonts w:ascii="宋体" w:hAnsi="宋体"/>
          <w:color w:val="auto"/>
          <w:sz w:val="24"/>
          <w:szCs w:val="24"/>
          <w:highlight w:val="none"/>
          <w:u w:val="single"/>
        </w:rPr>
      </w:pPr>
      <w:r>
        <w:rPr>
          <w:rFonts w:hint="eastAsia" w:ascii="宋体" w:hAnsi="宋体"/>
          <w:color w:val="auto"/>
          <w:sz w:val="24"/>
          <w:szCs w:val="24"/>
          <w:highlight w:val="none"/>
        </w:rPr>
        <w:t>投标人名称（盖章）：</w:t>
      </w:r>
    </w:p>
    <w:p>
      <w:pPr>
        <w:ind w:left="420"/>
        <w:rPr>
          <w:rFonts w:ascii="宋体" w:hAnsi="宋体"/>
          <w:color w:val="auto"/>
          <w:sz w:val="24"/>
          <w:szCs w:val="24"/>
          <w:highlight w:val="none"/>
        </w:rPr>
      </w:pPr>
    </w:p>
    <w:p>
      <w:pPr>
        <w:ind w:firstLine="435"/>
        <w:rPr>
          <w:rFonts w:ascii="宋体" w:hAnsi="宋体"/>
          <w:color w:val="auto"/>
          <w:sz w:val="24"/>
          <w:szCs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szCs w:val="24"/>
          <w:highlight w:val="none"/>
        </w:rPr>
        <w:t>：</w:t>
      </w:r>
    </w:p>
    <w:p>
      <w:pPr>
        <w:rPr>
          <w:rFonts w:ascii="宋体" w:hAnsi="宋体"/>
          <w:color w:val="auto"/>
          <w:sz w:val="24"/>
          <w:szCs w:val="24"/>
          <w:highlight w:val="none"/>
        </w:rPr>
      </w:pPr>
    </w:p>
    <w:p>
      <w:pPr>
        <w:ind w:firstLine="435"/>
        <w:rPr>
          <w:rFonts w:hint="default" w:ascii="宋体" w:hAnsi="宋体"/>
          <w:b/>
          <w:color w:val="auto"/>
          <w:sz w:val="28"/>
          <w:highlight w:val="none"/>
          <w:lang w:val="en-US"/>
        </w:rPr>
        <w:sectPr>
          <w:headerReference r:id="rId8" w:type="first"/>
          <w:footerReference r:id="rId10" w:type="first"/>
          <w:headerReference r:id="rId7" w:type="default"/>
          <w:footerReference r:id="rId9" w:type="default"/>
          <w:pgSz w:w="11907" w:h="16840"/>
          <w:pgMar w:top="1417" w:right="1474" w:bottom="1247" w:left="1474" w:header="851" w:footer="992" w:gutter="0"/>
          <w:cols w:space="720" w:num="1"/>
          <w:titlePg/>
          <w:docGrid w:type="lines" w:linePitch="319" w:charSpace="0"/>
        </w:sectPr>
      </w:pPr>
      <w:r>
        <w:rPr>
          <w:rFonts w:hint="eastAsia" w:ascii="宋体" w:hAnsi="宋体"/>
          <w:color w:val="auto"/>
          <w:sz w:val="24"/>
          <w:szCs w:val="24"/>
          <w:highlight w:val="none"/>
        </w:rPr>
        <w:t>日        期：</w:t>
      </w:r>
      <w:r>
        <w:rPr>
          <w:rFonts w:hint="eastAsia" w:ascii="宋体" w:hAnsi="宋体"/>
          <w:color w:val="auto"/>
          <w:sz w:val="24"/>
          <w:highlight w:val="none"/>
          <w:lang w:val="en-US" w:eastAsia="zh-CN"/>
        </w:rPr>
        <w:t>2021年   月   日</w:t>
      </w:r>
    </w:p>
    <w:p>
      <w:pPr>
        <w:spacing w:line="360" w:lineRule="auto"/>
        <w:rPr>
          <w:rFonts w:hint="default" w:ascii="宋体" w:hAnsi="宋体" w:eastAsia="宋体"/>
          <w:b/>
          <w:color w:val="auto"/>
          <w:sz w:val="28"/>
          <w:highlight w:val="none"/>
          <w:lang w:val="en-US" w:eastAsia="zh-CN"/>
        </w:rPr>
      </w:pPr>
      <w:r>
        <w:rPr>
          <w:rFonts w:hint="eastAsia" w:ascii="宋体" w:hAnsi="宋体"/>
          <w:b/>
          <w:color w:val="auto"/>
          <w:sz w:val="28"/>
          <w:highlight w:val="none"/>
        </w:rPr>
        <w:t>附件15</w:t>
      </w:r>
    </w:p>
    <w:p>
      <w:pPr>
        <w:spacing w:line="360" w:lineRule="auto"/>
        <w:ind w:left="480"/>
        <w:jc w:val="center"/>
        <w:rPr>
          <w:rFonts w:hint="eastAsia" w:ascii="宋体" w:hAnsi="宋体" w:eastAsia="宋体"/>
          <w:color w:val="auto"/>
          <w:highlight w:val="none"/>
          <w:lang w:eastAsia="zh-CN"/>
        </w:rPr>
      </w:pPr>
      <w:r>
        <w:rPr>
          <w:rFonts w:hint="eastAsia" w:ascii="宋体" w:hAnsi="宋体"/>
          <w:b/>
          <w:color w:val="auto"/>
          <w:sz w:val="32"/>
          <w:szCs w:val="32"/>
          <w:highlight w:val="none"/>
        </w:rPr>
        <w:t>报价明细表</w:t>
      </w:r>
    </w:p>
    <w:p>
      <w:pPr>
        <w:spacing w:line="360" w:lineRule="auto"/>
        <w:rPr>
          <w:rFonts w:hint="eastAsia"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[货币单位：人民币/元]</w:t>
      </w:r>
    </w:p>
    <w:p>
      <w:pPr>
        <w:spacing w:before="100" w:beforeAutospacing="1"/>
        <w:jc w:val="center"/>
        <w:rPr>
          <w:rFonts w:hint="eastAsia" w:ascii="宋体" w:hAnsi="宋体"/>
          <w:color w:val="auto"/>
          <w:sz w:val="24"/>
          <w:highlight w:val="none"/>
        </w:rPr>
      </w:pPr>
      <w:r>
        <w:rPr>
          <w:rFonts w:hint="eastAsia" w:ascii="宋体" w:hAnsi="宋体"/>
          <w:color w:val="auto"/>
          <w:szCs w:val="21"/>
          <w:highlight w:val="none"/>
        </w:rPr>
        <w:t>（如表格长度不够，按此格式自制）</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3118"/>
        <w:gridCol w:w="851"/>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525"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序号</w:t>
            </w:r>
          </w:p>
        </w:tc>
        <w:tc>
          <w:tcPr>
            <w:tcW w:w="1460" w:type="dxa"/>
            <w:noWrap w:val="0"/>
            <w:vAlign w:val="center"/>
          </w:tcPr>
          <w:p>
            <w:pPr>
              <w:tabs>
                <w:tab w:val="left" w:pos="8280"/>
              </w:tabs>
              <w:autoSpaceDE w:val="0"/>
              <w:autoSpaceDN w:val="0"/>
              <w:adjustRightInd w:val="0"/>
              <w:jc w:val="center"/>
              <w:rPr>
                <w:rFonts w:ascii="宋体" w:hAnsi="宋体"/>
                <w:b/>
                <w:color w:val="auto"/>
                <w:sz w:val="24"/>
                <w:highlight w:val="none"/>
              </w:rPr>
            </w:pPr>
            <w:r>
              <w:rPr>
                <w:rFonts w:hint="eastAsia" w:ascii="宋体" w:hAnsi="宋体"/>
                <w:b/>
                <w:color w:val="auto"/>
                <w:sz w:val="24"/>
                <w:highlight w:val="none"/>
              </w:rPr>
              <w:t>报价项目</w:t>
            </w:r>
          </w:p>
        </w:tc>
        <w:tc>
          <w:tcPr>
            <w:tcW w:w="3118"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报价内容</w:t>
            </w:r>
          </w:p>
        </w:tc>
        <w:tc>
          <w:tcPr>
            <w:tcW w:w="851"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数量</w:t>
            </w:r>
          </w:p>
        </w:tc>
        <w:tc>
          <w:tcPr>
            <w:tcW w:w="992"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单价</w:t>
            </w:r>
          </w:p>
        </w:tc>
        <w:tc>
          <w:tcPr>
            <w:tcW w:w="992"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小计</w:t>
            </w:r>
          </w:p>
        </w:tc>
        <w:tc>
          <w:tcPr>
            <w:tcW w:w="993" w:type="dxa"/>
            <w:noWrap w:val="0"/>
            <w:vAlign w:val="center"/>
          </w:tcPr>
          <w:p>
            <w:pPr>
              <w:jc w:val="center"/>
              <w:rPr>
                <w:rFonts w:ascii="宋体" w:hAnsi="宋体"/>
                <w:b/>
                <w:color w:val="auto"/>
                <w:sz w:val="24"/>
                <w:highlight w:val="none"/>
              </w:rPr>
            </w:pPr>
            <w:r>
              <w:rPr>
                <w:rFonts w:hint="eastAsia" w:ascii="宋体" w:hAnsi="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1</w:t>
            </w:r>
          </w:p>
        </w:tc>
        <w:tc>
          <w:tcPr>
            <w:tcW w:w="1460" w:type="dxa"/>
            <w:noWrap w:val="0"/>
            <w:vAlign w:val="center"/>
          </w:tcPr>
          <w:p>
            <w:pPr>
              <w:spacing w:line="360" w:lineRule="auto"/>
              <w:rPr>
                <w:rFonts w:hint="eastAsia" w:ascii="宋体" w:hAnsi="宋体" w:eastAsia="宋体"/>
                <w:color w:val="auto"/>
                <w:sz w:val="24"/>
                <w:highlight w:val="none"/>
                <w:lang w:eastAsia="zh-CN"/>
              </w:rPr>
            </w:pPr>
            <w:r>
              <w:rPr>
                <w:rFonts w:hint="eastAsia" w:ascii="宋体" w:hAnsi="宋体"/>
                <w:color w:val="auto"/>
                <w:sz w:val="24"/>
                <w:highlight w:val="none"/>
                <w:lang w:eastAsia="zh-CN"/>
              </w:rPr>
              <w:t>设备</w:t>
            </w:r>
          </w:p>
        </w:tc>
        <w:tc>
          <w:tcPr>
            <w:tcW w:w="3118" w:type="dxa"/>
            <w:noWrap w:val="0"/>
            <w:vAlign w:val="center"/>
          </w:tcPr>
          <w:p>
            <w:pPr>
              <w:spacing w:line="360" w:lineRule="auto"/>
              <w:rPr>
                <w:rFonts w:ascii="宋体" w:hAnsi="宋体"/>
                <w:color w:val="auto"/>
                <w:sz w:val="24"/>
                <w:highlight w:val="none"/>
              </w:rPr>
            </w:pPr>
          </w:p>
        </w:tc>
        <w:tc>
          <w:tcPr>
            <w:tcW w:w="851"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3" w:type="dxa"/>
            <w:noWrap w:val="0"/>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2</w:t>
            </w:r>
          </w:p>
        </w:tc>
        <w:tc>
          <w:tcPr>
            <w:tcW w:w="1460" w:type="dxa"/>
            <w:noWrap w:val="0"/>
            <w:vAlign w:val="center"/>
          </w:tcPr>
          <w:p>
            <w:pPr>
              <w:spacing w:line="360" w:lineRule="auto"/>
              <w:rPr>
                <w:rFonts w:hint="eastAsia" w:ascii="宋体" w:hAnsi="宋体" w:eastAsia="宋体"/>
                <w:color w:val="auto"/>
                <w:sz w:val="24"/>
                <w:highlight w:val="none"/>
                <w:lang w:eastAsia="zh-CN"/>
              </w:rPr>
            </w:pPr>
            <w:r>
              <w:rPr>
                <w:rFonts w:hint="eastAsia" w:ascii="宋体" w:hAnsi="宋体"/>
                <w:color w:val="auto"/>
                <w:sz w:val="24"/>
                <w:highlight w:val="none"/>
                <w:lang w:eastAsia="zh-CN"/>
              </w:rPr>
              <w:t>人员</w:t>
            </w:r>
          </w:p>
        </w:tc>
        <w:tc>
          <w:tcPr>
            <w:tcW w:w="3118" w:type="dxa"/>
            <w:noWrap w:val="0"/>
            <w:vAlign w:val="center"/>
          </w:tcPr>
          <w:p>
            <w:pPr>
              <w:spacing w:line="360" w:lineRule="auto"/>
              <w:rPr>
                <w:rFonts w:ascii="宋体" w:hAnsi="宋体"/>
                <w:color w:val="auto"/>
                <w:sz w:val="24"/>
                <w:highlight w:val="none"/>
              </w:rPr>
            </w:pPr>
          </w:p>
        </w:tc>
        <w:tc>
          <w:tcPr>
            <w:tcW w:w="851"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3" w:type="dxa"/>
            <w:noWrap w:val="0"/>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noWrap w:val="0"/>
            <w:vAlign w:val="center"/>
          </w:tcPr>
          <w:p>
            <w:pPr>
              <w:pStyle w:val="67"/>
              <w:jc w:val="center"/>
              <w:rPr>
                <w:rFonts w:ascii="宋体" w:hAnsi="宋体" w:cs="Arial"/>
                <w:color w:val="auto"/>
                <w:sz w:val="24"/>
                <w:highlight w:val="none"/>
              </w:rPr>
            </w:pPr>
            <w:r>
              <w:rPr>
                <w:rFonts w:hint="eastAsia" w:ascii="宋体" w:hAnsi="宋体" w:cs="Arial"/>
                <w:color w:val="auto"/>
                <w:sz w:val="24"/>
                <w:highlight w:val="none"/>
              </w:rPr>
              <w:t>3</w:t>
            </w:r>
          </w:p>
        </w:tc>
        <w:tc>
          <w:tcPr>
            <w:tcW w:w="1460" w:type="dxa"/>
            <w:noWrap w:val="0"/>
            <w:vAlign w:val="center"/>
          </w:tcPr>
          <w:p>
            <w:pPr>
              <w:spacing w:line="360" w:lineRule="auto"/>
              <w:rPr>
                <w:rFonts w:hint="eastAsia" w:ascii="宋体" w:hAnsi="宋体" w:eastAsia="宋体"/>
                <w:color w:val="auto"/>
                <w:sz w:val="24"/>
                <w:highlight w:val="none"/>
                <w:lang w:eastAsia="zh-CN"/>
              </w:rPr>
            </w:pPr>
            <w:r>
              <w:rPr>
                <w:rFonts w:hint="eastAsia" w:ascii="宋体" w:hAnsi="宋体"/>
                <w:color w:val="auto"/>
                <w:sz w:val="24"/>
                <w:highlight w:val="none"/>
                <w:lang w:eastAsia="zh-CN"/>
              </w:rPr>
              <w:t>管理</w:t>
            </w:r>
          </w:p>
        </w:tc>
        <w:tc>
          <w:tcPr>
            <w:tcW w:w="3118" w:type="dxa"/>
            <w:noWrap w:val="0"/>
            <w:vAlign w:val="center"/>
          </w:tcPr>
          <w:p>
            <w:pPr>
              <w:spacing w:line="360" w:lineRule="auto"/>
              <w:rPr>
                <w:rFonts w:ascii="宋体" w:hAnsi="宋体"/>
                <w:color w:val="auto"/>
                <w:sz w:val="24"/>
                <w:highlight w:val="none"/>
              </w:rPr>
            </w:pPr>
          </w:p>
        </w:tc>
        <w:tc>
          <w:tcPr>
            <w:tcW w:w="851"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3" w:type="dxa"/>
            <w:noWrap w:val="0"/>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noWrap w:val="0"/>
            <w:vAlign w:val="center"/>
          </w:tcPr>
          <w:p>
            <w:pPr>
              <w:pStyle w:val="67"/>
              <w:jc w:val="center"/>
              <w:rPr>
                <w:rFonts w:hint="eastAsia" w:ascii="宋体" w:hAnsi="宋体" w:cs="Arial"/>
                <w:color w:val="auto"/>
                <w:sz w:val="24"/>
                <w:highlight w:val="none"/>
              </w:rPr>
            </w:pPr>
            <w:r>
              <w:rPr>
                <w:rFonts w:hint="eastAsia" w:ascii="宋体" w:hAnsi="宋体" w:cs="Arial"/>
                <w:color w:val="auto"/>
                <w:sz w:val="24"/>
                <w:highlight w:val="none"/>
              </w:rPr>
              <w:t>4</w:t>
            </w:r>
          </w:p>
        </w:tc>
        <w:tc>
          <w:tcPr>
            <w:tcW w:w="1460" w:type="dxa"/>
            <w:noWrap w:val="0"/>
            <w:vAlign w:val="center"/>
          </w:tcPr>
          <w:p>
            <w:pPr>
              <w:spacing w:line="360" w:lineRule="auto"/>
              <w:rPr>
                <w:rFonts w:hint="default" w:ascii="宋体" w:hAnsi="宋体" w:eastAsia="宋体"/>
                <w:color w:val="auto"/>
                <w:sz w:val="24"/>
                <w:highlight w:val="none"/>
                <w:lang w:val="en-US" w:eastAsia="zh-CN"/>
              </w:rPr>
            </w:pPr>
            <w:r>
              <w:rPr>
                <w:rFonts w:hint="eastAsia" w:ascii="宋体" w:hAnsi="宋体"/>
                <w:color w:val="auto"/>
                <w:sz w:val="24"/>
                <w:highlight w:val="none"/>
                <w:lang w:eastAsia="zh-CN"/>
              </w:rPr>
              <w:t>其它</w:t>
            </w:r>
            <w:r>
              <w:rPr>
                <w:rFonts w:hint="eastAsia" w:ascii="宋体" w:hAnsi="宋体"/>
                <w:color w:val="auto"/>
                <w:sz w:val="24"/>
                <w:highlight w:val="none"/>
                <w:lang w:val="en-US" w:eastAsia="zh-CN"/>
              </w:rPr>
              <w:t>..</w:t>
            </w:r>
          </w:p>
        </w:tc>
        <w:tc>
          <w:tcPr>
            <w:tcW w:w="3118" w:type="dxa"/>
            <w:noWrap w:val="0"/>
            <w:vAlign w:val="center"/>
          </w:tcPr>
          <w:p>
            <w:pPr>
              <w:spacing w:line="360" w:lineRule="auto"/>
              <w:rPr>
                <w:rFonts w:ascii="宋体" w:hAnsi="宋体"/>
                <w:color w:val="auto"/>
                <w:sz w:val="24"/>
                <w:highlight w:val="none"/>
              </w:rPr>
            </w:pPr>
          </w:p>
        </w:tc>
        <w:tc>
          <w:tcPr>
            <w:tcW w:w="851"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3" w:type="dxa"/>
            <w:noWrap w:val="0"/>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noWrap w:val="0"/>
            <w:vAlign w:val="center"/>
          </w:tcPr>
          <w:p>
            <w:pPr>
              <w:spacing w:line="360" w:lineRule="auto"/>
              <w:rPr>
                <w:rFonts w:ascii="宋体" w:hAnsi="宋体"/>
                <w:color w:val="auto"/>
                <w:sz w:val="24"/>
                <w:highlight w:val="none"/>
              </w:rPr>
            </w:pPr>
            <w:r>
              <w:rPr>
                <w:rFonts w:hint="eastAsia" w:ascii="宋体" w:hAnsi="宋体" w:cs="Arial"/>
                <w:color w:val="auto"/>
                <w:sz w:val="24"/>
                <w:highlight w:val="none"/>
              </w:rPr>
              <w:t>…</w:t>
            </w:r>
          </w:p>
        </w:tc>
        <w:tc>
          <w:tcPr>
            <w:tcW w:w="1460" w:type="dxa"/>
            <w:noWrap w:val="0"/>
            <w:vAlign w:val="center"/>
          </w:tcPr>
          <w:p>
            <w:pPr>
              <w:spacing w:line="360" w:lineRule="auto"/>
              <w:rPr>
                <w:rFonts w:ascii="宋体" w:hAnsi="宋体"/>
                <w:color w:val="auto"/>
                <w:sz w:val="24"/>
                <w:highlight w:val="none"/>
              </w:rPr>
            </w:pPr>
          </w:p>
        </w:tc>
        <w:tc>
          <w:tcPr>
            <w:tcW w:w="3118" w:type="dxa"/>
            <w:noWrap w:val="0"/>
            <w:vAlign w:val="center"/>
          </w:tcPr>
          <w:p>
            <w:pPr>
              <w:spacing w:line="360" w:lineRule="auto"/>
              <w:rPr>
                <w:rFonts w:ascii="宋体" w:hAnsi="宋体"/>
                <w:color w:val="auto"/>
                <w:sz w:val="24"/>
                <w:highlight w:val="none"/>
              </w:rPr>
            </w:pPr>
          </w:p>
        </w:tc>
        <w:tc>
          <w:tcPr>
            <w:tcW w:w="851"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2" w:type="dxa"/>
            <w:noWrap w:val="0"/>
            <w:vAlign w:val="center"/>
          </w:tcPr>
          <w:p>
            <w:pPr>
              <w:spacing w:line="360" w:lineRule="auto"/>
              <w:rPr>
                <w:rFonts w:ascii="宋体" w:hAnsi="宋体"/>
                <w:color w:val="auto"/>
                <w:sz w:val="24"/>
                <w:highlight w:val="none"/>
              </w:rPr>
            </w:pPr>
          </w:p>
        </w:tc>
        <w:tc>
          <w:tcPr>
            <w:tcW w:w="993" w:type="dxa"/>
            <w:noWrap w:val="0"/>
            <w:vAlign w:val="center"/>
          </w:tcPr>
          <w:p>
            <w:pPr>
              <w:spacing w:line="360" w:lineRule="auto"/>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931" w:type="dxa"/>
            <w:gridSpan w:val="7"/>
            <w:noWrap w:val="0"/>
            <w:vAlign w:val="center"/>
          </w:tcPr>
          <w:p>
            <w:pPr>
              <w:rPr>
                <w:rFonts w:hint="eastAsia" w:ascii="宋体" w:hAnsi="宋体" w:eastAsia="宋体"/>
                <w:b/>
                <w:color w:val="auto"/>
                <w:sz w:val="24"/>
                <w:szCs w:val="24"/>
                <w:highlight w:val="none"/>
                <w:lang w:eastAsia="zh-CN"/>
              </w:rPr>
            </w:pPr>
            <w:r>
              <w:rPr>
                <w:rFonts w:hint="eastAsia" w:ascii="宋体" w:hAnsi="宋体"/>
                <w:color w:val="auto"/>
                <w:sz w:val="24"/>
                <w:szCs w:val="24"/>
                <w:highlight w:val="none"/>
              </w:rPr>
              <w:t>每年投标</w:t>
            </w:r>
            <w:r>
              <w:rPr>
                <w:rFonts w:hint="eastAsia" w:ascii="宋体" w:hAnsi="宋体"/>
                <w:color w:val="auto"/>
                <w:sz w:val="24"/>
                <w:szCs w:val="24"/>
                <w:highlight w:val="none"/>
                <w:lang w:eastAsia="zh-CN"/>
              </w:rPr>
              <w:t>报</w:t>
            </w:r>
            <w:r>
              <w:rPr>
                <w:rFonts w:hint="eastAsia" w:ascii="宋体" w:hAnsi="宋体"/>
                <w:color w:val="auto"/>
                <w:sz w:val="24"/>
                <w:szCs w:val="24"/>
                <w:highlight w:val="none"/>
              </w:rPr>
              <w:t>价（人民币）：</w:t>
            </w:r>
            <w:r>
              <w:rPr>
                <w:rFonts w:hint="eastAsia" w:ascii="宋体" w:hAnsi="宋体"/>
                <w:b/>
                <w:color w:val="auto"/>
                <w:sz w:val="24"/>
                <w:szCs w:val="24"/>
                <w:highlight w:val="none"/>
              </w:rPr>
              <w:t>大写                        小写</w:t>
            </w:r>
            <w:r>
              <w:rPr>
                <w:rFonts w:hint="eastAsia" w:ascii="宋体" w:hAnsi="宋体"/>
                <w:b/>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931" w:type="dxa"/>
            <w:gridSpan w:val="7"/>
            <w:tcBorders>
              <w:bottom w:val="single" w:color="auto" w:sz="4" w:space="0"/>
            </w:tcBorders>
            <w:noWrap w:val="0"/>
            <w:vAlign w:val="center"/>
          </w:tcPr>
          <w:p>
            <w:pPr>
              <w:rPr>
                <w:rFonts w:hint="eastAsia" w:ascii="宋体" w:hAnsi="宋体" w:eastAsia="宋体"/>
                <w:b/>
                <w:color w:val="auto"/>
                <w:sz w:val="24"/>
                <w:szCs w:val="24"/>
                <w:highlight w:val="none"/>
                <w:lang w:eastAsia="zh-CN"/>
              </w:rPr>
            </w:pPr>
            <w:r>
              <w:rPr>
                <w:rFonts w:hint="eastAsia" w:ascii="宋体" w:hAnsi="宋体"/>
                <w:color w:val="auto"/>
                <w:sz w:val="24"/>
                <w:szCs w:val="24"/>
                <w:highlight w:val="none"/>
                <w:lang w:eastAsia="zh-CN"/>
              </w:rPr>
              <w:t>三</w:t>
            </w:r>
            <w:r>
              <w:rPr>
                <w:rFonts w:hint="eastAsia" w:ascii="宋体" w:hAnsi="宋体"/>
                <w:color w:val="auto"/>
                <w:sz w:val="24"/>
                <w:szCs w:val="24"/>
                <w:highlight w:val="none"/>
              </w:rPr>
              <w:t>年投标总报价（人民币）：</w:t>
            </w:r>
            <w:r>
              <w:rPr>
                <w:rFonts w:hint="eastAsia" w:ascii="宋体" w:hAnsi="宋体"/>
                <w:b/>
                <w:color w:val="auto"/>
                <w:sz w:val="24"/>
                <w:szCs w:val="24"/>
                <w:highlight w:val="none"/>
              </w:rPr>
              <w:t>大写                        小写</w:t>
            </w:r>
            <w:r>
              <w:rPr>
                <w:rFonts w:hint="eastAsia" w:ascii="宋体" w:hAnsi="宋体"/>
                <w:b/>
                <w:color w:val="auto"/>
                <w:sz w:val="24"/>
                <w:szCs w:val="24"/>
                <w:highlight w:val="none"/>
                <w:lang w:eastAsia="zh-CN"/>
              </w:rPr>
              <w:t>：</w:t>
            </w:r>
          </w:p>
        </w:tc>
      </w:tr>
    </w:tbl>
    <w:p>
      <w:pPr>
        <w:spacing w:line="360" w:lineRule="auto"/>
        <w:rPr>
          <w:rFonts w:ascii="宋体" w:hAnsi="宋体"/>
          <w:b/>
          <w:color w:val="auto"/>
          <w:sz w:val="24"/>
          <w:szCs w:val="24"/>
          <w:highlight w:val="none"/>
        </w:rPr>
      </w:pPr>
      <w:r>
        <w:rPr>
          <w:rFonts w:hint="eastAsia" w:ascii="宋体" w:hAnsi="宋体"/>
          <w:b/>
          <w:color w:val="auto"/>
          <w:sz w:val="24"/>
          <w:szCs w:val="24"/>
          <w:highlight w:val="none"/>
        </w:rPr>
        <w:t>要求：</w:t>
      </w:r>
    </w:p>
    <w:p>
      <w:pPr>
        <w:spacing w:line="360" w:lineRule="auto"/>
        <w:ind w:left="435"/>
        <w:rPr>
          <w:rFonts w:ascii="宋体" w:hAnsi="宋体"/>
          <w:color w:val="auto"/>
          <w:sz w:val="24"/>
          <w:szCs w:val="24"/>
          <w:highlight w:val="none"/>
        </w:rPr>
      </w:pPr>
      <w:r>
        <w:rPr>
          <w:rFonts w:hint="eastAsia" w:ascii="宋体" w:hAnsi="宋体"/>
          <w:color w:val="auto"/>
          <w:sz w:val="24"/>
          <w:szCs w:val="24"/>
          <w:highlight w:val="none"/>
        </w:rPr>
        <w:t>1. 本表为《开标一览表》的报价明细表，如有缺项、漏项，视为投标报价中已包含相关费用，采购人无需另外支付任何费用。</w:t>
      </w:r>
    </w:p>
    <w:p>
      <w:pPr>
        <w:spacing w:line="360" w:lineRule="auto"/>
        <w:ind w:left="435"/>
        <w:rPr>
          <w:rFonts w:ascii="宋体"/>
          <w:color w:val="auto"/>
          <w:sz w:val="24"/>
          <w:szCs w:val="24"/>
          <w:highlight w:val="none"/>
          <w:lang w:val="zh-CN"/>
        </w:rPr>
      </w:pPr>
      <w:r>
        <w:rPr>
          <w:rFonts w:hint="eastAsia" w:ascii="宋体" w:hAnsi="宋体"/>
          <w:color w:val="auto"/>
          <w:sz w:val="24"/>
          <w:szCs w:val="24"/>
          <w:highlight w:val="none"/>
        </w:rPr>
        <w:t>2.</w:t>
      </w:r>
      <w:r>
        <w:rPr>
          <w:rFonts w:hint="eastAsia" w:ascii="宋体"/>
          <w:color w:val="auto"/>
          <w:sz w:val="24"/>
          <w:szCs w:val="24"/>
          <w:highlight w:val="none"/>
          <w:lang w:val="zh-CN"/>
        </w:rPr>
        <w:t>“投标报价明细表”中的投标总报价应与“开标一览表”中的投标总报价相一致，不一致时，以开标一览表为准。</w:t>
      </w:r>
    </w:p>
    <w:p>
      <w:pPr>
        <w:spacing w:line="360" w:lineRule="auto"/>
        <w:ind w:left="435"/>
        <w:rPr>
          <w:rFonts w:ascii="宋体"/>
          <w:color w:val="auto"/>
          <w:sz w:val="24"/>
          <w:szCs w:val="24"/>
          <w:highlight w:val="none"/>
          <w:lang w:val="zh-CN"/>
        </w:rPr>
      </w:pPr>
      <w:r>
        <w:rPr>
          <w:rFonts w:hint="eastAsia" w:ascii="宋体"/>
          <w:color w:val="auto"/>
          <w:sz w:val="24"/>
          <w:szCs w:val="24"/>
          <w:highlight w:val="none"/>
        </w:rPr>
        <w:t>3.</w:t>
      </w:r>
      <w:r>
        <w:rPr>
          <w:rFonts w:hint="eastAsia" w:ascii="宋体"/>
          <w:color w:val="auto"/>
          <w:sz w:val="24"/>
          <w:szCs w:val="24"/>
          <w:highlight w:val="none"/>
          <w:lang w:val="zh-CN"/>
        </w:rPr>
        <w:t>投标报价明细表所填内容按招标文件采购设备清单要求为准。如有漏报的，视同已包含在投标总价内或已作优惠处理。有重大缺项的将作无效标处理。</w:t>
      </w:r>
    </w:p>
    <w:p>
      <w:pPr>
        <w:rPr>
          <w:rFonts w:hint="eastAsia" w:ascii="宋体" w:hAnsi="宋体"/>
          <w:color w:val="auto"/>
          <w:sz w:val="24"/>
          <w:szCs w:val="24"/>
          <w:highlight w:val="none"/>
        </w:rPr>
      </w:pPr>
    </w:p>
    <w:p>
      <w:pPr>
        <w:ind w:left="420"/>
        <w:rPr>
          <w:rFonts w:hint="eastAsia" w:ascii="宋体" w:hAnsi="宋体"/>
          <w:color w:val="auto"/>
          <w:sz w:val="24"/>
          <w:szCs w:val="24"/>
          <w:highlight w:val="none"/>
        </w:rPr>
      </w:pPr>
    </w:p>
    <w:p>
      <w:pPr>
        <w:ind w:left="420"/>
        <w:rPr>
          <w:rFonts w:ascii="宋体" w:hAnsi="宋体"/>
          <w:color w:val="auto"/>
          <w:sz w:val="24"/>
          <w:szCs w:val="24"/>
          <w:highlight w:val="none"/>
          <w:u w:val="single"/>
        </w:rPr>
      </w:pPr>
      <w:r>
        <w:rPr>
          <w:rFonts w:hint="eastAsia" w:ascii="宋体" w:hAnsi="宋体"/>
          <w:color w:val="auto"/>
          <w:sz w:val="24"/>
          <w:szCs w:val="24"/>
          <w:highlight w:val="none"/>
        </w:rPr>
        <w:t>投标人名称（盖章）：</w:t>
      </w:r>
    </w:p>
    <w:p>
      <w:pPr>
        <w:ind w:left="420"/>
        <w:rPr>
          <w:rFonts w:ascii="宋体" w:hAnsi="宋体"/>
          <w:color w:val="auto"/>
          <w:sz w:val="24"/>
          <w:szCs w:val="24"/>
          <w:highlight w:val="none"/>
        </w:rPr>
      </w:pPr>
    </w:p>
    <w:p>
      <w:pPr>
        <w:ind w:firstLine="435"/>
        <w:rPr>
          <w:rFonts w:ascii="宋体" w:hAnsi="宋体"/>
          <w:color w:val="auto"/>
          <w:sz w:val="24"/>
          <w:szCs w:val="24"/>
          <w:highlight w:val="none"/>
        </w:rPr>
      </w:pPr>
      <w:r>
        <w:rPr>
          <w:rFonts w:hint="eastAsia" w:ascii="宋体" w:hAnsi="宋体" w:cs="仿宋_GB2312"/>
          <w:color w:val="auto"/>
          <w:sz w:val="24"/>
          <w:highlight w:val="none"/>
          <w:lang w:val="zh-CN"/>
        </w:rPr>
        <w:t>法定代表人或授权代表(签章)</w:t>
      </w:r>
      <w:r>
        <w:rPr>
          <w:rFonts w:hint="eastAsia" w:ascii="宋体" w:hAnsi="宋体"/>
          <w:color w:val="auto"/>
          <w:sz w:val="24"/>
          <w:szCs w:val="24"/>
          <w:highlight w:val="none"/>
        </w:rPr>
        <w:t>：</w:t>
      </w:r>
    </w:p>
    <w:p>
      <w:pPr>
        <w:ind w:firstLine="435"/>
        <w:rPr>
          <w:rFonts w:ascii="宋体" w:hAnsi="宋体"/>
          <w:color w:val="auto"/>
          <w:sz w:val="24"/>
          <w:szCs w:val="24"/>
          <w:highlight w:val="none"/>
        </w:rPr>
      </w:pPr>
    </w:p>
    <w:p>
      <w:pPr>
        <w:ind w:firstLine="435"/>
        <w:rPr>
          <w:rFonts w:ascii="宋体" w:hAnsi="宋体"/>
          <w:color w:val="auto"/>
          <w:sz w:val="24"/>
          <w:highlight w:val="none"/>
        </w:rPr>
      </w:pPr>
      <w:r>
        <w:rPr>
          <w:rFonts w:hint="eastAsia" w:ascii="宋体" w:hAnsi="宋体"/>
          <w:color w:val="auto"/>
          <w:sz w:val="24"/>
          <w:szCs w:val="24"/>
          <w:highlight w:val="none"/>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snapToGrid w:val="0"/>
        <w:spacing w:line="360" w:lineRule="auto"/>
        <w:rPr>
          <w:rFonts w:hint="eastAsia" w:ascii="宋体" w:hAnsi="宋体" w:eastAsia="宋体" w:cs="宋体"/>
          <w:color w:val="auto"/>
          <w:sz w:val="24"/>
          <w:szCs w:val="24"/>
          <w:highlight w:val="none"/>
        </w:rPr>
      </w:pPr>
    </w:p>
    <w:p>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rPr>
        <w:t>附件1</w:t>
      </w:r>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rPr>
        <w:t>：</w:t>
      </w:r>
    </w:p>
    <w:p>
      <w:pPr>
        <w:snapToGrid w:val="0"/>
        <w:spacing w:before="50" w:after="5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中小企业声明函（服务）</w:t>
      </w:r>
    </w:p>
    <w:p>
      <w:pPr>
        <w:snapToGrid w:val="0"/>
        <w:spacing w:line="312" w:lineRule="auto"/>
        <w:ind w:firstLine="480" w:firstLineChars="200"/>
        <w:rPr>
          <w:rFonts w:hint="eastAsia" w:ascii="宋体" w:hAnsi="宋体" w:eastAsia="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val="0"/>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 企业发展管理办法》（财库﹝</w:t>
      </w:r>
      <w:r>
        <w:rPr>
          <w:rFonts w:hint="eastAsia" w:ascii="宋体" w:hAnsi="宋体" w:eastAsia="宋体" w:cs="宋体"/>
          <w:color w:val="auto"/>
          <w:sz w:val="24"/>
          <w:szCs w:val="24"/>
          <w:highlight w:val="none"/>
          <w:lang w:eastAsia="zh-CN"/>
        </w:rPr>
        <w:t>2021</w:t>
      </w:r>
      <w:r>
        <w:rPr>
          <w:rFonts w:hint="eastAsia" w:ascii="宋体" w:hAnsi="宋体" w:eastAsia="宋体" w:cs="宋体"/>
          <w:color w:val="auto"/>
          <w:sz w:val="24"/>
          <w:szCs w:val="24"/>
          <w:highlight w:val="none"/>
        </w:rPr>
        <w:t>﹞46 号）的规定，本公司（联合体）参加</w:t>
      </w:r>
      <w:r>
        <w:rPr>
          <w:rFonts w:hint="eastAsia" w:ascii="宋体" w:hAnsi="宋体" w:eastAsia="宋体" w:cs="宋体"/>
          <w:color w:val="auto"/>
          <w:sz w:val="24"/>
          <w:szCs w:val="24"/>
          <w:highlight w:val="none"/>
          <w:u w:val="single"/>
        </w:rPr>
        <w:t>（</w:t>
      </w:r>
      <w:r>
        <w:rPr>
          <w:rFonts w:hint="eastAsia" w:ascii="宋体" w:hAnsi="宋体"/>
          <w:color w:val="auto"/>
          <w:spacing w:val="6"/>
          <w:sz w:val="24"/>
          <w:highlight w:val="none"/>
          <w:u w:val="single"/>
          <w:lang w:val="en-US" w:eastAsia="zh-CN"/>
        </w:rPr>
        <w:t>台州市路桥区环卫园林服务中心</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（路桥</w:t>
      </w:r>
      <w:r>
        <w:rPr>
          <w:rFonts w:hint="eastAsia" w:ascii="宋体" w:hAnsi="宋体" w:cs="宋体"/>
          <w:color w:val="auto"/>
          <w:sz w:val="24"/>
          <w:szCs w:val="24"/>
          <w:highlight w:val="none"/>
          <w:u w:val="single"/>
          <w:lang w:eastAsia="zh-CN"/>
        </w:rPr>
        <w:t>主城</w:t>
      </w:r>
      <w:r>
        <w:rPr>
          <w:rFonts w:hint="eastAsia" w:ascii="宋体" w:hAnsi="宋体" w:eastAsia="宋体" w:cs="宋体"/>
          <w:color w:val="auto"/>
          <w:sz w:val="24"/>
          <w:szCs w:val="24"/>
          <w:highlight w:val="none"/>
          <w:u w:val="single"/>
        </w:rPr>
        <w:t>区</w:t>
      </w:r>
      <w:r>
        <w:rPr>
          <w:rFonts w:hint="eastAsia" w:ascii="宋体" w:hAnsi="宋体" w:cs="宋体"/>
          <w:color w:val="auto"/>
          <w:sz w:val="24"/>
          <w:szCs w:val="24"/>
          <w:highlight w:val="none"/>
          <w:u w:val="single"/>
          <w:lang w:eastAsia="zh-CN"/>
        </w:rPr>
        <w:t>街</w:t>
      </w:r>
      <w:r>
        <w:rPr>
          <w:rFonts w:hint="eastAsia" w:ascii="宋体" w:hAnsi="宋体" w:eastAsia="宋体" w:cs="宋体"/>
          <w:color w:val="auto"/>
          <w:sz w:val="24"/>
          <w:szCs w:val="24"/>
          <w:highlight w:val="none"/>
          <w:u w:val="single"/>
        </w:rPr>
        <w:t>道</w:t>
      </w:r>
      <w:r>
        <w:rPr>
          <w:rFonts w:hint="eastAsia" w:ascii="宋体" w:hAnsi="宋体" w:cs="宋体"/>
          <w:color w:val="auto"/>
          <w:sz w:val="24"/>
          <w:szCs w:val="24"/>
          <w:highlight w:val="none"/>
          <w:u w:val="single"/>
          <w:lang w:eastAsia="zh-CN"/>
        </w:rPr>
        <w:t>辖区清扫</w:t>
      </w:r>
      <w:r>
        <w:rPr>
          <w:rFonts w:hint="eastAsia" w:ascii="宋体" w:hAnsi="宋体" w:eastAsia="宋体" w:cs="宋体"/>
          <w:color w:val="auto"/>
          <w:sz w:val="24"/>
          <w:szCs w:val="24"/>
          <w:highlight w:val="none"/>
          <w:u w:val="single"/>
        </w:rPr>
        <w:t>保洁服务项目）</w:t>
      </w:r>
      <w:r>
        <w:rPr>
          <w:rFonts w:hint="eastAsia" w:ascii="宋体" w:hAnsi="宋体" w:eastAsia="宋体" w:cs="宋体"/>
          <w:color w:val="auto"/>
          <w:sz w:val="24"/>
          <w:szCs w:val="24"/>
          <w:highlight w:val="none"/>
        </w:rPr>
        <w:t xml:space="preserve">采购活动，工程的施工单位全部为符合政策要求的中小企业（或者：服务全部由符合政策要求的中小企业承接，即提供服务的人员为中小企业依照《中华人民共和国劳动合同法》订立劳动合同的从业人员）。相关企业（含联合体中的中小企业、签订分包意向协议的中小企业）的具体情况如下： </w:t>
      </w:r>
    </w:p>
    <w:p>
      <w:pPr>
        <w:keepNext w:val="0"/>
        <w:keepLines w:val="0"/>
        <w:pageBreakBefore w:val="0"/>
        <w:widowControl/>
        <w:kinsoku/>
        <w:wordWrap/>
        <w:overflowPunct/>
        <w:topLinePunct w:val="0"/>
        <w:autoSpaceDE/>
        <w:autoSpaceDN/>
        <w:bidi w:val="0"/>
        <w:adjustRightInd/>
        <w:snapToGrid w:val="0"/>
        <w:spacing w:line="560" w:lineRule="exact"/>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，从业人员人，营业收入为万元，资产总额为 万元</w:t>
      </w:r>
      <w:r>
        <w:rPr>
          <w:rFonts w:hint="eastAsia" w:ascii="宋体" w:hAnsi="宋体" w:eastAsia="宋体" w:cs="宋体"/>
          <w:color w:val="auto"/>
          <w:sz w:val="24"/>
          <w:szCs w:val="24"/>
          <w:highlight w:val="none"/>
          <w:vertAlign w:val="superscript"/>
        </w:rPr>
        <w:t xml:space="preserve"> 1</w:t>
      </w:r>
      <w:r>
        <w:rPr>
          <w:rFonts w:hint="eastAsia" w:ascii="宋体" w:hAnsi="宋体" w:eastAsia="宋体" w:cs="宋体"/>
          <w:color w:val="auto"/>
          <w:sz w:val="24"/>
          <w:szCs w:val="24"/>
          <w:highlight w:val="none"/>
        </w:rPr>
        <w:t xml:space="preserve">，属于（中型企业、小型企业、微型企业）； </w:t>
      </w:r>
    </w:p>
    <w:p>
      <w:pPr>
        <w:keepNext w:val="0"/>
        <w:keepLines w:val="0"/>
        <w:pageBreakBefore w:val="0"/>
        <w:widowControl/>
        <w:kinsoku/>
        <w:wordWrap/>
        <w:overflowPunct/>
        <w:topLinePunct w:val="0"/>
        <w:autoSpaceDE/>
        <w:autoSpaceDN/>
        <w:bidi w:val="0"/>
        <w:adjustRightInd/>
        <w:snapToGrid w:val="0"/>
        <w:spacing w:line="560" w:lineRule="exact"/>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w:t>
      </w:r>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rPr>
        <w:t xml:space="preserve"> ，属于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 xml:space="preserve">，从业人员人，营业收入为万元，资产总额为万元，属于（中型企业、小型企业、微型企业）； </w:t>
      </w:r>
    </w:p>
    <w:p>
      <w:pPr>
        <w:snapToGrid w:val="0"/>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napToGrid w:val="0"/>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以上企业，不属于大企业的分支机构，不存在控股股东为大企业的情形，也不存在与大企业的负责人为同一人的情形。本企业对上述声明内容的真实性负责。如有虚假，将依法承担相应责任。 </w:t>
      </w:r>
    </w:p>
    <w:p>
      <w:pPr>
        <w:ind w:left="420"/>
        <w:rPr>
          <w:rFonts w:hint="eastAsia" w:ascii="宋体" w:hAnsi="宋体"/>
          <w:color w:val="auto"/>
          <w:sz w:val="24"/>
          <w:szCs w:val="24"/>
          <w:highlight w:val="none"/>
        </w:rPr>
      </w:pPr>
      <w:r>
        <w:rPr>
          <w:rFonts w:hint="eastAsia" w:ascii="宋体" w:hAnsi="宋体"/>
          <w:b/>
          <w:bCs/>
          <w:color w:val="auto"/>
          <w:sz w:val="21"/>
          <w:szCs w:val="21"/>
          <w:highlight w:val="none"/>
          <w:lang w:eastAsia="zh-CN"/>
        </w:rPr>
        <w:t>注：</w:t>
      </w:r>
      <w:r>
        <w:rPr>
          <w:rFonts w:hint="eastAsia" w:ascii="宋体" w:hAnsi="宋体" w:eastAsia="宋体" w:cs="宋体"/>
          <w:b/>
          <w:bCs/>
          <w:color w:val="auto"/>
          <w:sz w:val="21"/>
          <w:szCs w:val="21"/>
          <w:highlight w:val="none"/>
        </w:rPr>
        <w:t>从业人员、营业收入、资产总额填报上一年度数据，无上一年度数据的新成立企业可不填报。</w:t>
      </w:r>
    </w:p>
    <w:p>
      <w:pPr>
        <w:ind w:left="420"/>
        <w:rPr>
          <w:rFonts w:hint="eastAsia" w:ascii="宋体" w:hAnsi="宋体"/>
          <w:color w:val="auto"/>
          <w:sz w:val="24"/>
          <w:szCs w:val="24"/>
          <w:highlight w:val="none"/>
        </w:rPr>
      </w:pPr>
    </w:p>
    <w:p>
      <w:pPr>
        <w:spacing w:line="360" w:lineRule="auto"/>
        <w:ind w:firstLine="480" w:firstLineChars="200"/>
        <w:jc w:val="left"/>
        <w:rPr>
          <w:rFonts w:hint="eastAsia" w:ascii="宋体" w:hAnsi="宋体"/>
          <w:b w:val="0"/>
          <w:bCs/>
          <w:color w:val="auto"/>
          <w:sz w:val="24"/>
          <w:szCs w:val="24"/>
          <w:highlight w:val="none"/>
          <w:lang w:val="en-US" w:eastAsia="zh-CN"/>
        </w:rPr>
      </w:pPr>
      <w:r>
        <w:rPr>
          <w:rFonts w:hint="eastAsia" w:ascii="宋体" w:hAnsi="宋体"/>
          <w:b w:val="0"/>
          <w:bCs/>
          <w:color w:val="auto"/>
          <w:sz w:val="24"/>
          <w:szCs w:val="24"/>
          <w:highlight w:val="none"/>
          <w:lang w:val="en-US" w:eastAsia="zh-CN"/>
        </w:rPr>
        <w:t>企业名称（盖章）：</w:t>
      </w:r>
    </w:p>
    <w:p>
      <w:pPr>
        <w:spacing w:line="360" w:lineRule="auto"/>
        <w:jc w:val="left"/>
        <w:rPr>
          <w:rFonts w:hint="eastAsia" w:ascii="宋体" w:hAnsi="宋体"/>
          <w:b w:val="0"/>
          <w:bCs/>
          <w:color w:val="auto"/>
          <w:sz w:val="24"/>
          <w:szCs w:val="24"/>
          <w:highlight w:val="none"/>
          <w:lang w:val="en-US" w:eastAsia="zh-CN"/>
        </w:rPr>
      </w:pPr>
    </w:p>
    <w:p>
      <w:pPr>
        <w:spacing w:line="360" w:lineRule="auto"/>
        <w:ind w:firstLine="480" w:firstLineChars="200"/>
        <w:jc w:val="left"/>
        <w:rPr>
          <w:rFonts w:hint="eastAsia" w:ascii="宋体" w:hAnsi="宋体"/>
          <w:b w:val="0"/>
          <w:bCs/>
          <w:color w:val="auto"/>
          <w:sz w:val="24"/>
          <w:szCs w:val="24"/>
          <w:highlight w:val="none"/>
          <w:lang w:val="en-US" w:eastAsia="zh-CN"/>
        </w:rPr>
      </w:pPr>
      <w:r>
        <w:rPr>
          <w:rFonts w:hint="eastAsia" w:ascii="宋体" w:hAnsi="宋体"/>
          <w:b w:val="0"/>
          <w:bCs/>
          <w:color w:val="auto"/>
          <w:sz w:val="24"/>
          <w:szCs w:val="24"/>
          <w:highlight w:val="none"/>
          <w:lang w:val="en-US" w:eastAsia="zh-CN"/>
        </w:rPr>
        <w:t>日 期：</w:t>
      </w:r>
      <w:r>
        <w:rPr>
          <w:rFonts w:hint="eastAsia" w:ascii="宋体" w:hAnsi="宋体" w:cs="仿宋_GB2312"/>
          <w:color w:val="auto"/>
          <w:sz w:val="24"/>
          <w:highlight w:val="none"/>
          <w:lang w:eastAsia="zh-CN"/>
        </w:rPr>
        <w:t>2021</w:t>
      </w:r>
      <w:r>
        <w:rPr>
          <w:rFonts w:hint="eastAsia" w:ascii="宋体" w:hAnsi="宋体" w:cs="仿宋_GB2312"/>
          <w:color w:val="auto"/>
          <w:sz w:val="24"/>
          <w:highlight w:val="none"/>
          <w:lang w:val="zh-CN"/>
        </w:rPr>
        <w:t>年  月   日</w:t>
      </w:r>
    </w:p>
    <w:p>
      <w:pPr>
        <w:pStyle w:val="17"/>
        <w:rPr>
          <w:rFonts w:hint="eastAsia"/>
          <w:color w:val="auto"/>
          <w:highlight w:val="none"/>
        </w:rPr>
      </w:pPr>
    </w:p>
    <w:p>
      <w:pPr>
        <w:spacing w:line="380" w:lineRule="exact"/>
        <w:ind w:firstLine="482"/>
        <w:rPr>
          <w:rFonts w:hint="default" w:ascii="仿宋_GB2312" w:hAnsi="宋体" w:eastAsia="宋体"/>
          <w:bCs/>
          <w:color w:val="auto"/>
          <w:sz w:val="30"/>
          <w:szCs w:val="30"/>
          <w:highlight w:val="none"/>
          <w:lang w:val="en-US" w:eastAsia="zh-CN"/>
        </w:rPr>
      </w:pPr>
      <w:r>
        <w:rPr>
          <w:rFonts w:hint="eastAsia" w:ascii="宋体" w:hAnsi="宋体"/>
          <w:b/>
          <w:color w:val="auto"/>
          <w:sz w:val="28"/>
          <w:highlight w:val="none"/>
        </w:rPr>
        <w:t>附件</w:t>
      </w:r>
      <w:r>
        <w:rPr>
          <w:rFonts w:hint="eastAsia" w:ascii="宋体" w:hAnsi="宋体"/>
          <w:b/>
          <w:color w:val="auto"/>
          <w:sz w:val="28"/>
          <w:highlight w:val="none"/>
          <w:lang w:val="en-US" w:eastAsia="zh-CN"/>
        </w:rPr>
        <w:t>17：</w:t>
      </w:r>
    </w:p>
    <w:p>
      <w:pPr>
        <w:pStyle w:val="22"/>
        <w:spacing w:line="360" w:lineRule="auto"/>
        <w:jc w:val="center"/>
        <w:outlineLvl w:val="1"/>
        <w:rPr>
          <w:rFonts w:hAnsi="宋体"/>
          <w:b/>
          <w:color w:val="auto"/>
          <w:sz w:val="32"/>
          <w:szCs w:val="32"/>
          <w:highlight w:val="none"/>
          <w:lang w:val="en-GB"/>
        </w:rPr>
      </w:pPr>
    </w:p>
    <w:p>
      <w:pPr>
        <w:pStyle w:val="22"/>
        <w:spacing w:line="360" w:lineRule="auto"/>
        <w:jc w:val="center"/>
        <w:outlineLvl w:val="1"/>
        <w:rPr>
          <w:rFonts w:hAnsi="宋体"/>
          <w:b/>
          <w:color w:val="auto"/>
          <w:sz w:val="32"/>
          <w:szCs w:val="32"/>
          <w:highlight w:val="none"/>
          <w:lang w:val="en-GB"/>
        </w:rPr>
      </w:pPr>
      <w:r>
        <w:rPr>
          <w:rFonts w:hint="eastAsia" w:hAnsi="宋体"/>
          <w:b/>
          <w:color w:val="auto"/>
          <w:sz w:val="32"/>
          <w:szCs w:val="32"/>
          <w:highlight w:val="none"/>
          <w:lang w:val="en-GB"/>
        </w:rPr>
        <w:t>残疾人福利性单位声明函</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pacing w:val="6"/>
          <w:sz w:val="24"/>
          <w:highlight w:val="none"/>
          <w:u w:val="single"/>
          <w:lang w:val="en-US" w:eastAsia="zh-CN"/>
        </w:rPr>
        <w:t xml:space="preserve"> 台州市路桥环卫园林服务中心 </w:t>
      </w:r>
      <w:r>
        <w:rPr>
          <w:rFonts w:hint="eastAsia" w:ascii="宋体" w:hAnsi="宋体"/>
          <w:color w:val="auto"/>
          <w:spacing w:val="6"/>
          <w:sz w:val="24"/>
          <w:highlight w:val="none"/>
        </w:rPr>
        <w:t>的</w:t>
      </w:r>
      <w:r>
        <w:rPr>
          <w:rFonts w:hint="eastAsia" w:ascii="宋体" w:hAnsi="宋体"/>
          <w:color w:val="auto"/>
          <w:spacing w:val="6"/>
          <w:sz w:val="24"/>
          <w:highlight w:val="none"/>
          <w:u w:val="single"/>
          <w:lang w:val="en-US" w:eastAsia="zh-CN"/>
        </w:rPr>
        <w:t xml:space="preserve"> 路桥主城区街道辖区清扫保洁服务 </w:t>
      </w:r>
      <w:r>
        <w:rPr>
          <w:rFonts w:hint="eastAsia" w:ascii="宋体" w:hAnsi="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pPr>
        <w:tabs>
          <w:tab w:val="left" w:pos="4860"/>
        </w:tabs>
        <w:spacing w:line="588" w:lineRule="exact"/>
        <w:ind w:right="1560" w:firstLine="504" w:firstLineChars="200"/>
        <w:jc w:val="center"/>
        <w:rPr>
          <w:rFonts w:ascii="宋体" w:hAnsi="宋体"/>
          <w:color w:val="auto"/>
          <w:spacing w:val="6"/>
          <w:sz w:val="24"/>
          <w:highlight w:val="none"/>
        </w:rPr>
      </w:pPr>
    </w:p>
    <w:p>
      <w:pPr>
        <w:tabs>
          <w:tab w:val="left" w:pos="4860"/>
        </w:tabs>
        <w:spacing w:line="588" w:lineRule="exact"/>
        <w:ind w:right="1560" w:firstLine="504" w:firstLineChars="200"/>
        <w:jc w:val="center"/>
        <w:rPr>
          <w:rFonts w:hint="eastAsia" w:ascii="宋体" w:hAnsi="宋体"/>
          <w:color w:val="auto"/>
          <w:spacing w:val="6"/>
          <w:sz w:val="24"/>
          <w:highlight w:val="none"/>
        </w:rPr>
      </w:pPr>
      <w:r>
        <w:rPr>
          <w:rFonts w:hint="eastAsia" w:ascii="宋体" w:hAnsi="宋体"/>
          <w:color w:val="auto"/>
          <w:spacing w:val="6"/>
          <w:sz w:val="24"/>
          <w:highlight w:val="none"/>
        </w:rPr>
        <w:t xml:space="preserve">             </w:t>
      </w:r>
    </w:p>
    <w:p>
      <w:pPr>
        <w:tabs>
          <w:tab w:val="left" w:pos="4860"/>
        </w:tabs>
        <w:spacing w:line="588" w:lineRule="exact"/>
        <w:ind w:right="1560" w:firstLine="504" w:firstLineChars="200"/>
        <w:jc w:val="center"/>
        <w:rPr>
          <w:rFonts w:ascii="宋体" w:hAnsi="宋体"/>
          <w:color w:val="auto"/>
          <w:spacing w:val="6"/>
          <w:sz w:val="24"/>
          <w:highlight w:val="none"/>
        </w:rPr>
      </w:pPr>
      <w:r>
        <w:rPr>
          <w:rFonts w:hint="eastAsia" w:ascii="宋体" w:hAnsi="宋体"/>
          <w:color w:val="auto"/>
          <w:spacing w:val="6"/>
          <w:sz w:val="24"/>
          <w:highlight w:val="none"/>
        </w:rPr>
        <w:t>单位名称（盖章）：</w:t>
      </w:r>
    </w:p>
    <w:p>
      <w:pPr>
        <w:tabs>
          <w:tab w:val="left" w:pos="4860"/>
        </w:tabs>
        <w:spacing w:line="588" w:lineRule="exact"/>
        <w:ind w:right="1560" w:firstLine="504" w:firstLineChars="200"/>
        <w:jc w:val="center"/>
        <w:rPr>
          <w:rFonts w:ascii="宋体" w:hAnsi="宋体"/>
          <w:color w:val="auto"/>
          <w:sz w:val="24"/>
          <w:highlight w:val="none"/>
        </w:rPr>
      </w:pPr>
      <w:r>
        <w:rPr>
          <w:rFonts w:hint="eastAsia" w:ascii="宋体" w:hAnsi="宋体"/>
          <w:color w:val="auto"/>
          <w:spacing w:val="6"/>
          <w:sz w:val="24"/>
          <w:highlight w:val="none"/>
        </w:rPr>
        <w:t xml:space="preserve">                               日  期：</w:t>
      </w:r>
      <w:r>
        <w:rPr>
          <w:rFonts w:hint="eastAsia" w:ascii="宋体" w:hAnsi="宋体" w:cs="Arial"/>
          <w:color w:val="auto"/>
          <w:sz w:val="24"/>
          <w:highlight w:val="none"/>
        </w:rPr>
        <w:t>202</w:t>
      </w:r>
      <w:r>
        <w:rPr>
          <w:rFonts w:hint="eastAsia" w:ascii="宋体" w:hAnsi="宋体" w:cs="Arial"/>
          <w:color w:val="auto"/>
          <w:sz w:val="24"/>
          <w:highlight w:val="none"/>
          <w:lang w:val="en-US" w:eastAsia="zh-CN"/>
        </w:rPr>
        <w:t>1</w:t>
      </w:r>
      <w:r>
        <w:rPr>
          <w:rFonts w:hint="eastAsia" w:ascii="宋体" w:hAnsi="宋体" w:cs="Arial"/>
          <w:color w:val="auto"/>
          <w:sz w:val="24"/>
          <w:highlight w:val="none"/>
        </w:rPr>
        <w:t>年   月   日</w:t>
      </w:r>
    </w:p>
    <w:p>
      <w:pPr>
        <w:pStyle w:val="56"/>
        <w:spacing w:line="360" w:lineRule="auto"/>
        <w:rPr>
          <w:rFonts w:ascii="宋体" w:hAnsi="宋体"/>
          <w:b/>
          <w:color w:val="auto"/>
          <w:sz w:val="28"/>
          <w:szCs w:val="28"/>
          <w:highlight w:val="none"/>
        </w:rPr>
      </w:pPr>
    </w:p>
    <w:p>
      <w:pPr>
        <w:pStyle w:val="56"/>
        <w:spacing w:line="360" w:lineRule="auto"/>
        <w:rPr>
          <w:rFonts w:ascii="宋体" w:hAnsi="宋体"/>
          <w:b/>
          <w:color w:val="auto"/>
          <w:sz w:val="28"/>
          <w:szCs w:val="28"/>
          <w:highlight w:val="none"/>
        </w:rPr>
      </w:pPr>
    </w:p>
    <w:p>
      <w:pPr>
        <w:pStyle w:val="56"/>
        <w:spacing w:line="360" w:lineRule="auto"/>
        <w:rPr>
          <w:rFonts w:ascii="宋体" w:hAnsi="宋体"/>
          <w:b/>
          <w:color w:val="auto"/>
          <w:sz w:val="28"/>
          <w:szCs w:val="28"/>
          <w:highlight w:val="none"/>
        </w:rPr>
      </w:pPr>
    </w:p>
    <w:p>
      <w:pPr>
        <w:pStyle w:val="56"/>
        <w:spacing w:line="360" w:lineRule="auto"/>
        <w:rPr>
          <w:rFonts w:hint="eastAsia" w:ascii="方正小标宋简体" w:eastAsia="宋体"/>
          <w:snapToGrid w:val="0"/>
          <w:color w:val="auto"/>
          <w:sz w:val="36"/>
          <w:highlight w:val="none"/>
          <w:lang w:eastAsia="zh-CN"/>
        </w:rPr>
      </w:pPr>
      <w:r>
        <w:rPr>
          <w:rFonts w:ascii="宋体" w:hAnsi="宋体"/>
          <w:b/>
          <w:color w:val="auto"/>
          <w:sz w:val="28"/>
          <w:szCs w:val="28"/>
          <w:highlight w:val="none"/>
        </w:rPr>
        <w:br w:type="page"/>
      </w:r>
      <w:bookmarkEnd w:id="45"/>
      <w:bookmarkEnd w:id="59"/>
      <w:r>
        <w:rPr>
          <w:rFonts w:hint="eastAsia" w:ascii="宋体" w:hAnsi="宋体"/>
          <w:b/>
          <w:color w:val="auto"/>
          <w:sz w:val="28"/>
          <w:szCs w:val="28"/>
          <w:highlight w:val="none"/>
        </w:rPr>
        <w:t>附件 1</w:t>
      </w:r>
      <w:r>
        <w:rPr>
          <w:rFonts w:hint="eastAsia" w:ascii="宋体" w:hAnsi="宋体"/>
          <w:b/>
          <w:color w:val="auto"/>
          <w:sz w:val="28"/>
          <w:szCs w:val="28"/>
          <w:highlight w:val="none"/>
          <w:lang w:val="en-US" w:eastAsia="zh-CN"/>
        </w:rPr>
        <w:t>8</w:t>
      </w:r>
    </w:p>
    <w:p>
      <w:pPr>
        <w:widowControl w:val="0"/>
        <w:spacing w:line="640" w:lineRule="exact"/>
        <w:jc w:val="center"/>
        <w:textAlignment w:val="baseline"/>
        <w:rPr>
          <w:rFonts w:ascii="方正小标宋简体" w:eastAsia="方正小标宋简体"/>
          <w:snapToGrid w:val="0"/>
          <w:color w:val="auto"/>
          <w:sz w:val="44"/>
          <w:highlight w:val="none"/>
        </w:rPr>
      </w:pPr>
    </w:p>
    <w:p>
      <w:pPr>
        <w:widowControl w:val="0"/>
        <w:spacing w:line="640" w:lineRule="exact"/>
        <w:jc w:val="center"/>
        <w:textAlignment w:val="baseline"/>
        <w:rPr>
          <w:rFonts w:ascii="方正小标宋简体" w:eastAsia="方正小标宋简体"/>
          <w:snapToGrid w:val="0"/>
          <w:color w:val="auto"/>
          <w:sz w:val="44"/>
          <w:highlight w:val="none"/>
        </w:rPr>
      </w:pPr>
      <w:r>
        <w:rPr>
          <w:rFonts w:hint="eastAsia" w:ascii="方正小标宋简体" w:eastAsia="方正小标宋简体"/>
          <w:snapToGrid w:val="0"/>
          <w:color w:val="auto"/>
          <w:sz w:val="44"/>
          <w:highlight w:val="none"/>
        </w:rPr>
        <w:t>投标文件</w:t>
      </w:r>
      <w:r>
        <w:rPr>
          <w:rFonts w:hint="eastAsia" w:ascii="方正小标宋简体" w:hAnsi="宋体" w:eastAsia="方正小标宋简体"/>
          <w:color w:val="auto"/>
          <w:sz w:val="44"/>
          <w:szCs w:val="44"/>
          <w:highlight w:val="none"/>
        </w:rPr>
        <w:t>密封袋</w:t>
      </w:r>
      <w:r>
        <w:rPr>
          <w:rFonts w:hint="eastAsia" w:ascii="方正小标宋简体" w:eastAsia="方正小标宋简体"/>
          <w:snapToGrid w:val="0"/>
          <w:color w:val="auto"/>
          <w:sz w:val="44"/>
          <w:highlight w:val="none"/>
        </w:rPr>
        <w:t>格式</w:t>
      </w:r>
    </w:p>
    <w:p>
      <w:pPr>
        <w:widowControl w:val="0"/>
        <w:spacing w:line="640" w:lineRule="exact"/>
        <w:jc w:val="center"/>
        <w:textAlignment w:val="baseline"/>
        <w:rPr>
          <w:rFonts w:ascii="宋体" w:hAnsi="宋体"/>
          <w:snapToGrid w:val="0"/>
          <w:color w:val="auto"/>
          <w:sz w:val="30"/>
          <w:szCs w:val="30"/>
          <w:highlight w:val="none"/>
        </w:rPr>
      </w:pPr>
      <w:r>
        <w:rPr>
          <w:rFonts w:hint="eastAsia" w:ascii="宋体" w:hAnsi="宋体"/>
          <w:snapToGrid w:val="0"/>
          <w:color w:val="auto"/>
          <w:sz w:val="30"/>
          <w:szCs w:val="30"/>
          <w:highlight w:val="none"/>
        </w:rPr>
        <w:t>（</w:t>
      </w:r>
      <w:r>
        <w:rPr>
          <w:rFonts w:hint="eastAsia" w:ascii="宋体" w:hAnsi="宋体"/>
          <w:color w:val="auto"/>
          <w:sz w:val="30"/>
          <w:szCs w:val="30"/>
          <w:highlight w:val="none"/>
        </w:rPr>
        <w:t>密封袋的封口处应有投标单位公章或投标人代表签名</w:t>
      </w:r>
      <w:r>
        <w:rPr>
          <w:rFonts w:hint="eastAsia" w:ascii="宋体" w:hAnsi="宋体"/>
          <w:snapToGrid w:val="0"/>
          <w:color w:val="auto"/>
          <w:sz w:val="30"/>
          <w:szCs w:val="30"/>
          <w:highlight w:val="none"/>
        </w:rPr>
        <w:t>）</w:t>
      </w:r>
    </w:p>
    <w:p>
      <w:pPr>
        <w:widowControl w:val="0"/>
        <w:spacing w:line="640" w:lineRule="exact"/>
        <w:jc w:val="center"/>
        <w:textAlignment w:val="baseline"/>
        <w:rPr>
          <w:rFonts w:ascii="方正小标宋简体" w:eastAsia="方正小标宋简体"/>
          <w:snapToGrid w:val="0"/>
          <w:color w:val="auto"/>
          <w:sz w:val="44"/>
          <w:highlight w:val="none"/>
        </w:rPr>
      </w:pPr>
    </w:p>
    <w:p>
      <w:pPr>
        <w:widowControl w:val="0"/>
        <w:spacing w:line="640" w:lineRule="exact"/>
        <w:jc w:val="center"/>
        <w:textAlignment w:val="baseline"/>
        <w:rPr>
          <w:rFonts w:ascii="方正小标宋简体" w:eastAsia="方正小标宋简体"/>
          <w:snapToGrid w:val="0"/>
          <w:color w:val="auto"/>
          <w:sz w:val="44"/>
          <w:highlight w:val="none"/>
        </w:rPr>
      </w:pPr>
    </w:p>
    <w:p>
      <w:pPr>
        <w:widowControl w:val="0"/>
        <w:spacing w:line="640" w:lineRule="exact"/>
        <w:jc w:val="center"/>
        <w:textAlignment w:val="baseline"/>
        <w:rPr>
          <w:rFonts w:ascii="方正小标宋简体" w:eastAsia="方正小标宋简体"/>
          <w:snapToGrid w:val="0"/>
          <w:color w:val="auto"/>
          <w:sz w:val="44"/>
          <w:highlight w:val="none"/>
        </w:rPr>
      </w:pPr>
    </w:p>
    <w:p>
      <w:pPr>
        <w:widowControl w:val="0"/>
        <w:spacing w:line="480" w:lineRule="auto"/>
        <w:jc w:val="center"/>
        <w:textAlignment w:val="baseline"/>
        <w:rPr>
          <w:rFonts w:ascii="方正小标宋简体" w:hAnsi="宋体" w:eastAsia="方正小标宋简体"/>
          <w:b/>
          <w:snapToGrid w:val="0"/>
          <w:color w:val="auto"/>
          <w:sz w:val="32"/>
          <w:szCs w:val="32"/>
          <w:highlight w:val="none"/>
        </w:rPr>
      </w:pPr>
      <w:r>
        <w:rPr>
          <w:rFonts w:hint="eastAsia" w:ascii="宋体" w:hAnsi="宋体"/>
          <w:b/>
          <w:color w:val="auto"/>
          <w:sz w:val="32"/>
          <w:szCs w:val="32"/>
          <w:highlight w:val="none"/>
        </w:rPr>
        <w:t>开标时启封</w:t>
      </w:r>
      <w:r>
        <w:rPr>
          <w:rFonts w:hint="eastAsia" w:ascii="宋体" w:hAnsi="宋体"/>
          <w:b/>
          <w:snapToGrid w:val="0"/>
          <w:color w:val="auto"/>
          <w:sz w:val="32"/>
          <w:szCs w:val="32"/>
          <w:highlight w:val="none"/>
        </w:rPr>
        <w:t>。</w:t>
      </w:r>
    </w:p>
    <w:p>
      <w:pPr>
        <w:widowControl w:val="0"/>
        <w:spacing w:line="480" w:lineRule="auto"/>
        <w:ind w:firstLine="480" w:firstLineChars="200"/>
        <w:textAlignment w:val="baseline"/>
        <w:rPr>
          <w:rFonts w:ascii="宋体" w:hAnsi="宋体"/>
          <w:snapToGrid w:val="0"/>
          <w:color w:val="auto"/>
          <w:sz w:val="24"/>
          <w:szCs w:val="24"/>
          <w:highlight w:val="none"/>
        </w:rPr>
      </w:pPr>
      <w:r>
        <w:rPr>
          <w:rFonts w:hint="eastAsia" w:ascii="宋体" w:hAnsi="宋体"/>
          <w:bCs/>
          <w:color w:val="auto"/>
          <w:sz w:val="24"/>
          <w:szCs w:val="24"/>
          <w:highlight w:val="none"/>
        </w:rPr>
        <w:t>投标文件名称：</w:t>
      </w:r>
      <w:r>
        <w:rPr>
          <w:rFonts w:hint="eastAsia" w:ascii="宋体" w:hAnsi="宋体" w:cs="宋体"/>
          <w:b/>
          <w:color w:val="auto"/>
          <w:sz w:val="32"/>
          <w:szCs w:val="32"/>
          <w:highlight w:val="none"/>
        </w:rPr>
        <w:t>资格</w:t>
      </w:r>
      <w:r>
        <w:rPr>
          <w:rFonts w:hint="eastAsia" w:ascii="宋体" w:hAnsi="宋体" w:cs="宋体"/>
          <w:b/>
          <w:color w:val="auto"/>
          <w:sz w:val="32"/>
          <w:szCs w:val="32"/>
          <w:highlight w:val="none"/>
          <w:lang w:eastAsia="zh-CN"/>
        </w:rPr>
        <w:t>证明文件、</w:t>
      </w:r>
      <w:r>
        <w:rPr>
          <w:rFonts w:hint="eastAsia" w:ascii="宋体" w:hAnsi="宋体" w:cs="宋体"/>
          <w:b/>
          <w:color w:val="auto"/>
          <w:sz w:val="32"/>
          <w:szCs w:val="32"/>
          <w:highlight w:val="none"/>
        </w:rPr>
        <w:t>商务</w:t>
      </w:r>
      <w:r>
        <w:rPr>
          <w:rFonts w:hint="eastAsia" w:ascii="宋体" w:hAnsi="宋体" w:cs="宋体"/>
          <w:b/>
          <w:color w:val="auto"/>
          <w:sz w:val="32"/>
          <w:szCs w:val="32"/>
          <w:highlight w:val="none"/>
          <w:lang w:eastAsia="zh-CN"/>
        </w:rPr>
        <w:t>与</w:t>
      </w:r>
      <w:r>
        <w:rPr>
          <w:rFonts w:hint="eastAsia" w:ascii="宋体" w:hAnsi="宋体" w:cs="宋体"/>
          <w:b/>
          <w:color w:val="auto"/>
          <w:sz w:val="32"/>
          <w:szCs w:val="32"/>
          <w:highlight w:val="none"/>
        </w:rPr>
        <w:t>技术文件</w:t>
      </w:r>
      <w:r>
        <w:rPr>
          <w:rFonts w:hint="eastAsia" w:ascii="宋体" w:hAnsi="宋体"/>
          <w:b/>
          <w:snapToGrid w:val="0"/>
          <w:color w:val="auto"/>
          <w:sz w:val="32"/>
          <w:szCs w:val="32"/>
          <w:highlight w:val="none"/>
        </w:rPr>
        <w:t>或报价文件</w:t>
      </w:r>
    </w:p>
    <w:p>
      <w:pPr>
        <w:widowControl w:val="0"/>
        <w:spacing w:line="480" w:lineRule="auto"/>
        <w:ind w:firstLine="480" w:firstLineChars="200"/>
        <w:textAlignment w:val="baseline"/>
        <w:rPr>
          <w:rFonts w:hint="eastAsia" w:ascii="宋体" w:hAnsi="宋体" w:eastAsia="宋体"/>
          <w:snapToGrid w:val="0"/>
          <w:color w:val="auto"/>
          <w:sz w:val="24"/>
          <w:szCs w:val="24"/>
          <w:highlight w:val="none"/>
          <w:lang w:eastAsia="zh-CN"/>
        </w:rPr>
      </w:pPr>
      <w:r>
        <w:rPr>
          <w:rFonts w:hint="eastAsia" w:ascii="宋体" w:hAnsi="宋体"/>
          <w:snapToGrid w:val="0"/>
          <w:color w:val="auto"/>
          <w:sz w:val="24"/>
          <w:szCs w:val="24"/>
          <w:highlight w:val="none"/>
        </w:rPr>
        <w:t>项目名称：</w:t>
      </w:r>
      <w:r>
        <w:rPr>
          <w:rFonts w:hint="eastAsia" w:ascii="宋体" w:hAnsi="宋体" w:eastAsia="宋体" w:cs="宋体"/>
          <w:color w:val="auto"/>
          <w:sz w:val="24"/>
          <w:szCs w:val="24"/>
          <w:highlight w:val="none"/>
        </w:rPr>
        <w:t>路桥</w:t>
      </w:r>
      <w:r>
        <w:rPr>
          <w:rFonts w:hint="eastAsia" w:ascii="宋体" w:hAnsi="宋体" w:cs="宋体"/>
          <w:color w:val="auto"/>
          <w:sz w:val="24"/>
          <w:szCs w:val="24"/>
          <w:highlight w:val="none"/>
          <w:lang w:eastAsia="zh-CN"/>
        </w:rPr>
        <w:t>主城</w:t>
      </w:r>
      <w:r>
        <w:rPr>
          <w:rFonts w:hint="eastAsia" w:ascii="宋体" w:hAnsi="宋体" w:eastAsia="宋体" w:cs="宋体"/>
          <w:color w:val="auto"/>
          <w:sz w:val="24"/>
          <w:szCs w:val="24"/>
          <w:highlight w:val="none"/>
        </w:rPr>
        <w:t>区</w:t>
      </w:r>
      <w:r>
        <w:rPr>
          <w:rFonts w:hint="eastAsia" w:ascii="宋体" w:hAnsi="宋体" w:cs="宋体"/>
          <w:color w:val="auto"/>
          <w:sz w:val="24"/>
          <w:szCs w:val="24"/>
          <w:highlight w:val="none"/>
          <w:lang w:eastAsia="zh-CN"/>
        </w:rPr>
        <w:t>街道辖区清扫保洁</w:t>
      </w:r>
      <w:r>
        <w:rPr>
          <w:rFonts w:hint="eastAsia" w:ascii="宋体" w:hAnsi="宋体" w:eastAsia="宋体" w:cs="宋体"/>
          <w:color w:val="auto"/>
          <w:sz w:val="24"/>
          <w:szCs w:val="24"/>
          <w:highlight w:val="none"/>
        </w:rPr>
        <w:t>服务</w:t>
      </w:r>
      <w:r>
        <w:rPr>
          <w:rFonts w:hint="eastAsia" w:ascii="宋体" w:hAnsi="宋体"/>
          <w:snapToGrid w:val="0"/>
          <w:color w:val="auto"/>
          <w:sz w:val="24"/>
          <w:szCs w:val="24"/>
          <w:highlight w:val="none"/>
        </w:rPr>
        <w:t>项目</w:t>
      </w:r>
    </w:p>
    <w:p>
      <w:pPr>
        <w:widowControl w:val="0"/>
        <w:spacing w:line="480" w:lineRule="auto"/>
        <w:ind w:firstLine="480" w:firstLineChars="200"/>
        <w:textAlignment w:val="baseline"/>
        <w:rPr>
          <w:rFonts w:ascii="宋体" w:hAnsi="宋体"/>
          <w:snapToGrid w:val="0"/>
          <w:color w:val="auto"/>
          <w:sz w:val="24"/>
          <w:szCs w:val="24"/>
          <w:highlight w:val="none"/>
        </w:rPr>
      </w:pPr>
      <w:r>
        <w:rPr>
          <w:rFonts w:hint="eastAsia" w:ascii="宋体" w:hAnsi="宋体"/>
          <w:snapToGrid w:val="0"/>
          <w:color w:val="auto"/>
          <w:sz w:val="24"/>
          <w:szCs w:val="24"/>
          <w:highlight w:val="none"/>
        </w:rPr>
        <w:t>项目编号：LQCG-</w:t>
      </w:r>
      <w:r>
        <w:rPr>
          <w:rFonts w:hint="eastAsia" w:ascii="宋体" w:hAnsi="宋体"/>
          <w:snapToGrid w:val="0"/>
          <w:color w:val="auto"/>
          <w:sz w:val="24"/>
          <w:szCs w:val="24"/>
          <w:highlight w:val="none"/>
          <w:lang w:eastAsia="zh-CN"/>
        </w:rPr>
        <w:t>2021</w:t>
      </w:r>
      <w:r>
        <w:rPr>
          <w:rFonts w:hint="eastAsia" w:ascii="宋体" w:hAnsi="宋体"/>
          <w:snapToGrid w:val="0"/>
          <w:color w:val="auto"/>
          <w:sz w:val="24"/>
          <w:szCs w:val="24"/>
          <w:highlight w:val="none"/>
        </w:rPr>
        <w:t>-GK</w:t>
      </w:r>
      <w:r>
        <w:rPr>
          <w:rFonts w:hint="eastAsia" w:ascii="宋体" w:hAnsi="宋体"/>
          <w:snapToGrid w:val="0"/>
          <w:color w:val="auto"/>
          <w:sz w:val="24"/>
          <w:szCs w:val="24"/>
          <w:highlight w:val="none"/>
          <w:lang w:val="en-US" w:eastAsia="zh-CN"/>
        </w:rPr>
        <w:t>005</w:t>
      </w:r>
      <w:r>
        <w:rPr>
          <w:rFonts w:hint="eastAsia" w:ascii="宋体" w:hAnsi="宋体"/>
          <w:snapToGrid w:val="0"/>
          <w:color w:val="auto"/>
          <w:sz w:val="24"/>
          <w:szCs w:val="24"/>
          <w:highlight w:val="none"/>
        </w:rPr>
        <w:t>号</w:t>
      </w:r>
    </w:p>
    <w:p>
      <w:pPr>
        <w:widowControl w:val="0"/>
        <w:spacing w:line="480" w:lineRule="auto"/>
        <w:ind w:firstLine="480" w:firstLineChars="200"/>
        <w:textAlignment w:val="baseline"/>
        <w:rPr>
          <w:rFonts w:ascii="宋体" w:hAnsi="宋体"/>
          <w:snapToGrid w:val="0"/>
          <w:color w:val="auto"/>
          <w:sz w:val="24"/>
          <w:szCs w:val="24"/>
          <w:highlight w:val="none"/>
        </w:rPr>
      </w:pPr>
      <w:r>
        <w:rPr>
          <w:rFonts w:hint="eastAsia" w:ascii="宋体" w:hAnsi="宋体"/>
          <w:snapToGrid w:val="0"/>
          <w:color w:val="auto"/>
          <w:sz w:val="24"/>
          <w:szCs w:val="24"/>
          <w:highlight w:val="none"/>
        </w:rPr>
        <w:t>投标人名称：</w:t>
      </w:r>
    </w:p>
    <w:p>
      <w:pPr>
        <w:widowControl w:val="0"/>
        <w:ind w:firstLine="480" w:firstLineChars="200"/>
        <w:textAlignment w:val="baseline"/>
        <w:rPr>
          <w:rFonts w:ascii="宋体" w:hAnsi="宋体"/>
          <w:snapToGrid w:val="0"/>
          <w:color w:val="auto"/>
          <w:sz w:val="24"/>
          <w:szCs w:val="24"/>
          <w:highlight w:val="none"/>
        </w:rPr>
      </w:pPr>
    </w:p>
    <w:p>
      <w:pPr>
        <w:widowControl w:val="0"/>
        <w:rPr>
          <w:rFonts w:ascii="宋体" w:hAnsi="宋体"/>
          <w:snapToGrid w:val="0"/>
          <w:color w:val="auto"/>
          <w:sz w:val="24"/>
          <w:highlight w:val="none"/>
        </w:rPr>
      </w:pPr>
    </w:p>
    <w:sectPr>
      <w:pgSz w:w="11907" w:h="16840"/>
      <w:pgMar w:top="1701" w:right="1474" w:bottom="1701" w:left="1474" w:header="851" w:footer="992" w:gutter="0"/>
      <w:cols w:space="720" w:num="1"/>
      <w:titlePg/>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方正舒体"/>
    <w:panose1 w:val="03000509000000000000"/>
    <w:charset w:val="86"/>
    <w:family w:val="script"/>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Dotum">
    <w:altName w:val="Malgun Gothic"/>
    <w:panose1 w:val="020B0600000101010101"/>
    <w:charset w:val="81"/>
    <w:family w:val="modern"/>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153"/>
        <w:tab w:val="right" w:pos="8306"/>
        <w:tab w:val="clear" w:pos="4140"/>
        <w:tab w:val="clear" w:pos="8300"/>
      </w:tabs>
      <w:jc w:val="center"/>
      <w:rPr>
        <w:rFonts w:ascii="宋体" w:hAnsi="宋体"/>
      </w:rPr>
    </w:pPr>
  </w:p>
  <w:p>
    <w:pPr>
      <w:pStyle w:val="27"/>
      <w:tabs>
        <w:tab w:val="center" w:pos="4153"/>
        <w:tab w:val="right" w:pos="8306"/>
        <w:tab w:val="clear" w:pos="4140"/>
        <w:tab w:val="clear" w:pos="8300"/>
      </w:tabs>
      <w:jc w:val="center"/>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xQRhYuQBAADPAwAADgAAAGRycy9lMm9Eb2MueG1srVNNrtMwEN4jcQfL e5o0Eqiqmj4B1UNICJAeHMB1nMaS/+SZNikHgBuwYsOec/UcjJ2kDx6bt2CTzJ+/me/zeHMzWMNO KoL2rubLRcmZctI32h1q/vnT7bMVZ4DCNcJ4p2p+VsBvtk+fbPqwVpXvvGlUZATiYN2HmneIYV0U IDtlBSx8UI6SrY9WILnxUDRR9IRuTVGV5Yui97EJ0UsFQNHdmOQTYnwMoG9bLdXOy6NVDkfUqIxA ogSdDsC3edq2VRI/tC0oZKbmxBTzl5qQvU/fYrsR60MUodNyGkE8ZoQHnKzQjppeoXYCBTtG/Q+U 1TJ68C0upLfFSCQrQiyW5QNt7joRVOZCUkO4ig7/D1a+P32MTDc1rzhzwtKFX75/u/z4dfn5lS3L 6nlSqA+wpsK7QKU4vPID7c0cBwom4kMbbfoTJUZ50vd81VcNyGQ6tKpWq5JSknKzQ/jF/fEQAd8o b1kyah7pArOu4vQOcCydS1I352+1MfkSjfsrQJhjROUtmE4nJuPEycJhP0z09r45Ezt6F9S18/EL Zz1tRc0dPQLOzFtHoqcFmo04G/vZEE7SwZojZ6P5GsdFO4aoDx3hLjMVCC+PSHNnOmmMsTfJkBy6 5yzItJNpkf70c9X9O9z+BlBLAwQKAAAAAACHTuJAAAAAAAAAAAAAAAAABgAAAF9yZWxzL1BLAwQU AAAACACHTuJAihRmPNEAAACUAQAACwAAAF9yZWxzLy5yZWxzpZDBasMwDIbvg72D0X1xmsMYo04v o9Br6R7A2IpjGltGMtn69vMOg2X0tqN+oe8T//7wmRa1IkukbGDX9aAwO/IxBwPvl+PTCyipNnu7 UEYDNxQ4jI8P+zMutrYjmWMR1ShZDMy1lletxc2YrHRUMLfNRJxsbSMHXay72oB66Ptnzb8ZMG6Y 6uQN8MkPoC630sx/2Ck6JqGpdo6SpmmK7h5VB7Zlju7INuEbuUazHLAa8CwaB2pZ134EfV+/+6fe 00c+47rVfoeM649Xb7ocvwBQSwMEFAAAAAgAh07iQH7m5SD3AAAA4QEAABMAAABbQ29udGVudF9U eXBlc10ueG1slZFBTsMwEEX3SNzB8hYlTrtACCXpgrRLQKgcYGRPEotkbHlMaG+Pk7YbRJFY2jP/ vye73BzGQUwY2Dqq5CovpEDSzljqKvm+32UPUnAEMjA4wkoekeWmvr0p90ePLFKauJJ9jP5RKdY9 jsC580hp0rowQkzH0CkP+gM6VOuiuFfaUUSKWZw7ZF022MLnEMX2kK5PJgEHluLptDizKgneD1ZD TKZqIvODkp0JeUouO9xbz3dJQ6pfCfPkOuCce0lPE6xB8QohPsOYNJQJrIz7ooBT/nfJbDly5trW asybwE2KveF0sbrWjmvXOP3f8u2SunSr5YPqb1BLAQIUABQAAAAIAIdO4kB+5uUg9wAAAOEBAAAT AAAAAAAAAAEAIAAAAEwEAABbQ29udGVudF9UeXBlc10ueG1sUEsBAhQACgAAAAAAh07iQAAAAAAA AAAAAAAAAAYAAAAAAAAAAAAQAAAALgMAAF9yZWxzL1BLAQIUABQAAAAIAIdO4kCKFGY80QAAAJQB AAALAAAAAAAAAAEAIAAAAFIDAABfcmVscy8ucmVsc1BLAQIUAAoAAAAAAIdO4kAAAAAAAAAAAAAA AAAEAAAAAAAAAAAAEAAAAAAAAABkcnMvUEsBAhQAFAAAAAgAh07iQM6pebnPAAAABQEAAA8AAAAA AAAAAQAgAAAAIgAAAGRycy9kb3ducmV2LnhtbFBLAQIUABQAAAAIAIdO4kDFBGFi5AEAAM8DAAAO AAAAAAAAAAEAIAAAAB4BAABkcnMvZTJvRG9jLnhtbFBLBQYAAAAABgAGAFkBAAB0BQAAAAA= ">
              <v:fill on="f" focussize="0,0"/>
              <v:stroke on="f"/>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tabs>
        <w:tab w:val="center" w:pos="4153"/>
        <w:tab w:val="right" w:pos="8306"/>
        <w:tab w:val="clear" w:pos="4140"/>
        <w:tab w:val="clear" w:pos="8300"/>
      </w:tabs>
      <w:rPr>
        <w:rStyle w:val="40"/>
      </w:rPr>
    </w:pPr>
    <w:r>
      <w:fldChar w:fldCharType="begin"/>
    </w:r>
    <w:r>
      <w:rPr>
        <w:rStyle w:val="40"/>
      </w:rPr>
      <w:instrText xml:space="preserve">PAGE  </w:instrText>
    </w:r>
    <w:r>
      <w:fldChar w:fldCharType="end"/>
    </w:r>
  </w:p>
  <w:p>
    <w:pPr>
      <w:pStyle w:val="27"/>
      <w:tabs>
        <w:tab w:val="center" w:pos="4153"/>
        <w:tab w:val="right" w:pos="8306"/>
        <w:tab w:val="clear" w:pos="4140"/>
        <w:tab w:val="clear" w:pos="83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153"/>
        <w:tab w:val="right" w:pos="8306"/>
        <w:tab w:val="clear" w:pos="4140"/>
        <w:tab w:val="clear" w:pos="8300"/>
      </w:tabs>
      <w:jc w:val="center"/>
      <w:rPr>
        <w:rFonts w:ascii="宋体" w:hAnsi="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tabs>
                              <w:tab w:val="center" w:pos="4153"/>
                              <w:tab w:val="right" w:pos="8306"/>
                              <w:tab w:val="clear" w:pos="4140"/>
                              <w:tab w:val="clear" w:pos="8300"/>
                            </w:tabs>
                            <w:jc w:val="center"/>
                          </w:pPr>
                          <w:r>
                            <w:rPr>
                              <w:rFonts w:ascii="宋体" w:hAnsi="宋体"/>
                              <w:sz w:val="24"/>
                              <w:szCs w:val="24"/>
                            </w:rPr>
                            <w:t xml:space="preserve">- </w:t>
                          </w:r>
                          <w:r>
                            <w:rPr>
                              <w:rFonts w:hint="eastAsia" w:ascii="宋体" w:hAnsi="宋体"/>
                              <w:sz w:val="24"/>
                              <w:szCs w:val="24"/>
                            </w:rPr>
                            <w:fldChar w:fldCharType="begin"/>
                          </w:r>
                          <w:r>
                            <w:rPr>
                              <w:rFonts w:hint="eastAsia" w:ascii="宋体" w:hAnsi="宋体"/>
                              <w:sz w:val="24"/>
                              <w:szCs w:val="24"/>
                            </w:rPr>
                            <w:instrText xml:space="preserve"> PAGE  \* MERGEFORMAT </w:instrText>
                          </w:r>
                          <w:r>
                            <w:rPr>
                              <w:rFonts w:hint="eastAsia" w:ascii="宋体" w:hAnsi="宋体"/>
                              <w:sz w:val="24"/>
                              <w:szCs w:val="24"/>
                            </w:rPr>
                            <w:fldChar w:fldCharType="separate"/>
                          </w:r>
                          <w:r>
                            <w:rPr>
                              <w:rFonts w:ascii="宋体" w:hAnsi="宋体"/>
                              <w:sz w:val="24"/>
                              <w:szCs w:val="24"/>
                            </w:rPr>
                            <w:t>42</w:t>
                          </w:r>
                          <w:r>
                            <w:rPr>
                              <w:rFonts w:hint="eastAsia" w:ascii="宋体" w:hAnsi="宋体"/>
                              <w:sz w:val="24"/>
                              <w:szCs w:val="24"/>
                            </w:rPr>
                            <w:fldChar w:fldCharType="end"/>
                          </w:r>
                          <w:r>
                            <w:rPr>
                              <w:rFonts w:ascii="宋体" w:hAnsi="宋体"/>
                              <w:sz w:val="24"/>
                              <w:szCs w:val="24"/>
                            </w:rPr>
                            <w:t xml:space="preserve"> -</w:t>
                          </w:r>
                        </w:p>
                      </w:txbxContent>
                    </wps:txbx>
                    <wps:bodyPr vert="horz" wrap="none" lIns="0" tIns="0" rIns="0" bIns="0" anchor="t" anchorCtr="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rsC7Y+UBAADPAwAADgAAAGRycy9lMm9Eb2MueG1srVPNjtMwEL4j8Q6W 7zRpkaCqmq6AahESAqSFB3Adp7Fke6yx26Q8ALwBJy7cea4+x46dpAu7lz3sJZk/fzPf5/H6qreG HRUGDa7i81nJmXISau32Ff/29frFkrMQhauFAacqflKBX22eP1t3fqUW0IKpFTICcWHV+Yq3MfpV UQTZKivCDLxylGwArYjk4r6oUXSEbk2xKMtXRQdYewSpQqDodkjyEREfAwhNo6XagjxY5eKAisqI SJRCq33gmzxt0ygZPzdNUJGZihPTmL/UhOxd+habtVjtUfhWy3EE8ZgR7nGyQjtqeoHaiijYAfUD KKslQoAmziTYYiCSFSEW8/KeNjet8CpzIamDv4geng5Wfjp+Qabrir/kzAlLF37+9fP8++/5zw82 Lxevk0KdDysqvPFUGvu30NPeTPFAwUS8b9CmP1FilCd9Txd9VR+ZTIeWi+WypJSk3OQQfnF33GOI 7xVYloyKI11g1lUcP4Y4lE4lqZuDa21MvkTj/gsQ5hBReQvG04nJMHGyYr/rR3o7qE/Ejt4FdW0B v3PW0VZU3NEj4Mx8cCR6WqDJwMnYTYZwkg5WPHI2mO/isGgHj3rfEu48Uwn+zSHS3JlOGmPoTTIk h+45CzLuZFqkf/1cdfcON7dQSwMECgAAAAAAh07iQAAAAAAAAAAAAAAAAAYAAABfcmVscy9QSwME FAAAAAgAh07iQIoUZjzRAAAAlAEAAAsAAABfcmVscy8ucmVsc6WQwWrDMAyG74O9g9F9cZrDGKNO L6PQa+kewNiKYxpbRjLZ+vbzDoNl9LajfqHvE//+8JkWtSJLpGxg1/WgMDvyMQcD75fj0wsoqTZ7 u1BGAzcUOIyPD/szLra2I5ljEdUoWQzMtZZXrcXNmKx0VDC3zUScbG0jB12su9qAeuj7Z82/GTBu mOrkDfDJD6Aut9LMf9gpOiahqXaOkqZpiu4eVQe2ZY7uyDbhG7lGsxywGvAsGgdqWdd+BH1fv/un 3tNHPuO61X6HjOuPV2+6HL8AUEsDBBQAAAAIAIdO4kB+5uUg9wAAAOEBAAATAAAAW0NvbnRlbnRf VHlwZXNdLnhtbJWRQU7DMBBF90jcwfIWJU67QAgl6YK0S0CoHGBkTxKLZGx5TGhvj5O2G0SRWNoz /78nu9wcxkFMGNg6quQqL6RA0s5Y6ir5vt9lD1JwBDIwOMJKHpHlpr69KfdHjyxSmriSfYz+USnW PY7AufNIadK6MEJMx9ApD/oDOlTrorhX2lFEilmcO2RdNtjC5xDF9pCuTyYBB5bi6bQ4syoJ3g9W Q0ymaiLzg5KdCXlKLjvcW893SUOqXwnz5DrgnHtJTxOsQfEKIT7DmDSUCayM+6KAU/53yWw5cuba 1mrMm8BNir3hdLG61o5r1zj93/Ltkrp0q+WD6m9QSwECFAAUAAAACACHTuJAfublIPcAAADhAQAA EwAAAAAAAAABACAAAABNBAAAW0NvbnRlbnRfVHlwZXNdLnhtbFBLAQIUAAoAAAAAAIdO4kAAAAAA AAAAAAAAAAAGAAAAAAAAAAAAEAAAAC8DAABfcmVscy9QSwECFAAUAAAACACHTuJAihRmPNEAAACU AQAACwAAAAAAAAABACAAAABTAwAAX3JlbHMvLnJlbHNQSwECFAAKAAAAAACHTuJAAAAAAAAAAAAA AAAABAAAAAAAAAAAABAAAAAAAAAAZHJzL1BLAQIUABQAAAAIAIdO4kDOqXm5zwAAAAUBAAAPAAAA AAAAAAEAIAAAACIAAABkcnMvZG93bnJldi54bWxQSwECFAAUAAAACACHTuJArsC7Y+UBAADPAwAA DgAAAAAAAAABACAAAAAeAQAAZHJzL2Uyb0RvYy54bWxQSwUGAAAAAAYABgBZAQAAdQUAAAAA ">
              <v:fill on="f" focussize="0,0"/>
              <v:stroke on="f"/>
              <v:imagedata o:title=""/>
              <o:lock v:ext="edit" aspectratio="f"/>
              <v:textbox inset="0mm,0mm,0mm,0mm" style="mso-fit-shape-to-text:t;">
                <w:txbxContent>
                  <w:p>
                    <w:pPr>
                      <w:pStyle w:val="27"/>
                      <w:tabs>
                        <w:tab w:val="center" w:pos="4153"/>
                        <w:tab w:val="right" w:pos="8306"/>
                        <w:tab w:val="clear" w:pos="4140"/>
                        <w:tab w:val="clear" w:pos="8300"/>
                      </w:tabs>
                      <w:jc w:val="center"/>
                    </w:pPr>
                    <w:r>
                      <w:rPr>
                        <w:rFonts w:ascii="宋体" w:hAnsi="宋体"/>
                        <w:sz w:val="24"/>
                        <w:szCs w:val="24"/>
                      </w:rPr>
                      <w:t xml:space="preserve">- </w:t>
                    </w:r>
                    <w:r>
                      <w:rPr>
                        <w:rFonts w:hint="eastAsia" w:ascii="宋体" w:hAnsi="宋体"/>
                        <w:sz w:val="24"/>
                        <w:szCs w:val="24"/>
                      </w:rPr>
                      <w:fldChar w:fldCharType="begin"/>
                    </w:r>
                    <w:r>
                      <w:rPr>
                        <w:rFonts w:hint="eastAsia" w:ascii="宋体" w:hAnsi="宋体"/>
                        <w:sz w:val="24"/>
                        <w:szCs w:val="24"/>
                      </w:rPr>
                      <w:instrText xml:space="preserve"> PAGE  \* MERGEFORMAT </w:instrText>
                    </w:r>
                    <w:r>
                      <w:rPr>
                        <w:rFonts w:hint="eastAsia" w:ascii="宋体" w:hAnsi="宋体"/>
                        <w:sz w:val="24"/>
                        <w:szCs w:val="24"/>
                      </w:rPr>
                      <w:fldChar w:fldCharType="separate"/>
                    </w:r>
                    <w:r>
                      <w:rPr>
                        <w:rFonts w:ascii="宋体" w:hAnsi="宋体"/>
                        <w:sz w:val="24"/>
                        <w:szCs w:val="24"/>
                      </w:rPr>
                      <w:t>42</w:t>
                    </w:r>
                    <w:r>
                      <w:rPr>
                        <w:rFonts w:hint="eastAsia" w:ascii="宋体" w:hAnsi="宋体"/>
                        <w:sz w:val="24"/>
                        <w:szCs w:val="24"/>
                      </w:rPr>
                      <w:fldChar w:fldCharType="end"/>
                    </w:r>
                    <w:r>
                      <w:rPr>
                        <w:rFonts w:ascii="宋体" w:hAnsi="宋体"/>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enter" w:pos="4153"/>
        <w:tab w:val="right" w:pos="8306"/>
        <w:tab w:val="clear" w:pos="4140"/>
        <w:tab w:val="clear" w:pos="8300"/>
      </w:tabs>
      <w:jc w:val="center"/>
      <w:rPr>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7"/>
                            <w:tabs>
                              <w:tab w:val="center" w:pos="4153"/>
                              <w:tab w:val="right" w:pos="8306"/>
                              <w:tab w:val="clear" w:pos="4140"/>
                              <w:tab w:val="clear" w:pos="8300"/>
                            </w:tabs>
                            <w:jc w:val="center"/>
                          </w:pPr>
                          <w:r>
                            <w:rPr>
                              <w:rFonts w:ascii="宋体" w:hAnsi="宋体"/>
                              <w:sz w:val="24"/>
                              <w:szCs w:val="24"/>
                            </w:rPr>
                            <w:t xml:space="preserve">- </w:t>
                          </w:r>
                          <w:r>
                            <w:rPr>
                              <w:rFonts w:hint="eastAsia" w:ascii="宋体" w:hAnsi="宋体"/>
                              <w:sz w:val="24"/>
                              <w:szCs w:val="24"/>
                            </w:rPr>
                            <w:fldChar w:fldCharType="begin"/>
                          </w:r>
                          <w:r>
                            <w:rPr>
                              <w:rFonts w:hint="eastAsia" w:ascii="宋体" w:hAnsi="宋体"/>
                              <w:sz w:val="24"/>
                              <w:szCs w:val="24"/>
                            </w:rPr>
                            <w:instrText xml:space="preserve"> PAGE  \* MERGEFORMAT </w:instrText>
                          </w:r>
                          <w:r>
                            <w:rPr>
                              <w:rFonts w:hint="eastAsia" w:ascii="宋体" w:hAnsi="宋体"/>
                              <w:sz w:val="24"/>
                              <w:szCs w:val="24"/>
                            </w:rPr>
                            <w:fldChar w:fldCharType="separate"/>
                          </w:r>
                          <w:r>
                            <w:rPr>
                              <w:rFonts w:ascii="宋体" w:hAnsi="宋体"/>
                              <w:sz w:val="24"/>
                              <w:szCs w:val="24"/>
                            </w:rPr>
                            <w:t>2</w:t>
                          </w:r>
                          <w:r>
                            <w:rPr>
                              <w:rFonts w:hint="eastAsia" w:ascii="宋体" w:hAnsi="宋体"/>
                              <w:sz w:val="24"/>
                              <w:szCs w:val="24"/>
                            </w:rPr>
                            <w:fldChar w:fldCharType="end"/>
                          </w:r>
                          <w:r>
                            <w:rPr>
                              <w:rFonts w:ascii="宋体" w:hAnsi="宋体"/>
                              <w:sz w:val="24"/>
                              <w:szCs w:val="24"/>
                            </w:rPr>
                            <w:t xml:space="preserve"> -</w:t>
                          </w:r>
                        </w:p>
                      </w:txbxContent>
                    </wps:txbx>
                    <wps:bodyPr vert="horz" wrap="none" lIns="0" tIns="0" rIns="0" bIns="0" anchor="t" anchorCtr="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JfGNe+YBAADPAwAADgAAAGRycy9lMm9Eb2MueG1srVPNjtMwEL4j8Q6W 7zRphVZV1XS1UC1CQoC07AO4jtNYsj3W2G1SHgDegBMX7jxXn4Oxk3RhuexhL8n8+Zv5Po/X1701 7KgwaHAVn89KzpSTUGu3r/j9l9tXS85CFK4WBpyq+EkFfr15+WLd+ZVaQAumVsgIxIVV5yvexuhX RRFkq6wIM/DKUbIBtCKSi/uiRtERujXFoiyvig6w9ghShUDR7ZDkIyI+BRCaRku1BXmwysUBFZUR kSiFVvvAN3naplEyfmqaoCIzFSemMX+pCdm79C02a7Hao/CtluMI4ikjPOJkhXbU9AK1FVGwA+r/ oKyWCAGaOJNgi4FIVoRYzMtH2ty1wqvMhaQO/iJ6eD5Y+fH4GZmuK/6aMycsXfj5x/fzz9/nX9/Y vFxcJYU6H1ZUeOepNPZvoKe9meKBgol436BNf6LEKE/6ni76qj4ymQ4tF8tlSSlJuckh/OLhuMcQ 3ymwLBkVR7rArKs4fghxKJ1KUjcHt9qYfInG/RMgzCGi8haMpxOTYeJkxX7Xj/R2UJ+IHb0L6toC fuWso62ouKNHwJl570j0tECTgZOxmwzhJB2seORsMN/GYdEOHvW+Jdx5phL8zSHS3JlOGmPoTTIk h+45CzLuZFqkv/1c9fAON38AUEsDBAoAAAAAAIdO4kAAAAAAAAAAAAAAAAAGAAAAX3JlbHMvUEsD BBQAAAAIAIdO4kCKFGY80QAAAJQBAAALAAAAX3JlbHMvLnJlbHOlkMFqwzAMhu+DvYPRfXGawxij Ti+j0GvpHsDYimMaW0Yy2fr28w6DZfS2o36h7xP//vCZFrUiS6RsYNf1oDA78jEHA++X49MLKKk2 e7tQRgM3FDiMjw/7My62tiOZYxHVKFkMzLWWV63FzZisdFQwt81EnGxtIwddrLvagHro+2fNvxkw bpjq5A3wyQ+gLrfSzH/YKTomoal2jpKmaYruHlUHtmWO7sg24Ru5RrMcsBrwLBoHalnXfgR9X7/7 p97TRz7jutV+h4zrj1dvuhy/AFBLAwQUAAAACACHTuJAfublIPcAAADhAQAAEwAAAFtDb250ZW50 X1R5cGVzXS54bWyVkUFOwzAQRfdI3MHyFiVOu0AIJemCtEtAqBxgZE8Si2RseUxob4+TthtEkVja M/+/J7vcHMZBTBjYOqrkKi+kQNLOWOoq+b7fZQ9ScAQyMDjCSh6R5aa+vSn3R48sUpq4kn2M/lEp 1j2OwLnzSGnSujBCTMfQKQ/6AzpU66K4V9pRRIpZnDtkXTbYwucQxfaQrk8mAQeW4um0OLMqCd4P VkNMpmoi84OSnQl5Si473FvPd0lDql8J8+Q64Jx7SU8TrEHxCiE+w5g0lAmsjPuigFP+d8lsOXLm 2tZqzJvATYq94XSxutaOa9c4/d/y7ZK6dKvlg+pvUEsBAhQAFAAAAAgAh07iQH7m5SD3AAAA4QEA ABMAAAAAAAAAAQAgAAAATgQAAFtDb250ZW50X1R5cGVzXS54bWxQSwECFAAKAAAAAACHTuJAAAAA AAAAAAAAAAAABgAAAAAAAAAAABAAAAAwAwAAX3JlbHMvUEsBAhQAFAAAAAgAh07iQIoUZjzRAAAA lAEAAAsAAAAAAAAAAQAgAAAAVAMAAF9yZWxzLy5yZWxzUEsBAhQACgAAAAAAh07iQAAAAAAAAAAA AAAAAAQAAAAAAAAAAAAQAAAAAAAAAGRycy9QSwECFAAUAAAACACHTuJAzql5uc8AAAAFAQAADwAA AAAAAAABACAAAAAiAAAAZHJzL2Rvd25yZXYueG1sUEsBAhQAFAAAAAgAh07iQCXxjXvmAQAAzwMA AA4AAAAAAAAAAQAgAAAAHgEAAGRycy9lMm9Eb2MueG1sUEsFBgAAAAAGAAYAWQEAAHYFAAAAAA== ">
              <v:fill on="f" focussize="0,0"/>
              <v:stroke on="f"/>
              <v:imagedata o:title=""/>
              <o:lock v:ext="edit" aspectratio="f"/>
              <v:textbox inset="0mm,0mm,0mm,0mm" style="mso-fit-shape-to-text:t;">
                <w:txbxContent>
                  <w:p>
                    <w:pPr>
                      <w:pStyle w:val="27"/>
                      <w:tabs>
                        <w:tab w:val="center" w:pos="4153"/>
                        <w:tab w:val="right" w:pos="8306"/>
                        <w:tab w:val="clear" w:pos="4140"/>
                        <w:tab w:val="clear" w:pos="8300"/>
                      </w:tabs>
                      <w:jc w:val="center"/>
                    </w:pPr>
                    <w:r>
                      <w:rPr>
                        <w:rFonts w:ascii="宋体" w:hAnsi="宋体"/>
                        <w:sz w:val="24"/>
                        <w:szCs w:val="24"/>
                      </w:rPr>
                      <w:t xml:space="preserve">- </w:t>
                    </w:r>
                    <w:r>
                      <w:rPr>
                        <w:rFonts w:hint="eastAsia" w:ascii="宋体" w:hAnsi="宋体"/>
                        <w:sz w:val="24"/>
                        <w:szCs w:val="24"/>
                      </w:rPr>
                      <w:fldChar w:fldCharType="begin"/>
                    </w:r>
                    <w:r>
                      <w:rPr>
                        <w:rFonts w:hint="eastAsia" w:ascii="宋体" w:hAnsi="宋体"/>
                        <w:sz w:val="24"/>
                        <w:szCs w:val="24"/>
                      </w:rPr>
                      <w:instrText xml:space="preserve"> PAGE  \* MERGEFORMAT </w:instrText>
                    </w:r>
                    <w:r>
                      <w:rPr>
                        <w:rFonts w:hint="eastAsia" w:ascii="宋体" w:hAnsi="宋体"/>
                        <w:sz w:val="24"/>
                        <w:szCs w:val="24"/>
                      </w:rPr>
                      <w:fldChar w:fldCharType="separate"/>
                    </w:r>
                    <w:r>
                      <w:rPr>
                        <w:rFonts w:ascii="宋体" w:hAnsi="宋体"/>
                        <w:sz w:val="24"/>
                        <w:szCs w:val="24"/>
                      </w:rPr>
                      <w:t>2</w:t>
                    </w:r>
                    <w:r>
                      <w:rPr>
                        <w:rFonts w:hint="eastAsia" w:ascii="宋体" w:hAnsi="宋体"/>
                        <w:sz w:val="24"/>
                        <w:szCs w:val="24"/>
                      </w:rPr>
                      <w:fldChar w:fldCharType="end"/>
                    </w:r>
                    <w:r>
                      <w:rPr>
                        <w:rFonts w:ascii="宋体" w:hAnsi="宋体"/>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156"/>
        <w:tab w:val="left" w:pos="6279"/>
        <w:tab w:val="right" w:pos="8306"/>
        <w:tab w:val="clear" w:pos="4140"/>
        <w:tab w:val="clear" w:pos="8300"/>
      </w:tabs>
      <w:rPr>
        <w:sz w:val="24"/>
      </w:rPr>
    </w:pPr>
    <w:r>
      <w:rPr>
        <w:rFonts w:hint="eastAsia" w:ascii="仿宋_GB2312" w:eastAsia="仿宋_GB2312"/>
        <w:color w:val="000000"/>
        <w:sz w:val="24"/>
        <w:lang w:eastAsia="zh-CN"/>
      </w:rPr>
      <w:t>台州市</w:t>
    </w:r>
    <w:r>
      <w:rPr>
        <w:rFonts w:hint="eastAsia" w:ascii="仿宋_GB2312" w:eastAsia="仿宋_GB2312"/>
        <w:color w:val="000000"/>
        <w:sz w:val="24"/>
      </w:rPr>
      <w:t>路桥区政府采购中心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153"/>
        <w:tab w:val="left" w:pos="6279"/>
        <w:tab w:val="right" w:pos="8306"/>
        <w:tab w:val="clear" w:pos="4140"/>
        <w:tab w:val="clear" w:pos="8300"/>
      </w:tabs>
      <w:rPr>
        <w:sz w:val="24"/>
      </w:rPr>
    </w:pPr>
    <w:r>
      <w:rPr>
        <w:rFonts w:hint="eastAsia" w:ascii="仿宋_GB2312" w:eastAsia="仿宋_GB2312"/>
        <w:color w:val="000000"/>
        <w:sz w:val="24"/>
      </w:rPr>
      <w:t>路桥区政府采购中心</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156"/>
        <w:tab w:val="left" w:pos="6279"/>
        <w:tab w:val="right" w:pos="8306"/>
        <w:tab w:val="clear" w:pos="4140"/>
        <w:tab w:val="clear" w:pos="8300"/>
      </w:tabs>
      <w:rPr>
        <w:sz w:val="24"/>
      </w:rPr>
    </w:pPr>
    <w:r>
      <w:rPr>
        <w:rFonts w:hint="eastAsia" w:ascii="仿宋_GB2312" w:eastAsia="仿宋_GB2312"/>
        <w:color w:val="000000"/>
        <w:sz w:val="24"/>
        <w:lang w:eastAsia="zh-CN"/>
      </w:rPr>
      <w:t>台州市</w:t>
    </w:r>
    <w:r>
      <w:rPr>
        <w:rFonts w:hint="eastAsia" w:ascii="仿宋_GB2312" w:eastAsia="仿宋_GB2312"/>
        <w:color w:val="000000"/>
        <w:sz w:val="24"/>
      </w:rPr>
      <w:t>路桥区政府采购中心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center" w:pos="4153"/>
        <w:tab w:val="left" w:pos="6279"/>
        <w:tab w:val="right" w:pos="8306"/>
        <w:tab w:val="clear" w:pos="4140"/>
        <w:tab w:val="clear" w:pos="8300"/>
      </w:tabs>
      <w:rPr>
        <w:sz w:val="24"/>
      </w:rPr>
    </w:pPr>
    <w:r>
      <w:rPr>
        <w:rFonts w:hint="eastAsia" w:ascii="仿宋_GB2312" w:eastAsia="仿宋_GB2312"/>
        <w:color w:val="000000"/>
        <w:sz w:val="24"/>
        <w:lang w:eastAsia="zh-CN"/>
      </w:rPr>
      <w:t>台州市</w:t>
    </w:r>
    <w:r>
      <w:rPr>
        <w:rFonts w:hint="eastAsia" w:ascii="仿宋_GB2312" w:eastAsia="仿宋_GB2312"/>
        <w:color w:val="000000"/>
        <w:sz w:val="24"/>
      </w:rPr>
      <w:t>路桥区政府采购中心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DFFEF"/>
    <w:multiLevelType w:val="singleLevel"/>
    <w:tmpl w:val="91BDFFEF"/>
    <w:lvl w:ilvl="0" w:tentative="0">
      <w:start w:val="5"/>
      <w:numFmt w:val="chineseCounting"/>
      <w:suff w:val="nothing"/>
      <w:lvlText w:val="%1、"/>
      <w:lvlJc w:val="left"/>
      <w:rPr>
        <w:rFonts w:hint="eastAsia"/>
      </w:rPr>
    </w:lvl>
  </w:abstractNum>
  <w:abstractNum w:abstractNumId="1">
    <w:nsid w:val="9A693741"/>
    <w:multiLevelType w:val="singleLevel"/>
    <w:tmpl w:val="9A693741"/>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1"/>
      <w:numFmt w:val="upperLetter"/>
      <w:pStyle w:val="5"/>
      <w:lvlText w:val="%1、"/>
      <w:lvlJc w:val="left"/>
      <w:pPr>
        <w:tabs>
          <w:tab w:val="left" w:pos="1335"/>
        </w:tabs>
        <w:ind w:left="1335" w:hanging="720"/>
      </w:pPr>
      <w:rPr>
        <w:rFonts w:hint="eastAsia"/>
      </w:rPr>
    </w:lvl>
  </w:abstractNum>
  <w:abstractNum w:abstractNumId="3">
    <w:nsid w:val="00000005"/>
    <w:multiLevelType w:val="multilevel"/>
    <w:tmpl w:val="00000005"/>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720"/>
        </w:tabs>
        <w:ind w:left="0" w:firstLine="0"/>
      </w:pPr>
      <w:rPr>
        <w:rFonts w:hint="eastAsia"/>
      </w:rPr>
    </w:lvl>
    <w:lvl w:ilvl="2" w:tentative="0">
      <w:start w:val="1"/>
      <w:numFmt w:val="decimal"/>
      <w:pStyle w:val="8"/>
      <w:lvlText w:val="%1.%2.%3"/>
      <w:lvlJc w:val="left"/>
      <w:pPr>
        <w:tabs>
          <w:tab w:val="left" w:pos="1080"/>
        </w:tabs>
        <w:ind w:left="0" w:firstLine="0"/>
      </w:pPr>
      <w:rPr>
        <w:rFonts w:hint="eastAsia"/>
      </w:rPr>
    </w:lvl>
    <w:lvl w:ilvl="3" w:tentative="0">
      <w:start w:val="1"/>
      <w:numFmt w:val="decimal"/>
      <w:lvlText w:val="%1.%2.%3.%4"/>
      <w:lvlJc w:val="left"/>
      <w:pPr>
        <w:tabs>
          <w:tab w:val="left" w:pos="271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0959EFF6"/>
    <w:multiLevelType w:val="singleLevel"/>
    <w:tmpl w:val="0959EFF6"/>
    <w:lvl w:ilvl="0" w:tentative="0">
      <w:start w:val="3"/>
      <w:numFmt w:val="decimal"/>
      <w:suff w:val="nothing"/>
      <w:lvlText w:val="%1、"/>
      <w:lvlJc w:val="left"/>
    </w:lvl>
  </w:abstractNum>
  <w:abstractNum w:abstractNumId="5">
    <w:nsid w:val="46C514C3"/>
    <w:multiLevelType w:val="singleLevel"/>
    <w:tmpl w:val="46C514C3"/>
    <w:lvl w:ilvl="0" w:tentative="0">
      <w:start w:val="1"/>
      <w:numFmt w:val="chineseCounting"/>
      <w:suff w:val="nothing"/>
      <w:lvlText w:val="%1、"/>
      <w:lvlJc w:val="left"/>
      <w:rPr>
        <w:rFonts w:hint="eastAsia"/>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hyphenationZone w:val="360"/>
  <w:drawingGridHorizontalSpacing w:val="210"/>
  <w:drawingGridVerticalSpacing w:val="159"/>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doNotValidateAgainstSchema/>
  <w:doNotDemarcateInvalidXml/>
  <w:hdrShapeDefaults>
    <o:shapelayout v:ext="edit">
      <o:idmap v:ext="edit" data="3,4"/>
    </o:shapelayout>
  </w:hdrShapeDefaults>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F9E"/>
    <w:rsid w:val="0000358B"/>
    <w:rsid w:val="0000395E"/>
    <w:rsid w:val="00003DBD"/>
    <w:rsid w:val="00004655"/>
    <w:rsid w:val="0000486D"/>
    <w:rsid w:val="000057CF"/>
    <w:rsid w:val="00005E3A"/>
    <w:rsid w:val="00006761"/>
    <w:rsid w:val="000068C5"/>
    <w:rsid w:val="000073D6"/>
    <w:rsid w:val="00007AE7"/>
    <w:rsid w:val="00011A13"/>
    <w:rsid w:val="00011E28"/>
    <w:rsid w:val="00012C1E"/>
    <w:rsid w:val="00012F1C"/>
    <w:rsid w:val="00013498"/>
    <w:rsid w:val="000136B5"/>
    <w:rsid w:val="00013C8E"/>
    <w:rsid w:val="0001414A"/>
    <w:rsid w:val="00014717"/>
    <w:rsid w:val="00015742"/>
    <w:rsid w:val="000158EA"/>
    <w:rsid w:val="00015CC5"/>
    <w:rsid w:val="000173B8"/>
    <w:rsid w:val="000174CF"/>
    <w:rsid w:val="00017947"/>
    <w:rsid w:val="00017B07"/>
    <w:rsid w:val="000213AB"/>
    <w:rsid w:val="00021917"/>
    <w:rsid w:val="00021C5F"/>
    <w:rsid w:val="00022A08"/>
    <w:rsid w:val="00023160"/>
    <w:rsid w:val="00023930"/>
    <w:rsid w:val="000243B0"/>
    <w:rsid w:val="0002461E"/>
    <w:rsid w:val="0002672C"/>
    <w:rsid w:val="00026C20"/>
    <w:rsid w:val="00030368"/>
    <w:rsid w:val="00030B87"/>
    <w:rsid w:val="00033506"/>
    <w:rsid w:val="00033701"/>
    <w:rsid w:val="00033A33"/>
    <w:rsid w:val="00033A54"/>
    <w:rsid w:val="000348FC"/>
    <w:rsid w:val="000354FD"/>
    <w:rsid w:val="0003689D"/>
    <w:rsid w:val="00036C38"/>
    <w:rsid w:val="00036FAE"/>
    <w:rsid w:val="000402C1"/>
    <w:rsid w:val="00040C67"/>
    <w:rsid w:val="00041594"/>
    <w:rsid w:val="000416FC"/>
    <w:rsid w:val="00042B58"/>
    <w:rsid w:val="00043030"/>
    <w:rsid w:val="000432E6"/>
    <w:rsid w:val="0004365C"/>
    <w:rsid w:val="0004541C"/>
    <w:rsid w:val="00046512"/>
    <w:rsid w:val="00046635"/>
    <w:rsid w:val="00046B68"/>
    <w:rsid w:val="00046F59"/>
    <w:rsid w:val="000505F3"/>
    <w:rsid w:val="00050726"/>
    <w:rsid w:val="000515F3"/>
    <w:rsid w:val="00051639"/>
    <w:rsid w:val="0005184E"/>
    <w:rsid w:val="00051D91"/>
    <w:rsid w:val="000533A6"/>
    <w:rsid w:val="00053786"/>
    <w:rsid w:val="0005548B"/>
    <w:rsid w:val="00055AE7"/>
    <w:rsid w:val="000567F2"/>
    <w:rsid w:val="00057485"/>
    <w:rsid w:val="00057ACA"/>
    <w:rsid w:val="00060453"/>
    <w:rsid w:val="00060504"/>
    <w:rsid w:val="00061170"/>
    <w:rsid w:val="00061EC0"/>
    <w:rsid w:val="000628DC"/>
    <w:rsid w:val="00062A30"/>
    <w:rsid w:val="00064095"/>
    <w:rsid w:val="00064FF7"/>
    <w:rsid w:val="00065D44"/>
    <w:rsid w:val="00067466"/>
    <w:rsid w:val="00067DCE"/>
    <w:rsid w:val="000704C0"/>
    <w:rsid w:val="00071F8C"/>
    <w:rsid w:val="00072176"/>
    <w:rsid w:val="00072234"/>
    <w:rsid w:val="00072EC6"/>
    <w:rsid w:val="000746D0"/>
    <w:rsid w:val="00075DA1"/>
    <w:rsid w:val="0007693E"/>
    <w:rsid w:val="0007713C"/>
    <w:rsid w:val="000803B3"/>
    <w:rsid w:val="00080A32"/>
    <w:rsid w:val="00080C6B"/>
    <w:rsid w:val="00081CF0"/>
    <w:rsid w:val="0008234C"/>
    <w:rsid w:val="000827CC"/>
    <w:rsid w:val="0008293D"/>
    <w:rsid w:val="000830C1"/>
    <w:rsid w:val="000830C5"/>
    <w:rsid w:val="00083ACB"/>
    <w:rsid w:val="000842F0"/>
    <w:rsid w:val="00086909"/>
    <w:rsid w:val="00086C75"/>
    <w:rsid w:val="00086E16"/>
    <w:rsid w:val="00086F80"/>
    <w:rsid w:val="00087444"/>
    <w:rsid w:val="00090F99"/>
    <w:rsid w:val="00091560"/>
    <w:rsid w:val="00092919"/>
    <w:rsid w:val="00093BE0"/>
    <w:rsid w:val="00094A63"/>
    <w:rsid w:val="00095C55"/>
    <w:rsid w:val="00095CAF"/>
    <w:rsid w:val="00096501"/>
    <w:rsid w:val="000965B9"/>
    <w:rsid w:val="000A069B"/>
    <w:rsid w:val="000A1057"/>
    <w:rsid w:val="000A27C0"/>
    <w:rsid w:val="000A3221"/>
    <w:rsid w:val="000A5006"/>
    <w:rsid w:val="000A5094"/>
    <w:rsid w:val="000A5394"/>
    <w:rsid w:val="000A54F5"/>
    <w:rsid w:val="000A56C2"/>
    <w:rsid w:val="000A588F"/>
    <w:rsid w:val="000A5FA2"/>
    <w:rsid w:val="000A71D0"/>
    <w:rsid w:val="000A79C3"/>
    <w:rsid w:val="000B0EE5"/>
    <w:rsid w:val="000B0EF7"/>
    <w:rsid w:val="000B1EA0"/>
    <w:rsid w:val="000B1F6C"/>
    <w:rsid w:val="000B2299"/>
    <w:rsid w:val="000B2503"/>
    <w:rsid w:val="000B2E6A"/>
    <w:rsid w:val="000B3997"/>
    <w:rsid w:val="000B39CF"/>
    <w:rsid w:val="000B39E0"/>
    <w:rsid w:val="000B4F5A"/>
    <w:rsid w:val="000B5489"/>
    <w:rsid w:val="000B6168"/>
    <w:rsid w:val="000B6BF9"/>
    <w:rsid w:val="000B6DD9"/>
    <w:rsid w:val="000B739F"/>
    <w:rsid w:val="000C1867"/>
    <w:rsid w:val="000C1BD0"/>
    <w:rsid w:val="000C2C66"/>
    <w:rsid w:val="000C3CF4"/>
    <w:rsid w:val="000C42FC"/>
    <w:rsid w:val="000C5252"/>
    <w:rsid w:val="000C5C01"/>
    <w:rsid w:val="000C5D0B"/>
    <w:rsid w:val="000C657B"/>
    <w:rsid w:val="000C692F"/>
    <w:rsid w:val="000D0526"/>
    <w:rsid w:val="000D094E"/>
    <w:rsid w:val="000D0BB8"/>
    <w:rsid w:val="000D101B"/>
    <w:rsid w:val="000D118F"/>
    <w:rsid w:val="000D145D"/>
    <w:rsid w:val="000D1C6E"/>
    <w:rsid w:val="000D1D29"/>
    <w:rsid w:val="000D2C22"/>
    <w:rsid w:val="000D3C3F"/>
    <w:rsid w:val="000D4396"/>
    <w:rsid w:val="000D767B"/>
    <w:rsid w:val="000D7F54"/>
    <w:rsid w:val="000E038B"/>
    <w:rsid w:val="000E1981"/>
    <w:rsid w:val="000E205C"/>
    <w:rsid w:val="000E3EF9"/>
    <w:rsid w:val="000E4D4C"/>
    <w:rsid w:val="000E596A"/>
    <w:rsid w:val="000E6455"/>
    <w:rsid w:val="000F077A"/>
    <w:rsid w:val="000F0EDA"/>
    <w:rsid w:val="000F2EAE"/>
    <w:rsid w:val="000F34EE"/>
    <w:rsid w:val="000F352A"/>
    <w:rsid w:val="000F39F8"/>
    <w:rsid w:val="000F4117"/>
    <w:rsid w:val="000F46A2"/>
    <w:rsid w:val="000F4E19"/>
    <w:rsid w:val="000F6182"/>
    <w:rsid w:val="000F628F"/>
    <w:rsid w:val="00101124"/>
    <w:rsid w:val="0010162D"/>
    <w:rsid w:val="001018AF"/>
    <w:rsid w:val="00101A75"/>
    <w:rsid w:val="001022ED"/>
    <w:rsid w:val="00102797"/>
    <w:rsid w:val="00102964"/>
    <w:rsid w:val="001033D9"/>
    <w:rsid w:val="001035D3"/>
    <w:rsid w:val="00105393"/>
    <w:rsid w:val="00105D74"/>
    <w:rsid w:val="00105E98"/>
    <w:rsid w:val="00106690"/>
    <w:rsid w:val="00106881"/>
    <w:rsid w:val="00107C70"/>
    <w:rsid w:val="00110A8C"/>
    <w:rsid w:val="001128F8"/>
    <w:rsid w:val="001130C0"/>
    <w:rsid w:val="0011312F"/>
    <w:rsid w:val="00114246"/>
    <w:rsid w:val="001152A5"/>
    <w:rsid w:val="0011594A"/>
    <w:rsid w:val="00115B03"/>
    <w:rsid w:val="00116999"/>
    <w:rsid w:val="00116AA8"/>
    <w:rsid w:val="00116CAB"/>
    <w:rsid w:val="00116E94"/>
    <w:rsid w:val="00117257"/>
    <w:rsid w:val="00117403"/>
    <w:rsid w:val="00120078"/>
    <w:rsid w:val="00120F3E"/>
    <w:rsid w:val="00121A0F"/>
    <w:rsid w:val="00124AAF"/>
    <w:rsid w:val="00126050"/>
    <w:rsid w:val="00126845"/>
    <w:rsid w:val="001277A7"/>
    <w:rsid w:val="0013003E"/>
    <w:rsid w:val="0013061A"/>
    <w:rsid w:val="00130CF1"/>
    <w:rsid w:val="001311D6"/>
    <w:rsid w:val="00131EC6"/>
    <w:rsid w:val="001327DD"/>
    <w:rsid w:val="0013329E"/>
    <w:rsid w:val="001346DC"/>
    <w:rsid w:val="00134775"/>
    <w:rsid w:val="00137267"/>
    <w:rsid w:val="00137640"/>
    <w:rsid w:val="00137C1F"/>
    <w:rsid w:val="00141586"/>
    <w:rsid w:val="00141E3A"/>
    <w:rsid w:val="001427A2"/>
    <w:rsid w:val="00143853"/>
    <w:rsid w:val="00143F4E"/>
    <w:rsid w:val="00143FFD"/>
    <w:rsid w:val="00144337"/>
    <w:rsid w:val="00146010"/>
    <w:rsid w:val="00147758"/>
    <w:rsid w:val="001512FA"/>
    <w:rsid w:val="00151B7A"/>
    <w:rsid w:val="00151D98"/>
    <w:rsid w:val="00153999"/>
    <w:rsid w:val="00153FF3"/>
    <w:rsid w:val="00154172"/>
    <w:rsid w:val="0015488C"/>
    <w:rsid w:val="00154C5F"/>
    <w:rsid w:val="00156DAC"/>
    <w:rsid w:val="0015701A"/>
    <w:rsid w:val="00157DFC"/>
    <w:rsid w:val="00157FEB"/>
    <w:rsid w:val="00160872"/>
    <w:rsid w:val="0016097F"/>
    <w:rsid w:val="001615F3"/>
    <w:rsid w:val="00161A0D"/>
    <w:rsid w:val="00161C44"/>
    <w:rsid w:val="00162B01"/>
    <w:rsid w:val="0016336F"/>
    <w:rsid w:val="001635D4"/>
    <w:rsid w:val="0016386B"/>
    <w:rsid w:val="00163A14"/>
    <w:rsid w:val="001672EA"/>
    <w:rsid w:val="00170AD3"/>
    <w:rsid w:val="001721B2"/>
    <w:rsid w:val="001721DC"/>
    <w:rsid w:val="001722CC"/>
    <w:rsid w:val="00172A27"/>
    <w:rsid w:val="00172F7A"/>
    <w:rsid w:val="00173D03"/>
    <w:rsid w:val="00173FC5"/>
    <w:rsid w:val="0017403B"/>
    <w:rsid w:val="001740F1"/>
    <w:rsid w:val="00174801"/>
    <w:rsid w:val="00175135"/>
    <w:rsid w:val="001764B8"/>
    <w:rsid w:val="001773FB"/>
    <w:rsid w:val="001776B9"/>
    <w:rsid w:val="00177FA1"/>
    <w:rsid w:val="00180C37"/>
    <w:rsid w:val="001811DC"/>
    <w:rsid w:val="001834B6"/>
    <w:rsid w:val="0018438D"/>
    <w:rsid w:val="001844BE"/>
    <w:rsid w:val="00185DDD"/>
    <w:rsid w:val="001868D6"/>
    <w:rsid w:val="001877E5"/>
    <w:rsid w:val="00187B2B"/>
    <w:rsid w:val="00187C16"/>
    <w:rsid w:val="00191601"/>
    <w:rsid w:val="001947D3"/>
    <w:rsid w:val="00194CA5"/>
    <w:rsid w:val="00194F88"/>
    <w:rsid w:val="00197BED"/>
    <w:rsid w:val="00197E34"/>
    <w:rsid w:val="001A0E9E"/>
    <w:rsid w:val="001A2349"/>
    <w:rsid w:val="001A27AB"/>
    <w:rsid w:val="001A291D"/>
    <w:rsid w:val="001A319E"/>
    <w:rsid w:val="001A533A"/>
    <w:rsid w:val="001A5C3A"/>
    <w:rsid w:val="001A7825"/>
    <w:rsid w:val="001A7DCA"/>
    <w:rsid w:val="001B0145"/>
    <w:rsid w:val="001B0176"/>
    <w:rsid w:val="001B020E"/>
    <w:rsid w:val="001B0BDB"/>
    <w:rsid w:val="001B0ECE"/>
    <w:rsid w:val="001B10C2"/>
    <w:rsid w:val="001B17AA"/>
    <w:rsid w:val="001B2A38"/>
    <w:rsid w:val="001B377A"/>
    <w:rsid w:val="001B3AEB"/>
    <w:rsid w:val="001B3E27"/>
    <w:rsid w:val="001B3EF1"/>
    <w:rsid w:val="001B530C"/>
    <w:rsid w:val="001B550D"/>
    <w:rsid w:val="001B6394"/>
    <w:rsid w:val="001C23CA"/>
    <w:rsid w:val="001C2BF9"/>
    <w:rsid w:val="001C2C3A"/>
    <w:rsid w:val="001C3B71"/>
    <w:rsid w:val="001C3D24"/>
    <w:rsid w:val="001C68AA"/>
    <w:rsid w:val="001C6B14"/>
    <w:rsid w:val="001C6B74"/>
    <w:rsid w:val="001D0D71"/>
    <w:rsid w:val="001D1D9C"/>
    <w:rsid w:val="001D1DB3"/>
    <w:rsid w:val="001D263A"/>
    <w:rsid w:val="001D2C9D"/>
    <w:rsid w:val="001D44FD"/>
    <w:rsid w:val="001D4776"/>
    <w:rsid w:val="001D47C8"/>
    <w:rsid w:val="001D5154"/>
    <w:rsid w:val="001D54F7"/>
    <w:rsid w:val="001D577D"/>
    <w:rsid w:val="001D58D3"/>
    <w:rsid w:val="001D66BF"/>
    <w:rsid w:val="001E0DAC"/>
    <w:rsid w:val="001E0EB9"/>
    <w:rsid w:val="001E191D"/>
    <w:rsid w:val="001E1AD1"/>
    <w:rsid w:val="001E1D0C"/>
    <w:rsid w:val="001E2710"/>
    <w:rsid w:val="001E3200"/>
    <w:rsid w:val="001E33EF"/>
    <w:rsid w:val="001E3432"/>
    <w:rsid w:val="001E367F"/>
    <w:rsid w:val="001E3F74"/>
    <w:rsid w:val="001E4C39"/>
    <w:rsid w:val="001E4CCB"/>
    <w:rsid w:val="001E4E41"/>
    <w:rsid w:val="001E4F50"/>
    <w:rsid w:val="001E5A86"/>
    <w:rsid w:val="001E6155"/>
    <w:rsid w:val="001E621E"/>
    <w:rsid w:val="001F0CBC"/>
    <w:rsid w:val="001F0CCA"/>
    <w:rsid w:val="001F1048"/>
    <w:rsid w:val="001F25EF"/>
    <w:rsid w:val="001F48D1"/>
    <w:rsid w:val="001F4DEE"/>
    <w:rsid w:val="001F507A"/>
    <w:rsid w:val="001F5807"/>
    <w:rsid w:val="001F5DE4"/>
    <w:rsid w:val="001F6BC2"/>
    <w:rsid w:val="001F6D52"/>
    <w:rsid w:val="002000E0"/>
    <w:rsid w:val="00200A30"/>
    <w:rsid w:val="00200A33"/>
    <w:rsid w:val="00201B6A"/>
    <w:rsid w:val="00201BD4"/>
    <w:rsid w:val="002029EB"/>
    <w:rsid w:val="002033AE"/>
    <w:rsid w:val="00203967"/>
    <w:rsid w:val="0020470B"/>
    <w:rsid w:val="00204E7B"/>
    <w:rsid w:val="00207F27"/>
    <w:rsid w:val="00210C25"/>
    <w:rsid w:val="00211B5F"/>
    <w:rsid w:val="00213689"/>
    <w:rsid w:val="00213DE5"/>
    <w:rsid w:val="0021403F"/>
    <w:rsid w:val="0021578E"/>
    <w:rsid w:val="00216791"/>
    <w:rsid w:val="00216F7F"/>
    <w:rsid w:val="002177A1"/>
    <w:rsid w:val="00217CF1"/>
    <w:rsid w:val="00220B49"/>
    <w:rsid w:val="00221061"/>
    <w:rsid w:val="00222031"/>
    <w:rsid w:val="00222EEA"/>
    <w:rsid w:val="002232EF"/>
    <w:rsid w:val="002253C8"/>
    <w:rsid w:val="00225677"/>
    <w:rsid w:val="0022629D"/>
    <w:rsid w:val="0022635A"/>
    <w:rsid w:val="00226380"/>
    <w:rsid w:val="00227211"/>
    <w:rsid w:val="002278F6"/>
    <w:rsid w:val="002279A4"/>
    <w:rsid w:val="002320CE"/>
    <w:rsid w:val="002344C1"/>
    <w:rsid w:val="00234E44"/>
    <w:rsid w:val="00236025"/>
    <w:rsid w:val="0023642F"/>
    <w:rsid w:val="0023646D"/>
    <w:rsid w:val="002368D0"/>
    <w:rsid w:val="00237734"/>
    <w:rsid w:val="00237C2D"/>
    <w:rsid w:val="00237F2C"/>
    <w:rsid w:val="0024006B"/>
    <w:rsid w:val="00241D40"/>
    <w:rsid w:val="002424F3"/>
    <w:rsid w:val="00243055"/>
    <w:rsid w:val="00243ABB"/>
    <w:rsid w:val="00244809"/>
    <w:rsid w:val="00245559"/>
    <w:rsid w:val="0024623B"/>
    <w:rsid w:val="002463E2"/>
    <w:rsid w:val="00246C35"/>
    <w:rsid w:val="002470E9"/>
    <w:rsid w:val="00247606"/>
    <w:rsid w:val="002476F7"/>
    <w:rsid w:val="002478AF"/>
    <w:rsid w:val="00250E61"/>
    <w:rsid w:val="0025125A"/>
    <w:rsid w:val="00253A85"/>
    <w:rsid w:val="0025614A"/>
    <w:rsid w:val="00256379"/>
    <w:rsid w:val="002576AA"/>
    <w:rsid w:val="00257C5C"/>
    <w:rsid w:val="00257E31"/>
    <w:rsid w:val="002611F7"/>
    <w:rsid w:val="002629C5"/>
    <w:rsid w:val="00262B76"/>
    <w:rsid w:val="0026383A"/>
    <w:rsid w:val="0026399A"/>
    <w:rsid w:val="00265D5A"/>
    <w:rsid w:val="00266611"/>
    <w:rsid w:val="00267C20"/>
    <w:rsid w:val="00267DDA"/>
    <w:rsid w:val="00267E1E"/>
    <w:rsid w:val="002708F1"/>
    <w:rsid w:val="002723A3"/>
    <w:rsid w:val="00272C10"/>
    <w:rsid w:val="00274640"/>
    <w:rsid w:val="00275381"/>
    <w:rsid w:val="00275A23"/>
    <w:rsid w:val="002773C6"/>
    <w:rsid w:val="002775FA"/>
    <w:rsid w:val="00280614"/>
    <w:rsid w:val="00280896"/>
    <w:rsid w:val="002809D5"/>
    <w:rsid w:val="00281194"/>
    <w:rsid w:val="00281656"/>
    <w:rsid w:val="00281828"/>
    <w:rsid w:val="002818EA"/>
    <w:rsid w:val="00281F5F"/>
    <w:rsid w:val="00281F91"/>
    <w:rsid w:val="00282774"/>
    <w:rsid w:val="00282DDE"/>
    <w:rsid w:val="00282E39"/>
    <w:rsid w:val="00282FB4"/>
    <w:rsid w:val="00283288"/>
    <w:rsid w:val="00283965"/>
    <w:rsid w:val="00283D2C"/>
    <w:rsid w:val="00283FF8"/>
    <w:rsid w:val="002843E9"/>
    <w:rsid w:val="002847DA"/>
    <w:rsid w:val="002850BF"/>
    <w:rsid w:val="002850F4"/>
    <w:rsid w:val="00285C95"/>
    <w:rsid w:val="00292521"/>
    <w:rsid w:val="0029284A"/>
    <w:rsid w:val="00292CFA"/>
    <w:rsid w:val="00292D5C"/>
    <w:rsid w:val="00293403"/>
    <w:rsid w:val="00293E14"/>
    <w:rsid w:val="00295C42"/>
    <w:rsid w:val="002976E3"/>
    <w:rsid w:val="002A0B5B"/>
    <w:rsid w:val="002A1669"/>
    <w:rsid w:val="002A2DA3"/>
    <w:rsid w:val="002A3F82"/>
    <w:rsid w:val="002A4263"/>
    <w:rsid w:val="002A4F16"/>
    <w:rsid w:val="002A725F"/>
    <w:rsid w:val="002A776D"/>
    <w:rsid w:val="002A7898"/>
    <w:rsid w:val="002B1699"/>
    <w:rsid w:val="002B2D56"/>
    <w:rsid w:val="002B39A4"/>
    <w:rsid w:val="002B3E96"/>
    <w:rsid w:val="002B4268"/>
    <w:rsid w:val="002B4767"/>
    <w:rsid w:val="002B54A9"/>
    <w:rsid w:val="002B5C80"/>
    <w:rsid w:val="002B5FFD"/>
    <w:rsid w:val="002B635A"/>
    <w:rsid w:val="002B6513"/>
    <w:rsid w:val="002C0D77"/>
    <w:rsid w:val="002C1D91"/>
    <w:rsid w:val="002C2690"/>
    <w:rsid w:val="002C2836"/>
    <w:rsid w:val="002C2C5B"/>
    <w:rsid w:val="002C2CEC"/>
    <w:rsid w:val="002C72D0"/>
    <w:rsid w:val="002C7BC3"/>
    <w:rsid w:val="002D0D95"/>
    <w:rsid w:val="002D1EFA"/>
    <w:rsid w:val="002D33ED"/>
    <w:rsid w:val="002D3EC5"/>
    <w:rsid w:val="002D4D33"/>
    <w:rsid w:val="002D501B"/>
    <w:rsid w:val="002D5171"/>
    <w:rsid w:val="002D5B85"/>
    <w:rsid w:val="002D61D2"/>
    <w:rsid w:val="002D6554"/>
    <w:rsid w:val="002D7755"/>
    <w:rsid w:val="002E037E"/>
    <w:rsid w:val="002E073A"/>
    <w:rsid w:val="002E07F6"/>
    <w:rsid w:val="002E2CC0"/>
    <w:rsid w:val="002E4183"/>
    <w:rsid w:val="002E4D02"/>
    <w:rsid w:val="002E519F"/>
    <w:rsid w:val="002E5601"/>
    <w:rsid w:val="002E601C"/>
    <w:rsid w:val="002E6697"/>
    <w:rsid w:val="002E6A6E"/>
    <w:rsid w:val="002F1EC3"/>
    <w:rsid w:val="002F2ECF"/>
    <w:rsid w:val="002F371E"/>
    <w:rsid w:val="002F39CA"/>
    <w:rsid w:val="002F49B1"/>
    <w:rsid w:val="002F5581"/>
    <w:rsid w:val="002F6A1F"/>
    <w:rsid w:val="002F7336"/>
    <w:rsid w:val="002F7D98"/>
    <w:rsid w:val="00300379"/>
    <w:rsid w:val="0030133F"/>
    <w:rsid w:val="00303102"/>
    <w:rsid w:val="00304322"/>
    <w:rsid w:val="0030728D"/>
    <w:rsid w:val="00307348"/>
    <w:rsid w:val="00310FD1"/>
    <w:rsid w:val="00312A1F"/>
    <w:rsid w:val="00313D96"/>
    <w:rsid w:val="0031480A"/>
    <w:rsid w:val="00314FF5"/>
    <w:rsid w:val="00315ABA"/>
    <w:rsid w:val="0031608B"/>
    <w:rsid w:val="003205B5"/>
    <w:rsid w:val="00320C8F"/>
    <w:rsid w:val="00320DEB"/>
    <w:rsid w:val="00321030"/>
    <w:rsid w:val="00321D83"/>
    <w:rsid w:val="00321DDC"/>
    <w:rsid w:val="003229E0"/>
    <w:rsid w:val="00324EFD"/>
    <w:rsid w:val="0032586D"/>
    <w:rsid w:val="0032601F"/>
    <w:rsid w:val="00326E29"/>
    <w:rsid w:val="00330598"/>
    <w:rsid w:val="00332791"/>
    <w:rsid w:val="00332985"/>
    <w:rsid w:val="00332B45"/>
    <w:rsid w:val="003336EE"/>
    <w:rsid w:val="00334C69"/>
    <w:rsid w:val="00334F54"/>
    <w:rsid w:val="003350EB"/>
    <w:rsid w:val="0033510F"/>
    <w:rsid w:val="00335398"/>
    <w:rsid w:val="003366B5"/>
    <w:rsid w:val="003376EE"/>
    <w:rsid w:val="003416AA"/>
    <w:rsid w:val="0034360E"/>
    <w:rsid w:val="00344280"/>
    <w:rsid w:val="0034466E"/>
    <w:rsid w:val="00344AFD"/>
    <w:rsid w:val="00344BE8"/>
    <w:rsid w:val="0034514F"/>
    <w:rsid w:val="00345643"/>
    <w:rsid w:val="00345E66"/>
    <w:rsid w:val="00347436"/>
    <w:rsid w:val="00347882"/>
    <w:rsid w:val="00347AC2"/>
    <w:rsid w:val="00350460"/>
    <w:rsid w:val="00350A68"/>
    <w:rsid w:val="00350EA2"/>
    <w:rsid w:val="003514EB"/>
    <w:rsid w:val="00351B19"/>
    <w:rsid w:val="00351C35"/>
    <w:rsid w:val="0035256C"/>
    <w:rsid w:val="00352777"/>
    <w:rsid w:val="003527F6"/>
    <w:rsid w:val="00353DBD"/>
    <w:rsid w:val="00355A0F"/>
    <w:rsid w:val="00360FC9"/>
    <w:rsid w:val="00361A0D"/>
    <w:rsid w:val="003624CF"/>
    <w:rsid w:val="00362A22"/>
    <w:rsid w:val="00363C0E"/>
    <w:rsid w:val="003655C9"/>
    <w:rsid w:val="00365745"/>
    <w:rsid w:val="003670F3"/>
    <w:rsid w:val="00367C94"/>
    <w:rsid w:val="00367F8B"/>
    <w:rsid w:val="00370061"/>
    <w:rsid w:val="0037035F"/>
    <w:rsid w:val="00370D47"/>
    <w:rsid w:val="00371000"/>
    <w:rsid w:val="0037233D"/>
    <w:rsid w:val="003726C1"/>
    <w:rsid w:val="00373E0F"/>
    <w:rsid w:val="003743EA"/>
    <w:rsid w:val="0037441E"/>
    <w:rsid w:val="00374C23"/>
    <w:rsid w:val="00374E3F"/>
    <w:rsid w:val="00376892"/>
    <w:rsid w:val="003775E8"/>
    <w:rsid w:val="00377710"/>
    <w:rsid w:val="00377A90"/>
    <w:rsid w:val="00380365"/>
    <w:rsid w:val="003815C9"/>
    <w:rsid w:val="00381DAD"/>
    <w:rsid w:val="003831FF"/>
    <w:rsid w:val="00383701"/>
    <w:rsid w:val="00383B65"/>
    <w:rsid w:val="003850A9"/>
    <w:rsid w:val="00385210"/>
    <w:rsid w:val="003852DC"/>
    <w:rsid w:val="00385CEF"/>
    <w:rsid w:val="003865BB"/>
    <w:rsid w:val="00386BDD"/>
    <w:rsid w:val="0038748D"/>
    <w:rsid w:val="003878DD"/>
    <w:rsid w:val="003879C1"/>
    <w:rsid w:val="0039030A"/>
    <w:rsid w:val="00391238"/>
    <w:rsid w:val="00391995"/>
    <w:rsid w:val="00391CC9"/>
    <w:rsid w:val="00392591"/>
    <w:rsid w:val="00393DD8"/>
    <w:rsid w:val="0039408E"/>
    <w:rsid w:val="00394E33"/>
    <w:rsid w:val="00394F63"/>
    <w:rsid w:val="0039683E"/>
    <w:rsid w:val="00396EDD"/>
    <w:rsid w:val="00397A98"/>
    <w:rsid w:val="003A0046"/>
    <w:rsid w:val="003A087B"/>
    <w:rsid w:val="003A0963"/>
    <w:rsid w:val="003A0F3C"/>
    <w:rsid w:val="003A11A0"/>
    <w:rsid w:val="003A2112"/>
    <w:rsid w:val="003A246E"/>
    <w:rsid w:val="003A307D"/>
    <w:rsid w:val="003A33C7"/>
    <w:rsid w:val="003A37E4"/>
    <w:rsid w:val="003A433E"/>
    <w:rsid w:val="003A44E6"/>
    <w:rsid w:val="003A5843"/>
    <w:rsid w:val="003A586C"/>
    <w:rsid w:val="003A6587"/>
    <w:rsid w:val="003A796D"/>
    <w:rsid w:val="003B0B5F"/>
    <w:rsid w:val="003B1794"/>
    <w:rsid w:val="003B2210"/>
    <w:rsid w:val="003B249A"/>
    <w:rsid w:val="003B2A91"/>
    <w:rsid w:val="003B4716"/>
    <w:rsid w:val="003B5649"/>
    <w:rsid w:val="003B5E17"/>
    <w:rsid w:val="003B640E"/>
    <w:rsid w:val="003C1119"/>
    <w:rsid w:val="003C1213"/>
    <w:rsid w:val="003C17FF"/>
    <w:rsid w:val="003C1861"/>
    <w:rsid w:val="003C275C"/>
    <w:rsid w:val="003C2C24"/>
    <w:rsid w:val="003C3709"/>
    <w:rsid w:val="003C583C"/>
    <w:rsid w:val="003C6A69"/>
    <w:rsid w:val="003C6E52"/>
    <w:rsid w:val="003C7177"/>
    <w:rsid w:val="003D209E"/>
    <w:rsid w:val="003D28C3"/>
    <w:rsid w:val="003D36D8"/>
    <w:rsid w:val="003D406D"/>
    <w:rsid w:val="003D46EE"/>
    <w:rsid w:val="003D4A48"/>
    <w:rsid w:val="003D5117"/>
    <w:rsid w:val="003D6548"/>
    <w:rsid w:val="003D76EF"/>
    <w:rsid w:val="003E4815"/>
    <w:rsid w:val="003E5519"/>
    <w:rsid w:val="003E6BCC"/>
    <w:rsid w:val="003E7003"/>
    <w:rsid w:val="003E76C3"/>
    <w:rsid w:val="003E76E9"/>
    <w:rsid w:val="003F0080"/>
    <w:rsid w:val="003F0316"/>
    <w:rsid w:val="003F0834"/>
    <w:rsid w:val="003F099E"/>
    <w:rsid w:val="003F0A58"/>
    <w:rsid w:val="003F0D94"/>
    <w:rsid w:val="003F13D2"/>
    <w:rsid w:val="003F2B05"/>
    <w:rsid w:val="003F2D24"/>
    <w:rsid w:val="003F3051"/>
    <w:rsid w:val="003F38D2"/>
    <w:rsid w:val="003F3AF2"/>
    <w:rsid w:val="003F3B3E"/>
    <w:rsid w:val="003F4C52"/>
    <w:rsid w:val="003F4EFA"/>
    <w:rsid w:val="003F6146"/>
    <w:rsid w:val="003F6EA4"/>
    <w:rsid w:val="003F78BB"/>
    <w:rsid w:val="004002A3"/>
    <w:rsid w:val="00400440"/>
    <w:rsid w:val="0040213E"/>
    <w:rsid w:val="004025FD"/>
    <w:rsid w:val="004029E1"/>
    <w:rsid w:val="00403551"/>
    <w:rsid w:val="004035E4"/>
    <w:rsid w:val="0040367F"/>
    <w:rsid w:val="00403B08"/>
    <w:rsid w:val="00404CF5"/>
    <w:rsid w:val="00404DD5"/>
    <w:rsid w:val="004055A6"/>
    <w:rsid w:val="0040570A"/>
    <w:rsid w:val="0040593C"/>
    <w:rsid w:val="004062F4"/>
    <w:rsid w:val="0040630A"/>
    <w:rsid w:val="00406F9E"/>
    <w:rsid w:val="00410FA3"/>
    <w:rsid w:val="0041160A"/>
    <w:rsid w:val="004116A1"/>
    <w:rsid w:val="00411C0B"/>
    <w:rsid w:val="00412A80"/>
    <w:rsid w:val="00412C01"/>
    <w:rsid w:val="00412E2D"/>
    <w:rsid w:val="00413405"/>
    <w:rsid w:val="004137E3"/>
    <w:rsid w:val="00413940"/>
    <w:rsid w:val="00413BA8"/>
    <w:rsid w:val="0041464F"/>
    <w:rsid w:val="0041491A"/>
    <w:rsid w:val="00417818"/>
    <w:rsid w:val="00417ADF"/>
    <w:rsid w:val="004217AA"/>
    <w:rsid w:val="00421A5E"/>
    <w:rsid w:val="00422010"/>
    <w:rsid w:val="0042256F"/>
    <w:rsid w:val="004226C2"/>
    <w:rsid w:val="00422ABC"/>
    <w:rsid w:val="00423720"/>
    <w:rsid w:val="0042372C"/>
    <w:rsid w:val="00424FAA"/>
    <w:rsid w:val="0042520B"/>
    <w:rsid w:val="004252DF"/>
    <w:rsid w:val="00426F41"/>
    <w:rsid w:val="00427485"/>
    <w:rsid w:val="004303F0"/>
    <w:rsid w:val="00431CB4"/>
    <w:rsid w:val="00432189"/>
    <w:rsid w:val="004321EE"/>
    <w:rsid w:val="004323F7"/>
    <w:rsid w:val="0043316A"/>
    <w:rsid w:val="004335EE"/>
    <w:rsid w:val="00433D06"/>
    <w:rsid w:val="00433D48"/>
    <w:rsid w:val="00434370"/>
    <w:rsid w:val="004354F6"/>
    <w:rsid w:val="00435BA7"/>
    <w:rsid w:val="0043617A"/>
    <w:rsid w:val="00436A6A"/>
    <w:rsid w:val="004375B1"/>
    <w:rsid w:val="004402E7"/>
    <w:rsid w:val="004411B7"/>
    <w:rsid w:val="00441A2F"/>
    <w:rsid w:val="004425ED"/>
    <w:rsid w:val="00443412"/>
    <w:rsid w:val="00444198"/>
    <w:rsid w:val="004442BC"/>
    <w:rsid w:val="00445C70"/>
    <w:rsid w:val="004464C8"/>
    <w:rsid w:val="00446897"/>
    <w:rsid w:val="00447A91"/>
    <w:rsid w:val="00450662"/>
    <w:rsid w:val="004510AD"/>
    <w:rsid w:val="00451CA1"/>
    <w:rsid w:val="004521C0"/>
    <w:rsid w:val="00452DEB"/>
    <w:rsid w:val="00453547"/>
    <w:rsid w:val="0045468E"/>
    <w:rsid w:val="00455169"/>
    <w:rsid w:val="0045595E"/>
    <w:rsid w:val="00455B03"/>
    <w:rsid w:val="0045748F"/>
    <w:rsid w:val="004574C7"/>
    <w:rsid w:val="00457626"/>
    <w:rsid w:val="004608D2"/>
    <w:rsid w:val="00460B37"/>
    <w:rsid w:val="00461C41"/>
    <w:rsid w:val="00461FEE"/>
    <w:rsid w:val="004626D9"/>
    <w:rsid w:val="0046283C"/>
    <w:rsid w:val="00463CE6"/>
    <w:rsid w:val="0046536A"/>
    <w:rsid w:val="004658B6"/>
    <w:rsid w:val="0046656E"/>
    <w:rsid w:val="004665D0"/>
    <w:rsid w:val="00466649"/>
    <w:rsid w:val="00466E2F"/>
    <w:rsid w:val="00466F24"/>
    <w:rsid w:val="00467041"/>
    <w:rsid w:val="004679D1"/>
    <w:rsid w:val="00467F66"/>
    <w:rsid w:val="004703F2"/>
    <w:rsid w:val="00471298"/>
    <w:rsid w:val="004715E8"/>
    <w:rsid w:val="0047192E"/>
    <w:rsid w:val="00471B66"/>
    <w:rsid w:val="004727F8"/>
    <w:rsid w:val="0047467D"/>
    <w:rsid w:val="0047761E"/>
    <w:rsid w:val="00480586"/>
    <w:rsid w:val="00480D78"/>
    <w:rsid w:val="00481343"/>
    <w:rsid w:val="004820E7"/>
    <w:rsid w:val="004825C1"/>
    <w:rsid w:val="00483AC4"/>
    <w:rsid w:val="00484D14"/>
    <w:rsid w:val="00484DFA"/>
    <w:rsid w:val="00484EAF"/>
    <w:rsid w:val="00485A14"/>
    <w:rsid w:val="00485B9C"/>
    <w:rsid w:val="004864D3"/>
    <w:rsid w:val="00486962"/>
    <w:rsid w:val="00486EFD"/>
    <w:rsid w:val="004874B4"/>
    <w:rsid w:val="00487A31"/>
    <w:rsid w:val="00487B6B"/>
    <w:rsid w:val="004908F0"/>
    <w:rsid w:val="00490B75"/>
    <w:rsid w:val="00491DD8"/>
    <w:rsid w:val="004921F8"/>
    <w:rsid w:val="0049261B"/>
    <w:rsid w:val="00492F44"/>
    <w:rsid w:val="0049323F"/>
    <w:rsid w:val="00493C83"/>
    <w:rsid w:val="004952CF"/>
    <w:rsid w:val="0049532A"/>
    <w:rsid w:val="00495DF1"/>
    <w:rsid w:val="00496141"/>
    <w:rsid w:val="00496567"/>
    <w:rsid w:val="00496B1F"/>
    <w:rsid w:val="004978C5"/>
    <w:rsid w:val="00497A5D"/>
    <w:rsid w:val="004A022A"/>
    <w:rsid w:val="004A081C"/>
    <w:rsid w:val="004A153E"/>
    <w:rsid w:val="004A15F4"/>
    <w:rsid w:val="004A2390"/>
    <w:rsid w:val="004A299E"/>
    <w:rsid w:val="004A3692"/>
    <w:rsid w:val="004A3812"/>
    <w:rsid w:val="004A3EE9"/>
    <w:rsid w:val="004A47C0"/>
    <w:rsid w:val="004A4C75"/>
    <w:rsid w:val="004A4D10"/>
    <w:rsid w:val="004A5A43"/>
    <w:rsid w:val="004A5B9F"/>
    <w:rsid w:val="004A5F5B"/>
    <w:rsid w:val="004A68B5"/>
    <w:rsid w:val="004B0C8C"/>
    <w:rsid w:val="004B2534"/>
    <w:rsid w:val="004B274C"/>
    <w:rsid w:val="004B3126"/>
    <w:rsid w:val="004B3515"/>
    <w:rsid w:val="004B5E28"/>
    <w:rsid w:val="004B6009"/>
    <w:rsid w:val="004B6EE7"/>
    <w:rsid w:val="004C0E2C"/>
    <w:rsid w:val="004C0EEA"/>
    <w:rsid w:val="004C10FC"/>
    <w:rsid w:val="004C1119"/>
    <w:rsid w:val="004C1A01"/>
    <w:rsid w:val="004C2002"/>
    <w:rsid w:val="004C363F"/>
    <w:rsid w:val="004C3874"/>
    <w:rsid w:val="004C3CDC"/>
    <w:rsid w:val="004C4234"/>
    <w:rsid w:val="004C4CC0"/>
    <w:rsid w:val="004C7C10"/>
    <w:rsid w:val="004D0D53"/>
    <w:rsid w:val="004D15DB"/>
    <w:rsid w:val="004D20B2"/>
    <w:rsid w:val="004D2302"/>
    <w:rsid w:val="004D2FC5"/>
    <w:rsid w:val="004D53E7"/>
    <w:rsid w:val="004D5A99"/>
    <w:rsid w:val="004D5D81"/>
    <w:rsid w:val="004D6197"/>
    <w:rsid w:val="004D76E6"/>
    <w:rsid w:val="004D7B5E"/>
    <w:rsid w:val="004E0BA2"/>
    <w:rsid w:val="004E103D"/>
    <w:rsid w:val="004E20D5"/>
    <w:rsid w:val="004E25BA"/>
    <w:rsid w:val="004E32E0"/>
    <w:rsid w:val="004E34B1"/>
    <w:rsid w:val="004E3AB5"/>
    <w:rsid w:val="004E493E"/>
    <w:rsid w:val="004E4D57"/>
    <w:rsid w:val="004E599D"/>
    <w:rsid w:val="004E5F3D"/>
    <w:rsid w:val="004E6725"/>
    <w:rsid w:val="004E706B"/>
    <w:rsid w:val="004E7095"/>
    <w:rsid w:val="004E70D2"/>
    <w:rsid w:val="004E7613"/>
    <w:rsid w:val="004E7C78"/>
    <w:rsid w:val="004F0707"/>
    <w:rsid w:val="004F08F2"/>
    <w:rsid w:val="004F0AEE"/>
    <w:rsid w:val="004F27A5"/>
    <w:rsid w:val="004F34FD"/>
    <w:rsid w:val="004F3612"/>
    <w:rsid w:val="004F3B27"/>
    <w:rsid w:val="004F3C39"/>
    <w:rsid w:val="004F3E2F"/>
    <w:rsid w:val="004F453A"/>
    <w:rsid w:val="004F497E"/>
    <w:rsid w:val="004F6B7C"/>
    <w:rsid w:val="004F7B1C"/>
    <w:rsid w:val="004F7FD8"/>
    <w:rsid w:val="00500241"/>
    <w:rsid w:val="00500EBB"/>
    <w:rsid w:val="0050165D"/>
    <w:rsid w:val="0050179D"/>
    <w:rsid w:val="00501A0F"/>
    <w:rsid w:val="0050208D"/>
    <w:rsid w:val="00502C26"/>
    <w:rsid w:val="00502DB1"/>
    <w:rsid w:val="0050406B"/>
    <w:rsid w:val="00505134"/>
    <w:rsid w:val="0050519B"/>
    <w:rsid w:val="00506255"/>
    <w:rsid w:val="0050666A"/>
    <w:rsid w:val="005076EC"/>
    <w:rsid w:val="0051045A"/>
    <w:rsid w:val="00510B6A"/>
    <w:rsid w:val="00510EA1"/>
    <w:rsid w:val="00511445"/>
    <w:rsid w:val="00511BE8"/>
    <w:rsid w:val="00512CF8"/>
    <w:rsid w:val="005140BC"/>
    <w:rsid w:val="00516118"/>
    <w:rsid w:val="00516EC7"/>
    <w:rsid w:val="00516FD7"/>
    <w:rsid w:val="00517049"/>
    <w:rsid w:val="0051707C"/>
    <w:rsid w:val="00517725"/>
    <w:rsid w:val="00520146"/>
    <w:rsid w:val="00521383"/>
    <w:rsid w:val="005235F4"/>
    <w:rsid w:val="00526E37"/>
    <w:rsid w:val="00527233"/>
    <w:rsid w:val="00527482"/>
    <w:rsid w:val="005278E1"/>
    <w:rsid w:val="00527B25"/>
    <w:rsid w:val="0053017E"/>
    <w:rsid w:val="005311A8"/>
    <w:rsid w:val="005319F1"/>
    <w:rsid w:val="00531B51"/>
    <w:rsid w:val="00531F92"/>
    <w:rsid w:val="00532CFB"/>
    <w:rsid w:val="00532F35"/>
    <w:rsid w:val="00533263"/>
    <w:rsid w:val="00533612"/>
    <w:rsid w:val="00533938"/>
    <w:rsid w:val="00533F72"/>
    <w:rsid w:val="0053434D"/>
    <w:rsid w:val="0053442F"/>
    <w:rsid w:val="00536B9C"/>
    <w:rsid w:val="00536FBF"/>
    <w:rsid w:val="0053735A"/>
    <w:rsid w:val="005378C9"/>
    <w:rsid w:val="00541533"/>
    <w:rsid w:val="00541C1D"/>
    <w:rsid w:val="00541C8E"/>
    <w:rsid w:val="005425F8"/>
    <w:rsid w:val="00543333"/>
    <w:rsid w:val="005433CA"/>
    <w:rsid w:val="00543BC2"/>
    <w:rsid w:val="0054449A"/>
    <w:rsid w:val="00545A00"/>
    <w:rsid w:val="005469FD"/>
    <w:rsid w:val="005474FB"/>
    <w:rsid w:val="00550007"/>
    <w:rsid w:val="00550AB4"/>
    <w:rsid w:val="00551ED2"/>
    <w:rsid w:val="005534BF"/>
    <w:rsid w:val="00554575"/>
    <w:rsid w:val="0055613C"/>
    <w:rsid w:val="00556DC4"/>
    <w:rsid w:val="0055777B"/>
    <w:rsid w:val="00560732"/>
    <w:rsid w:val="00561956"/>
    <w:rsid w:val="0056222E"/>
    <w:rsid w:val="005623D0"/>
    <w:rsid w:val="005637FB"/>
    <w:rsid w:val="00563C1B"/>
    <w:rsid w:val="0056409F"/>
    <w:rsid w:val="005670E8"/>
    <w:rsid w:val="00567A40"/>
    <w:rsid w:val="00567B76"/>
    <w:rsid w:val="005704B6"/>
    <w:rsid w:val="0057094A"/>
    <w:rsid w:val="00570A8E"/>
    <w:rsid w:val="00570D9C"/>
    <w:rsid w:val="00571586"/>
    <w:rsid w:val="005720A2"/>
    <w:rsid w:val="00572BA3"/>
    <w:rsid w:val="00573E12"/>
    <w:rsid w:val="00573FC0"/>
    <w:rsid w:val="00574C92"/>
    <w:rsid w:val="00575888"/>
    <w:rsid w:val="00575B1D"/>
    <w:rsid w:val="00575F19"/>
    <w:rsid w:val="005766D1"/>
    <w:rsid w:val="00576904"/>
    <w:rsid w:val="00577B63"/>
    <w:rsid w:val="00581313"/>
    <w:rsid w:val="0058286C"/>
    <w:rsid w:val="00583484"/>
    <w:rsid w:val="005864F7"/>
    <w:rsid w:val="005874E8"/>
    <w:rsid w:val="005877BB"/>
    <w:rsid w:val="00590228"/>
    <w:rsid w:val="005914C8"/>
    <w:rsid w:val="00593617"/>
    <w:rsid w:val="00593A44"/>
    <w:rsid w:val="00595DC0"/>
    <w:rsid w:val="00596092"/>
    <w:rsid w:val="00596A30"/>
    <w:rsid w:val="0059710E"/>
    <w:rsid w:val="0059726D"/>
    <w:rsid w:val="005972BC"/>
    <w:rsid w:val="00597C7E"/>
    <w:rsid w:val="005A0D9F"/>
    <w:rsid w:val="005A23A9"/>
    <w:rsid w:val="005A2CB6"/>
    <w:rsid w:val="005A34B8"/>
    <w:rsid w:val="005A4273"/>
    <w:rsid w:val="005A4823"/>
    <w:rsid w:val="005A4A83"/>
    <w:rsid w:val="005A4C57"/>
    <w:rsid w:val="005A5F67"/>
    <w:rsid w:val="005A652B"/>
    <w:rsid w:val="005A72F1"/>
    <w:rsid w:val="005A76B6"/>
    <w:rsid w:val="005A7AB7"/>
    <w:rsid w:val="005A7FF8"/>
    <w:rsid w:val="005B050B"/>
    <w:rsid w:val="005B1076"/>
    <w:rsid w:val="005B1F27"/>
    <w:rsid w:val="005B3017"/>
    <w:rsid w:val="005B3440"/>
    <w:rsid w:val="005B3D95"/>
    <w:rsid w:val="005B3E4E"/>
    <w:rsid w:val="005B45B9"/>
    <w:rsid w:val="005B6E8C"/>
    <w:rsid w:val="005B7184"/>
    <w:rsid w:val="005B7715"/>
    <w:rsid w:val="005C0472"/>
    <w:rsid w:val="005C06D4"/>
    <w:rsid w:val="005C0EAF"/>
    <w:rsid w:val="005C17F8"/>
    <w:rsid w:val="005C18AC"/>
    <w:rsid w:val="005C2A4D"/>
    <w:rsid w:val="005C2C02"/>
    <w:rsid w:val="005C377C"/>
    <w:rsid w:val="005C4546"/>
    <w:rsid w:val="005C459D"/>
    <w:rsid w:val="005C4AE9"/>
    <w:rsid w:val="005C5127"/>
    <w:rsid w:val="005C56CC"/>
    <w:rsid w:val="005C5F80"/>
    <w:rsid w:val="005D0371"/>
    <w:rsid w:val="005D2EC2"/>
    <w:rsid w:val="005D3BBB"/>
    <w:rsid w:val="005D3D89"/>
    <w:rsid w:val="005D49CB"/>
    <w:rsid w:val="005D5176"/>
    <w:rsid w:val="005D6E0B"/>
    <w:rsid w:val="005D7181"/>
    <w:rsid w:val="005E0078"/>
    <w:rsid w:val="005E025E"/>
    <w:rsid w:val="005E035B"/>
    <w:rsid w:val="005E0D62"/>
    <w:rsid w:val="005E156F"/>
    <w:rsid w:val="005E1CFF"/>
    <w:rsid w:val="005E1DC1"/>
    <w:rsid w:val="005E1E85"/>
    <w:rsid w:val="005E2100"/>
    <w:rsid w:val="005E3F4A"/>
    <w:rsid w:val="005E495F"/>
    <w:rsid w:val="005E4C38"/>
    <w:rsid w:val="005E6811"/>
    <w:rsid w:val="005E6FA3"/>
    <w:rsid w:val="005E7187"/>
    <w:rsid w:val="005E72F0"/>
    <w:rsid w:val="005E7BBB"/>
    <w:rsid w:val="005F07A2"/>
    <w:rsid w:val="005F148A"/>
    <w:rsid w:val="005F2D65"/>
    <w:rsid w:val="005F3424"/>
    <w:rsid w:val="005F58D6"/>
    <w:rsid w:val="005F605C"/>
    <w:rsid w:val="005F6704"/>
    <w:rsid w:val="005F6A9E"/>
    <w:rsid w:val="005F6EB8"/>
    <w:rsid w:val="005F7FC0"/>
    <w:rsid w:val="00600039"/>
    <w:rsid w:val="00600F9A"/>
    <w:rsid w:val="00601243"/>
    <w:rsid w:val="00602D0D"/>
    <w:rsid w:val="00603935"/>
    <w:rsid w:val="00604593"/>
    <w:rsid w:val="00604C61"/>
    <w:rsid w:val="00605F8F"/>
    <w:rsid w:val="0060657E"/>
    <w:rsid w:val="00606C4D"/>
    <w:rsid w:val="00610351"/>
    <w:rsid w:val="00610C40"/>
    <w:rsid w:val="0061328A"/>
    <w:rsid w:val="006136CE"/>
    <w:rsid w:val="0061638E"/>
    <w:rsid w:val="00616920"/>
    <w:rsid w:val="00616D13"/>
    <w:rsid w:val="00617E7E"/>
    <w:rsid w:val="00620221"/>
    <w:rsid w:val="00621726"/>
    <w:rsid w:val="006220B8"/>
    <w:rsid w:val="0062437B"/>
    <w:rsid w:val="006244F0"/>
    <w:rsid w:val="00624689"/>
    <w:rsid w:val="00624945"/>
    <w:rsid w:val="00624AF2"/>
    <w:rsid w:val="00625229"/>
    <w:rsid w:val="00625251"/>
    <w:rsid w:val="00625BAD"/>
    <w:rsid w:val="00625CE9"/>
    <w:rsid w:val="00625D28"/>
    <w:rsid w:val="00626837"/>
    <w:rsid w:val="00626B4B"/>
    <w:rsid w:val="00626FB5"/>
    <w:rsid w:val="0063090C"/>
    <w:rsid w:val="00630AD3"/>
    <w:rsid w:val="006310FA"/>
    <w:rsid w:val="0063136F"/>
    <w:rsid w:val="00631A6E"/>
    <w:rsid w:val="00631B07"/>
    <w:rsid w:val="00632BB9"/>
    <w:rsid w:val="00633ABF"/>
    <w:rsid w:val="0063458A"/>
    <w:rsid w:val="00634846"/>
    <w:rsid w:val="00635530"/>
    <w:rsid w:val="0063743E"/>
    <w:rsid w:val="00637ECD"/>
    <w:rsid w:val="006414CD"/>
    <w:rsid w:val="006442AA"/>
    <w:rsid w:val="0064478D"/>
    <w:rsid w:val="00644C42"/>
    <w:rsid w:val="0064584F"/>
    <w:rsid w:val="0064623B"/>
    <w:rsid w:val="006467C3"/>
    <w:rsid w:val="006469D8"/>
    <w:rsid w:val="006476F6"/>
    <w:rsid w:val="00647B60"/>
    <w:rsid w:val="00647C8C"/>
    <w:rsid w:val="00647FBC"/>
    <w:rsid w:val="0065068F"/>
    <w:rsid w:val="00650794"/>
    <w:rsid w:val="00650951"/>
    <w:rsid w:val="0065134B"/>
    <w:rsid w:val="006516C6"/>
    <w:rsid w:val="0065184E"/>
    <w:rsid w:val="00651871"/>
    <w:rsid w:val="00652DDC"/>
    <w:rsid w:val="00652E4D"/>
    <w:rsid w:val="00652FD8"/>
    <w:rsid w:val="00653601"/>
    <w:rsid w:val="00653628"/>
    <w:rsid w:val="00653D37"/>
    <w:rsid w:val="00653DFA"/>
    <w:rsid w:val="00654F41"/>
    <w:rsid w:val="006554E1"/>
    <w:rsid w:val="00656EAA"/>
    <w:rsid w:val="00657253"/>
    <w:rsid w:val="00657694"/>
    <w:rsid w:val="006577A4"/>
    <w:rsid w:val="0066015B"/>
    <w:rsid w:val="006606C9"/>
    <w:rsid w:val="0066134B"/>
    <w:rsid w:val="0066163B"/>
    <w:rsid w:val="0066177A"/>
    <w:rsid w:val="006634AB"/>
    <w:rsid w:val="00666099"/>
    <w:rsid w:val="0066718C"/>
    <w:rsid w:val="00667525"/>
    <w:rsid w:val="00667909"/>
    <w:rsid w:val="00667DBB"/>
    <w:rsid w:val="00667FA1"/>
    <w:rsid w:val="00670A32"/>
    <w:rsid w:val="00671314"/>
    <w:rsid w:val="00671F87"/>
    <w:rsid w:val="0067397D"/>
    <w:rsid w:val="0067409E"/>
    <w:rsid w:val="00675657"/>
    <w:rsid w:val="00675B9E"/>
    <w:rsid w:val="00676607"/>
    <w:rsid w:val="006806F1"/>
    <w:rsid w:val="006810E0"/>
    <w:rsid w:val="00681627"/>
    <w:rsid w:val="00682576"/>
    <w:rsid w:val="00682655"/>
    <w:rsid w:val="00682C2B"/>
    <w:rsid w:val="00683510"/>
    <w:rsid w:val="00683692"/>
    <w:rsid w:val="006838DB"/>
    <w:rsid w:val="00683BCD"/>
    <w:rsid w:val="006841B3"/>
    <w:rsid w:val="00684277"/>
    <w:rsid w:val="006850CC"/>
    <w:rsid w:val="00686826"/>
    <w:rsid w:val="00686E9A"/>
    <w:rsid w:val="00687D97"/>
    <w:rsid w:val="00690592"/>
    <w:rsid w:val="00693131"/>
    <w:rsid w:val="0069320F"/>
    <w:rsid w:val="00693D16"/>
    <w:rsid w:val="00694C37"/>
    <w:rsid w:val="00695595"/>
    <w:rsid w:val="00697052"/>
    <w:rsid w:val="00697CF4"/>
    <w:rsid w:val="006A1157"/>
    <w:rsid w:val="006A3C9A"/>
    <w:rsid w:val="006A534C"/>
    <w:rsid w:val="006A5CBA"/>
    <w:rsid w:val="006A5FD1"/>
    <w:rsid w:val="006A6974"/>
    <w:rsid w:val="006A6A7F"/>
    <w:rsid w:val="006A6E70"/>
    <w:rsid w:val="006A70D8"/>
    <w:rsid w:val="006A7783"/>
    <w:rsid w:val="006B0228"/>
    <w:rsid w:val="006B06F9"/>
    <w:rsid w:val="006B1668"/>
    <w:rsid w:val="006B1FE0"/>
    <w:rsid w:val="006B2506"/>
    <w:rsid w:val="006B2A87"/>
    <w:rsid w:val="006B3060"/>
    <w:rsid w:val="006B31E4"/>
    <w:rsid w:val="006B3C42"/>
    <w:rsid w:val="006B3CAF"/>
    <w:rsid w:val="006B5401"/>
    <w:rsid w:val="006B5584"/>
    <w:rsid w:val="006B69D4"/>
    <w:rsid w:val="006B70CA"/>
    <w:rsid w:val="006C0646"/>
    <w:rsid w:val="006C09A9"/>
    <w:rsid w:val="006C0EAB"/>
    <w:rsid w:val="006C1131"/>
    <w:rsid w:val="006C1482"/>
    <w:rsid w:val="006C1EBA"/>
    <w:rsid w:val="006C1ECA"/>
    <w:rsid w:val="006C2716"/>
    <w:rsid w:val="006C2D19"/>
    <w:rsid w:val="006C4974"/>
    <w:rsid w:val="006C49D9"/>
    <w:rsid w:val="006C4C39"/>
    <w:rsid w:val="006C547A"/>
    <w:rsid w:val="006C6983"/>
    <w:rsid w:val="006C6F6F"/>
    <w:rsid w:val="006C7533"/>
    <w:rsid w:val="006C7809"/>
    <w:rsid w:val="006D048E"/>
    <w:rsid w:val="006D1EA8"/>
    <w:rsid w:val="006D33A4"/>
    <w:rsid w:val="006D4EDA"/>
    <w:rsid w:val="006D558A"/>
    <w:rsid w:val="006D57B7"/>
    <w:rsid w:val="006D5B32"/>
    <w:rsid w:val="006D70BB"/>
    <w:rsid w:val="006E0F48"/>
    <w:rsid w:val="006E1516"/>
    <w:rsid w:val="006E160B"/>
    <w:rsid w:val="006E213F"/>
    <w:rsid w:val="006E2552"/>
    <w:rsid w:val="006E2BB6"/>
    <w:rsid w:val="006E3CD2"/>
    <w:rsid w:val="006E43D1"/>
    <w:rsid w:val="006E546B"/>
    <w:rsid w:val="006E6612"/>
    <w:rsid w:val="006E7C24"/>
    <w:rsid w:val="006F090B"/>
    <w:rsid w:val="006F09E2"/>
    <w:rsid w:val="006F0DD6"/>
    <w:rsid w:val="006F13E2"/>
    <w:rsid w:val="006F1A55"/>
    <w:rsid w:val="006F48C2"/>
    <w:rsid w:val="006F49DB"/>
    <w:rsid w:val="006F4C4A"/>
    <w:rsid w:val="006F5AAD"/>
    <w:rsid w:val="006F5D4D"/>
    <w:rsid w:val="006F747D"/>
    <w:rsid w:val="006F7B30"/>
    <w:rsid w:val="007010C5"/>
    <w:rsid w:val="00701CBA"/>
    <w:rsid w:val="00702561"/>
    <w:rsid w:val="0070385C"/>
    <w:rsid w:val="00703BE6"/>
    <w:rsid w:val="00704778"/>
    <w:rsid w:val="0070496D"/>
    <w:rsid w:val="00707297"/>
    <w:rsid w:val="0070738E"/>
    <w:rsid w:val="00707E1B"/>
    <w:rsid w:val="00710938"/>
    <w:rsid w:val="00710BC1"/>
    <w:rsid w:val="00710BC2"/>
    <w:rsid w:val="007110EA"/>
    <w:rsid w:val="00711BB6"/>
    <w:rsid w:val="007125DA"/>
    <w:rsid w:val="0071299F"/>
    <w:rsid w:val="00712AD7"/>
    <w:rsid w:val="00713735"/>
    <w:rsid w:val="007145CB"/>
    <w:rsid w:val="00715294"/>
    <w:rsid w:val="0071529F"/>
    <w:rsid w:val="007163F9"/>
    <w:rsid w:val="00716426"/>
    <w:rsid w:val="0071721D"/>
    <w:rsid w:val="00717D3A"/>
    <w:rsid w:val="007200CE"/>
    <w:rsid w:val="007252B4"/>
    <w:rsid w:val="00725537"/>
    <w:rsid w:val="0072640F"/>
    <w:rsid w:val="00726797"/>
    <w:rsid w:val="00726A79"/>
    <w:rsid w:val="007270D7"/>
    <w:rsid w:val="00727865"/>
    <w:rsid w:val="00732AFC"/>
    <w:rsid w:val="00733587"/>
    <w:rsid w:val="00734366"/>
    <w:rsid w:val="00734C9E"/>
    <w:rsid w:val="00734F45"/>
    <w:rsid w:val="00735965"/>
    <w:rsid w:val="00735E70"/>
    <w:rsid w:val="00735F34"/>
    <w:rsid w:val="00736FD5"/>
    <w:rsid w:val="0073718A"/>
    <w:rsid w:val="0073767E"/>
    <w:rsid w:val="00740BF2"/>
    <w:rsid w:val="0074171A"/>
    <w:rsid w:val="00742076"/>
    <w:rsid w:val="00742095"/>
    <w:rsid w:val="0074262D"/>
    <w:rsid w:val="00745561"/>
    <w:rsid w:val="00745D8F"/>
    <w:rsid w:val="00745F48"/>
    <w:rsid w:val="00746AC5"/>
    <w:rsid w:val="00746BB2"/>
    <w:rsid w:val="00746E06"/>
    <w:rsid w:val="007474FC"/>
    <w:rsid w:val="00747692"/>
    <w:rsid w:val="00750C2E"/>
    <w:rsid w:val="007512DD"/>
    <w:rsid w:val="00751412"/>
    <w:rsid w:val="00751C9C"/>
    <w:rsid w:val="007520F6"/>
    <w:rsid w:val="00752F4A"/>
    <w:rsid w:val="007532B7"/>
    <w:rsid w:val="007537F6"/>
    <w:rsid w:val="00753F75"/>
    <w:rsid w:val="00754A41"/>
    <w:rsid w:val="007552BF"/>
    <w:rsid w:val="00755756"/>
    <w:rsid w:val="00756F52"/>
    <w:rsid w:val="00757EA9"/>
    <w:rsid w:val="00757F26"/>
    <w:rsid w:val="007600CE"/>
    <w:rsid w:val="00760C93"/>
    <w:rsid w:val="00761929"/>
    <w:rsid w:val="007622D5"/>
    <w:rsid w:val="007629B2"/>
    <w:rsid w:val="00762AED"/>
    <w:rsid w:val="00763592"/>
    <w:rsid w:val="00763F49"/>
    <w:rsid w:val="00765254"/>
    <w:rsid w:val="0076540C"/>
    <w:rsid w:val="00766682"/>
    <w:rsid w:val="00767C35"/>
    <w:rsid w:val="007700FB"/>
    <w:rsid w:val="00770CDE"/>
    <w:rsid w:val="00770E74"/>
    <w:rsid w:val="007719B9"/>
    <w:rsid w:val="00771C91"/>
    <w:rsid w:val="00772052"/>
    <w:rsid w:val="00772724"/>
    <w:rsid w:val="00772905"/>
    <w:rsid w:val="00773166"/>
    <w:rsid w:val="007732C3"/>
    <w:rsid w:val="00774789"/>
    <w:rsid w:val="007753E0"/>
    <w:rsid w:val="0077578E"/>
    <w:rsid w:val="007765AB"/>
    <w:rsid w:val="00777171"/>
    <w:rsid w:val="00777416"/>
    <w:rsid w:val="00780F82"/>
    <w:rsid w:val="00783295"/>
    <w:rsid w:val="00784D08"/>
    <w:rsid w:val="00785055"/>
    <w:rsid w:val="00786266"/>
    <w:rsid w:val="0078657B"/>
    <w:rsid w:val="0079066E"/>
    <w:rsid w:val="00790D34"/>
    <w:rsid w:val="00791986"/>
    <w:rsid w:val="0079282F"/>
    <w:rsid w:val="0079301F"/>
    <w:rsid w:val="0079358F"/>
    <w:rsid w:val="00793644"/>
    <w:rsid w:val="00793734"/>
    <w:rsid w:val="00793755"/>
    <w:rsid w:val="007946BA"/>
    <w:rsid w:val="00794F7F"/>
    <w:rsid w:val="00797DBA"/>
    <w:rsid w:val="007A0907"/>
    <w:rsid w:val="007A19BE"/>
    <w:rsid w:val="007A276C"/>
    <w:rsid w:val="007A2882"/>
    <w:rsid w:val="007A28DE"/>
    <w:rsid w:val="007A5895"/>
    <w:rsid w:val="007A5975"/>
    <w:rsid w:val="007A727C"/>
    <w:rsid w:val="007A72C0"/>
    <w:rsid w:val="007B0748"/>
    <w:rsid w:val="007B11EC"/>
    <w:rsid w:val="007B29DD"/>
    <w:rsid w:val="007B2B30"/>
    <w:rsid w:val="007B2D18"/>
    <w:rsid w:val="007B3116"/>
    <w:rsid w:val="007B375C"/>
    <w:rsid w:val="007B4B21"/>
    <w:rsid w:val="007B4B60"/>
    <w:rsid w:val="007B51C3"/>
    <w:rsid w:val="007B56EA"/>
    <w:rsid w:val="007B6844"/>
    <w:rsid w:val="007B7377"/>
    <w:rsid w:val="007B7A9C"/>
    <w:rsid w:val="007C02F0"/>
    <w:rsid w:val="007C12FE"/>
    <w:rsid w:val="007C1560"/>
    <w:rsid w:val="007C1561"/>
    <w:rsid w:val="007C1E56"/>
    <w:rsid w:val="007C23D3"/>
    <w:rsid w:val="007C25EC"/>
    <w:rsid w:val="007C2605"/>
    <w:rsid w:val="007C2D7F"/>
    <w:rsid w:val="007C4578"/>
    <w:rsid w:val="007C5238"/>
    <w:rsid w:val="007C56A8"/>
    <w:rsid w:val="007C59EC"/>
    <w:rsid w:val="007C656A"/>
    <w:rsid w:val="007C6D14"/>
    <w:rsid w:val="007C714F"/>
    <w:rsid w:val="007D0402"/>
    <w:rsid w:val="007D06C8"/>
    <w:rsid w:val="007D0F15"/>
    <w:rsid w:val="007D1DF4"/>
    <w:rsid w:val="007D25E7"/>
    <w:rsid w:val="007D2AFE"/>
    <w:rsid w:val="007D3AC8"/>
    <w:rsid w:val="007D4153"/>
    <w:rsid w:val="007D4520"/>
    <w:rsid w:val="007D4E1E"/>
    <w:rsid w:val="007D5457"/>
    <w:rsid w:val="007D67DD"/>
    <w:rsid w:val="007D7552"/>
    <w:rsid w:val="007D7C37"/>
    <w:rsid w:val="007E283C"/>
    <w:rsid w:val="007E2AAF"/>
    <w:rsid w:val="007E3BB4"/>
    <w:rsid w:val="007E4424"/>
    <w:rsid w:val="007E4A52"/>
    <w:rsid w:val="007E546D"/>
    <w:rsid w:val="007E55A1"/>
    <w:rsid w:val="007E6C85"/>
    <w:rsid w:val="007F0067"/>
    <w:rsid w:val="007F0DC9"/>
    <w:rsid w:val="007F6294"/>
    <w:rsid w:val="007F6346"/>
    <w:rsid w:val="007F7269"/>
    <w:rsid w:val="00800670"/>
    <w:rsid w:val="00802B15"/>
    <w:rsid w:val="00803C72"/>
    <w:rsid w:val="00803F39"/>
    <w:rsid w:val="008046F7"/>
    <w:rsid w:val="0080512C"/>
    <w:rsid w:val="00806933"/>
    <w:rsid w:val="00806E1A"/>
    <w:rsid w:val="00806FB5"/>
    <w:rsid w:val="00807DD7"/>
    <w:rsid w:val="00811BB4"/>
    <w:rsid w:val="008129C4"/>
    <w:rsid w:val="008129DD"/>
    <w:rsid w:val="00815E21"/>
    <w:rsid w:val="00816B7E"/>
    <w:rsid w:val="00817714"/>
    <w:rsid w:val="00817987"/>
    <w:rsid w:val="00817CF1"/>
    <w:rsid w:val="0082023B"/>
    <w:rsid w:val="00820C40"/>
    <w:rsid w:val="0082116B"/>
    <w:rsid w:val="00822385"/>
    <w:rsid w:val="0082454B"/>
    <w:rsid w:val="00824965"/>
    <w:rsid w:val="00824CDC"/>
    <w:rsid w:val="00825051"/>
    <w:rsid w:val="00825DAE"/>
    <w:rsid w:val="0082622C"/>
    <w:rsid w:val="00827028"/>
    <w:rsid w:val="00827300"/>
    <w:rsid w:val="008303C7"/>
    <w:rsid w:val="008304C0"/>
    <w:rsid w:val="008307DF"/>
    <w:rsid w:val="00831CA6"/>
    <w:rsid w:val="0083211C"/>
    <w:rsid w:val="008328C8"/>
    <w:rsid w:val="00833403"/>
    <w:rsid w:val="00833C7B"/>
    <w:rsid w:val="00833DA9"/>
    <w:rsid w:val="0083584A"/>
    <w:rsid w:val="00836453"/>
    <w:rsid w:val="00836611"/>
    <w:rsid w:val="00836C21"/>
    <w:rsid w:val="00836D37"/>
    <w:rsid w:val="00836FDC"/>
    <w:rsid w:val="00840311"/>
    <w:rsid w:val="00841870"/>
    <w:rsid w:val="0084275B"/>
    <w:rsid w:val="008430E2"/>
    <w:rsid w:val="00843173"/>
    <w:rsid w:val="00843904"/>
    <w:rsid w:val="00843A6C"/>
    <w:rsid w:val="00843F7C"/>
    <w:rsid w:val="0084502D"/>
    <w:rsid w:val="00845451"/>
    <w:rsid w:val="008473A0"/>
    <w:rsid w:val="00847A5A"/>
    <w:rsid w:val="00851550"/>
    <w:rsid w:val="00851587"/>
    <w:rsid w:val="00856BB3"/>
    <w:rsid w:val="00856E18"/>
    <w:rsid w:val="00857841"/>
    <w:rsid w:val="00857D58"/>
    <w:rsid w:val="008614F6"/>
    <w:rsid w:val="0086165A"/>
    <w:rsid w:val="00861783"/>
    <w:rsid w:val="00862F7F"/>
    <w:rsid w:val="00863116"/>
    <w:rsid w:val="008633A3"/>
    <w:rsid w:val="00864C4B"/>
    <w:rsid w:val="00866532"/>
    <w:rsid w:val="00867551"/>
    <w:rsid w:val="0086782D"/>
    <w:rsid w:val="0087005E"/>
    <w:rsid w:val="0087032A"/>
    <w:rsid w:val="0087099F"/>
    <w:rsid w:val="00871EBA"/>
    <w:rsid w:val="0087205C"/>
    <w:rsid w:val="008727B6"/>
    <w:rsid w:val="008732F6"/>
    <w:rsid w:val="00874639"/>
    <w:rsid w:val="00875A72"/>
    <w:rsid w:val="00875A85"/>
    <w:rsid w:val="008768D6"/>
    <w:rsid w:val="00876946"/>
    <w:rsid w:val="0087798F"/>
    <w:rsid w:val="00877991"/>
    <w:rsid w:val="008806E5"/>
    <w:rsid w:val="008808E3"/>
    <w:rsid w:val="00880CBF"/>
    <w:rsid w:val="00882F82"/>
    <w:rsid w:val="00883054"/>
    <w:rsid w:val="00885102"/>
    <w:rsid w:val="008859E6"/>
    <w:rsid w:val="00885A5F"/>
    <w:rsid w:val="00887994"/>
    <w:rsid w:val="00890260"/>
    <w:rsid w:val="00890580"/>
    <w:rsid w:val="00890794"/>
    <w:rsid w:val="008911F9"/>
    <w:rsid w:val="00891509"/>
    <w:rsid w:val="00891757"/>
    <w:rsid w:val="008936D8"/>
    <w:rsid w:val="008938C8"/>
    <w:rsid w:val="00893FC0"/>
    <w:rsid w:val="00894224"/>
    <w:rsid w:val="00894681"/>
    <w:rsid w:val="008948CC"/>
    <w:rsid w:val="0089666C"/>
    <w:rsid w:val="008975BA"/>
    <w:rsid w:val="008A0788"/>
    <w:rsid w:val="008A0B27"/>
    <w:rsid w:val="008A1750"/>
    <w:rsid w:val="008A1B77"/>
    <w:rsid w:val="008A1D3D"/>
    <w:rsid w:val="008A29C6"/>
    <w:rsid w:val="008A456B"/>
    <w:rsid w:val="008A4C61"/>
    <w:rsid w:val="008A540F"/>
    <w:rsid w:val="008A568D"/>
    <w:rsid w:val="008A5D59"/>
    <w:rsid w:val="008A5F2A"/>
    <w:rsid w:val="008A6BA4"/>
    <w:rsid w:val="008A6EB5"/>
    <w:rsid w:val="008B09D3"/>
    <w:rsid w:val="008B2081"/>
    <w:rsid w:val="008B253B"/>
    <w:rsid w:val="008B2C87"/>
    <w:rsid w:val="008B2DCD"/>
    <w:rsid w:val="008B309C"/>
    <w:rsid w:val="008B3750"/>
    <w:rsid w:val="008B4748"/>
    <w:rsid w:val="008B4F5B"/>
    <w:rsid w:val="008C005B"/>
    <w:rsid w:val="008C031E"/>
    <w:rsid w:val="008C3E42"/>
    <w:rsid w:val="008C3EE9"/>
    <w:rsid w:val="008C4F6D"/>
    <w:rsid w:val="008C6C6F"/>
    <w:rsid w:val="008C6E1F"/>
    <w:rsid w:val="008C7BB7"/>
    <w:rsid w:val="008D031F"/>
    <w:rsid w:val="008D0968"/>
    <w:rsid w:val="008D1163"/>
    <w:rsid w:val="008D1A92"/>
    <w:rsid w:val="008D1C42"/>
    <w:rsid w:val="008D1D1B"/>
    <w:rsid w:val="008D235A"/>
    <w:rsid w:val="008D406A"/>
    <w:rsid w:val="008D4893"/>
    <w:rsid w:val="008D48B3"/>
    <w:rsid w:val="008D50D8"/>
    <w:rsid w:val="008D5A2E"/>
    <w:rsid w:val="008D6BBC"/>
    <w:rsid w:val="008D74FA"/>
    <w:rsid w:val="008D763B"/>
    <w:rsid w:val="008D7A02"/>
    <w:rsid w:val="008D7F86"/>
    <w:rsid w:val="008E1F39"/>
    <w:rsid w:val="008E2653"/>
    <w:rsid w:val="008E2EEF"/>
    <w:rsid w:val="008E3B99"/>
    <w:rsid w:val="008E493D"/>
    <w:rsid w:val="008E60DE"/>
    <w:rsid w:val="008E6FA2"/>
    <w:rsid w:val="008E711F"/>
    <w:rsid w:val="008E7644"/>
    <w:rsid w:val="008F1340"/>
    <w:rsid w:val="008F227F"/>
    <w:rsid w:val="008F25EA"/>
    <w:rsid w:val="008F26A2"/>
    <w:rsid w:val="008F3125"/>
    <w:rsid w:val="008F3ABB"/>
    <w:rsid w:val="008F3E99"/>
    <w:rsid w:val="008F438B"/>
    <w:rsid w:val="008F441E"/>
    <w:rsid w:val="008F4578"/>
    <w:rsid w:val="008F4582"/>
    <w:rsid w:val="008F46D8"/>
    <w:rsid w:val="008F487C"/>
    <w:rsid w:val="008F56EA"/>
    <w:rsid w:val="008F6644"/>
    <w:rsid w:val="008F70EB"/>
    <w:rsid w:val="008F748C"/>
    <w:rsid w:val="008F769D"/>
    <w:rsid w:val="008F7AD4"/>
    <w:rsid w:val="0090078C"/>
    <w:rsid w:val="009012B8"/>
    <w:rsid w:val="00901495"/>
    <w:rsid w:val="00902AD1"/>
    <w:rsid w:val="00904079"/>
    <w:rsid w:val="0090417B"/>
    <w:rsid w:val="009052F4"/>
    <w:rsid w:val="00906BC1"/>
    <w:rsid w:val="00907A33"/>
    <w:rsid w:val="009133D2"/>
    <w:rsid w:val="0091373A"/>
    <w:rsid w:val="00913EF5"/>
    <w:rsid w:val="009149E5"/>
    <w:rsid w:val="00915EA5"/>
    <w:rsid w:val="00916004"/>
    <w:rsid w:val="009164B0"/>
    <w:rsid w:val="00917D6A"/>
    <w:rsid w:val="009206AF"/>
    <w:rsid w:val="009213C3"/>
    <w:rsid w:val="00922789"/>
    <w:rsid w:val="00922949"/>
    <w:rsid w:val="009234AD"/>
    <w:rsid w:val="009247B2"/>
    <w:rsid w:val="00925068"/>
    <w:rsid w:val="00925BA0"/>
    <w:rsid w:val="00926ED4"/>
    <w:rsid w:val="009300D5"/>
    <w:rsid w:val="00931018"/>
    <w:rsid w:val="00932398"/>
    <w:rsid w:val="0093248A"/>
    <w:rsid w:val="00932C01"/>
    <w:rsid w:val="009331B8"/>
    <w:rsid w:val="00933AE9"/>
    <w:rsid w:val="00933C2B"/>
    <w:rsid w:val="009341EF"/>
    <w:rsid w:val="00934E60"/>
    <w:rsid w:val="009353A6"/>
    <w:rsid w:val="009379F2"/>
    <w:rsid w:val="00940B39"/>
    <w:rsid w:val="00941522"/>
    <w:rsid w:val="009418EC"/>
    <w:rsid w:val="00942239"/>
    <w:rsid w:val="00942DE2"/>
    <w:rsid w:val="009466A3"/>
    <w:rsid w:val="00946972"/>
    <w:rsid w:val="009469A6"/>
    <w:rsid w:val="009470A9"/>
    <w:rsid w:val="00951302"/>
    <w:rsid w:val="009528C7"/>
    <w:rsid w:val="00952A0D"/>
    <w:rsid w:val="00952DE7"/>
    <w:rsid w:val="00953217"/>
    <w:rsid w:val="00953F06"/>
    <w:rsid w:val="00955B17"/>
    <w:rsid w:val="00956118"/>
    <w:rsid w:val="0095617A"/>
    <w:rsid w:val="00956C02"/>
    <w:rsid w:val="009574AE"/>
    <w:rsid w:val="00960DA5"/>
    <w:rsid w:val="00961845"/>
    <w:rsid w:val="0096199B"/>
    <w:rsid w:val="0096219C"/>
    <w:rsid w:val="00962869"/>
    <w:rsid w:val="0096439F"/>
    <w:rsid w:val="00964592"/>
    <w:rsid w:val="0096472C"/>
    <w:rsid w:val="00964747"/>
    <w:rsid w:val="00964D1D"/>
    <w:rsid w:val="009667BA"/>
    <w:rsid w:val="00966835"/>
    <w:rsid w:val="009672C1"/>
    <w:rsid w:val="009709A0"/>
    <w:rsid w:val="00970C4C"/>
    <w:rsid w:val="009711B2"/>
    <w:rsid w:val="009730E9"/>
    <w:rsid w:val="0097370E"/>
    <w:rsid w:val="00973871"/>
    <w:rsid w:val="00973A67"/>
    <w:rsid w:val="00973F91"/>
    <w:rsid w:val="00975603"/>
    <w:rsid w:val="0097631E"/>
    <w:rsid w:val="009765FD"/>
    <w:rsid w:val="009776BC"/>
    <w:rsid w:val="00980086"/>
    <w:rsid w:val="0098088C"/>
    <w:rsid w:val="0098129A"/>
    <w:rsid w:val="00982CE1"/>
    <w:rsid w:val="0098302C"/>
    <w:rsid w:val="00983FCE"/>
    <w:rsid w:val="00984BED"/>
    <w:rsid w:val="00986678"/>
    <w:rsid w:val="00987049"/>
    <w:rsid w:val="0098711D"/>
    <w:rsid w:val="009875AD"/>
    <w:rsid w:val="00987BFF"/>
    <w:rsid w:val="00990BA4"/>
    <w:rsid w:val="0099158F"/>
    <w:rsid w:val="00991C62"/>
    <w:rsid w:val="00992505"/>
    <w:rsid w:val="00994ABB"/>
    <w:rsid w:val="00994C21"/>
    <w:rsid w:val="00994DC8"/>
    <w:rsid w:val="009953AD"/>
    <w:rsid w:val="0099570B"/>
    <w:rsid w:val="009966E9"/>
    <w:rsid w:val="009A022B"/>
    <w:rsid w:val="009A1511"/>
    <w:rsid w:val="009A2603"/>
    <w:rsid w:val="009A379E"/>
    <w:rsid w:val="009A3EE5"/>
    <w:rsid w:val="009A4CBA"/>
    <w:rsid w:val="009A5286"/>
    <w:rsid w:val="009A5348"/>
    <w:rsid w:val="009A691C"/>
    <w:rsid w:val="009B0BFA"/>
    <w:rsid w:val="009B10EC"/>
    <w:rsid w:val="009B1860"/>
    <w:rsid w:val="009B3A7A"/>
    <w:rsid w:val="009B3E8E"/>
    <w:rsid w:val="009B4C26"/>
    <w:rsid w:val="009B530E"/>
    <w:rsid w:val="009B550E"/>
    <w:rsid w:val="009B611F"/>
    <w:rsid w:val="009B7AD0"/>
    <w:rsid w:val="009C0198"/>
    <w:rsid w:val="009C085E"/>
    <w:rsid w:val="009C221E"/>
    <w:rsid w:val="009C28B5"/>
    <w:rsid w:val="009C2ADD"/>
    <w:rsid w:val="009C2D5D"/>
    <w:rsid w:val="009C38E4"/>
    <w:rsid w:val="009C71E0"/>
    <w:rsid w:val="009D06D7"/>
    <w:rsid w:val="009D1133"/>
    <w:rsid w:val="009D11A3"/>
    <w:rsid w:val="009D1A0C"/>
    <w:rsid w:val="009D1C84"/>
    <w:rsid w:val="009D1D2F"/>
    <w:rsid w:val="009D20BA"/>
    <w:rsid w:val="009D3B24"/>
    <w:rsid w:val="009D3CE6"/>
    <w:rsid w:val="009D3FD2"/>
    <w:rsid w:val="009D568E"/>
    <w:rsid w:val="009D5CBE"/>
    <w:rsid w:val="009D716A"/>
    <w:rsid w:val="009D7A37"/>
    <w:rsid w:val="009E08F1"/>
    <w:rsid w:val="009E0BE4"/>
    <w:rsid w:val="009E2341"/>
    <w:rsid w:val="009E23FB"/>
    <w:rsid w:val="009E29C3"/>
    <w:rsid w:val="009E3902"/>
    <w:rsid w:val="009E3B0C"/>
    <w:rsid w:val="009E3E5E"/>
    <w:rsid w:val="009E42D0"/>
    <w:rsid w:val="009E4DDA"/>
    <w:rsid w:val="009E4E5E"/>
    <w:rsid w:val="009E531E"/>
    <w:rsid w:val="009E57F8"/>
    <w:rsid w:val="009E6BF4"/>
    <w:rsid w:val="009E70E9"/>
    <w:rsid w:val="009F0EEB"/>
    <w:rsid w:val="009F1016"/>
    <w:rsid w:val="009F2FD4"/>
    <w:rsid w:val="009F38D9"/>
    <w:rsid w:val="009F4301"/>
    <w:rsid w:val="009F57A4"/>
    <w:rsid w:val="009F67BE"/>
    <w:rsid w:val="009F6E4B"/>
    <w:rsid w:val="00A0052D"/>
    <w:rsid w:val="00A00738"/>
    <w:rsid w:val="00A0164D"/>
    <w:rsid w:val="00A01B27"/>
    <w:rsid w:val="00A02100"/>
    <w:rsid w:val="00A02E55"/>
    <w:rsid w:val="00A032AA"/>
    <w:rsid w:val="00A041D3"/>
    <w:rsid w:val="00A0443C"/>
    <w:rsid w:val="00A055F5"/>
    <w:rsid w:val="00A0627F"/>
    <w:rsid w:val="00A06473"/>
    <w:rsid w:val="00A06E46"/>
    <w:rsid w:val="00A06F51"/>
    <w:rsid w:val="00A11303"/>
    <w:rsid w:val="00A12599"/>
    <w:rsid w:val="00A12BD1"/>
    <w:rsid w:val="00A142E4"/>
    <w:rsid w:val="00A1481B"/>
    <w:rsid w:val="00A16DD5"/>
    <w:rsid w:val="00A2061B"/>
    <w:rsid w:val="00A20989"/>
    <w:rsid w:val="00A21F3F"/>
    <w:rsid w:val="00A23480"/>
    <w:rsid w:val="00A235C0"/>
    <w:rsid w:val="00A2383E"/>
    <w:rsid w:val="00A24868"/>
    <w:rsid w:val="00A2612A"/>
    <w:rsid w:val="00A2613A"/>
    <w:rsid w:val="00A26AC9"/>
    <w:rsid w:val="00A26CB9"/>
    <w:rsid w:val="00A2741F"/>
    <w:rsid w:val="00A27C1A"/>
    <w:rsid w:val="00A30308"/>
    <w:rsid w:val="00A30412"/>
    <w:rsid w:val="00A30815"/>
    <w:rsid w:val="00A31F66"/>
    <w:rsid w:val="00A34286"/>
    <w:rsid w:val="00A34A45"/>
    <w:rsid w:val="00A3569A"/>
    <w:rsid w:val="00A357A8"/>
    <w:rsid w:val="00A36186"/>
    <w:rsid w:val="00A3660D"/>
    <w:rsid w:val="00A37485"/>
    <w:rsid w:val="00A3752C"/>
    <w:rsid w:val="00A37CAC"/>
    <w:rsid w:val="00A40102"/>
    <w:rsid w:val="00A4125F"/>
    <w:rsid w:val="00A41455"/>
    <w:rsid w:val="00A41A25"/>
    <w:rsid w:val="00A41E54"/>
    <w:rsid w:val="00A4235D"/>
    <w:rsid w:val="00A423FA"/>
    <w:rsid w:val="00A42813"/>
    <w:rsid w:val="00A443DB"/>
    <w:rsid w:val="00A44E93"/>
    <w:rsid w:val="00A455E7"/>
    <w:rsid w:val="00A458FE"/>
    <w:rsid w:val="00A46500"/>
    <w:rsid w:val="00A469C5"/>
    <w:rsid w:val="00A47E90"/>
    <w:rsid w:val="00A500BF"/>
    <w:rsid w:val="00A50147"/>
    <w:rsid w:val="00A5107E"/>
    <w:rsid w:val="00A530B5"/>
    <w:rsid w:val="00A53878"/>
    <w:rsid w:val="00A54A87"/>
    <w:rsid w:val="00A56819"/>
    <w:rsid w:val="00A57028"/>
    <w:rsid w:val="00A57D19"/>
    <w:rsid w:val="00A57F4D"/>
    <w:rsid w:val="00A6067B"/>
    <w:rsid w:val="00A62EE6"/>
    <w:rsid w:val="00A63C65"/>
    <w:rsid w:val="00A6444C"/>
    <w:rsid w:val="00A64548"/>
    <w:rsid w:val="00A656CE"/>
    <w:rsid w:val="00A6571B"/>
    <w:rsid w:val="00A6681F"/>
    <w:rsid w:val="00A67044"/>
    <w:rsid w:val="00A67EF0"/>
    <w:rsid w:val="00A70E94"/>
    <w:rsid w:val="00A73514"/>
    <w:rsid w:val="00A7353B"/>
    <w:rsid w:val="00A74FD5"/>
    <w:rsid w:val="00A75657"/>
    <w:rsid w:val="00A75753"/>
    <w:rsid w:val="00A75B64"/>
    <w:rsid w:val="00A767AC"/>
    <w:rsid w:val="00A80AE8"/>
    <w:rsid w:val="00A80C43"/>
    <w:rsid w:val="00A80D0B"/>
    <w:rsid w:val="00A82DCC"/>
    <w:rsid w:val="00A8360C"/>
    <w:rsid w:val="00A84CD6"/>
    <w:rsid w:val="00A86694"/>
    <w:rsid w:val="00A8743F"/>
    <w:rsid w:val="00A87F32"/>
    <w:rsid w:val="00A9046B"/>
    <w:rsid w:val="00A90533"/>
    <w:rsid w:val="00A92097"/>
    <w:rsid w:val="00A92129"/>
    <w:rsid w:val="00A92425"/>
    <w:rsid w:val="00A92A73"/>
    <w:rsid w:val="00A9339F"/>
    <w:rsid w:val="00A93F45"/>
    <w:rsid w:val="00A941DB"/>
    <w:rsid w:val="00A95677"/>
    <w:rsid w:val="00A956F3"/>
    <w:rsid w:val="00A9641D"/>
    <w:rsid w:val="00A96FB4"/>
    <w:rsid w:val="00A97602"/>
    <w:rsid w:val="00A97852"/>
    <w:rsid w:val="00A97EE0"/>
    <w:rsid w:val="00AA149F"/>
    <w:rsid w:val="00AA2C10"/>
    <w:rsid w:val="00AA3410"/>
    <w:rsid w:val="00AA3741"/>
    <w:rsid w:val="00AA43AF"/>
    <w:rsid w:val="00AA5CFB"/>
    <w:rsid w:val="00AA5E06"/>
    <w:rsid w:val="00AA63CE"/>
    <w:rsid w:val="00AA7471"/>
    <w:rsid w:val="00AB26DA"/>
    <w:rsid w:val="00AB316F"/>
    <w:rsid w:val="00AB4098"/>
    <w:rsid w:val="00AB465D"/>
    <w:rsid w:val="00AB4887"/>
    <w:rsid w:val="00AB4A5D"/>
    <w:rsid w:val="00AB4DDF"/>
    <w:rsid w:val="00AB5A79"/>
    <w:rsid w:val="00AB5B1E"/>
    <w:rsid w:val="00AB5FEC"/>
    <w:rsid w:val="00AB6035"/>
    <w:rsid w:val="00AB7830"/>
    <w:rsid w:val="00AB7C5A"/>
    <w:rsid w:val="00AB7E8A"/>
    <w:rsid w:val="00AC1807"/>
    <w:rsid w:val="00AC239B"/>
    <w:rsid w:val="00AC2C90"/>
    <w:rsid w:val="00AC2F5C"/>
    <w:rsid w:val="00AC300A"/>
    <w:rsid w:val="00AC3296"/>
    <w:rsid w:val="00AC3E8D"/>
    <w:rsid w:val="00AC45AA"/>
    <w:rsid w:val="00AC4748"/>
    <w:rsid w:val="00AC53CE"/>
    <w:rsid w:val="00AC53E0"/>
    <w:rsid w:val="00AC54EA"/>
    <w:rsid w:val="00AC5EDA"/>
    <w:rsid w:val="00AC6EC0"/>
    <w:rsid w:val="00AC7079"/>
    <w:rsid w:val="00AD01AB"/>
    <w:rsid w:val="00AD0382"/>
    <w:rsid w:val="00AD1306"/>
    <w:rsid w:val="00AD2B80"/>
    <w:rsid w:val="00AD30B6"/>
    <w:rsid w:val="00AD3569"/>
    <w:rsid w:val="00AD3C63"/>
    <w:rsid w:val="00AD4687"/>
    <w:rsid w:val="00AD4A76"/>
    <w:rsid w:val="00AD5A62"/>
    <w:rsid w:val="00AD64C0"/>
    <w:rsid w:val="00AD6D0D"/>
    <w:rsid w:val="00AD7CAC"/>
    <w:rsid w:val="00AD7F3C"/>
    <w:rsid w:val="00AD7F79"/>
    <w:rsid w:val="00AE082C"/>
    <w:rsid w:val="00AE18B7"/>
    <w:rsid w:val="00AE326D"/>
    <w:rsid w:val="00AE409B"/>
    <w:rsid w:val="00AE4B5A"/>
    <w:rsid w:val="00AE4D10"/>
    <w:rsid w:val="00AE4FAF"/>
    <w:rsid w:val="00AE4FB2"/>
    <w:rsid w:val="00AE56F2"/>
    <w:rsid w:val="00AE56F7"/>
    <w:rsid w:val="00AE67F9"/>
    <w:rsid w:val="00AE6A2B"/>
    <w:rsid w:val="00AE7415"/>
    <w:rsid w:val="00AE769B"/>
    <w:rsid w:val="00AF006C"/>
    <w:rsid w:val="00AF0082"/>
    <w:rsid w:val="00AF11D8"/>
    <w:rsid w:val="00AF2CC5"/>
    <w:rsid w:val="00AF2F57"/>
    <w:rsid w:val="00AF33FF"/>
    <w:rsid w:val="00AF3F20"/>
    <w:rsid w:val="00AF4A05"/>
    <w:rsid w:val="00AF4D60"/>
    <w:rsid w:val="00AF5977"/>
    <w:rsid w:val="00AF6FE0"/>
    <w:rsid w:val="00AF77C5"/>
    <w:rsid w:val="00AF7CAE"/>
    <w:rsid w:val="00B00008"/>
    <w:rsid w:val="00B01463"/>
    <w:rsid w:val="00B045A0"/>
    <w:rsid w:val="00B06883"/>
    <w:rsid w:val="00B10D7F"/>
    <w:rsid w:val="00B117A2"/>
    <w:rsid w:val="00B12744"/>
    <w:rsid w:val="00B12BB5"/>
    <w:rsid w:val="00B13CB0"/>
    <w:rsid w:val="00B15044"/>
    <w:rsid w:val="00B15788"/>
    <w:rsid w:val="00B16326"/>
    <w:rsid w:val="00B20247"/>
    <w:rsid w:val="00B20375"/>
    <w:rsid w:val="00B210EA"/>
    <w:rsid w:val="00B2130D"/>
    <w:rsid w:val="00B21820"/>
    <w:rsid w:val="00B2191C"/>
    <w:rsid w:val="00B2336D"/>
    <w:rsid w:val="00B23401"/>
    <w:rsid w:val="00B23504"/>
    <w:rsid w:val="00B23B76"/>
    <w:rsid w:val="00B24306"/>
    <w:rsid w:val="00B244B2"/>
    <w:rsid w:val="00B2460A"/>
    <w:rsid w:val="00B24E9C"/>
    <w:rsid w:val="00B2557D"/>
    <w:rsid w:val="00B257D4"/>
    <w:rsid w:val="00B25ADA"/>
    <w:rsid w:val="00B262DE"/>
    <w:rsid w:val="00B26816"/>
    <w:rsid w:val="00B26AE3"/>
    <w:rsid w:val="00B26F5C"/>
    <w:rsid w:val="00B27029"/>
    <w:rsid w:val="00B3127A"/>
    <w:rsid w:val="00B31AE2"/>
    <w:rsid w:val="00B32207"/>
    <w:rsid w:val="00B32F1C"/>
    <w:rsid w:val="00B3475C"/>
    <w:rsid w:val="00B34E27"/>
    <w:rsid w:val="00B35812"/>
    <w:rsid w:val="00B37071"/>
    <w:rsid w:val="00B37CC9"/>
    <w:rsid w:val="00B41591"/>
    <w:rsid w:val="00B42C2B"/>
    <w:rsid w:val="00B431C5"/>
    <w:rsid w:val="00B47B07"/>
    <w:rsid w:val="00B50E62"/>
    <w:rsid w:val="00B513D5"/>
    <w:rsid w:val="00B51ADF"/>
    <w:rsid w:val="00B51AE3"/>
    <w:rsid w:val="00B528FC"/>
    <w:rsid w:val="00B533CA"/>
    <w:rsid w:val="00B5398C"/>
    <w:rsid w:val="00B54CCC"/>
    <w:rsid w:val="00B55B6D"/>
    <w:rsid w:val="00B571D4"/>
    <w:rsid w:val="00B572E3"/>
    <w:rsid w:val="00B573EE"/>
    <w:rsid w:val="00B57C90"/>
    <w:rsid w:val="00B6019F"/>
    <w:rsid w:val="00B6039D"/>
    <w:rsid w:val="00B603F7"/>
    <w:rsid w:val="00B60AC0"/>
    <w:rsid w:val="00B60DD6"/>
    <w:rsid w:val="00B61ED4"/>
    <w:rsid w:val="00B624B3"/>
    <w:rsid w:val="00B635A7"/>
    <w:rsid w:val="00B63AD6"/>
    <w:rsid w:val="00B643BB"/>
    <w:rsid w:val="00B64DE8"/>
    <w:rsid w:val="00B65792"/>
    <w:rsid w:val="00B657DA"/>
    <w:rsid w:val="00B6591A"/>
    <w:rsid w:val="00B667B9"/>
    <w:rsid w:val="00B66907"/>
    <w:rsid w:val="00B70865"/>
    <w:rsid w:val="00B71CD0"/>
    <w:rsid w:val="00B72324"/>
    <w:rsid w:val="00B72FC6"/>
    <w:rsid w:val="00B73F31"/>
    <w:rsid w:val="00B74AAB"/>
    <w:rsid w:val="00B75588"/>
    <w:rsid w:val="00B75C4A"/>
    <w:rsid w:val="00B7703D"/>
    <w:rsid w:val="00B8081D"/>
    <w:rsid w:val="00B81126"/>
    <w:rsid w:val="00B8224B"/>
    <w:rsid w:val="00B822DD"/>
    <w:rsid w:val="00B82698"/>
    <w:rsid w:val="00B82B57"/>
    <w:rsid w:val="00B83E1E"/>
    <w:rsid w:val="00B8435C"/>
    <w:rsid w:val="00B84EEB"/>
    <w:rsid w:val="00B86455"/>
    <w:rsid w:val="00B86790"/>
    <w:rsid w:val="00B8696B"/>
    <w:rsid w:val="00B86B23"/>
    <w:rsid w:val="00B86D71"/>
    <w:rsid w:val="00B87A07"/>
    <w:rsid w:val="00B90435"/>
    <w:rsid w:val="00B9083E"/>
    <w:rsid w:val="00B90A02"/>
    <w:rsid w:val="00B9184C"/>
    <w:rsid w:val="00B919DB"/>
    <w:rsid w:val="00B91F6B"/>
    <w:rsid w:val="00B92C21"/>
    <w:rsid w:val="00B92C31"/>
    <w:rsid w:val="00B93A69"/>
    <w:rsid w:val="00B94379"/>
    <w:rsid w:val="00B95A63"/>
    <w:rsid w:val="00B962E8"/>
    <w:rsid w:val="00B96EA8"/>
    <w:rsid w:val="00B97558"/>
    <w:rsid w:val="00BA1131"/>
    <w:rsid w:val="00BA1F8D"/>
    <w:rsid w:val="00BA1FB5"/>
    <w:rsid w:val="00BA2C1A"/>
    <w:rsid w:val="00BA2D92"/>
    <w:rsid w:val="00BA3010"/>
    <w:rsid w:val="00BA3463"/>
    <w:rsid w:val="00BA473E"/>
    <w:rsid w:val="00BA4B3A"/>
    <w:rsid w:val="00BA676B"/>
    <w:rsid w:val="00BA73DB"/>
    <w:rsid w:val="00BA7558"/>
    <w:rsid w:val="00BA7BFE"/>
    <w:rsid w:val="00BB01D7"/>
    <w:rsid w:val="00BB2034"/>
    <w:rsid w:val="00BB27E4"/>
    <w:rsid w:val="00BB293C"/>
    <w:rsid w:val="00BB41D7"/>
    <w:rsid w:val="00BB43DE"/>
    <w:rsid w:val="00BB5730"/>
    <w:rsid w:val="00BB5FFD"/>
    <w:rsid w:val="00BB60E7"/>
    <w:rsid w:val="00BB68AC"/>
    <w:rsid w:val="00BB6BF7"/>
    <w:rsid w:val="00BB7A0C"/>
    <w:rsid w:val="00BC05B0"/>
    <w:rsid w:val="00BC1074"/>
    <w:rsid w:val="00BC1EDC"/>
    <w:rsid w:val="00BC22C6"/>
    <w:rsid w:val="00BC3B05"/>
    <w:rsid w:val="00BC4416"/>
    <w:rsid w:val="00BC58DC"/>
    <w:rsid w:val="00BC6F5F"/>
    <w:rsid w:val="00BC75FF"/>
    <w:rsid w:val="00BC7E04"/>
    <w:rsid w:val="00BD08AA"/>
    <w:rsid w:val="00BD09FB"/>
    <w:rsid w:val="00BD206B"/>
    <w:rsid w:val="00BD36C1"/>
    <w:rsid w:val="00BD426E"/>
    <w:rsid w:val="00BD446B"/>
    <w:rsid w:val="00BD4CD0"/>
    <w:rsid w:val="00BE028A"/>
    <w:rsid w:val="00BE0B97"/>
    <w:rsid w:val="00BE1539"/>
    <w:rsid w:val="00BE211B"/>
    <w:rsid w:val="00BE2C06"/>
    <w:rsid w:val="00BE2E46"/>
    <w:rsid w:val="00BE3F77"/>
    <w:rsid w:val="00BE41B4"/>
    <w:rsid w:val="00BE59CD"/>
    <w:rsid w:val="00BE67AE"/>
    <w:rsid w:val="00BE7083"/>
    <w:rsid w:val="00BE7606"/>
    <w:rsid w:val="00BE7AA3"/>
    <w:rsid w:val="00BE7D59"/>
    <w:rsid w:val="00BF0B8E"/>
    <w:rsid w:val="00BF3D09"/>
    <w:rsid w:val="00BF48C6"/>
    <w:rsid w:val="00BF6393"/>
    <w:rsid w:val="00BF7110"/>
    <w:rsid w:val="00BF7491"/>
    <w:rsid w:val="00C01FCF"/>
    <w:rsid w:val="00C02091"/>
    <w:rsid w:val="00C02A94"/>
    <w:rsid w:val="00C02AFF"/>
    <w:rsid w:val="00C02C68"/>
    <w:rsid w:val="00C038CC"/>
    <w:rsid w:val="00C040AA"/>
    <w:rsid w:val="00C048C9"/>
    <w:rsid w:val="00C05E2A"/>
    <w:rsid w:val="00C064BD"/>
    <w:rsid w:val="00C06A3D"/>
    <w:rsid w:val="00C11289"/>
    <w:rsid w:val="00C1163F"/>
    <w:rsid w:val="00C11714"/>
    <w:rsid w:val="00C11A2F"/>
    <w:rsid w:val="00C11E92"/>
    <w:rsid w:val="00C123A8"/>
    <w:rsid w:val="00C129FB"/>
    <w:rsid w:val="00C13635"/>
    <w:rsid w:val="00C13780"/>
    <w:rsid w:val="00C140AD"/>
    <w:rsid w:val="00C14FF3"/>
    <w:rsid w:val="00C157DB"/>
    <w:rsid w:val="00C15921"/>
    <w:rsid w:val="00C16A9A"/>
    <w:rsid w:val="00C17806"/>
    <w:rsid w:val="00C20065"/>
    <w:rsid w:val="00C21541"/>
    <w:rsid w:val="00C21947"/>
    <w:rsid w:val="00C22B05"/>
    <w:rsid w:val="00C23B33"/>
    <w:rsid w:val="00C27D3F"/>
    <w:rsid w:val="00C30A30"/>
    <w:rsid w:val="00C31430"/>
    <w:rsid w:val="00C31735"/>
    <w:rsid w:val="00C31B59"/>
    <w:rsid w:val="00C31DD6"/>
    <w:rsid w:val="00C31E06"/>
    <w:rsid w:val="00C34199"/>
    <w:rsid w:val="00C34548"/>
    <w:rsid w:val="00C34794"/>
    <w:rsid w:val="00C3576B"/>
    <w:rsid w:val="00C35A6C"/>
    <w:rsid w:val="00C35D00"/>
    <w:rsid w:val="00C35EFC"/>
    <w:rsid w:val="00C35FAA"/>
    <w:rsid w:val="00C3622F"/>
    <w:rsid w:val="00C364A5"/>
    <w:rsid w:val="00C36794"/>
    <w:rsid w:val="00C36F1C"/>
    <w:rsid w:val="00C372BA"/>
    <w:rsid w:val="00C37556"/>
    <w:rsid w:val="00C37686"/>
    <w:rsid w:val="00C37CD0"/>
    <w:rsid w:val="00C403B8"/>
    <w:rsid w:val="00C406A1"/>
    <w:rsid w:val="00C406F4"/>
    <w:rsid w:val="00C4070A"/>
    <w:rsid w:val="00C4183C"/>
    <w:rsid w:val="00C41992"/>
    <w:rsid w:val="00C41D66"/>
    <w:rsid w:val="00C43905"/>
    <w:rsid w:val="00C4431B"/>
    <w:rsid w:val="00C44B51"/>
    <w:rsid w:val="00C45299"/>
    <w:rsid w:val="00C4642D"/>
    <w:rsid w:val="00C46E79"/>
    <w:rsid w:val="00C46FE4"/>
    <w:rsid w:val="00C471CE"/>
    <w:rsid w:val="00C506D4"/>
    <w:rsid w:val="00C50EB6"/>
    <w:rsid w:val="00C525BD"/>
    <w:rsid w:val="00C52FED"/>
    <w:rsid w:val="00C53A27"/>
    <w:rsid w:val="00C53FC2"/>
    <w:rsid w:val="00C542F2"/>
    <w:rsid w:val="00C54367"/>
    <w:rsid w:val="00C574C3"/>
    <w:rsid w:val="00C578E3"/>
    <w:rsid w:val="00C60318"/>
    <w:rsid w:val="00C605F9"/>
    <w:rsid w:val="00C6222D"/>
    <w:rsid w:val="00C6260D"/>
    <w:rsid w:val="00C62637"/>
    <w:rsid w:val="00C62EAB"/>
    <w:rsid w:val="00C6322E"/>
    <w:rsid w:val="00C6369F"/>
    <w:rsid w:val="00C6381D"/>
    <w:rsid w:val="00C644C1"/>
    <w:rsid w:val="00C6467B"/>
    <w:rsid w:val="00C64ADB"/>
    <w:rsid w:val="00C6542B"/>
    <w:rsid w:val="00C66FD3"/>
    <w:rsid w:val="00C67A7A"/>
    <w:rsid w:val="00C67A96"/>
    <w:rsid w:val="00C70083"/>
    <w:rsid w:val="00C705C3"/>
    <w:rsid w:val="00C710FA"/>
    <w:rsid w:val="00C7256F"/>
    <w:rsid w:val="00C726F9"/>
    <w:rsid w:val="00C73C95"/>
    <w:rsid w:val="00C740AA"/>
    <w:rsid w:val="00C740C8"/>
    <w:rsid w:val="00C74170"/>
    <w:rsid w:val="00C74773"/>
    <w:rsid w:val="00C75737"/>
    <w:rsid w:val="00C75852"/>
    <w:rsid w:val="00C75E17"/>
    <w:rsid w:val="00C760A4"/>
    <w:rsid w:val="00C76644"/>
    <w:rsid w:val="00C76AE7"/>
    <w:rsid w:val="00C77133"/>
    <w:rsid w:val="00C83133"/>
    <w:rsid w:val="00C836A9"/>
    <w:rsid w:val="00C84BBF"/>
    <w:rsid w:val="00C852D0"/>
    <w:rsid w:val="00C8566D"/>
    <w:rsid w:val="00C85C35"/>
    <w:rsid w:val="00C935FD"/>
    <w:rsid w:val="00C93670"/>
    <w:rsid w:val="00C938BA"/>
    <w:rsid w:val="00C93B62"/>
    <w:rsid w:val="00C94517"/>
    <w:rsid w:val="00C950C6"/>
    <w:rsid w:val="00C9572E"/>
    <w:rsid w:val="00C95992"/>
    <w:rsid w:val="00C96075"/>
    <w:rsid w:val="00C964FB"/>
    <w:rsid w:val="00C96972"/>
    <w:rsid w:val="00C96BC0"/>
    <w:rsid w:val="00C972C7"/>
    <w:rsid w:val="00C97AB3"/>
    <w:rsid w:val="00CA0E06"/>
    <w:rsid w:val="00CA1306"/>
    <w:rsid w:val="00CA21B0"/>
    <w:rsid w:val="00CA281F"/>
    <w:rsid w:val="00CA2AF5"/>
    <w:rsid w:val="00CA2D36"/>
    <w:rsid w:val="00CA3349"/>
    <w:rsid w:val="00CA3815"/>
    <w:rsid w:val="00CA66F3"/>
    <w:rsid w:val="00CA7C08"/>
    <w:rsid w:val="00CA7CC0"/>
    <w:rsid w:val="00CB0B0A"/>
    <w:rsid w:val="00CB0CA4"/>
    <w:rsid w:val="00CB1562"/>
    <w:rsid w:val="00CB455F"/>
    <w:rsid w:val="00CB46FC"/>
    <w:rsid w:val="00CB52B4"/>
    <w:rsid w:val="00CB6084"/>
    <w:rsid w:val="00CB6600"/>
    <w:rsid w:val="00CB784A"/>
    <w:rsid w:val="00CB7B13"/>
    <w:rsid w:val="00CB7B3C"/>
    <w:rsid w:val="00CC06A4"/>
    <w:rsid w:val="00CC086E"/>
    <w:rsid w:val="00CC09D8"/>
    <w:rsid w:val="00CC0A0C"/>
    <w:rsid w:val="00CC0C9F"/>
    <w:rsid w:val="00CC4631"/>
    <w:rsid w:val="00CC4ED5"/>
    <w:rsid w:val="00CC74EC"/>
    <w:rsid w:val="00CD00B7"/>
    <w:rsid w:val="00CD0199"/>
    <w:rsid w:val="00CD20B8"/>
    <w:rsid w:val="00CD30EC"/>
    <w:rsid w:val="00CD39DB"/>
    <w:rsid w:val="00CD3B6C"/>
    <w:rsid w:val="00CD407B"/>
    <w:rsid w:val="00CD4C3E"/>
    <w:rsid w:val="00CD5C49"/>
    <w:rsid w:val="00CD6B2B"/>
    <w:rsid w:val="00CD7300"/>
    <w:rsid w:val="00CD7384"/>
    <w:rsid w:val="00CD76EB"/>
    <w:rsid w:val="00CE025E"/>
    <w:rsid w:val="00CE0EEC"/>
    <w:rsid w:val="00CE109E"/>
    <w:rsid w:val="00CE18D1"/>
    <w:rsid w:val="00CE25C3"/>
    <w:rsid w:val="00CE3733"/>
    <w:rsid w:val="00CE61E4"/>
    <w:rsid w:val="00CE6798"/>
    <w:rsid w:val="00CF0394"/>
    <w:rsid w:val="00CF0B4A"/>
    <w:rsid w:val="00CF0FA5"/>
    <w:rsid w:val="00CF165D"/>
    <w:rsid w:val="00CF1D91"/>
    <w:rsid w:val="00CF3F55"/>
    <w:rsid w:val="00CF4839"/>
    <w:rsid w:val="00CF5CD0"/>
    <w:rsid w:val="00CF78DC"/>
    <w:rsid w:val="00CF7E69"/>
    <w:rsid w:val="00D00E61"/>
    <w:rsid w:val="00D0156D"/>
    <w:rsid w:val="00D016EB"/>
    <w:rsid w:val="00D022F1"/>
    <w:rsid w:val="00D02523"/>
    <w:rsid w:val="00D02FAC"/>
    <w:rsid w:val="00D04BB1"/>
    <w:rsid w:val="00D0577B"/>
    <w:rsid w:val="00D06B73"/>
    <w:rsid w:val="00D075F9"/>
    <w:rsid w:val="00D1087A"/>
    <w:rsid w:val="00D1104F"/>
    <w:rsid w:val="00D128D1"/>
    <w:rsid w:val="00D12CA0"/>
    <w:rsid w:val="00D1475D"/>
    <w:rsid w:val="00D152A6"/>
    <w:rsid w:val="00D17C07"/>
    <w:rsid w:val="00D21953"/>
    <w:rsid w:val="00D21F1F"/>
    <w:rsid w:val="00D22BA0"/>
    <w:rsid w:val="00D22D6C"/>
    <w:rsid w:val="00D255FE"/>
    <w:rsid w:val="00D266A5"/>
    <w:rsid w:val="00D266BC"/>
    <w:rsid w:val="00D275FA"/>
    <w:rsid w:val="00D30926"/>
    <w:rsid w:val="00D30DA7"/>
    <w:rsid w:val="00D32082"/>
    <w:rsid w:val="00D34381"/>
    <w:rsid w:val="00D34813"/>
    <w:rsid w:val="00D34B9D"/>
    <w:rsid w:val="00D35E4E"/>
    <w:rsid w:val="00D366CA"/>
    <w:rsid w:val="00D3724D"/>
    <w:rsid w:val="00D37EAC"/>
    <w:rsid w:val="00D4010B"/>
    <w:rsid w:val="00D403B2"/>
    <w:rsid w:val="00D4181C"/>
    <w:rsid w:val="00D4196E"/>
    <w:rsid w:val="00D41EEC"/>
    <w:rsid w:val="00D43000"/>
    <w:rsid w:val="00D43514"/>
    <w:rsid w:val="00D441C2"/>
    <w:rsid w:val="00D446BA"/>
    <w:rsid w:val="00D449E2"/>
    <w:rsid w:val="00D450E2"/>
    <w:rsid w:val="00D45F06"/>
    <w:rsid w:val="00D47F9B"/>
    <w:rsid w:val="00D511F1"/>
    <w:rsid w:val="00D51AFD"/>
    <w:rsid w:val="00D527A6"/>
    <w:rsid w:val="00D52E31"/>
    <w:rsid w:val="00D53739"/>
    <w:rsid w:val="00D540B6"/>
    <w:rsid w:val="00D54BF4"/>
    <w:rsid w:val="00D55BDF"/>
    <w:rsid w:val="00D57829"/>
    <w:rsid w:val="00D578A2"/>
    <w:rsid w:val="00D5792E"/>
    <w:rsid w:val="00D57A3E"/>
    <w:rsid w:val="00D62177"/>
    <w:rsid w:val="00D62628"/>
    <w:rsid w:val="00D62A7D"/>
    <w:rsid w:val="00D62B1F"/>
    <w:rsid w:val="00D62EB6"/>
    <w:rsid w:val="00D638EC"/>
    <w:rsid w:val="00D644C0"/>
    <w:rsid w:val="00D6472D"/>
    <w:rsid w:val="00D65627"/>
    <w:rsid w:val="00D65C41"/>
    <w:rsid w:val="00D65F2B"/>
    <w:rsid w:val="00D663B2"/>
    <w:rsid w:val="00D66BCF"/>
    <w:rsid w:val="00D6779C"/>
    <w:rsid w:val="00D703C9"/>
    <w:rsid w:val="00D717F1"/>
    <w:rsid w:val="00D71A1D"/>
    <w:rsid w:val="00D72A63"/>
    <w:rsid w:val="00D72D24"/>
    <w:rsid w:val="00D745BF"/>
    <w:rsid w:val="00D74D09"/>
    <w:rsid w:val="00D75288"/>
    <w:rsid w:val="00D7533D"/>
    <w:rsid w:val="00D75A79"/>
    <w:rsid w:val="00D76ADE"/>
    <w:rsid w:val="00D76C06"/>
    <w:rsid w:val="00D77184"/>
    <w:rsid w:val="00D80FF6"/>
    <w:rsid w:val="00D8125D"/>
    <w:rsid w:val="00D82C52"/>
    <w:rsid w:val="00D845D3"/>
    <w:rsid w:val="00D84676"/>
    <w:rsid w:val="00D8629C"/>
    <w:rsid w:val="00D863AA"/>
    <w:rsid w:val="00D8676E"/>
    <w:rsid w:val="00D90A22"/>
    <w:rsid w:val="00D92024"/>
    <w:rsid w:val="00D93AA1"/>
    <w:rsid w:val="00D94658"/>
    <w:rsid w:val="00D9649E"/>
    <w:rsid w:val="00D970D4"/>
    <w:rsid w:val="00D97B39"/>
    <w:rsid w:val="00DA0804"/>
    <w:rsid w:val="00DA0D61"/>
    <w:rsid w:val="00DA0E56"/>
    <w:rsid w:val="00DA124C"/>
    <w:rsid w:val="00DA183A"/>
    <w:rsid w:val="00DA1BF3"/>
    <w:rsid w:val="00DA229C"/>
    <w:rsid w:val="00DA2E1A"/>
    <w:rsid w:val="00DA3240"/>
    <w:rsid w:val="00DA369D"/>
    <w:rsid w:val="00DA5540"/>
    <w:rsid w:val="00DA61E5"/>
    <w:rsid w:val="00DA6BB6"/>
    <w:rsid w:val="00DA6C59"/>
    <w:rsid w:val="00DA7094"/>
    <w:rsid w:val="00DB0465"/>
    <w:rsid w:val="00DB047A"/>
    <w:rsid w:val="00DB157C"/>
    <w:rsid w:val="00DB4A2A"/>
    <w:rsid w:val="00DB547A"/>
    <w:rsid w:val="00DB60BF"/>
    <w:rsid w:val="00DB67AC"/>
    <w:rsid w:val="00DB6EF3"/>
    <w:rsid w:val="00DC0C3B"/>
    <w:rsid w:val="00DC10A2"/>
    <w:rsid w:val="00DC27E3"/>
    <w:rsid w:val="00DC27EA"/>
    <w:rsid w:val="00DC4B15"/>
    <w:rsid w:val="00DC516C"/>
    <w:rsid w:val="00DC53BE"/>
    <w:rsid w:val="00DC55C0"/>
    <w:rsid w:val="00DC5D11"/>
    <w:rsid w:val="00DC6DFE"/>
    <w:rsid w:val="00DC6E72"/>
    <w:rsid w:val="00DC7541"/>
    <w:rsid w:val="00DC7D76"/>
    <w:rsid w:val="00DD050B"/>
    <w:rsid w:val="00DD12F0"/>
    <w:rsid w:val="00DD1E41"/>
    <w:rsid w:val="00DD1FF4"/>
    <w:rsid w:val="00DD3FCD"/>
    <w:rsid w:val="00DD46FF"/>
    <w:rsid w:val="00DD4AE0"/>
    <w:rsid w:val="00DD5A91"/>
    <w:rsid w:val="00DD6039"/>
    <w:rsid w:val="00DD6266"/>
    <w:rsid w:val="00DD719C"/>
    <w:rsid w:val="00DD7B31"/>
    <w:rsid w:val="00DE02F8"/>
    <w:rsid w:val="00DE0515"/>
    <w:rsid w:val="00DE0A2C"/>
    <w:rsid w:val="00DE142A"/>
    <w:rsid w:val="00DE2DA0"/>
    <w:rsid w:val="00DE3C51"/>
    <w:rsid w:val="00DE3F8D"/>
    <w:rsid w:val="00DE4EF3"/>
    <w:rsid w:val="00DE5DAF"/>
    <w:rsid w:val="00DE698A"/>
    <w:rsid w:val="00DF05A9"/>
    <w:rsid w:val="00DF0886"/>
    <w:rsid w:val="00DF0D37"/>
    <w:rsid w:val="00DF22A9"/>
    <w:rsid w:val="00DF4A1F"/>
    <w:rsid w:val="00DF4F88"/>
    <w:rsid w:val="00DF6B94"/>
    <w:rsid w:val="00DF71F7"/>
    <w:rsid w:val="00DF7550"/>
    <w:rsid w:val="00DF7997"/>
    <w:rsid w:val="00DF7D45"/>
    <w:rsid w:val="00E00007"/>
    <w:rsid w:val="00E01626"/>
    <w:rsid w:val="00E02A6B"/>
    <w:rsid w:val="00E02EF2"/>
    <w:rsid w:val="00E03B65"/>
    <w:rsid w:val="00E0453B"/>
    <w:rsid w:val="00E0578B"/>
    <w:rsid w:val="00E061F3"/>
    <w:rsid w:val="00E0634F"/>
    <w:rsid w:val="00E06506"/>
    <w:rsid w:val="00E0669F"/>
    <w:rsid w:val="00E06A16"/>
    <w:rsid w:val="00E10473"/>
    <w:rsid w:val="00E10C2E"/>
    <w:rsid w:val="00E10C6A"/>
    <w:rsid w:val="00E1204D"/>
    <w:rsid w:val="00E12478"/>
    <w:rsid w:val="00E13A4D"/>
    <w:rsid w:val="00E13E58"/>
    <w:rsid w:val="00E1415E"/>
    <w:rsid w:val="00E14CEF"/>
    <w:rsid w:val="00E1507C"/>
    <w:rsid w:val="00E15C55"/>
    <w:rsid w:val="00E20879"/>
    <w:rsid w:val="00E21204"/>
    <w:rsid w:val="00E21CD6"/>
    <w:rsid w:val="00E21F6F"/>
    <w:rsid w:val="00E22102"/>
    <w:rsid w:val="00E245ED"/>
    <w:rsid w:val="00E24BC7"/>
    <w:rsid w:val="00E25F3E"/>
    <w:rsid w:val="00E2623E"/>
    <w:rsid w:val="00E26DE4"/>
    <w:rsid w:val="00E27E3C"/>
    <w:rsid w:val="00E31C58"/>
    <w:rsid w:val="00E31E61"/>
    <w:rsid w:val="00E320E0"/>
    <w:rsid w:val="00E32323"/>
    <w:rsid w:val="00E32A7B"/>
    <w:rsid w:val="00E333F1"/>
    <w:rsid w:val="00E34842"/>
    <w:rsid w:val="00E358E3"/>
    <w:rsid w:val="00E35A8B"/>
    <w:rsid w:val="00E3692D"/>
    <w:rsid w:val="00E373B5"/>
    <w:rsid w:val="00E4043E"/>
    <w:rsid w:val="00E40D5D"/>
    <w:rsid w:val="00E41068"/>
    <w:rsid w:val="00E41238"/>
    <w:rsid w:val="00E41839"/>
    <w:rsid w:val="00E44A35"/>
    <w:rsid w:val="00E45811"/>
    <w:rsid w:val="00E46BC0"/>
    <w:rsid w:val="00E46F3E"/>
    <w:rsid w:val="00E47693"/>
    <w:rsid w:val="00E47CEB"/>
    <w:rsid w:val="00E50869"/>
    <w:rsid w:val="00E50BED"/>
    <w:rsid w:val="00E51461"/>
    <w:rsid w:val="00E54765"/>
    <w:rsid w:val="00E54A8F"/>
    <w:rsid w:val="00E56C3C"/>
    <w:rsid w:val="00E57067"/>
    <w:rsid w:val="00E576C5"/>
    <w:rsid w:val="00E5784E"/>
    <w:rsid w:val="00E606F6"/>
    <w:rsid w:val="00E619EA"/>
    <w:rsid w:val="00E620F5"/>
    <w:rsid w:val="00E621FA"/>
    <w:rsid w:val="00E62C53"/>
    <w:rsid w:val="00E62D1E"/>
    <w:rsid w:val="00E6562C"/>
    <w:rsid w:val="00E65E42"/>
    <w:rsid w:val="00E66468"/>
    <w:rsid w:val="00E6657D"/>
    <w:rsid w:val="00E71064"/>
    <w:rsid w:val="00E71C2A"/>
    <w:rsid w:val="00E72934"/>
    <w:rsid w:val="00E731EF"/>
    <w:rsid w:val="00E73315"/>
    <w:rsid w:val="00E735E5"/>
    <w:rsid w:val="00E7363C"/>
    <w:rsid w:val="00E74C78"/>
    <w:rsid w:val="00E7568A"/>
    <w:rsid w:val="00E76A17"/>
    <w:rsid w:val="00E76FEA"/>
    <w:rsid w:val="00E771AB"/>
    <w:rsid w:val="00E77569"/>
    <w:rsid w:val="00E77AC3"/>
    <w:rsid w:val="00E77B12"/>
    <w:rsid w:val="00E77F30"/>
    <w:rsid w:val="00E82005"/>
    <w:rsid w:val="00E8202B"/>
    <w:rsid w:val="00E82074"/>
    <w:rsid w:val="00E82658"/>
    <w:rsid w:val="00E82E28"/>
    <w:rsid w:val="00E82E77"/>
    <w:rsid w:val="00E83116"/>
    <w:rsid w:val="00E840FB"/>
    <w:rsid w:val="00E84A3B"/>
    <w:rsid w:val="00E84D01"/>
    <w:rsid w:val="00E84FA6"/>
    <w:rsid w:val="00E85313"/>
    <w:rsid w:val="00E85935"/>
    <w:rsid w:val="00E86332"/>
    <w:rsid w:val="00E86E3C"/>
    <w:rsid w:val="00E87DC2"/>
    <w:rsid w:val="00E87EE8"/>
    <w:rsid w:val="00E87F60"/>
    <w:rsid w:val="00E90784"/>
    <w:rsid w:val="00E90B78"/>
    <w:rsid w:val="00E90C09"/>
    <w:rsid w:val="00E910C4"/>
    <w:rsid w:val="00E92D08"/>
    <w:rsid w:val="00E936C4"/>
    <w:rsid w:val="00E9399C"/>
    <w:rsid w:val="00E94B34"/>
    <w:rsid w:val="00E957E5"/>
    <w:rsid w:val="00E96292"/>
    <w:rsid w:val="00E96414"/>
    <w:rsid w:val="00E97353"/>
    <w:rsid w:val="00E9764A"/>
    <w:rsid w:val="00EA0585"/>
    <w:rsid w:val="00EA090E"/>
    <w:rsid w:val="00EA10D6"/>
    <w:rsid w:val="00EA17B7"/>
    <w:rsid w:val="00EA17B9"/>
    <w:rsid w:val="00EA1EB2"/>
    <w:rsid w:val="00EA286B"/>
    <w:rsid w:val="00EA2B53"/>
    <w:rsid w:val="00EA38C0"/>
    <w:rsid w:val="00EA6A2C"/>
    <w:rsid w:val="00EB025E"/>
    <w:rsid w:val="00EB0312"/>
    <w:rsid w:val="00EB053B"/>
    <w:rsid w:val="00EB187F"/>
    <w:rsid w:val="00EB22F9"/>
    <w:rsid w:val="00EB2D5B"/>
    <w:rsid w:val="00EB40C2"/>
    <w:rsid w:val="00EB422A"/>
    <w:rsid w:val="00EB5823"/>
    <w:rsid w:val="00EB5F49"/>
    <w:rsid w:val="00EB77C3"/>
    <w:rsid w:val="00EC0E95"/>
    <w:rsid w:val="00EC245D"/>
    <w:rsid w:val="00EC4CD2"/>
    <w:rsid w:val="00EC50EE"/>
    <w:rsid w:val="00EC6358"/>
    <w:rsid w:val="00ED0551"/>
    <w:rsid w:val="00ED15DE"/>
    <w:rsid w:val="00ED1AC6"/>
    <w:rsid w:val="00ED25D3"/>
    <w:rsid w:val="00ED27F8"/>
    <w:rsid w:val="00ED3E0E"/>
    <w:rsid w:val="00ED47BB"/>
    <w:rsid w:val="00ED6A39"/>
    <w:rsid w:val="00ED79A9"/>
    <w:rsid w:val="00EE0C22"/>
    <w:rsid w:val="00EE0F40"/>
    <w:rsid w:val="00EE21FB"/>
    <w:rsid w:val="00EE3BAD"/>
    <w:rsid w:val="00EE3FF6"/>
    <w:rsid w:val="00EE40C5"/>
    <w:rsid w:val="00EE53C5"/>
    <w:rsid w:val="00EE563F"/>
    <w:rsid w:val="00EE5886"/>
    <w:rsid w:val="00EE5BDB"/>
    <w:rsid w:val="00EE5CB6"/>
    <w:rsid w:val="00EE69B7"/>
    <w:rsid w:val="00EF18ED"/>
    <w:rsid w:val="00EF1953"/>
    <w:rsid w:val="00EF3096"/>
    <w:rsid w:val="00EF4186"/>
    <w:rsid w:val="00EF4233"/>
    <w:rsid w:val="00EF649A"/>
    <w:rsid w:val="00EF686E"/>
    <w:rsid w:val="00EF73A9"/>
    <w:rsid w:val="00EF755A"/>
    <w:rsid w:val="00F00711"/>
    <w:rsid w:val="00F009A5"/>
    <w:rsid w:val="00F00F21"/>
    <w:rsid w:val="00F0338E"/>
    <w:rsid w:val="00F034F6"/>
    <w:rsid w:val="00F04970"/>
    <w:rsid w:val="00F04C17"/>
    <w:rsid w:val="00F04C9B"/>
    <w:rsid w:val="00F052CA"/>
    <w:rsid w:val="00F05303"/>
    <w:rsid w:val="00F06B95"/>
    <w:rsid w:val="00F06CA9"/>
    <w:rsid w:val="00F07855"/>
    <w:rsid w:val="00F1237C"/>
    <w:rsid w:val="00F127DA"/>
    <w:rsid w:val="00F12F8D"/>
    <w:rsid w:val="00F14B4E"/>
    <w:rsid w:val="00F159F4"/>
    <w:rsid w:val="00F17144"/>
    <w:rsid w:val="00F17F0A"/>
    <w:rsid w:val="00F20805"/>
    <w:rsid w:val="00F20C33"/>
    <w:rsid w:val="00F21604"/>
    <w:rsid w:val="00F21709"/>
    <w:rsid w:val="00F21CE7"/>
    <w:rsid w:val="00F23A92"/>
    <w:rsid w:val="00F24276"/>
    <w:rsid w:val="00F245AE"/>
    <w:rsid w:val="00F24EC1"/>
    <w:rsid w:val="00F250D8"/>
    <w:rsid w:val="00F252F0"/>
    <w:rsid w:val="00F2551C"/>
    <w:rsid w:val="00F2555A"/>
    <w:rsid w:val="00F25B15"/>
    <w:rsid w:val="00F25C6E"/>
    <w:rsid w:val="00F25D48"/>
    <w:rsid w:val="00F25E48"/>
    <w:rsid w:val="00F2631E"/>
    <w:rsid w:val="00F271CE"/>
    <w:rsid w:val="00F3094D"/>
    <w:rsid w:val="00F32D09"/>
    <w:rsid w:val="00F32F46"/>
    <w:rsid w:val="00F346DF"/>
    <w:rsid w:val="00F34A75"/>
    <w:rsid w:val="00F355D3"/>
    <w:rsid w:val="00F35B17"/>
    <w:rsid w:val="00F37DCD"/>
    <w:rsid w:val="00F40CD6"/>
    <w:rsid w:val="00F41C7D"/>
    <w:rsid w:val="00F41EB5"/>
    <w:rsid w:val="00F4341D"/>
    <w:rsid w:val="00F455F3"/>
    <w:rsid w:val="00F47F92"/>
    <w:rsid w:val="00F501B4"/>
    <w:rsid w:val="00F52280"/>
    <w:rsid w:val="00F54296"/>
    <w:rsid w:val="00F5497B"/>
    <w:rsid w:val="00F54B78"/>
    <w:rsid w:val="00F54C1E"/>
    <w:rsid w:val="00F54C7F"/>
    <w:rsid w:val="00F562A3"/>
    <w:rsid w:val="00F57262"/>
    <w:rsid w:val="00F57321"/>
    <w:rsid w:val="00F57D45"/>
    <w:rsid w:val="00F60715"/>
    <w:rsid w:val="00F60BF2"/>
    <w:rsid w:val="00F615D2"/>
    <w:rsid w:val="00F6187F"/>
    <w:rsid w:val="00F61CA0"/>
    <w:rsid w:val="00F61ED8"/>
    <w:rsid w:val="00F62705"/>
    <w:rsid w:val="00F62B4B"/>
    <w:rsid w:val="00F632CE"/>
    <w:rsid w:val="00F658D0"/>
    <w:rsid w:val="00F65997"/>
    <w:rsid w:val="00F676A5"/>
    <w:rsid w:val="00F7000B"/>
    <w:rsid w:val="00F71E71"/>
    <w:rsid w:val="00F7360A"/>
    <w:rsid w:val="00F73AAE"/>
    <w:rsid w:val="00F742F7"/>
    <w:rsid w:val="00F744B8"/>
    <w:rsid w:val="00F74E4A"/>
    <w:rsid w:val="00F74E57"/>
    <w:rsid w:val="00F74E6A"/>
    <w:rsid w:val="00F75039"/>
    <w:rsid w:val="00F7644E"/>
    <w:rsid w:val="00F76536"/>
    <w:rsid w:val="00F76AB0"/>
    <w:rsid w:val="00F77B44"/>
    <w:rsid w:val="00F802F0"/>
    <w:rsid w:val="00F8159B"/>
    <w:rsid w:val="00F82650"/>
    <w:rsid w:val="00F834AE"/>
    <w:rsid w:val="00F834E5"/>
    <w:rsid w:val="00F839F3"/>
    <w:rsid w:val="00F842C6"/>
    <w:rsid w:val="00F872FC"/>
    <w:rsid w:val="00F87A0B"/>
    <w:rsid w:val="00F90BFF"/>
    <w:rsid w:val="00F90C07"/>
    <w:rsid w:val="00F91A76"/>
    <w:rsid w:val="00F91C95"/>
    <w:rsid w:val="00F92B3A"/>
    <w:rsid w:val="00F94474"/>
    <w:rsid w:val="00F94690"/>
    <w:rsid w:val="00F94D5A"/>
    <w:rsid w:val="00F952F0"/>
    <w:rsid w:val="00F95B00"/>
    <w:rsid w:val="00F95EC0"/>
    <w:rsid w:val="00F96153"/>
    <w:rsid w:val="00F9633C"/>
    <w:rsid w:val="00F9698D"/>
    <w:rsid w:val="00F97243"/>
    <w:rsid w:val="00FA02B7"/>
    <w:rsid w:val="00FA0A4D"/>
    <w:rsid w:val="00FA0E5B"/>
    <w:rsid w:val="00FA1421"/>
    <w:rsid w:val="00FA2156"/>
    <w:rsid w:val="00FA2217"/>
    <w:rsid w:val="00FA262E"/>
    <w:rsid w:val="00FA272E"/>
    <w:rsid w:val="00FA2B75"/>
    <w:rsid w:val="00FA3EF8"/>
    <w:rsid w:val="00FA464D"/>
    <w:rsid w:val="00FA559B"/>
    <w:rsid w:val="00FA561C"/>
    <w:rsid w:val="00FA5D36"/>
    <w:rsid w:val="00FA61CA"/>
    <w:rsid w:val="00FA6838"/>
    <w:rsid w:val="00FB0141"/>
    <w:rsid w:val="00FB1259"/>
    <w:rsid w:val="00FB1CE3"/>
    <w:rsid w:val="00FB317C"/>
    <w:rsid w:val="00FB336C"/>
    <w:rsid w:val="00FB3B78"/>
    <w:rsid w:val="00FB3BC4"/>
    <w:rsid w:val="00FB5464"/>
    <w:rsid w:val="00FB5ADB"/>
    <w:rsid w:val="00FC00EC"/>
    <w:rsid w:val="00FC0DAE"/>
    <w:rsid w:val="00FC1B8A"/>
    <w:rsid w:val="00FC2DB2"/>
    <w:rsid w:val="00FC4283"/>
    <w:rsid w:val="00FC467C"/>
    <w:rsid w:val="00FC4F1A"/>
    <w:rsid w:val="00FC5388"/>
    <w:rsid w:val="00FC5459"/>
    <w:rsid w:val="00FC55E8"/>
    <w:rsid w:val="00FC60C5"/>
    <w:rsid w:val="00FC657D"/>
    <w:rsid w:val="00FC65B0"/>
    <w:rsid w:val="00FC6A9E"/>
    <w:rsid w:val="00FC6DD5"/>
    <w:rsid w:val="00FC7903"/>
    <w:rsid w:val="00FD073E"/>
    <w:rsid w:val="00FD0793"/>
    <w:rsid w:val="00FD07BD"/>
    <w:rsid w:val="00FD30C9"/>
    <w:rsid w:val="00FD3240"/>
    <w:rsid w:val="00FD35F4"/>
    <w:rsid w:val="00FD7DEF"/>
    <w:rsid w:val="00FE0D18"/>
    <w:rsid w:val="00FE16AD"/>
    <w:rsid w:val="00FE246E"/>
    <w:rsid w:val="00FE2571"/>
    <w:rsid w:val="00FE270A"/>
    <w:rsid w:val="00FE27DE"/>
    <w:rsid w:val="00FE2ACB"/>
    <w:rsid w:val="00FE48E2"/>
    <w:rsid w:val="00FE66E2"/>
    <w:rsid w:val="00FE75F9"/>
    <w:rsid w:val="00FF019D"/>
    <w:rsid w:val="00FF1569"/>
    <w:rsid w:val="00FF242C"/>
    <w:rsid w:val="00FF2627"/>
    <w:rsid w:val="00FF34C3"/>
    <w:rsid w:val="00FF36B8"/>
    <w:rsid w:val="00FF57FC"/>
    <w:rsid w:val="00FF6677"/>
    <w:rsid w:val="00FF7A2B"/>
    <w:rsid w:val="010F1457"/>
    <w:rsid w:val="012836AB"/>
    <w:rsid w:val="01313B61"/>
    <w:rsid w:val="01467270"/>
    <w:rsid w:val="015A2254"/>
    <w:rsid w:val="016E5345"/>
    <w:rsid w:val="01936896"/>
    <w:rsid w:val="01A1515B"/>
    <w:rsid w:val="01A5051B"/>
    <w:rsid w:val="01BC694C"/>
    <w:rsid w:val="01BE41B4"/>
    <w:rsid w:val="01CF1393"/>
    <w:rsid w:val="01DE06EF"/>
    <w:rsid w:val="01E01E72"/>
    <w:rsid w:val="01E25409"/>
    <w:rsid w:val="01E67B95"/>
    <w:rsid w:val="02141E34"/>
    <w:rsid w:val="022E19A6"/>
    <w:rsid w:val="024332FC"/>
    <w:rsid w:val="02641762"/>
    <w:rsid w:val="02645FCD"/>
    <w:rsid w:val="02672492"/>
    <w:rsid w:val="02810BAA"/>
    <w:rsid w:val="0289274A"/>
    <w:rsid w:val="029479EF"/>
    <w:rsid w:val="02A05BF8"/>
    <w:rsid w:val="02AF65EE"/>
    <w:rsid w:val="02BC7A87"/>
    <w:rsid w:val="02D210B5"/>
    <w:rsid w:val="02EC6717"/>
    <w:rsid w:val="02F01FD6"/>
    <w:rsid w:val="02F17925"/>
    <w:rsid w:val="03084089"/>
    <w:rsid w:val="032441CD"/>
    <w:rsid w:val="032B6844"/>
    <w:rsid w:val="03477FD7"/>
    <w:rsid w:val="0349048D"/>
    <w:rsid w:val="03521790"/>
    <w:rsid w:val="035646E8"/>
    <w:rsid w:val="036F0A09"/>
    <w:rsid w:val="03880FBC"/>
    <w:rsid w:val="038B52E4"/>
    <w:rsid w:val="038E7529"/>
    <w:rsid w:val="039D3ACF"/>
    <w:rsid w:val="03A215C5"/>
    <w:rsid w:val="03A81539"/>
    <w:rsid w:val="03B52C9F"/>
    <w:rsid w:val="03DE5488"/>
    <w:rsid w:val="03E71BA1"/>
    <w:rsid w:val="04325583"/>
    <w:rsid w:val="04402C33"/>
    <w:rsid w:val="046866E8"/>
    <w:rsid w:val="049E7D14"/>
    <w:rsid w:val="04A4660C"/>
    <w:rsid w:val="04B7399C"/>
    <w:rsid w:val="04D454AC"/>
    <w:rsid w:val="04DA6E5D"/>
    <w:rsid w:val="04E90B26"/>
    <w:rsid w:val="04F77C89"/>
    <w:rsid w:val="0505573F"/>
    <w:rsid w:val="052A12A6"/>
    <w:rsid w:val="05493801"/>
    <w:rsid w:val="055A7DAD"/>
    <w:rsid w:val="056224AE"/>
    <w:rsid w:val="056E00E6"/>
    <w:rsid w:val="05743E7D"/>
    <w:rsid w:val="05756DDB"/>
    <w:rsid w:val="058406E3"/>
    <w:rsid w:val="05972BB1"/>
    <w:rsid w:val="059B3217"/>
    <w:rsid w:val="059D6138"/>
    <w:rsid w:val="05A76A6B"/>
    <w:rsid w:val="05AE452E"/>
    <w:rsid w:val="05AF0003"/>
    <w:rsid w:val="05D074D8"/>
    <w:rsid w:val="05DA5BB6"/>
    <w:rsid w:val="06011C8F"/>
    <w:rsid w:val="0601209F"/>
    <w:rsid w:val="060E3AC1"/>
    <w:rsid w:val="063F04B4"/>
    <w:rsid w:val="06493E30"/>
    <w:rsid w:val="065770DE"/>
    <w:rsid w:val="0668582F"/>
    <w:rsid w:val="066F2FDB"/>
    <w:rsid w:val="069B1EDA"/>
    <w:rsid w:val="06A01F59"/>
    <w:rsid w:val="06A86537"/>
    <w:rsid w:val="06B11CB1"/>
    <w:rsid w:val="06C46847"/>
    <w:rsid w:val="06C91A39"/>
    <w:rsid w:val="06EC712E"/>
    <w:rsid w:val="06F25C5E"/>
    <w:rsid w:val="06FA07E4"/>
    <w:rsid w:val="072A5E0B"/>
    <w:rsid w:val="07427B69"/>
    <w:rsid w:val="07485449"/>
    <w:rsid w:val="074919E0"/>
    <w:rsid w:val="074C3A1B"/>
    <w:rsid w:val="0758193C"/>
    <w:rsid w:val="076062D1"/>
    <w:rsid w:val="076D37B1"/>
    <w:rsid w:val="07711FB9"/>
    <w:rsid w:val="0790434A"/>
    <w:rsid w:val="07911444"/>
    <w:rsid w:val="07987BB6"/>
    <w:rsid w:val="07BD6315"/>
    <w:rsid w:val="07C66394"/>
    <w:rsid w:val="07CC02E2"/>
    <w:rsid w:val="07F03130"/>
    <w:rsid w:val="07F97F0A"/>
    <w:rsid w:val="07FF49CB"/>
    <w:rsid w:val="08010E93"/>
    <w:rsid w:val="08413F01"/>
    <w:rsid w:val="08581177"/>
    <w:rsid w:val="086157C9"/>
    <w:rsid w:val="08641B39"/>
    <w:rsid w:val="087E632A"/>
    <w:rsid w:val="088D4034"/>
    <w:rsid w:val="08B17016"/>
    <w:rsid w:val="08B75413"/>
    <w:rsid w:val="08D60380"/>
    <w:rsid w:val="08F76E29"/>
    <w:rsid w:val="09076DD4"/>
    <w:rsid w:val="090A1282"/>
    <w:rsid w:val="093127E7"/>
    <w:rsid w:val="093530B4"/>
    <w:rsid w:val="093F74A5"/>
    <w:rsid w:val="094B4D7F"/>
    <w:rsid w:val="09571134"/>
    <w:rsid w:val="096A3384"/>
    <w:rsid w:val="09716D1D"/>
    <w:rsid w:val="09835F50"/>
    <w:rsid w:val="09860D84"/>
    <w:rsid w:val="0994031E"/>
    <w:rsid w:val="099B44B1"/>
    <w:rsid w:val="09AB118C"/>
    <w:rsid w:val="09B4249C"/>
    <w:rsid w:val="09B81DF8"/>
    <w:rsid w:val="09D1358C"/>
    <w:rsid w:val="09D82983"/>
    <w:rsid w:val="09F1515E"/>
    <w:rsid w:val="0A0568B8"/>
    <w:rsid w:val="0A0A1A02"/>
    <w:rsid w:val="0A122DE9"/>
    <w:rsid w:val="0A134D8C"/>
    <w:rsid w:val="0A203C7F"/>
    <w:rsid w:val="0A2C2AA0"/>
    <w:rsid w:val="0A313491"/>
    <w:rsid w:val="0A3678CB"/>
    <w:rsid w:val="0A64493F"/>
    <w:rsid w:val="0A771B42"/>
    <w:rsid w:val="0A784B8F"/>
    <w:rsid w:val="0A8B2365"/>
    <w:rsid w:val="0AB14B3A"/>
    <w:rsid w:val="0ABA3A4D"/>
    <w:rsid w:val="0AD30F8B"/>
    <w:rsid w:val="0AE77A89"/>
    <w:rsid w:val="0AEC712A"/>
    <w:rsid w:val="0AF614D2"/>
    <w:rsid w:val="0B246E3A"/>
    <w:rsid w:val="0B3D46A1"/>
    <w:rsid w:val="0B6D16D3"/>
    <w:rsid w:val="0B6E3627"/>
    <w:rsid w:val="0B862E0B"/>
    <w:rsid w:val="0B8B46B2"/>
    <w:rsid w:val="0B8D5A02"/>
    <w:rsid w:val="0B9A470E"/>
    <w:rsid w:val="0BAA5135"/>
    <w:rsid w:val="0BAF504F"/>
    <w:rsid w:val="0BC35889"/>
    <w:rsid w:val="0BE8220E"/>
    <w:rsid w:val="0C1F7A17"/>
    <w:rsid w:val="0C2174CA"/>
    <w:rsid w:val="0C385CDB"/>
    <w:rsid w:val="0C526721"/>
    <w:rsid w:val="0C5C3CF4"/>
    <w:rsid w:val="0C643E15"/>
    <w:rsid w:val="0C797A47"/>
    <w:rsid w:val="0C7C1E00"/>
    <w:rsid w:val="0C9F20C6"/>
    <w:rsid w:val="0CB81220"/>
    <w:rsid w:val="0CCF22C5"/>
    <w:rsid w:val="0CE40418"/>
    <w:rsid w:val="0CF86F62"/>
    <w:rsid w:val="0D0F183E"/>
    <w:rsid w:val="0D1156C0"/>
    <w:rsid w:val="0D12359B"/>
    <w:rsid w:val="0D231D6B"/>
    <w:rsid w:val="0D4B74CA"/>
    <w:rsid w:val="0D4F3A4A"/>
    <w:rsid w:val="0D635C60"/>
    <w:rsid w:val="0D7144B5"/>
    <w:rsid w:val="0DD80C88"/>
    <w:rsid w:val="0DDA7E4C"/>
    <w:rsid w:val="0DE336F6"/>
    <w:rsid w:val="0DF16786"/>
    <w:rsid w:val="0E1705E2"/>
    <w:rsid w:val="0E1B3CE7"/>
    <w:rsid w:val="0E2D25E1"/>
    <w:rsid w:val="0E4B4619"/>
    <w:rsid w:val="0E4E7A83"/>
    <w:rsid w:val="0E712BB1"/>
    <w:rsid w:val="0EC17C44"/>
    <w:rsid w:val="0ED81D2A"/>
    <w:rsid w:val="0EF06CED"/>
    <w:rsid w:val="0F1E2C34"/>
    <w:rsid w:val="0F4966D4"/>
    <w:rsid w:val="0F657AA4"/>
    <w:rsid w:val="0F735E00"/>
    <w:rsid w:val="0F8F5323"/>
    <w:rsid w:val="0FA10B50"/>
    <w:rsid w:val="0FB17097"/>
    <w:rsid w:val="0FC71A8E"/>
    <w:rsid w:val="0FCD0E93"/>
    <w:rsid w:val="0FCE5575"/>
    <w:rsid w:val="0FF94935"/>
    <w:rsid w:val="101D1605"/>
    <w:rsid w:val="10247196"/>
    <w:rsid w:val="10321D0D"/>
    <w:rsid w:val="10420DF2"/>
    <w:rsid w:val="10516C6D"/>
    <w:rsid w:val="106C75C2"/>
    <w:rsid w:val="10865CE4"/>
    <w:rsid w:val="10983E16"/>
    <w:rsid w:val="10AD5147"/>
    <w:rsid w:val="10CF0248"/>
    <w:rsid w:val="10EE7C14"/>
    <w:rsid w:val="114E6938"/>
    <w:rsid w:val="11637D0E"/>
    <w:rsid w:val="11646494"/>
    <w:rsid w:val="117402B1"/>
    <w:rsid w:val="11807396"/>
    <w:rsid w:val="118F6B82"/>
    <w:rsid w:val="11960235"/>
    <w:rsid w:val="11985138"/>
    <w:rsid w:val="11BB452B"/>
    <w:rsid w:val="11D377F0"/>
    <w:rsid w:val="11E8114C"/>
    <w:rsid w:val="11E835B0"/>
    <w:rsid w:val="11F009E3"/>
    <w:rsid w:val="11F209C0"/>
    <w:rsid w:val="11FB2072"/>
    <w:rsid w:val="122347E7"/>
    <w:rsid w:val="12247572"/>
    <w:rsid w:val="122F07C6"/>
    <w:rsid w:val="123221E3"/>
    <w:rsid w:val="124216FA"/>
    <w:rsid w:val="124C701F"/>
    <w:rsid w:val="124E0FE8"/>
    <w:rsid w:val="124F30D4"/>
    <w:rsid w:val="12557964"/>
    <w:rsid w:val="12644CDC"/>
    <w:rsid w:val="12712DD6"/>
    <w:rsid w:val="12A92EA8"/>
    <w:rsid w:val="12BE6787"/>
    <w:rsid w:val="12C13BBD"/>
    <w:rsid w:val="12C27010"/>
    <w:rsid w:val="12CB6FA3"/>
    <w:rsid w:val="13033FDB"/>
    <w:rsid w:val="130E74F4"/>
    <w:rsid w:val="13405962"/>
    <w:rsid w:val="1363260B"/>
    <w:rsid w:val="136E1C5E"/>
    <w:rsid w:val="13736AE7"/>
    <w:rsid w:val="13765309"/>
    <w:rsid w:val="13AE3138"/>
    <w:rsid w:val="13D55A90"/>
    <w:rsid w:val="13D94299"/>
    <w:rsid w:val="13F548A2"/>
    <w:rsid w:val="140A176B"/>
    <w:rsid w:val="140D4561"/>
    <w:rsid w:val="141E5215"/>
    <w:rsid w:val="142735E0"/>
    <w:rsid w:val="143F6A31"/>
    <w:rsid w:val="145F1156"/>
    <w:rsid w:val="148643DB"/>
    <w:rsid w:val="14956E55"/>
    <w:rsid w:val="14BA61D0"/>
    <w:rsid w:val="14BB4554"/>
    <w:rsid w:val="14BE77B5"/>
    <w:rsid w:val="14E91105"/>
    <w:rsid w:val="14EC010C"/>
    <w:rsid w:val="14EE1265"/>
    <w:rsid w:val="14EF43A6"/>
    <w:rsid w:val="14F36F96"/>
    <w:rsid w:val="14FB043E"/>
    <w:rsid w:val="15236152"/>
    <w:rsid w:val="15260831"/>
    <w:rsid w:val="15366D60"/>
    <w:rsid w:val="15386876"/>
    <w:rsid w:val="153F7072"/>
    <w:rsid w:val="155470A1"/>
    <w:rsid w:val="155C2501"/>
    <w:rsid w:val="157C35E9"/>
    <w:rsid w:val="15861E4C"/>
    <w:rsid w:val="1589314D"/>
    <w:rsid w:val="159A54F3"/>
    <w:rsid w:val="15DC577B"/>
    <w:rsid w:val="15F278A5"/>
    <w:rsid w:val="162963ED"/>
    <w:rsid w:val="162C303A"/>
    <w:rsid w:val="164E62CB"/>
    <w:rsid w:val="1662152F"/>
    <w:rsid w:val="16735A30"/>
    <w:rsid w:val="16950B84"/>
    <w:rsid w:val="169D08EE"/>
    <w:rsid w:val="16AE5FD3"/>
    <w:rsid w:val="16B674EF"/>
    <w:rsid w:val="16BB453F"/>
    <w:rsid w:val="16E65218"/>
    <w:rsid w:val="16FB7F28"/>
    <w:rsid w:val="16FD3E78"/>
    <w:rsid w:val="170B4925"/>
    <w:rsid w:val="170C6559"/>
    <w:rsid w:val="171830E0"/>
    <w:rsid w:val="17347B2F"/>
    <w:rsid w:val="1736351B"/>
    <w:rsid w:val="174029F3"/>
    <w:rsid w:val="174A6688"/>
    <w:rsid w:val="177A1862"/>
    <w:rsid w:val="1785299A"/>
    <w:rsid w:val="178727D3"/>
    <w:rsid w:val="17952E1F"/>
    <w:rsid w:val="17B37B2B"/>
    <w:rsid w:val="17BE3205"/>
    <w:rsid w:val="17E34612"/>
    <w:rsid w:val="17E6780D"/>
    <w:rsid w:val="17FD68B7"/>
    <w:rsid w:val="181548AB"/>
    <w:rsid w:val="18166861"/>
    <w:rsid w:val="181737A8"/>
    <w:rsid w:val="181B0B6B"/>
    <w:rsid w:val="183B1636"/>
    <w:rsid w:val="18413B99"/>
    <w:rsid w:val="18555E72"/>
    <w:rsid w:val="18950FEF"/>
    <w:rsid w:val="189700ED"/>
    <w:rsid w:val="18A71F2D"/>
    <w:rsid w:val="18A752D9"/>
    <w:rsid w:val="18B8540F"/>
    <w:rsid w:val="18C32E5E"/>
    <w:rsid w:val="18E2316A"/>
    <w:rsid w:val="18F72DB0"/>
    <w:rsid w:val="190120E7"/>
    <w:rsid w:val="191064DA"/>
    <w:rsid w:val="19323839"/>
    <w:rsid w:val="19504F97"/>
    <w:rsid w:val="19916CB6"/>
    <w:rsid w:val="199A1B89"/>
    <w:rsid w:val="19B259F9"/>
    <w:rsid w:val="19B97D58"/>
    <w:rsid w:val="19BA5B92"/>
    <w:rsid w:val="19D13599"/>
    <w:rsid w:val="19ED2094"/>
    <w:rsid w:val="19FB5C3F"/>
    <w:rsid w:val="1A01637E"/>
    <w:rsid w:val="1A02235B"/>
    <w:rsid w:val="1A15364C"/>
    <w:rsid w:val="1A207237"/>
    <w:rsid w:val="1A462EA7"/>
    <w:rsid w:val="1A7F20BE"/>
    <w:rsid w:val="1A8A26F3"/>
    <w:rsid w:val="1AA03C83"/>
    <w:rsid w:val="1AB858B3"/>
    <w:rsid w:val="1AB87DA0"/>
    <w:rsid w:val="1AD9358B"/>
    <w:rsid w:val="1AE10336"/>
    <w:rsid w:val="1AE57BC0"/>
    <w:rsid w:val="1AE709FD"/>
    <w:rsid w:val="1AF5783F"/>
    <w:rsid w:val="1B045F43"/>
    <w:rsid w:val="1B16625F"/>
    <w:rsid w:val="1B180363"/>
    <w:rsid w:val="1B260A4F"/>
    <w:rsid w:val="1B3C73DD"/>
    <w:rsid w:val="1B3D2AC3"/>
    <w:rsid w:val="1B5121F2"/>
    <w:rsid w:val="1B552F03"/>
    <w:rsid w:val="1B6768E5"/>
    <w:rsid w:val="1B746C0E"/>
    <w:rsid w:val="1B7F1749"/>
    <w:rsid w:val="1B865F0D"/>
    <w:rsid w:val="1B8D054D"/>
    <w:rsid w:val="1B900A47"/>
    <w:rsid w:val="1BA0157A"/>
    <w:rsid w:val="1BC44873"/>
    <w:rsid w:val="1BD3486C"/>
    <w:rsid w:val="1BD70C7A"/>
    <w:rsid w:val="1BE200EA"/>
    <w:rsid w:val="1BE6112E"/>
    <w:rsid w:val="1C0350F3"/>
    <w:rsid w:val="1C2761E9"/>
    <w:rsid w:val="1C3D5EF1"/>
    <w:rsid w:val="1C40165E"/>
    <w:rsid w:val="1C5C0E07"/>
    <w:rsid w:val="1C802DCA"/>
    <w:rsid w:val="1C845DB7"/>
    <w:rsid w:val="1CB76584"/>
    <w:rsid w:val="1CBA333B"/>
    <w:rsid w:val="1CC12F73"/>
    <w:rsid w:val="1CE41C38"/>
    <w:rsid w:val="1CE62F81"/>
    <w:rsid w:val="1CF15A2E"/>
    <w:rsid w:val="1D036957"/>
    <w:rsid w:val="1D171D9D"/>
    <w:rsid w:val="1D34623A"/>
    <w:rsid w:val="1D4F036D"/>
    <w:rsid w:val="1D5D25F7"/>
    <w:rsid w:val="1D7C10B8"/>
    <w:rsid w:val="1D875C5D"/>
    <w:rsid w:val="1D9B167E"/>
    <w:rsid w:val="1DA056E4"/>
    <w:rsid w:val="1DDD79FE"/>
    <w:rsid w:val="1DE60A78"/>
    <w:rsid w:val="1DEF78F1"/>
    <w:rsid w:val="1E0219FF"/>
    <w:rsid w:val="1E053B72"/>
    <w:rsid w:val="1E156DA1"/>
    <w:rsid w:val="1E18431B"/>
    <w:rsid w:val="1E342EB0"/>
    <w:rsid w:val="1E470609"/>
    <w:rsid w:val="1E6341ED"/>
    <w:rsid w:val="1E6830D1"/>
    <w:rsid w:val="1E70677F"/>
    <w:rsid w:val="1E78777E"/>
    <w:rsid w:val="1EA24EB9"/>
    <w:rsid w:val="1ED75BF2"/>
    <w:rsid w:val="1EF71079"/>
    <w:rsid w:val="1EFC4A67"/>
    <w:rsid w:val="1F033F33"/>
    <w:rsid w:val="1F1A3F97"/>
    <w:rsid w:val="1F3222D3"/>
    <w:rsid w:val="1F377773"/>
    <w:rsid w:val="1F4C1BCF"/>
    <w:rsid w:val="1F4D4ED3"/>
    <w:rsid w:val="1F7F1573"/>
    <w:rsid w:val="1F8C4EA3"/>
    <w:rsid w:val="1F900E29"/>
    <w:rsid w:val="1FA85D93"/>
    <w:rsid w:val="1FBC09E1"/>
    <w:rsid w:val="1FC33BE4"/>
    <w:rsid w:val="1FD84971"/>
    <w:rsid w:val="202B1DDC"/>
    <w:rsid w:val="203505F3"/>
    <w:rsid w:val="203567AB"/>
    <w:rsid w:val="203675AA"/>
    <w:rsid w:val="203E27EF"/>
    <w:rsid w:val="20496AA1"/>
    <w:rsid w:val="204B5250"/>
    <w:rsid w:val="204E462E"/>
    <w:rsid w:val="20546077"/>
    <w:rsid w:val="206921B9"/>
    <w:rsid w:val="20970256"/>
    <w:rsid w:val="20AA353D"/>
    <w:rsid w:val="20B3596D"/>
    <w:rsid w:val="20B64CFF"/>
    <w:rsid w:val="20B77F9F"/>
    <w:rsid w:val="211B6C9E"/>
    <w:rsid w:val="21507A24"/>
    <w:rsid w:val="21A95773"/>
    <w:rsid w:val="21AC0DE5"/>
    <w:rsid w:val="21B87ABA"/>
    <w:rsid w:val="21EB2C99"/>
    <w:rsid w:val="21F8721A"/>
    <w:rsid w:val="220315D9"/>
    <w:rsid w:val="222C6789"/>
    <w:rsid w:val="223D1C96"/>
    <w:rsid w:val="224274DB"/>
    <w:rsid w:val="2256442B"/>
    <w:rsid w:val="226944BD"/>
    <w:rsid w:val="228F2486"/>
    <w:rsid w:val="22924ADF"/>
    <w:rsid w:val="229975EA"/>
    <w:rsid w:val="22A2301D"/>
    <w:rsid w:val="22B227B1"/>
    <w:rsid w:val="22E17B76"/>
    <w:rsid w:val="22E22013"/>
    <w:rsid w:val="233711B9"/>
    <w:rsid w:val="2339017E"/>
    <w:rsid w:val="23420873"/>
    <w:rsid w:val="234E237A"/>
    <w:rsid w:val="235B0367"/>
    <w:rsid w:val="236B0627"/>
    <w:rsid w:val="23711DE0"/>
    <w:rsid w:val="23814BAB"/>
    <w:rsid w:val="23A16EF0"/>
    <w:rsid w:val="23A462FF"/>
    <w:rsid w:val="23A6663E"/>
    <w:rsid w:val="23AA303C"/>
    <w:rsid w:val="24013431"/>
    <w:rsid w:val="242475BD"/>
    <w:rsid w:val="24420670"/>
    <w:rsid w:val="244439FC"/>
    <w:rsid w:val="244472A9"/>
    <w:rsid w:val="24610820"/>
    <w:rsid w:val="24715820"/>
    <w:rsid w:val="247950E5"/>
    <w:rsid w:val="247E1EA1"/>
    <w:rsid w:val="24837C87"/>
    <w:rsid w:val="249D7573"/>
    <w:rsid w:val="24AF07F7"/>
    <w:rsid w:val="24DA54EA"/>
    <w:rsid w:val="24ED2E6B"/>
    <w:rsid w:val="25000996"/>
    <w:rsid w:val="252D2B03"/>
    <w:rsid w:val="252F6899"/>
    <w:rsid w:val="256709E9"/>
    <w:rsid w:val="2567551F"/>
    <w:rsid w:val="256A3574"/>
    <w:rsid w:val="257930FB"/>
    <w:rsid w:val="25951CC7"/>
    <w:rsid w:val="25B36DA5"/>
    <w:rsid w:val="25D71715"/>
    <w:rsid w:val="25F3597F"/>
    <w:rsid w:val="26015603"/>
    <w:rsid w:val="2618419A"/>
    <w:rsid w:val="26471449"/>
    <w:rsid w:val="26501D9C"/>
    <w:rsid w:val="266661B1"/>
    <w:rsid w:val="266B01B8"/>
    <w:rsid w:val="268E6C47"/>
    <w:rsid w:val="26907325"/>
    <w:rsid w:val="26937A1E"/>
    <w:rsid w:val="26A4028B"/>
    <w:rsid w:val="26A45DC6"/>
    <w:rsid w:val="26D568A8"/>
    <w:rsid w:val="26DF312E"/>
    <w:rsid w:val="26FF4019"/>
    <w:rsid w:val="270242CE"/>
    <w:rsid w:val="270322B5"/>
    <w:rsid w:val="270E4E76"/>
    <w:rsid w:val="271A4528"/>
    <w:rsid w:val="274102F8"/>
    <w:rsid w:val="27510394"/>
    <w:rsid w:val="276302B5"/>
    <w:rsid w:val="27B532B4"/>
    <w:rsid w:val="27EE17FA"/>
    <w:rsid w:val="283B57DB"/>
    <w:rsid w:val="2852620E"/>
    <w:rsid w:val="2862716C"/>
    <w:rsid w:val="28676D2A"/>
    <w:rsid w:val="289266E8"/>
    <w:rsid w:val="28A62A29"/>
    <w:rsid w:val="28A773F8"/>
    <w:rsid w:val="28AE0D69"/>
    <w:rsid w:val="28CF53FB"/>
    <w:rsid w:val="28E63FAD"/>
    <w:rsid w:val="28E72C12"/>
    <w:rsid w:val="28E832F5"/>
    <w:rsid w:val="292278EC"/>
    <w:rsid w:val="29270B7B"/>
    <w:rsid w:val="29404F42"/>
    <w:rsid w:val="29416EE0"/>
    <w:rsid w:val="294431F0"/>
    <w:rsid w:val="296A73EC"/>
    <w:rsid w:val="2972419C"/>
    <w:rsid w:val="298564F9"/>
    <w:rsid w:val="298B3301"/>
    <w:rsid w:val="29C26E32"/>
    <w:rsid w:val="29D40BAB"/>
    <w:rsid w:val="29E40680"/>
    <w:rsid w:val="29F5442D"/>
    <w:rsid w:val="29FB7609"/>
    <w:rsid w:val="2A022FA4"/>
    <w:rsid w:val="2A0A5577"/>
    <w:rsid w:val="2A0E6E81"/>
    <w:rsid w:val="2A290F42"/>
    <w:rsid w:val="2A407E45"/>
    <w:rsid w:val="2A6E0CE3"/>
    <w:rsid w:val="2A785ACA"/>
    <w:rsid w:val="2A87175D"/>
    <w:rsid w:val="2A9406BB"/>
    <w:rsid w:val="2ADF3319"/>
    <w:rsid w:val="2B071154"/>
    <w:rsid w:val="2B072593"/>
    <w:rsid w:val="2B174737"/>
    <w:rsid w:val="2B421EAD"/>
    <w:rsid w:val="2B533C47"/>
    <w:rsid w:val="2B66534F"/>
    <w:rsid w:val="2B837037"/>
    <w:rsid w:val="2BD145B3"/>
    <w:rsid w:val="2BDA157A"/>
    <w:rsid w:val="2BE02F8A"/>
    <w:rsid w:val="2BFB2468"/>
    <w:rsid w:val="2BFF4F94"/>
    <w:rsid w:val="2C0458B5"/>
    <w:rsid w:val="2C143318"/>
    <w:rsid w:val="2C223FF3"/>
    <w:rsid w:val="2C2830CC"/>
    <w:rsid w:val="2C2C7325"/>
    <w:rsid w:val="2C3052D2"/>
    <w:rsid w:val="2C56440E"/>
    <w:rsid w:val="2C8207CE"/>
    <w:rsid w:val="2C9C4788"/>
    <w:rsid w:val="2CAC07C0"/>
    <w:rsid w:val="2CFC0845"/>
    <w:rsid w:val="2CFD2AE3"/>
    <w:rsid w:val="2D031F57"/>
    <w:rsid w:val="2D1D4D20"/>
    <w:rsid w:val="2D1F13E2"/>
    <w:rsid w:val="2D215E7C"/>
    <w:rsid w:val="2D220053"/>
    <w:rsid w:val="2D2B234B"/>
    <w:rsid w:val="2D734E99"/>
    <w:rsid w:val="2D794E7F"/>
    <w:rsid w:val="2D7F135A"/>
    <w:rsid w:val="2D854DFA"/>
    <w:rsid w:val="2D864F32"/>
    <w:rsid w:val="2D9B57C3"/>
    <w:rsid w:val="2DA16859"/>
    <w:rsid w:val="2DAE5E05"/>
    <w:rsid w:val="2DB54F89"/>
    <w:rsid w:val="2DD50979"/>
    <w:rsid w:val="2DD755F8"/>
    <w:rsid w:val="2DE05DB7"/>
    <w:rsid w:val="2DEA3988"/>
    <w:rsid w:val="2DFD075B"/>
    <w:rsid w:val="2DFE6DCE"/>
    <w:rsid w:val="2E112BC3"/>
    <w:rsid w:val="2E135AF6"/>
    <w:rsid w:val="2E1450AE"/>
    <w:rsid w:val="2E2C0453"/>
    <w:rsid w:val="2E2C082E"/>
    <w:rsid w:val="2E395903"/>
    <w:rsid w:val="2E3D61CB"/>
    <w:rsid w:val="2E6F7294"/>
    <w:rsid w:val="2E7018B3"/>
    <w:rsid w:val="2E7B32A0"/>
    <w:rsid w:val="2E9976CD"/>
    <w:rsid w:val="2E9C4881"/>
    <w:rsid w:val="2EA96DDB"/>
    <w:rsid w:val="2EEF1A9A"/>
    <w:rsid w:val="2EFF6258"/>
    <w:rsid w:val="2F033656"/>
    <w:rsid w:val="2F2D7F6F"/>
    <w:rsid w:val="2F3B056A"/>
    <w:rsid w:val="2F5E39C7"/>
    <w:rsid w:val="2F656241"/>
    <w:rsid w:val="2F730FC1"/>
    <w:rsid w:val="2F806BEE"/>
    <w:rsid w:val="2F833313"/>
    <w:rsid w:val="2F84485B"/>
    <w:rsid w:val="2F8D0C6C"/>
    <w:rsid w:val="2F987882"/>
    <w:rsid w:val="2F9C2C9B"/>
    <w:rsid w:val="2FA40DB9"/>
    <w:rsid w:val="2FAC1798"/>
    <w:rsid w:val="2FBC3359"/>
    <w:rsid w:val="2FD4253A"/>
    <w:rsid w:val="2FD92D63"/>
    <w:rsid w:val="2FE757AD"/>
    <w:rsid w:val="300A30F9"/>
    <w:rsid w:val="301048EC"/>
    <w:rsid w:val="30200D2D"/>
    <w:rsid w:val="304822FC"/>
    <w:rsid w:val="30567C88"/>
    <w:rsid w:val="30585760"/>
    <w:rsid w:val="30647F48"/>
    <w:rsid w:val="307B4848"/>
    <w:rsid w:val="308D6491"/>
    <w:rsid w:val="30924889"/>
    <w:rsid w:val="30A93A3E"/>
    <w:rsid w:val="30B46C17"/>
    <w:rsid w:val="30B935A0"/>
    <w:rsid w:val="30C04342"/>
    <w:rsid w:val="30CA23A8"/>
    <w:rsid w:val="30D3118B"/>
    <w:rsid w:val="30D60F59"/>
    <w:rsid w:val="3102026B"/>
    <w:rsid w:val="311F27C4"/>
    <w:rsid w:val="31203C10"/>
    <w:rsid w:val="313F55FF"/>
    <w:rsid w:val="31415A6B"/>
    <w:rsid w:val="31614900"/>
    <w:rsid w:val="31653BA4"/>
    <w:rsid w:val="31767C2B"/>
    <w:rsid w:val="317D0F1C"/>
    <w:rsid w:val="3193367D"/>
    <w:rsid w:val="319611C3"/>
    <w:rsid w:val="31B579E5"/>
    <w:rsid w:val="31BF0288"/>
    <w:rsid w:val="31D15EAE"/>
    <w:rsid w:val="31D5081C"/>
    <w:rsid w:val="31D73AA7"/>
    <w:rsid w:val="31DF5E3D"/>
    <w:rsid w:val="31E108C9"/>
    <w:rsid w:val="31E400E7"/>
    <w:rsid w:val="31E50AA9"/>
    <w:rsid w:val="31EF31FB"/>
    <w:rsid w:val="32072E57"/>
    <w:rsid w:val="322E5C62"/>
    <w:rsid w:val="322F4594"/>
    <w:rsid w:val="32413A62"/>
    <w:rsid w:val="32452715"/>
    <w:rsid w:val="3253185A"/>
    <w:rsid w:val="32674F8B"/>
    <w:rsid w:val="326E3302"/>
    <w:rsid w:val="3273182D"/>
    <w:rsid w:val="328F2013"/>
    <w:rsid w:val="329865EF"/>
    <w:rsid w:val="32C3769A"/>
    <w:rsid w:val="32DF7E8D"/>
    <w:rsid w:val="32E00AFB"/>
    <w:rsid w:val="32E829BE"/>
    <w:rsid w:val="332005EB"/>
    <w:rsid w:val="332B2843"/>
    <w:rsid w:val="332E5076"/>
    <w:rsid w:val="333872C2"/>
    <w:rsid w:val="3343768E"/>
    <w:rsid w:val="33582E91"/>
    <w:rsid w:val="335A3CBB"/>
    <w:rsid w:val="3363590D"/>
    <w:rsid w:val="33664C07"/>
    <w:rsid w:val="336749AC"/>
    <w:rsid w:val="336A6DFA"/>
    <w:rsid w:val="33783DF6"/>
    <w:rsid w:val="337B3959"/>
    <w:rsid w:val="337D28AA"/>
    <w:rsid w:val="33860224"/>
    <w:rsid w:val="338B1FDE"/>
    <w:rsid w:val="33962600"/>
    <w:rsid w:val="33987442"/>
    <w:rsid w:val="339A3413"/>
    <w:rsid w:val="33DD477A"/>
    <w:rsid w:val="33E11DFA"/>
    <w:rsid w:val="341370BD"/>
    <w:rsid w:val="341C2519"/>
    <w:rsid w:val="342F0D9B"/>
    <w:rsid w:val="34312300"/>
    <w:rsid w:val="344D4701"/>
    <w:rsid w:val="34755873"/>
    <w:rsid w:val="347D5CAE"/>
    <w:rsid w:val="349246D9"/>
    <w:rsid w:val="34B10968"/>
    <w:rsid w:val="34E60E9A"/>
    <w:rsid w:val="34FC0BFD"/>
    <w:rsid w:val="3507764B"/>
    <w:rsid w:val="351E1066"/>
    <w:rsid w:val="3520395D"/>
    <w:rsid w:val="3521502B"/>
    <w:rsid w:val="35680382"/>
    <w:rsid w:val="35844722"/>
    <w:rsid w:val="3589155F"/>
    <w:rsid w:val="359A57B7"/>
    <w:rsid w:val="359B203F"/>
    <w:rsid w:val="359F7753"/>
    <w:rsid w:val="35A53398"/>
    <w:rsid w:val="35D356D0"/>
    <w:rsid w:val="35E21C9A"/>
    <w:rsid w:val="35F15ACF"/>
    <w:rsid w:val="35F7511F"/>
    <w:rsid w:val="35FE4BC9"/>
    <w:rsid w:val="362641F0"/>
    <w:rsid w:val="362A5657"/>
    <w:rsid w:val="36312EFB"/>
    <w:rsid w:val="36355178"/>
    <w:rsid w:val="3649337E"/>
    <w:rsid w:val="366025AA"/>
    <w:rsid w:val="367C16EC"/>
    <w:rsid w:val="369B29C7"/>
    <w:rsid w:val="36BA3D0F"/>
    <w:rsid w:val="36BC7FF0"/>
    <w:rsid w:val="36BF250B"/>
    <w:rsid w:val="36C606E8"/>
    <w:rsid w:val="36C93C0A"/>
    <w:rsid w:val="36D10EAE"/>
    <w:rsid w:val="3712263F"/>
    <w:rsid w:val="371A2D05"/>
    <w:rsid w:val="371B2B6D"/>
    <w:rsid w:val="372D788E"/>
    <w:rsid w:val="37501C96"/>
    <w:rsid w:val="37666A85"/>
    <w:rsid w:val="37806480"/>
    <w:rsid w:val="37A27B41"/>
    <w:rsid w:val="37B53632"/>
    <w:rsid w:val="37BB6A10"/>
    <w:rsid w:val="37D77CE9"/>
    <w:rsid w:val="37DF589E"/>
    <w:rsid w:val="3800745C"/>
    <w:rsid w:val="38232540"/>
    <w:rsid w:val="382B3E68"/>
    <w:rsid w:val="383A520B"/>
    <w:rsid w:val="383B7DB2"/>
    <w:rsid w:val="383F34B2"/>
    <w:rsid w:val="386140A0"/>
    <w:rsid w:val="38783410"/>
    <w:rsid w:val="38785CA3"/>
    <w:rsid w:val="387D3A85"/>
    <w:rsid w:val="38C43ED0"/>
    <w:rsid w:val="38ED0DEE"/>
    <w:rsid w:val="391C4B83"/>
    <w:rsid w:val="39210694"/>
    <w:rsid w:val="393A6CBF"/>
    <w:rsid w:val="39557916"/>
    <w:rsid w:val="395875CB"/>
    <w:rsid w:val="39C945C3"/>
    <w:rsid w:val="39CF1402"/>
    <w:rsid w:val="39E06A55"/>
    <w:rsid w:val="39EE6480"/>
    <w:rsid w:val="39F63954"/>
    <w:rsid w:val="3A0207E2"/>
    <w:rsid w:val="3A02190E"/>
    <w:rsid w:val="3A03618A"/>
    <w:rsid w:val="3A177134"/>
    <w:rsid w:val="3A280408"/>
    <w:rsid w:val="3A310217"/>
    <w:rsid w:val="3A3B6A3F"/>
    <w:rsid w:val="3A6201EB"/>
    <w:rsid w:val="3A8C7039"/>
    <w:rsid w:val="3A9A7800"/>
    <w:rsid w:val="3AA90280"/>
    <w:rsid w:val="3ABE4758"/>
    <w:rsid w:val="3AC07B28"/>
    <w:rsid w:val="3AC52864"/>
    <w:rsid w:val="3ADC63F6"/>
    <w:rsid w:val="3B047629"/>
    <w:rsid w:val="3B13132B"/>
    <w:rsid w:val="3B144C0F"/>
    <w:rsid w:val="3B161B52"/>
    <w:rsid w:val="3B181C56"/>
    <w:rsid w:val="3B5457FF"/>
    <w:rsid w:val="3B620B6F"/>
    <w:rsid w:val="3B646A37"/>
    <w:rsid w:val="3B6A3BAF"/>
    <w:rsid w:val="3B814A64"/>
    <w:rsid w:val="3B9C4CB8"/>
    <w:rsid w:val="3BCD6080"/>
    <w:rsid w:val="3C090C3D"/>
    <w:rsid w:val="3C197AED"/>
    <w:rsid w:val="3C1D4E4C"/>
    <w:rsid w:val="3C2C31E4"/>
    <w:rsid w:val="3C35570C"/>
    <w:rsid w:val="3C367675"/>
    <w:rsid w:val="3C5719E3"/>
    <w:rsid w:val="3C5D4E87"/>
    <w:rsid w:val="3C6B52A6"/>
    <w:rsid w:val="3C970A66"/>
    <w:rsid w:val="3C9F6CB2"/>
    <w:rsid w:val="3CB15A8A"/>
    <w:rsid w:val="3CC44D9F"/>
    <w:rsid w:val="3CD43102"/>
    <w:rsid w:val="3CD7622E"/>
    <w:rsid w:val="3CD81A93"/>
    <w:rsid w:val="3CDA4A83"/>
    <w:rsid w:val="3CEA0167"/>
    <w:rsid w:val="3CEB7DBB"/>
    <w:rsid w:val="3CEF520D"/>
    <w:rsid w:val="3CFE26DD"/>
    <w:rsid w:val="3D405E28"/>
    <w:rsid w:val="3D5C05EC"/>
    <w:rsid w:val="3D643744"/>
    <w:rsid w:val="3D7A232D"/>
    <w:rsid w:val="3D7D2E9D"/>
    <w:rsid w:val="3D89101F"/>
    <w:rsid w:val="3DAA40CA"/>
    <w:rsid w:val="3DB469BA"/>
    <w:rsid w:val="3DB52BDD"/>
    <w:rsid w:val="3DC678FB"/>
    <w:rsid w:val="3DCA40B4"/>
    <w:rsid w:val="3DD7535B"/>
    <w:rsid w:val="3DD94891"/>
    <w:rsid w:val="3DE50851"/>
    <w:rsid w:val="3E3E2F90"/>
    <w:rsid w:val="3E416325"/>
    <w:rsid w:val="3E552C22"/>
    <w:rsid w:val="3E560328"/>
    <w:rsid w:val="3E5F4D29"/>
    <w:rsid w:val="3E7C4764"/>
    <w:rsid w:val="3E7C7FFD"/>
    <w:rsid w:val="3E80351F"/>
    <w:rsid w:val="3E8D3A7F"/>
    <w:rsid w:val="3E8F2193"/>
    <w:rsid w:val="3E926B8E"/>
    <w:rsid w:val="3E93623E"/>
    <w:rsid w:val="3EA60185"/>
    <w:rsid w:val="3EBF13D7"/>
    <w:rsid w:val="3EDE44DF"/>
    <w:rsid w:val="3EE24BE5"/>
    <w:rsid w:val="3F055788"/>
    <w:rsid w:val="3F071A9F"/>
    <w:rsid w:val="3F185371"/>
    <w:rsid w:val="3F265447"/>
    <w:rsid w:val="3F3338ED"/>
    <w:rsid w:val="3F35554A"/>
    <w:rsid w:val="3F453B1B"/>
    <w:rsid w:val="3F60215B"/>
    <w:rsid w:val="3F9C1B4D"/>
    <w:rsid w:val="3F9D21FD"/>
    <w:rsid w:val="3FAA6588"/>
    <w:rsid w:val="3FBA6C71"/>
    <w:rsid w:val="3FBB44EA"/>
    <w:rsid w:val="3FCB719D"/>
    <w:rsid w:val="3FF86AFD"/>
    <w:rsid w:val="3FFF4CB5"/>
    <w:rsid w:val="400F1BBD"/>
    <w:rsid w:val="401C1CB3"/>
    <w:rsid w:val="402A197B"/>
    <w:rsid w:val="403103A6"/>
    <w:rsid w:val="4039029B"/>
    <w:rsid w:val="4043702F"/>
    <w:rsid w:val="40502FD3"/>
    <w:rsid w:val="405F3590"/>
    <w:rsid w:val="40637A0F"/>
    <w:rsid w:val="406E4030"/>
    <w:rsid w:val="407D69C0"/>
    <w:rsid w:val="408727EB"/>
    <w:rsid w:val="409704B5"/>
    <w:rsid w:val="40AC34B9"/>
    <w:rsid w:val="40D02AD4"/>
    <w:rsid w:val="410439F7"/>
    <w:rsid w:val="41140C3E"/>
    <w:rsid w:val="412B6D90"/>
    <w:rsid w:val="413071D1"/>
    <w:rsid w:val="414450CB"/>
    <w:rsid w:val="41621926"/>
    <w:rsid w:val="416D36BD"/>
    <w:rsid w:val="4171661B"/>
    <w:rsid w:val="4176581B"/>
    <w:rsid w:val="419251BF"/>
    <w:rsid w:val="41B02301"/>
    <w:rsid w:val="41BC0B35"/>
    <w:rsid w:val="41C00F1E"/>
    <w:rsid w:val="41CD6AD2"/>
    <w:rsid w:val="41D73B82"/>
    <w:rsid w:val="41DB7DBE"/>
    <w:rsid w:val="41E7616B"/>
    <w:rsid w:val="41F6182A"/>
    <w:rsid w:val="42005143"/>
    <w:rsid w:val="420D0A10"/>
    <w:rsid w:val="420D0AEE"/>
    <w:rsid w:val="420F7880"/>
    <w:rsid w:val="421B63B4"/>
    <w:rsid w:val="422022D0"/>
    <w:rsid w:val="423152D7"/>
    <w:rsid w:val="4233136A"/>
    <w:rsid w:val="42395EE0"/>
    <w:rsid w:val="42460C3F"/>
    <w:rsid w:val="42932517"/>
    <w:rsid w:val="42A85AE3"/>
    <w:rsid w:val="42B60E6C"/>
    <w:rsid w:val="42BA534A"/>
    <w:rsid w:val="42C86A01"/>
    <w:rsid w:val="42CE4ABC"/>
    <w:rsid w:val="42E225EC"/>
    <w:rsid w:val="42F7075B"/>
    <w:rsid w:val="433810A7"/>
    <w:rsid w:val="43494F8B"/>
    <w:rsid w:val="435B3028"/>
    <w:rsid w:val="436B74C1"/>
    <w:rsid w:val="4372687F"/>
    <w:rsid w:val="438C4983"/>
    <w:rsid w:val="438D2D05"/>
    <w:rsid w:val="439F566E"/>
    <w:rsid w:val="43B34CB9"/>
    <w:rsid w:val="43BD0F66"/>
    <w:rsid w:val="43C97DB2"/>
    <w:rsid w:val="43CB49FE"/>
    <w:rsid w:val="43EC07D9"/>
    <w:rsid w:val="4402367B"/>
    <w:rsid w:val="44091C00"/>
    <w:rsid w:val="440E49EF"/>
    <w:rsid w:val="44230AC2"/>
    <w:rsid w:val="444A6A14"/>
    <w:rsid w:val="44720D73"/>
    <w:rsid w:val="448171FF"/>
    <w:rsid w:val="44817AA4"/>
    <w:rsid w:val="44CA54C3"/>
    <w:rsid w:val="44CE5204"/>
    <w:rsid w:val="44CF745E"/>
    <w:rsid w:val="44DF0186"/>
    <w:rsid w:val="44F27761"/>
    <w:rsid w:val="44FC5855"/>
    <w:rsid w:val="44FE4782"/>
    <w:rsid w:val="450319F0"/>
    <w:rsid w:val="457B4379"/>
    <w:rsid w:val="45831E9B"/>
    <w:rsid w:val="4594719D"/>
    <w:rsid w:val="45A308CB"/>
    <w:rsid w:val="45C83B16"/>
    <w:rsid w:val="45CF52AB"/>
    <w:rsid w:val="45F12E6A"/>
    <w:rsid w:val="45F865CB"/>
    <w:rsid w:val="460B627B"/>
    <w:rsid w:val="46324801"/>
    <w:rsid w:val="464000B5"/>
    <w:rsid w:val="46482AC3"/>
    <w:rsid w:val="464B4902"/>
    <w:rsid w:val="464E715C"/>
    <w:rsid w:val="46677292"/>
    <w:rsid w:val="466A6238"/>
    <w:rsid w:val="46AD1C5F"/>
    <w:rsid w:val="46C42A4C"/>
    <w:rsid w:val="46E241D9"/>
    <w:rsid w:val="46E9298E"/>
    <w:rsid w:val="46F73D44"/>
    <w:rsid w:val="47021076"/>
    <w:rsid w:val="47165344"/>
    <w:rsid w:val="471B7D96"/>
    <w:rsid w:val="471C241E"/>
    <w:rsid w:val="472741D1"/>
    <w:rsid w:val="47412B84"/>
    <w:rsid w:val="474943C6"/>
    <w:rsid w:val="474B7C34"/>
    <w:rsid w:val="4758576E"/>
    <w:rsid w:val="476D2662"/>
    <w:rsid w:val="47764B16"/>
    <w:rsid w:val="479A1C8E"/>
    <w:rsid w:val="47A0234E"/>
    <w:rsid w:val="47A3366D"/>
    <w:rsid w:val="47C94762"/>
    <w:rsid w:val="47F17689"/>
    <w:rsid w:val="47F4319F"/>
    <w:rsid w:val="48043476"/>
    <w:rsid w:val="48060812"/>
    <w:rsid w:val="48136F82"/>
    <w:rsid w:val="4832622E"/>
    <w:rsid w:val="48432EE0"/>
    <w:rsid w:val="484802BA"/>
    <w:rsid w:val="484A2CB8"/>
    <w:rsid w:val="48592741"/>
    <w:rsid w:val="485C6846"/>
    <w:rsid w:val="4863714C"/>
    <w:rsid w:val="48A06F9B"/>
    <w:rsid w:val="48AE18BC"/>
    <w:rsid w:val="48B57794"/>
    <w:rsid w:val="48DA08FB"/>
    <w:rsid w:val="493B187A"/>
    <w:rsid w:val="494D5220"/>
    <w:rsid w:val="4960505A"/>
    <w:rsid w:val="49706BCD"/>
    <w:rsid w:val="498E5B81"/>
    <w:rsid w:val="49902929"/>
    <w:rsid w:val="49BC221E"/>
    <w:rsid w:val="49C40710"/>
    <w:rsid w:val="49CD5155"/>
    <w:rsid w:val="49E102DB"/>
    <w:rsid w:val="49E9072A"/>
    <w:rsid w:val="49ED78B3"/>
    <w:rsid w:val="49EE2057"/>
    <w:rsid w:val="49F65078"/>
    <w:rsid w:val="49FA3FD3"/>
    <w:rsid w:val="4A275DEF"/>
    <w:rsid w:val="4A3D387A"/>
    <w:rsid w:val="4A406708"/>
    <w:rsid w:val="4A421423"/>
    <w:rsid w:val="4A5D7B84"/>
    <w:rsid w:val="4A677A51"/>
    <w:rsid w:val="4A9836E7"/>
    <w:rsid w:val="4A9E3137"/>
    <w:rsid w:val="4AA55BDE"/>
    <w:rsid w:val="4AB7293A"/>
    <w:rsid w:val="4ABE4B13"/>
    <w:rsid w:val="4AC65A9A"/>
    <w:rsid w:val="4AE52091"/>
    <w:rsid w:val="4AE90CCB"/>
    <w:rsid w:val="4AE96EF9"/>
    <w:rsid w:val="4AF1219F"/>
    <w:rsid w:val="4AFF0234"/>
    <w:rsid w:val="4AFF5B9C"/>
    <w:rsid w:val="4B06554B"/>
    <w:rsid w:val="4B1A64B8"/>
    <w:rsid w:val="4B1F3585"/>
    <w:rsid w:val="4B214EEB"/>
    <w:rsid w:val="4B2225AF"/>
    <w:rsid w:val="4B321ACE"/>
    <w:rsid w:val="4B5E2798"/>
    <w:rsid w:val="4B625472"/>
    <w:rsid w:val="4B633583"/>
    <w:rsid w:val="4B7575DC"/>
    <w:rsid w:val="4B773789"/>
    <w:rsid w:val="4B7D565C"/>
    <w:rsid w:val="4B954798"/>
    <w:rsid w:val="4B961795"/>
    <w:rsid w:val="4B9E747A"/>
    <w:rsid w:val="4BB4579A"/>
    <w:rsid w:val="4BC318DA"/>
    <w:rsid w:val="4BC43AB0"/>
    <w:rsid w:val="4BCE5F30"/>
    <w:rsid w:val="4BE3410F"/>
    <w:rsid w:val="4C056C04"/>
    <w:rsid w:val="4C21124C"/>
    <w:rsid w:val="4C566580"/>
    <w:rsid w:val="4C795801"/>
    <w:rsid w:val="4C7C5EB0"/>
    <w:rsid w:val="4C806881"/>
    <w:rsid w:val="4C840E8A"/>
    <w:rsid w:val="4C8E1BE9"/>
    <w:rsid w:val="4C985BF4"/>
    <w:rsid w:val="4CD63930"/>
    <w:rsid w:val="4CF22148"/>
    <w:rsid w:val="4CFD59CA"/>
    <w:rsid w:val="4D2364BB"/>
    <w:rsid w:val="4D2B6A7D"/>
    <w:rsid w:val="4D3A37E5"/>
    <w:rsid w:val="4D720627"/>
    <w:rsid w:val="4DA349C1"/>
    <w:rsid w:val="4DA74D6F"/>
    <w:rsid w:val="4DA94899"/>
    <w:rsid w:val="4DCB0391"/>
    <w:rsid w:val="4DF510D1"/>
    <w:rsid w:val="4E112224"/>
    <w:rsid w:val="4E122CAD"/>
    <w:rsid w:val="4E2C5043"/>
    <w:rsid w:val="4E3119F2"/>
    <w:rsid w:val="4E3F2A27"/>
    <w:rsid w:val="4E4E1BAA"/>
    <w:rsid w:val="4E6F1092"/>
    <w:rsid w:val="4E8A2CE5"/>
    <w:rsid w:val="4E9D63D1"/>
    <w:rsid w:val="4EAE123E"/>
    <w:rsid w:val="4EB27A77"/>
    <w:rsid w:val="4EC00FBC"/>
    <w:rsid w:val="4EF60057"/>
    <w:rsid w:val="4F123838"/>
    <w:rsid w:val="4F160280"/>
    <w:rsid w:val="4F3D55AF"/>
    <w:rsid w:val="4F592AAA"/>
    <w:rsid w:val="4F5E4CD0"/>
    <w:rsid w:val="4F9A3895"/>
    <w:rsid w:val="4FAD1EC2"/>
    <w:rsid w:val="4FB2111F"/>
    <w:rsid w:val="4FD91CD1"/>
    <w:rsid w:val="4FE43BD6"/>
    <w:rsid w:val="4FF721F0"/>
    <w:rsid w:val="50037719"/>
    <w:rsid w:val="5006515D"/>
    <w:rsid w:val="500E6D4B"/>
    <w:rsid w:val="50321ED3"/>
    <w:rsid w:val="503421E0"/>
    <w:rsid w:val="503C787C"/>
    <w:rsid w:val="503D0938"/>
    <w:rsid w:val="50477848"/>
    <w:rsid w:val="504C0278"/>
    <w:rsid w:val="50900C87"/>
    <w:rsid w:val="50903B3A"/>
    <w:rsid w:val="50951237"/>
    <w:rsid w:val="509A1058"/>
    <w:rsid w:val="50A70A76"/>
    <w:rsid w:val="50B705D3"/>
    <w:rsid w:val="50BE3DD1"/>
    <w:rsid w:val="50CC2903"/>
    <w:rsid w:val="50D23802"/>
    <w:rsid w:val="50E55EF6"/>
    <w:rsid w:val="50FD4E79"/>
    <w:rsid w:val="51036EF4"/>
    <w:rsid w:val="510B29AA"/>
    <w:rsid w:val="51452154"/>
    <w:rsid w:val="51452B82"/>
    <w:rsid w:val="514F53C8"/>
    <w:rsid w:val="515074F8"/>
    <w:rsid w:val="515A4AB9"/>
    <w:rsid w:val="51811320"/>
    <w:rsid w:val="51914DDE"/>
    <w:rsid w:val="51A649EB"/>
    <w:rsid w:val="51AA61F9"/>
    <w:rsid w:val="51EA36AB"/>
    <w:rsid w:val="52163234"/>
    <w:rsid w:val="52165232"/>
    <w:rsid w:val="521F5DE8"/>
    <w:rsid w:val="52414F39"/>
    <w:rsid w:val="524E477D"/>
    <w:rsid w:val="526D3860"/>
    <w:rsid w:val="52781629"/>
    <w:rsid w:val="528C7799"/>
    <w:rsid w:val="528F7B2F"/>
    <w:rsid w:val="52C703C4"/>
    <w:rsid w:val="52E50C98"/>
    <w:rsid w:val="52E60DB2"/>
    <w:rsid w:val="53001957"/>
    <w:rsid w:val="53051283"/>
    <w:rsid w:val="531248F5"/>
    <w:rsid w:val="5318568A"/>
    <w:rsid w:val="53245530"/>
    <w:rsid w:val="53464DE5"/>
    <w:rsid w:val="535B443A"/>
    <w:rsid w:val="536A52DA"/>
    <w:rsid w:val="538B66CB"/>
    <w:rsid w:val="53C3272B"/>
    <w:rsid w:val="53CE3258"/>
    <w:rsid w:val="53DA64A6"/>
    <w:rsid w:val="53EF7959"/>
    <w:rsid w:val="53FF6D28"/>
    <w:rsid w:val="541B39AE"/>
    <w:rsid w:val="5421528D"/>
    <w:rsid w:val="542B6B62"/>
    <w:rsid w:val="543677BB"/>
    <w:rsid w:val="54634209"/>
    <w:rsid w:val="54773981"/>
    <w:rsid w:val="54857AB0"/>
    <w:rsid w:val="54885549"/>
    <w:rsid w:val="54D05485"/>
    <w:rsid w:val="54DC05AA"/>
    <w:rsid w:val="54E90D27"/>
    <w:rsid w:val="54FD7EE2"/>
    <w:rsid w:val="5513257F"/>
    <w:rsid w:val="55174AE0"/>
    <w:rsid w:val="552D4163"/>
    <w:rsid w:val="55443A1E"/>
    <w:rsid w:val="55770C3A"/>
    <w:rsid w:val="5589149C"/>
    <w:rsid w:val="55E633B0"/>
    <w:rsid w:val="55E64893"/>
    <w:rsid w:val="55F90918"/>
    <w:rsid w:val="55FA2F99"/>
    <w:rsid w:val="560C7CB4"/>
    <w:rsid w:val="561C2F07"/>
    <w:rsid w:val="562B5F3D"/>
    <w:rsid w:val="562C2AE4"/>
    <w:rsid w:val="563A29E2"/>
    <w:rsid w:val="56427EB0"/>
    <w:rsid w:val="566601D4"/>
    <w:rsid w:val="5666084C"/>
    <w:rsid w:val="5677623D"/>
    <w:rsid w:val="56876685"/>
    <w:rsid w:val="5694322C"/>
    <w:rsid w:val="56CD4FDB"/>
    <w:rsid w:val="56CF2329"/>
    <w:rsid w:val="56FD2B09"/>
    <w:rsid w:val="571E4B7D"/>
    <w:rsid w:val="57227E77"/>
    <w:rsid w:val="573D76AA"/>
    <w:rsid w:val="57485E22"/>
    <w:rsid w:val="579E7522"/>
    <w:rsid w:val="57A02153"/>
    <w:rsid w:val="57A14A77"/>
    <w:rsid w:val="57C01983"/>
    <w:rsid w:val="57C90386"/>
    <w:rsid w:val="57C94F71"/>
    <w:rsid w:val="57D759FC"/>
    <w:rsid w:val="57FD7E56"/>
    <w:rsid w:val="581375D9"/>
    <w:rsid w:val="58264F43"/>
    <w:rsid w:val="584769AD"/>
    <w:rsid w:val="58493972"/>
    <w:rsid w:val="58682EAC"/>
    <w:rsid w:val="587010FA"/>
    <w:rsid w:val="588A40A5"/>
    <w:rsid w:val="588B00EF"/>
    <w:rsid w:val="58AB6E48"/>
    <w:rsid w:val="58BD1752"/>
    <w:rsid w:val="58BD1B10"/>
    <w:rsid w:val="58CA2FFA"/>
    <w:rsid w:val="59042B51"/>
    <w:rsid w:val="591801AD"/>
    <w:rsid w:val="592C4768"/>
    <w:rsid w:val="59435BE5"/>
    <w:rsid w:val="595F01D4"/>
    <w:rsid w:val="59711199"/>
    <w:rsid w:val="59721FFE"/>
    <w:rsid w:val="599A13C3"/>
    <w:rsid w:val="599F22C8"/>
    <w:rsid w:val="59A51CBC"/>
    <w:rsid w:val="59C86DD1"/>
    <w:rsid w:val="59FE3811"/>
    <w:rsid w:val="5A0D4984"/>
    <w:rsid w:val="5A125C3D"/>
    <w:rsid w:val="5A207830"/>
    <w:rsid w:val="5A2844A0"/>
    <w:rsid w:val="5A552A46"/>
    <w:rsid w:val="5A576FD8"/>
    <w:rsid w:val="5A624E1F"/>
    <w:rsid w:val="5A6F693F"/>
    <w:rsid w:val="5A775470"/>
    <w:rsid w:val="5A8D08BF"/>
    <w:rsid w:val="5AB20ED5"/>
    <w:rsid w:val="5AC6483C"/>
    <w:rsid w:val="5AC959BE"/>
    <w:rsid w:val="5AE36D9A"/>
    <w:rsid w:val="5AEA5F22"/>
    <w:rsid w:val="5AF57FFB"/>
    <w:rsid w:val="5B063F0F"/>
    <w:rsid w:val="5B1206A7"/>
    <w:rsid w:val="5B241698"/>
    <w:rsid w:val="5B2D3F75"/>
    <w:rsid w:val="5B31320C"/>
    <w:rsid w:val="5B434233"/>
    <w:rsid w:val="5B554A58"/>
    <w:rsid w:val="5B5D424E"/>
    <w:rsid w:val="5B8950E1"/>
    <w:rsid w:val="5BA175EA"/>
    <w:rsid w:val="5BAE17EA"/>
    <w:rsid w:val="5BD23921"/>
    <w:rsid w:val="5BD377BC"/>
    <w:rsid w:val="5BE541CE"/>
    <w:rsid w:val="5BE86CC0"/>
    <w:rsid w:val="5BF1312B"/>
    <w:rsid w:val="5C15450E"/>
    <w:rsid w:val="5C1641D8"/>
    <w:rsid w:val="5C1E1C10"/>
    <w:rsid w:val="5C243DEB"/>
    <w:rsid w:val="5C3418B7"/>
    <w:rsid w:val="5C3D00D6"/>
    <w:rsid w:val="5C442032"/>
    <w:rsid w:val="5C766724"/>
    <w:rsid w:val="5C811BCC"/>
    <w:rsid w:val="5C8A35FB"/>
    <w:rsid w:val="5C8A38A0"/>
    <w:rsid w:val="5CEB7ED5"/>
    <w:rsid w:val="5D071C0A"/>
    <w:rsid w:val="5D0D0DC4"/>
    <w:rsid w:val="5D1017D3"/>
    <w:rsid w:val="5D2B0CC6"/>
    <w:rsid w:val="5D3D32A9"/>
    <w:rsid w:val="5D61171E"/>
    <w:rsid w:val="5D715B0D"/>
    <w:rsid w:val="5D790EC8"/>
    <w:rsid w:val="5DD360B3"/>
    <w:rsid w:val="5DFC517B"/>
    <w:rsid w:val="5E091D1E"/>
    <w:rsid w:val="5E176F08"/>
    <w:rsid w:val="5E183B49"/>
    <w:rsid w:val="5E1D1D98"/>
    <w:rsid w:val="5E2B7895"/>
    <w:rsid w:val="5E3E6DDE"/>
    <w:rsid w:val="5E4B3CC9"/>
    <w:rsid w:val="5E874A7F"/>
    <w:rsid w:val="5E911953"/>
    <w:rsid w:val="5E92674E"/>
    <w:rsid w:val="5E934F4C"/>
    <w:rsid w:val="5EE54836"/>
    <w:rsid w:val="5EEC2ADA"/>
    <w:rsid w:val="5EF81FC4"/>
    <w:rsid w:val="5F096BCD"/>
    <w:rsid w:val="5F0D6445"/>
    <w:rsid w:val="5F105496"/>
    <w:rsid w:val="5F1A3ADA"/>
    <w:rsid w:val="5F3406E8"/>
    <w:rsid w:val="5F465D78"/>
    <w:rsid w:val="5F467E77"/>
    <w:rsid w:val="5F64596F"/>
    <w:rsid w:val="5F762E35"/>
    <w:rsid w:val="5F7A79FD"/>
    <w:rsid w:val="5F881C5C"/>
    <w:rsid w:val="5F885362"/>
    <w:rsid w:val="5F9052D1"/>
    <w:rsid w:val="5F920F7A"/>
    <w:rsid w:val="5F923248"/>
    <w:rsid w:val="5FD30784"/>
    <w:rsid w:val="5FEE5BAD"/>
    <w:rsid w:val="5FFF55D0"/>
    <w:rsid w:val="604C0310"/>
    <w:rsid w:val="606B25C6"/>
    <w:rsid w:val="60764101"/>
    <w:rsid w:val="60C072C6"/>
    <w:rsid w:val="60C978BE"/>
    <w:rsid w:val="60D904B7"/>
    <w:rsid w:val="60E4518E"/>
    <w:rsid w:val="60F60FBB"/>
    <w:rsid w:val="60F7294C"/>
    <w:rsid w:val="60FB4FCD"/>
    <w:rsid w:val="611E6323"/>
    <w:rsid w:val="6133640D"/>
    <w:rsid w:val="613F47A1"/>
    <w:rsid w:val="61457631"/>
    <w:rsid w:val="615C0565"/>
    <w:rsid w:val="616F6A9E"/>
    <w:rsid w:val="61A24663"/>
    <w:rsid w:val="61AE5CE7"/>
    <w:rsid w:val="61B814DA"/>
    <w:rsid w:val="61DC33DC"/>
    <w:rsid w:val="620550B4"/>
    <w:rsid w:val="620B76FE"/>
    <w:rsid w:val="625F5177"/>
    <w:rsid w:val="62793065"/>
    <w:rsid w:val="62812EEC"/>
    <w:rsid w:val="62A755A6"/>
    <w:rsid w:val="62A91495"/>
    <w:rsid w:val="62C701FA"/>
    <w:rsid w:val="62E10E11"/>
    <w:rsid w:val="62E40635"/>
    <w:rsid w:val="62EC10DD"/>
    <w:rsid w:val="62EE627F"/>
    <w:rsid w:val="630D55FF"/>
    <w:rsid w:val="632B2AFE"/>
    <w:rsid w:val="633272E6"/>
    <w:rsid w:val="63386F8B"/>
    <w:rsid w:val="633B4BAF"/>
    <w:rsid w:val="635B2486"/>
    <w:rsid w:val="63704850"/>
    <w:rsid w:val="638037CF"/>
    <w:rsid w:val="63940A56"/>
    <w:rsid w:val="63A1584F"/>
    <w:rsid w:val="63A65FD3"/>
    <w:rsid w:val="63C33BCF"/>
    <w:rsid w:val="63E437A9"/>
    <w:rsid w:val="63F0010F"/>
    <w:rsid w:val="64091905"/>
    <w:rsid w:val="641625B0"/>
    <w:rsid w:val="64215A38"/>
    <w:rsid w:val="64224F96"/>
    <w:rsid w:val="64302E5A"/>
    <w:rsid w:val="644350E0"/>
    <w:rsid w:val="64596BA9"/>
    <w:rsid w:val="64680B07"/>
    <w:rsid w:val="646A7ECA"/>
    <w:rsid w:val="64816F70"/>
    <w:rsid w:val="649517DB"/>
    <w:rsid w:val="64A90EA4"/>
    <w:rsid w:val="64C814EC"/>
    <w:rsid w:val="64E10045"/>
    <w:rsid w:val="64FE177B"/>
    <w:rsid w:val="650318C3"/>
    <w:rsid w:val="650758D4"/>
    <w:rsid w:val="6508233B"/>
    <w:rsid w:val="651805A4"/>
    <w:rsid w:val="65191978"/>
    <w:rsid w:val="652553ED"/>
    <w:rsid w:val="652F01FD"/>
    <w:rsid w:val="65366FDD"/>
    <w:rsid w:val="656166CD"/>
    <w:rsid w:val="658E6E6B"/>
    <w:rsid w:val="6593347A"/>
    <w:rsid w:val="659E1391"/>
    <w:rsid w:val="65AA408D"/>
    <w:rsid w:val="65B51B73"/>
    <w:rsid w:val="660D2F77"/>
    <w:rsid w:val="66137A5E"/>
    <w:rsid w:val="662538D7"/>
    <w:rsid w:val="663A5407"/>
    <w:rsid w:val="663A64C8"/>
    <w:rsid w:val="66412194"/>
    <w:rsid w:val="66680019"/>
    <w:rsid w:val="66697BDB"/>
    <w:rsid w:val="668A15E7"/>
    <w:rsid w:val="66B84FF2"/>
    <w:rsid w:val="66D50CAE"/>
    <w:rsid w:val="66EA4A2E"/>
    <w:rsid w:val="670A7059"/>
    <w:rsid w:val="67483CC7"/>
    <w:rsid w:val="676B346A"/>
    <w:rsid w:val="677D12B1"/>
    <w:rsid w:val="67AB2491"/>
    <w:rsid w:val="67C47E0C"/>
    <w:rsid w:val="67CB2826"/>
    <w:rsid w:val="67D12002"/>
    <w:rsid w:val="67D30744"/>
    <w:rsid w:val="67D6379C"/>
    <w:rsid w:val="67FD21CF"/>
    <w:rsid w:val="68090DD1"/>
    <w:rsid w:val="681E1C85"/>
    <w:rsid w:val="6827597B"/>
    <w:rsid w:val="687D5A50"/>
    <w:rsid w:val="687E0650"/>
    <w:rsid w:val="68801660"/>
    <w:rsid w:val="68975AC8"/>
    <w:rsid w:val="689F57D3"/>
    <w:rsid w:val="68E01602"/>
    <w:rsid w:val="68F857A3"/>
    <w:rsid w:val="69052EC9"/>
    <w:rsid w:val="690B0E62"/>
    <w:rsid w:val="691025E6"/>
    <w:rsid w:val="69225430"/>
    <w:rsid w:val="69245425"/>
    <w:rsid w:val="692A5C4B"/>
    <w:rsid w:val="692D7FCB"/>
    <w:rsid w:val="693A6830"/>
    <w:rsid w:val="694337E1"/>
    <w:rsid w:val="696B5A16"/>
    <w:rsid w:val="69740148"/>
    <w:rsid w:val="69792A99"/>
    <w:rsid w:val="69862CE1"/>
    <w:rsid w:val="69B47AF9"/>
    <w:rsid w:val="69B83A10"/>
    <w:rsid w:val="69C32674"/>
    <w:rsid w:val="69C9039E"/>
    <w:rsid w:val="69D46296"/>
    <w:rsid w:val="69DC398E"/>
    <w:rsid w:val="69DC3E69"/>
    <w:rsid w:val="69E94348"/>
    <w:rsid w:val="69EA1C9B"/>
    <w:rsid w:val="6A4C5980"/>
    <w:rsid w:val="6A540DCD"/>
    <w:rsid w:val="6A594D9F"/>
    <w:rsid w:val="6A6449E5"/>
    <w:rsid w:val="6A83104C"/>
    <w:rsid w:val="6A872614"/>
    <w:rsid w:val="6AA661F0"/>
    <w:rsid w:val="6AAC7200"/>
    <w:rsid w:val="6ADF0E38"/>
    <w:rsid w:val="6AFF6CED"/>
    <w:rsid w:val="6B3A0719"/>
    <w:rsid w:val="6B4B4654"/>
    <w:rsid w:val="6B611397"/>
    <w:rsid w:val="6B71537B"/>
    <w:rsid w:val="6B793F08"/>
    <w:rsid w:val="6B7E1E35"/>
    <w:rsid w:val="6B933494"/>
    <w:rsid w:val="6BA16A56"/>
    <w:rsid w:val="6BD73D6C"/>
    <w:rsid w:val="6BF0316F"/>
    <w:rsid w:val="6BF25D01"/>
    <w:rsid w:val="6C182647"/>
    <w:rsid w:val="6C1922F4"/>
    <w:rsid w:val="6C2B781E"/>
    <w:rsid w:val="6C2E21ED"/>
    <w:rsid w:val="6C351122"/>
    <w:rsid w:val="6C40586F"/>
    <w:rsid w:val="6C4250FC"/>
    <w:rsid w:val="6C617627"/>
    <w:rsid w:val="6C655544"/>
    <w:rsid w:val="6C754D97"/>
    <w:rsid w:val="6C895D8C"/>
    <w:rsid w:val="6C9621C0"/>
    <w:rsid w:val="6C9965B9"/>
    <w:rsid w:val="6CA0176C"/>
    <w:rsid w:val="6CAE638A"/>
    <w:rsid w:val="6CBC16B5"/>
    <w:rsid w:val="6CC3323B"/>
    <w:rsid w:val="6CCB0292"/>
    <w:rsid w:val="6CEE15AB"/>
    <w:rsid w:val="6CF918E1"/>
    <w:rsid w:val="6D0D10BE"/>
    <w:rsid w:val="6D200C8D"/>
    <w:rsid w:val="6D377024"/>
    <w:rsid w:val="6D431F29"/>
    <w:rsid w:val="6D481AA7"/>
    <w:rsid w:val="6D492C06"/>
    <w:rsid w:val="6D5565BE"/>
    <w:rsid w:val="6D5C072C"/>
    <w:rsid w:val="6D631076"/>
    <w:rsid w:val="6D824DC4"/>
    <w:rsid w:val="6D9426FD"/>
    <w:rsid w:val="6DB77826"/>
    <w:rsid w:val="6DC43BE8"/>
    <w:rsid w:val="6DD22C1D"/>
    <w:rsid w:val="6DE23B91"/>
    <w:rsid w:val="6DF37B12"/>
    <w:rsid w:val="6DFC4576"/>
    <w:rsid w:val="6E4165FE"/>
    <w:rsid w:val="6E4D00A4"/>
    <w:rsid w:val="6E532F96"/>
    <w:rsid w:val="6E602C56"/>
    <w:rsid w:val="6E744D77"/>
    <w:rsid w:val="6E8C3364"/>
    <w:rsid w:val="6E923460"/>
    <w:rsid w:val="6E993583"/>
    <w:rsid w:val="6EB7487C"/>
    <w:rsid w:val="6EBA079B"/>
    <w:rsid w:val="6EEA7111"/>
    <w:rsid w:val="6EEF4944"/>
    <w:rsid w:val="6F223DB7"/>
    <w:rsid w:val="6F4722E4"/>
    <w:rsid w:val="6F654AC2"/>
    <w:rsid w:val="6F7A0434"/>
    <w:rsid w:val="6F7F302B"/>
    <w:rsid w:val="6F823570"/>
    <w:rsid w:val="6F856B16"/>
    <w:rsid w:val="6FD65244"/>
    <w:rsid w:val="6FE05AA0"/>
    <w:rsid w:val="6FFC7B09"/>
    <w:rsid w:val="700E65A5"/>
    <w:rsid w:val="70124CBA"/>
    <w:rsid w:val="70243B95"/>
    <w:rsid w:val="703322CD"/>
    <w:rsid w:val="70672FD1"/>
    <w:rsid w:val="708E1FF4"/>
    <w:rsid w:val="70B16233"/>
    <w:rsid w:val="70DA3C6B"/>
    <w:rsid w:val="70DF3F90"/>
    <w:rsid w:val="70EC0382"/>
    <w:rsid w:val="710234DE"/>
    <w:rsid w:val="71220ACC"/>
    <w:rsid w:val="71591C44"/>
    <w:rsid w:val="717F793F"/>
    <w:rsid w:val="71C85743"/>
    <w:rsid w:val="71CB1698"/>
    <w:rsid w:val="71CF3580"/>
    <w:rsid w:val="71DD07EB"/>
    <w:rsid w:val="71F12AFA"/>
    <w:rsid w:val="71F65F21"/>
    <w:rsid w:val="71FA22F1"/>
    <w:rsid w:val="71FD2118"/>
    <w:rsid w:val="72052AA9"/>
    <w:rsid w:val="721175B9"/>
    <w:rsid w:val="72373460"/>
    <w:rsid w:val="72534C70"/>
    <w:rsid w:val="72934F5E"/>
    <w:rsid w:val="729E75F1"/>
    <w:rsid w:val="72AB27B3"/>
    <w:rsid w:val="72AD4AF1"/>
    <w:rsid w:val="72D81BBC"/>
    <w:rsid w:val="72D83910"/>
    <w:rsid w:val="72F962C0"/>
    <w:rsid w:val="7306564A"/>
    <w:rsid w:val="731A685B"/>
    <w:rsid w:val="731F0D86"/>
    <w:rsid w:val="732D0862"/>
    <w:rsid w:val="7344121A"/>
    <w:rsid w:val="73542DA9"/>
    <w:rsid w:val="7359185B"/>
    <w:rsid w:val="736729E6"/>
    <w:rsid w:val="73870154"/>
    <w:rsid w:val="7394570A"/>
    <w:rsid w:val="739B08A2"/>
    <w:rsid w:val="73B00B8A"/>
    <w:rsid w:val="73B80334"/>
    <w:rsid w:val="73B96347"/>
    <w:rsid w:val="73DB1A8C"/>
    <w:rsid w:val="740252B5"/>
    <w:rsid w:val="74217211"/>
    <w:rsid w:val="7428542E"/>
    <w:rsid w:val="742B485F"/>
    <w:rsid w:val="743B3D55"/>
    <w:rsid w:val="744628D0"/>
    <w:rsid w:val="74470A6B"/>
    <w:rsid w:val="74476AE7"/>
    <w:rsid w:val="74541F94"/>
    <w:rsid w:val="745E0F58"/>
    <w:rsid w:val="745E44A5"/>
    <w:rsid w:val="747C0124"/>
    <w:rsid w:val="748F1FC1"/>
    <w:rsid w:val="74985A95"/>
    <w:rsid w:val="74A54FA2"/>
    <w:rsid w:val="74C04A71"/>
    <w:rsid w:val="74D37193"/>
    <w:rsid w:val="74E83A33"/>
    <w:rsid w:val="750C62B1"/>
    <w:rsid w:val="7511573C"/>
    <w:rsid w:val="751A7246"/>
    <w:rsid w:val="751B457F"/>
    <w:rsid w:val="75285AE6"/>
    <w:rsid w:val="75454825"/>
    <w:rsid w:val="7565357C"/>
    <w:rsid w:val="7565786A"/>
    <w:rsid w:val="757922AB"/>
    <w:rsid w:val="75A11A70"/>
    <w:rsid w:val="75B13007"/>
    <w:rsid w:val="75B558D6"/>
    <w:rsid w:val="75CB4D48"/>
    <w:rsid w:val="75CC00F0"/>
    <w:rsid w:val="75CC03A8"/>
    <w:rsid w:val="75CF4003"/>
    <w:rsid w:val="75E72DA6"/>
    <w:rsid w:val="75FB104B"/>
    <w:rsid w:val="760309B4"/>
    <w:rsid w:val="7605176F"/>
    <w:rsid w:val="76445AED"/>
    <w:rsid w:val="7660574F"/>
    <w:rsid w:val="767A58E4"/>
    <w:rsid w:val="769F32B5"/>
    <w:rsid w:val="76B92446"/>
    <w:rsid w:val="76CD0F92"/>
    <w:rsid w:val="76FF12D4"/>
    <w:rsid w:val="771D0C64"/>
    <w:rsid w:val="77584858"/>
    <w:rsid w:val="776069F0"/>
    <w:rsid w:val="776D2CD1"/>
    <w:rsid w:val="776E1451"/>
    <w:rsid w:val="77711C78"/>
    <w:rsid w:val="77732246"/>
    <w:rsid w:val="777F4BC4"/>
    <w:rsid w:val="779B1805"/>
    <w:rsid w:val="77A64A45"/>
    <w:rsid w:val="77A65182"/>
    <w:rsid w:val="77AC6EEE"/>
    <w:rsid w:val="77FF1C07"/>
    <w:rsid w:val="780D69BD"/>
    <w:rsid w:val="781372EC"/>
    <w:rsid w:val="78184FA7"/>
    <w:rsid w:val="78205738"/>
    <w:rsid w:val="7822522C"/>
    <w:rsid w:val="7833479B"/>
    <w:rsid w:val="784B4E4B"/>
    <w:rsid w:val="785411CA"/>
    <w:rsid w:val="78616FBE"/>
    <w:rsid w:val="7864172F"/>
    <w:rsid w:val="787008D1"/>
    <w:rsid w:val="78955D13"/>
    <w:rsid w:val="789A45BC"/>
    <w:rsid w:val="78AC75A3"/>
    <w:rsid w:val="78AE23C3"/>
    <w:rsid w:val="78D86C57"/>
    <w:rsid w:val="78EB40FD"/>
    <w:rsid w:val="78F629F8"/>
    <w:rsid w:val="7901465B"/>
    <w:rsid w:val="790221D8"/>
    <w:rsid w:val="790464F1"/>
    <w:rsid w:val="790C085A"/>
    <w:rsid w:val="791278F8"/>
    <w:rsid w:val="793B6575"/>
    <w:rsid w:val="793F0E09"/>
    <w:rsid w:val="79592A8B"/>
    <w:rsid w:val="79672E2F"/>
    <w:rsid w:val="796C3879"/>
    <w:rsid w:val="797A28BF"/>
    <w:rsid w:val="798E0212"/>
    <w:rsid w:val="7992121C"/>
    <w:rsid w:val="79962917"/>
    <w:rsid w:val="79E04993"/>
    <w:rsid w:val="79E82110"/>
    <w:rsid w:val="7A1F30F0"/>
    <w:rsid w:val="7A431C56"/>
    <w:rsid w:val="7A432D37"/>
    <w:rsid w:val="7A471131"/>
    <w:rsid w:val="7AA26316"/>
    <w:rsid w:val="7AAF37F8"/>
    <w:rsid w:val="7AB56968"/>
    <w:rsid w:val="7AD550FC"/>
    <w:rsid w:val="7AFA7914"/>
    <w:rsid w:val="7AFC7C00"/>
    <w:rsid w:val="7B0E3AAE"/>
    <w:rsid w:val="7B164E65"/>
    <w:rsid w:val="7B1C266B"/>
    <w:rsid w:val="7B1E0789"/>
    <w:rsid w:val="7B5945D3"/>
    <w:rsid w:val="7B8A25D8"/>
    <w:rsid w:val="7BC46065"/>
    <w:rsid w:val="7BCE2216"/>
    <w:rsid w:val="7BF34AAE"/>
    <w:rsid w:val="7BFC4D12"/>
    <w:rsid w:val="7C0220B2"/>
    <w:rsid w:val="7C2657BF"/>
    <w:rsid w:val="7C2D49CA"/>
    <w:rsid w:val="7C363D22"/>
    <w:rsid w:val="7C455059"/>
    <w:rsid w:val="7C487F90"/>
    <w:rsid w:val="7C5320F5"/>
    <w:rsid w:val="7C64199C"/>
    <w:rsid w:val="7C7628C5"/>
    <w:rsid w:val="7CA115BF"/>
    <w:rsid w:val="7CAF239E"/>
    <w:rsid w:val="7CBD545C"/>
    <w:rsid w:val="7CDE1864"/>
    <w:rsid w:val="7CFD6155"/>
    <w:rsid w:val="7D0342D1"/>
    <w:rsid w:val="7D39279E"/>
    <w:rsid w:val="7D4C6425"/>
    <w:rsid w:val="7D512E09"/>
    <w:rsid w:val="7D5C4C0F"/>
    <w:rsid w:val="7D8070E6"/>
    <w:rsid w:val="7D9A4CB6"/>
    <w:rsid w:val="7DA56537"/>
    <w:rsid w:val="7DC60028"/>
    <w:rsid w:val="7DD246CA"/>
    <w:rsid w:val="7DEC3E7E"/>
    <w:rsid w:val="7DFE73CB"/>
    <w:rsid w:val="7E4C423C"/>
    <w:rsid w:val="7E551D52"/>
    <w:rsid w:val="7E593BB0"/>
    <w:rsid w:val="7E59673F"/>
    <w:rsid w:val="7E834093"/>
    <w:rsid w:val="7EA73FA7"/>
    <w:rsid w:val="7EB273B0"/>
    <w:rsid w:val="7EC53C46"/>
    <w:rsid w:val="7ECC4517"/>
    <w:rsid w:val="7EE6719B"/>
    <w:rsid w:val="7F0954A7"/>
    <w:rsid w:val="7F0C4167"/>
    <w:rsid w:val="7F135E0F"/>
    <w:rsid w:val="7F441982"/>
    <w:rsid w:val="7F4464D8"/>
    <w:rsid w:val="7F53287B"/>
    <w:rsid w:val="7F6E5576"/>
    <w:rsid w:val="7F8045D8"/>
    <w:rsid w:val="7FC90A31"/>
    <w:rsid w:val="7FC94C2F"/>
    <w:rsid w:val="7FE835D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lang w:val="en-US" w:eastAsia="zh-CN" w:bidi="ar-SA"/>
    </w:rPr>
  </w:style>
  <w:style w:type="paragraph" w:styleId="4">
    <w:name w:val="heading 1"/>
    <w:basedOn w:val="1"/>
    <w:next w:val="1"/>
    <w:qFormat/>
    <w:uiPriority w:val="0"/>
    <w:pPr>
      <w:keepNext/>
      <w:widowControl w:val="0"/>
      <w:spacing w:line="360" w:lineRule="auto"/>
      <w:jc w:val="center"/>
      <w:outlineLvl w:val="0"/>
    </w:pPr>
    <w:rPr>
      <w:rFonts w:ascii="宋体" w:hAnsi="宋体"/>
      <w:b/>
      <w:kern w:val="2"/>
      <w:sz w:val="24"/>
    </w:rPr>
  </w:style>
  <w:style w:type="paragraph" w:styleId="5">
    <w:name w:val="heading 2"/>
    <w:basedOn w:val="1"/>
    <w:next w:val="1"/>
    <w:qFormat/>
    <w:uiPriority w:val="0"/>
    <w:pPr>
      <w:keepNext/>
      <w:widowControl w:val="0"/>
      <w:numPr>
        <w:ilvl w:val="0"/>
        <w:numId w:val="1"/>
      </w:numPr>
      <w:spacing w:line="216" w:lineRule="auto"/>
      <w:jc w:val="both"/>
      <w:outlineLvl w:val="1"/>
    </w:pPr>
    <w:rPr>
      <w:rFonts w:ascii="宋体"/>
      <w:kern w:val="2"/>
      <w:sz w:val="28"/>
    </w:rPr>
  </w:style>
  <w:style w:type="paragraph" w:styleId="6">
    <w:name w:val="heading 3"/>
    <w:basedOn w:val="1"/>
    <w:next w:val="1"/>
    <w:qFormat/>
    <w:uiPriority w:val="0"/>
    <w:pPr>
      <w:keepNext/>
      <w:widowControl w:val="0"/>
      <w:tabs>
        <w:tab w:val="left" w:pos="1260"/>
      </w:tabs>
      <w:spacing w:line="216" w:lineRule="auto"/>
      <w:jc w:val="both"/>
      <w:outlineLvl w:val="2"/>
    </w:pPr>
    <w:rPr>
      <w:rFonts w:ascii="宋体"/>
      <w:b/>
      <w:bCs/>
      <w:kern w:val="2"/>
      <w:sz w:val="28"/>
    </w:rPr>
  </w:style>
  <w:style w:type="paragraph" w:styleId="7">
    <w:name w:val="heading 4"/>
    <w:basedOn w:val="1"/>
    <w:next w:val="1"/>
    <w:qFormat/>
    <w:uiPriority w:val="0"/>
    <w:pPr>
      <w:keepNext/>
      <w:widowControl w:val="0"/>
      <w:jc w:val="both"/>
      <w:outlineLvl w:val="3"/>
    </w:pPr>
    <w:rPr>
      <w:color w:val="FF0000"/>
      <w:kern w:val="2"/>
      <w:sz w:val="24"/>
      <w:u w:val="single"/>
    </w:rPr>
  </w:style>
  <w:style w:type="paragraph" w:styleId="8">
    <w:name w:val="heading 5"/>
    <w:basedOn w:val="1"/>
    <w:next w:val="9"/>
    <w:qFormat/>
    <w:uiPriority w:val="0"/>
    <w:pPr>
      <w:widowControl w:val="0"/>
      <w:numPr>
        <w:ilvl w:val="2"/>
        <w:numId w:val="2"/>
      </w:numPr>
      <w:tabs>
        <w:tab w:val="left" w:pos="720"/>
        <w:tab w:val="clear" w:pos="1080"/>
      </w:tabs>
      <w:spacing w:line="480" w:lineRule="exact"/>
      <w:ind w:left="720" w:hanging="720"/>
      <w:jc w:val="both"/>
      <w:outlineLvl w:val="4"/>
    </w:pPr>
    <w:rPr>
      <w:rFonts w:eastAsia="楷体_GB2312"/>
      <w:kern w:val="2"/>
      <w:sz w:val="24"/>
    </w:rPr>
  </w:style>
  <w:style w:type="paragraph" w:styleId="10">
    <w:name w:val="heading 6"/>
    <w:basedOn w:val="1"/>
    <w:next w:val="1"/>
    <w:qFormat/>
    <w:uiPriority w:val="0"/>
    <w:pPr>
      <w:keepNext/>
      <w:outlineLvl w:val="5"/>
    </w:pPr>
    <w:rPr>
      <w:color w:val="0000FF"/>
      <w:sz w:val="24"/>
    </w:rPr>
  </w:style>
  <w:style w:type="paragraph" w:styleId="11">
    <w:name w:val="heading 7"/>
    <w:basedOn w:val="1"/>
    <w:next w:val="1"/>
    <w:qFormat/>
    <w:uiPriority w:val="0"/>
    <w:pPr>
      <w:keepNext/>
      <w:spacing w:line="480" w:lineRule="exact"/>
      <w:outlineLvl w:val="6"/>
    </w:pPr>
    <w:rPr>
      <w:rFonts w:ascii="仿宋_GB2312" w:hAnsi="宋体" w:eastAsia="仿宋_GB2312"/>
      <w:sz w:val="28"/>
    </w:rPr>
  </w:style>
  <w:style w:type="character" w:default="1" w:styleId="38">
    <w:name w:val="Default Paragraph Font"/>
    <w:unhideWhenUsed/>
    <w:qFormat/>
    <w:uiPriority w:val="1"/>
  </w:style>
  <w:style w:type="table" w:default="1" w:styleId="36">
    <w:name w:val="Normal Table"/>
    <w:unhideWhenUsed/>
    <w:qFormat/>
    <w:uiPriority w:val="99"/>
    <w:tblPr>
      <w:tblStyle w:val="36"/>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sz w:val="21"/>
    </w:rPr>
  </w:style>
  <w:style w:type="paragraph" w:styleId="3">
    <w:name w:val="Body Text Indent"/>
    <w:basedOn w:val="1"/>
    <w:next w:val="1"/>
    <w:link w:val="44"/>
    <w:qFormat/>
    <w:uiPriority w:val="0"/>
    <w:pPr>
      <w:autoSpaceDE w:val="0"/>
      <w:autoSpaceDN w:val="0"/>
      <w:snapToGrid w:val="0"/>
      <w:spacing w:line="480" w:lineRule="auto"/>
      <w:ind w:firstLine="560" w:firstLineChars="200"/>
      <w:jc w:val="both"/>
    </w:pPr>
    <w:rPr>
      <w:sz w:val="28"/>
    </w:rPr>
  </w:style>
  <w:style w:type="paragraph" w:styleId="9">
    <w:name w:val="Normal Indent"/>
    <w:basedOn w:val="1"/>
    <w:next w:val="3"/>
    <w:qFormat/>
    <w:uiPriority w:val="0"/>
    <w:pPr>
      <w:widowControl w:val="0"/>
      <w:ind w:firstLine="420"/>
      <w:jc w:val="both"/>
    </w:pPr>
    <w:rPr>
      <w:kern w:val="2"/>
    </w:rPr>
  </w:style>
  <w:style w:type="paragraph" w:styleId="12">
    <w:name w:val="toc 7"/>
    <w:basedOn w:val="1"/>
    <w:next w:val="1"/>
    <w:qFormat/>
    <w:uiPriority w:val="0"/>
    <w:pPr>
      <w:ind w:left="1200"/>
    </w:pPr>
    <w:rPr>
      <w:sz w:val="18"/>
    </w:rPr>
  </w:style>
  <w:style w:type="paragraph" w:styleId="13">
    <w:name w:val="List Number"/>
    <w:basedOn w:val="1"/>
    <w:qFormat/>
    <w:uiPriority w:val="0"/>
    <w:pPr>
      <w:widowControl w:val="0"/>
      <w:tabs>
        <w:tab w:val="left" w:pos="360"/>
        <w:tab w:val="left" w:pos="1320"/>
      </w:tabs>
      <w:jc w:val="both"/>
    </w:pPr>
    <w:rPr>
      <w:kern w:val="2"/>
      <w:szCs w:val="24"/>
    </w:rPr>
  </w:style>
  <w:style w:type="paragraph" w:styleId="14">
    <w:name w:val="Document Map"/>
    <w:basedOn w:val="1"/>
    <w:qFormat/>
    <w:uiPriority w:val="0"/>
    <w:pPr>
      <w:shd w:val="clear" w:color="auto" w:fill="000080"/>
    </w:pPr>
  </w:style>
  <w:style w:type="paragraph" w:styleId="15">
    <w:name w:val="annotation text"/>
    <w:basedOn w:val="1"/>
    <w:link w:val="45"/>
    <w:qFormat/>
    <w:uiPriority w:val="0"/>
    <w:pPr>
      <w:widowControl w:val="0"/>
    </w:pPr>
    <w:rPr>
      <w:kern w:val="2"/>
      <w:szCs w:val="24"/>
    </w:rPr>
  </w:style>
  <w:style w:type="paragraph" w:styleId="16">
    <w:name w:val="Body Text 3"/>
    <w:basedOn w:val="1"/>
    <w:qFormat/>
    <w:uiPriority w:val="0"/>
    <w:pPr>
      <w:jc w:val="center"/>
    </w:pPr>
    <w:rPr>
      <w:sz w:val="24"/>
    </w:rPr>
  </w:style>
  <w:style w:type="paragraph" w:styleId="17">
    <w:name w:val="Body Text"/>
    <w:basedOn w:val="1"/>
    <w:next w:val="18"/>
    <w:qFormat/>
    <w:uiPriority w:val="0"/>
    <w:pPr>
      <w:snapToGrid w:val="0"/>
      <w:spacing w:line="360" w:lineRule="auto"/>
    </w:pPr>
    <w:rPr>
      <w:rFonts w:ascii="宋体"/>
      <w:sz w:val="24"/>
    </w:rPr>
  </w:style>
  <w:style w:type="paragraph" w:styleId="18">
    <w:name w:val="Body Text First Indent"/>
    <w:basedOn w:val="17"/>
    <w:next w:val="19"/>
    <w:qFormat/>
    <w:uiPriority w:val="0"/>
    <w:pPr>
      <w:spacing w:after="120" w:line="240" w:lineRule="auto"/>
      <w:ind w:firstLine="420" w:firstLineChars="100"/>
    </w:pPr>
  </w:style>
  <w:style w:type="paragraph" w:styleId="19">
    <w:name w:val="toc 6"/>
    <w:basedOn w:val="1"/>
    <w:next w:val="1"/>
    <w:qFormat/>
    <w:uiPriority w:val="0"/>
    <w:pPr>
      <w:ind w:left="1000"/>
    </w:pPr>
    <w:rPr>
      <w:sz w:val="18"/>
    </w:rPr>
  </w:style>
  <w:style w:type="paragraph" w:styleId="20">
    <w:name w:val="toc 5"/>
    <w:basedOn w:val="1"/>
    <w:next w:val="1"/>
    <w:qFormat/>
    <w:uiPriority w:val="0"/>
    <w:pPr>
      <w:ind w:left="800"/>
    </w:pPr>
    <w:rPr>
      <w:sz w:val="18"/>
    </w:rPr>
  </w:style>
  <w:style w:type="paragraph" w:styleId="21">
    <w:name w:val="toc 3"/>
    <w:basedOn w:val="1"/>
    <w:next w:val="1"/>
    <w:qFormat/>
    <w:uiPriority w:val="0"/>
    <w:pPr>
      <w:ind w:left="400"/>
    </w:pPr>
    <w:rPr>
      <w:i/>
    </w:rPr>
  </w:style>
  <w:style w:type="paragraph" w:styleId="22">
    <w:name w:val="Plain Text"/>
    <w:basedOn w:val="1"/>
    <w:next w:val="23"/>
    <w:link w:val="46"/>
    <w:qFormat/>
    <w:uiPriority w:val="0"/>
    <w:pPr>
      <w:widowControl w:val="0"/>
      <w:jc w:val="both"/>
    </w:pPr>
    <w:rPr>
      <w:rFonts w:ascii="宋体" w:hAnsi="Courier New"/>
      <w:kern w:val="2"/>
    </w:rPr>
  </w:style>
  <w:style w:type="paragraph" w:styleId="23">
    <w:name w:val="Date"/>
    <w:basedOn w:val="1"/>
    <w:next w:val="1"/>
    <w:qFormat/>
    <w:uiPriority w:val="0"/>
    <w:pPr>
      <w:ind w:left="100" w:leftChars="2500"/>
    </w:pPr>
    <w:rPr>
      <w:rFonts w:ascii="宋体" w:hAnsi="宋体"/>
      <w:sz w:val="24"/>
    </w:rPr>
  </w:style>
  <w:style w:type="paragraph" w:styleId="24">
    <w:name w:val="toc 8"/>
    <w:basedOn w:val="1"/>
    <w:next w:val="1"/>
    <w:qFormat/>
    <w:uiPriority w:val="0"/>
    <w:pPr>
      <w:ind w:left="1400"/>
    </w:pPr>
    <w:rPr>
      <w:sz w:val="18"/>
    </w:rPr>
  </w:style>
  <w:style w:type="paragraph" w:styleId="25">
    <w:name w:val="Body Text Indent 2"/>
    <w:basedOn w:val="1"/>
    <w:qFormat/>
    <w:uiPriority w:val="0"/>
    <w:pPr>
      <w:snapToGrid w:val="0"/>
      <w:spacing w:line="312" w:lineRule="auto"/>
      <w:ind w:firstLine="480"/>
    </w:pPr>
    <w:rPr>
      <w:rFonts w:ascii="宋体" w:hAnsi="宋体"/>
      <w:sz w:val="24"/>
    </w:rPr>
  </w:style>
  <w:style w:type="paragraph" w:styleId="26">
    <w:name w:val="Balloon Text"/>
    <w:basedOn w:val="1"/>
    <w:qFormat/>
    <w:uiPriority w:val="0"/>
    <w:rPr>
      <w:sz w:val="18"/>
    </w:rPr>
  </w:style>
  <w:style w:type="paragraph" w:styleId="27">
    <w:name w:val="footer"/>
    <w:basedOn w:val="1"/>
    <w:qFormat/>
    <w:uiPriority w:val="0"/>
    <w:pPr>
      <w:widowControl w:val="0"/>
      <w:tabs>
        <w:tab w:val="center" w:pos="4140"/>
        <w:tab w:val="right" w:pos="8300"/>
      </w:tabs>
      <w:adjustRightInd w:val="0"/>
      <w:snapToGrid w:val="0"/>
    </w:pPr>
    <w:rPr>
      <w:sz w:val="18"/>
    </w:rPr>
  </w:style>
  <w:style w:type="paragraph" w:styleId="28">
    <w:name w:val="header"/>
    <w:basedOn w:val="1"/>
    <w:qFormat/>
    <w:uiPriority w:val="0"/>
    <w:pPr>
      <w:widowControl w:val="0"/>
      <w:pBdr>
        <w:bottom w:val="single" w:color="000000" w:sz="6" w:space="1"/>
      </w:pBdr>
      <w:tabs>
        <w:tab w:val="center" w:pos="4140"/>
        <w:tab w:val="right" w:pos="8300"/>
      </w:tabs>
      <w:adjustRightInd w:val="0"/>
      <w:snapToGrid w:val="0"/>
      <w:jc w:val="center"/>
    </w:pPr>
    <w:rPr>
      <w:sz w:val="18"/>
    </w:rPr>
  </w:style>
  <w:style w:type="paragraph" w:styleId="29">
    <w:name w:val="toc 1"/>
    <w:basedOn w:val="1"/>
    <w:next w:val="1"/>
    <w:qFormat/>
    <w:uiPriority w:val="0"/>
    <w:pPr>
      <w:spacing w:before="120" w:after="120"/>
    </w:pPr>
    <w:rPr>
      <w:b/>
      <w:bCs/>
      <w:caps/>
    </w:rPr>
  </w:style>
  <w:style w:type="paragraph" w:styleId="30">
    <w:name w:val="toc 4"/>
    <w:basedOn w:val="1"/>
    <w:next w:val="1"/>
    <w:qFormat/>
    <w:uiPriority w:val="0"/>
    <w:pPr>
      <w:ind w:left="600"/>
    </w:pPr>
    <w:rPr>
      <w:sz w:val="18"/>
    </w:rPr>
  </w:style>
  <w:style w:type="paragraph" w:styleId="31">
    <w:name w:val="Body Text Indent 3"/>
    <w:basedOn w:val="1"/>
    <w:qFormat/>
    <w:uiPriority w:val="0"/>
    <w:pPr>
      <w:ind w:left="570"/>
    </w:pPr>
    <w:rPr>
      <w:sz w:val="24"/>
    </w:rPr>
  </w:style>
  <w:style w:type="paragraph" w:styleId="32">
    <w:name w:val="toc 2"/>
    <w:basedOn w:val="1"/>
    <w:next w:val="1"/>
    <w:qFormat/>
    <w:uiPriority w:val="0"/>
    <w:pPr>
      <w:tabs>
        <w:tab w:val="right" w:leader="dot" w:pos="8494"/>
      </w:tabs>
      <w:ind w:left="200"/>
    </w:pPr>
    <w:rPr>
      <w:smallCaps/>
      <w:sz w:val="24"/>
    </w:rPr>
  </w:style>
  <w:style w:type="paragraph" w:styleId="33">
    <w:name w:val="toc 9"/>
    <w:basedOn w:val="1"/>
    <w:next w:val="1"/>
    <w:qFormat/>
    <w:uiPriority w:val="0"/>
    <w:pPr>
      <w:ind w:left="1600"/>
    </w:pPr>
    <w:rPr>
      <w:sz w:val="18"/>
    </w:rPr>
  </w:style>
  <w:style w:type="paragraph" w:styleId="34">
    <w:name w:val="Body Text 2"/>
    <w:basedOn w:val="1"/>
    <w:qFormat/>
    <w:uiPriority w:val="0"/>
    <w:pPr>
      <w:tabs>
        <w:tab w:val="left" w:pos="360"/>
        <w:tab w:val="left" w:pos="900"/>
      </w:tabs>
    </w:pPr>
    <w:rPr>
      <w:rFonts w:ascii="宋体" w:hAnsi="宋体"/>
      <w:sz w:val="24"/>
      <w:u w:val="single"/>
    </w:rPr>
  </w:style>
  <w:style w:type="paragraph" w:styleId="35">
    <w:name w:val="Normal (Web)"/>
    <w:basedOn w:val="1"/>
    <w:qFormat/>
    <w:uiPriority w:val="0"/>
    <w:pPr>
      <w:spacing w:before="100" w:beforeAutospacing="1" w:after="100" w:afterAutospacing="1"/>
    </w:pPr>
    <w:rPr>
      <w:rFonts w:ascii="宋体" w:hAnsi="宋体"/>
      <w:sz w:val="24"/>
    </w:rPr>
  </w:style>
  <w:style w:type="table" w:styleId="37">
    <w:name w:val="Table Grid"/>
    <w:basedOn w:val="36"/>
    <w:qFormat/>
    <w:uiPriority w:val="0"/>
    <w:pPr>
      <w:widowControl w:val="0"/>
      <w:jc w:val="both"/>
    </w:pPr>
    <w:tblPr>
      <w:tblStyle w:val="3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rFonts w:ascii="Arial" w:hAnsi="Arial" w:eastAsia="宋体" w:cs="Times New Roman"/>
      <w:b/>
      <w:sz w:val="26"/>
      <w:u w:val="none"/>
    </w:rPr>
  </w:style>
  <w:style w:type="character" w:styleId="40">
    <w:name w:val="page number"/>
    <w:basedOn w:val="38"/>
    <w:qFormat/>
    <w:uiPriority w:val="0"/>
    <w:rPr>
      <w:rFonts w:ascii="Times New Roman" w:hAnsi="Times New Roman" w:eastAsia="宋体" w:cs="Times New Roman"/>
    </w:rPr>
  </w:style>
  <w:style w:type="character" w:styleId="41">
    <w:name w:val="FollowedHyperlink"/>
    <w:basedOn w:val="38"/>
    <w:qFormat/>
    <w:uiPriority w:val="0"/>
    <w:rPr>
      <w:rFonts w:ascii="Times New Roman" w:hAnsi="Times New Roman" w:eastAsia="宋体" w:cs="Times New Roman"/>
      <w:color w:val="800080"/>
      <w:u w:val="single"/>
    </w:rPr>
  </w:style>
  <w:style w:type="character" w:styleId="42">
    <w:name w:val="Hyperlink"/>
    <w:basedOn w:val="38"/>
    <w:qFormat/>
    <w:uiPriority w:val="0"/>
    <w:rPr>
      <w:rFonts w:ascii="Times New Roman" w:hAnsi="Times New Roman" w:eastAsia="宋体" w:cs="Times New Roman"/>
      <w:color w:val="0000FF"/>
      <w:u w:val="single"/>
    </w:rPr>
  </w:style>
  <w:style w:type="character" w:styleId="43">
    <w:name w:val="annotation reference"/>
    <w:basedOn w:val="38"/>
    <w:qFormat/>
    <w:uiPriority w:val="0"/>
    <w:rPr>
      <w:rFonts w:ascii="Times New Roman" w:hAnsi="Times New Roman" w:eastAsia="宋体" w:cs="Times New Roman"/>
      <w:sz w:val="21"/>
      <w:szCs w:val="21"/>
    </w:rPr>
  </w:style>
  <w:style w:type="character" w:customStyle="1" w:styleId="44">
    <w:name w:val="正文文本缩进 Char"/>
    <w:basedOn w:val="38"/>
    <w:link w:val="3"/>
    <w:qFormat/>
    <w:uiPriority w:val="0"/>
    <w:rPr>
      <w:rFonts w:ascii="Times New Roman" w:hAnsi="Times New Roman" w:eastAsia="宋体" w:cs="Times New Roman"/>
      <w:sz w:val="28"/>
      <w:lang w:val="en-US" w:eastAsia="zh-CN" w:bidi="ar-SA"/>
    </w:rPr>
  </w:style>
  <w:style w:type="character" w:customStyle="1" w:styleId="45">
    <w:name w:val="批注文字 Char"/>
    <w:basedOn w:val="38"/>
    <w:link w:val="15"/>
    <w:qFormat/>
    <w:uiPriority w:val="0"/>
    <w:rPr>
      <w:rFonts w:ascii="Times New Roman" w:hAnsi="Times New Roman" w:eastAsia="宋体" w:cs="Times New Roman"/>
      <w:kern w:val="2"/>
      <w:sz w:val="21"/>
      <w:szCs w:val="24"/>
      <w:lang w:val="en-US" w:eastAsia="zh-CN" w:bidi="ar-SA"/>
    </w:rPr>
  </w:style>
  <w:style w:type="character" w:customStyle="1" w:styleId="46">
    <w:name w:val="纯文本 Char"/>
    <w:link w:val="22"/>
    <w:qFormat/>
    <w:uiPriority w:val="0"/>
    <w:rPr>
      <w:rFonts w:ascii="宋体" w:hAnsi="Courier New" w:eastAsia="宋体" w:cs="Times New Roman"/>
      <w:kern w:val="2"/>
      <w:sz w:val="21"/>
      <w:lang w:val="en-US" w:eastAsia="zh-CN" w:bidi="ar-SA"/>
    </w:rPr>
  </w:style>
  <w:style w:type="paragraph" w:customStyle="1" w:styleId="47">
    <w:name w:val="纯文本1"/>
    <w:basedOn w:val="1"/>
    <w:qFormat/>
    <w:uiPriority w:val="0"/>
    <w:pPr>
      <w:widowControl w:val="0"/>
      <w:jc w:val="both"/>
    </w:pPr>
    <w:rPr>
      <w:rFonts w:hint="eastAsia" w:hAnsi="Courier New"/>
      <w:kern w:val="2"/>
    </w:rPr>
  </w:style>
  <w:style w:type="paragraph" w:customStyle="1" w:styleId="48">
    <w:name w:val="reader-word-layer"/>
    <w:basedOn w:val="1"/>
    <w:qFormat/>
    <w:uiPriority w:val="0"/>
    <w:pPr>
      <w:spacing w:before="100" w:beforeAutospacing="1" w:after="100" w:afterAutospacing="1"/>
    </w:pPr>
    <w:rPr>
      <w:rFonts w:ascii="宋体" w:hAnsi="宋体" w:cs="宋体"/>
      <w:sz w:val="24"/>
      <w:szCs w:val="24"/>
    </w:rPr>
  </w:style>
  <w:style w:type="paragraph" w:customStyle="1" w:styleId="49">
    <w:name w:val="纯文本_3"/>
    <w:basedOn w:val="50"/>
    <w:qFormat/>
    <w:uiPriority w:val="0"/>
    <w:pPr>
      <w:widowControl/>
      <w:jc w:val="left"/>
    </w:pPr>
    <w:rPr>
      <w:rFonts w:ascii="宋体" w:hAnsi="Courier New"/>
      <w:szCs w:val="21"/>
    </w:rPr>
  </w:style>
  <w:style w:type="paragraph" w:customStyle="1" w:styleId="50">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Char Char Char Char Char Char Char Char Char Char"/>
    <w:basedOn w:val="1"/>
    <w:qFormat/>
    <w:uiPriority w:val="0"/>
    <w:pPr>
      <w:spacing w:line="360" w:lineRule="auto"/>
      <w:ind w:firstLine="200" w:firstLineChars="200"/>
    </w:pPr>
  </w:style>
  <w:style w:type="paragraph" w:customStyle="1" w:styleId="52">
    <w:name w:val="p0"/>
    <w:basedOn w:val="1"/>
    <w:qFormat/>
    <w:uiPriority w:val="0"/>
    <w:pPr>
      <w:jc w:val="both"/>
    </w:pPr>
    <w:rPr>
      <w:szCs w:val="21"/>
    </w:rPr>
  </w:style>
  <w:style w:type="paragraph" w:customStyle="1" w:styleId="53">
    <w:name w:val="Char"/>
    <w:basedOn w:val="1"/>
    <w:qFormat/>
    <w:uiPriority w:val="0"/>
    <w:pPr>
      <w:widowControl w:val="0"/>
      <w:jc w:val="both"/>
    </w:pPr>
    <w:rPr>
      <w:rFonts w:ascii="宋体" w:hAnsi="宋体"/>
      <w:b/>
      <w:kern w:val="2"/>
      <w:sz w:val="24"/>
      <w:szCs w:val="24"/>
    </w:rPr>
  </w:style>
  <w:style w:type="paragraph" w:customStyle="1" w:styleId="54">
    <w:name w:val="样式 楷体_GB2312 小四 Char Char Char Char Char Char Char Char Char Char Char Char"/>
    <w:basedOn w:val="1"/>
    <w:next w:val="1"/>
    <w:qFormat/>
    <w:uiPriority w:val="0"/>
    <w:pPr>
      <w:widowControl w:val="0"/>
      <w:spacing w:line="360" w:lineRule="auto"/>
      <w:jc w:val="both"/>
    </w:pPr>
    <w:rPr>
      <w:rFonts w:ascii="楷体_GB2312" w:eastAsia="楷体_GB2312"/>
      <w:kern w:val="2"/>
      <w:sz w:val="24"/>
    </w:rPr>
  </w:style>
  <w:style w:type="paragraph" w:customStyle="1" w:styleId="55">
    <w:name w:val="默认段落字体 Para Char Char Char Char Char Char Char Char Char1 Char Char Char Char"/>
    <w:basedOn w:val="1"/>
    <w:qFormat/>
    <w:uiPriority w:val="0"/>
    <w:pPr>
      <w:widowControl w:val="0"/>
      <w:jc w:val="both"/>
    </w:pPr>
    <w:rPr>
      <w:rFonts w:ascii="Tahoma" w:hAnsi="Tahoma"/>
      <w:kern w:val="2"/>
      <w:sz w:val="24"/>
    </w:rPr>
  </w:style>
  <w:style w:type="paragraph" w:customStyle="1" w:styleId="56">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纯文本_0_1"/>
    <w:basedOn w:val="1"/>
    <w:qFormat/>
    <w:uiPriority w:val="0"/>
    <w:rPr>
      <w:rFonts w:ascii="宋体" w:hAnsi="Courier New"/>
      <w:kern w:val="2"/>
      <w:szCs w:val="21"/>
    </w:rPr>
  </w:style>
  <w:style w:type="paragraph" w:customStyle="1" w:styleId="58">
    <w:name w:val="Char Char Char Char Char Char Char"/>
    <w:basedOn w:val="1"/>
    <w:qFormat/>
    <w:uiPriority w:val="0"/>
    <w:pPr>
      <w:widowControl w:val="0"/>
      <w:jc w:val="both"/>
    </w:pPr>
    <w:rPr>
      <w:kern w:val="2"/>
    </w:rPr>
  </w:style>
  <w:style w:type="paragraph" w:customStyle="1" w:styleId="59">
    <w:name w:val="列出段落1"/>
    <w:basedOn w:val="1"/>
    <w:qFormat/>
    <w:uiPriority w:val="0"/>
    <w:pPr>
      <w:widowControl w:val="0"/>
      <w:ind w:firstLine="420" w:firstLineChars="200"/>
      <w:jc w:val="both"/>
    </w:pPr>
    <w:rPr>
      <w:rFonts w:ascii="Calibri" w:hAnsi="Calibri"/>
      <w:kern w:val="2"/>
      <w:szCs w:val="22"/>
    </w:rPr>
  </w:style>
  <w:style w:type="paragraph" w:customStyle="1" w:styleId="60">
    <w:name w:val="Char Char2 Char Char Char Char Char Char Char Char Char Char"/>
    <w:basedOn w:val="1"/>
    <w:qFormat/>
    <w:uiPriority w:val="0"/>
    <w:pPr>
      <w:widowControl w:val="0"/>
      <w:jc w:val="both"/>
    </w:pPr>
    <w:rPr>
      <w:kern w:val="2"/>
      <w:sz w:val="24"/>
      <w:szCs w:val="24"/>
    </w:rPr>
  </w:style>
  <w:style w:type="paragraph" w:customStyle="1" w:styleId="6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Blockquote"/>
    <w:basedOn w:val="1"/>
    <w:qFormat/>
    <w:uiPriority w:val="0"/>
    <w:pPr>
      <w:widowControl w:val="0"/>
      <w:autoSpaceDE w:val="0"/>
      <w:autoSpaceDN w:val="0"/>
      <w:adjustRightInd w:val="0"/>
      <w:spacing w:before="100" w:after="100"/>
      <w:ind w:left="360" w:right="360"/>
      <w:jc w:val="both"/>
    </w:pPr>
    <w:rPr>
      <w:rFonts w:ascii="宋体" w:hAnsi="宋体" w:cs="宋体"/>
      <w:sz w:val="34"/>
      <w:szCs w:val="34"/>
    </w:rPr>
  </w:style>
  <w:style w:type="paragraph" w:customStyle="1" w:styleId="63">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无间隔11"/>
    <w:qFormat/>
    <w:uiPriority w:val="0"/>
    <w:pPr>
      <w:adjustRightInd w:val="0"/>
      <w:snapToGrid w:val="0"/>
    </w:pPr>
    <w:rPr>
      <w:rFonts w:ascii="Tahoma" w:hAnsi="Tahoma" w:eastAsia="微软雅黑" w:cs="Times New Roman"/>
      <w:sz w:val="22"/>
      <w:szCs w:val="22"/>
      <w:lang w:val="en-US" w:eastAsia="zh-CN" w:bidi="ar-SA"/>
    </w:rPr>
  </w:style>
  <w:style w:type="paragraph" w:customStyle="1" w:styleId="65">
    <w:name w:val="列出段落11"/>
    <w:basedOn w:val="1"/>
    <w:qFormat/>
    <w:uiPriority w:val="0"/>
    <w:pPr>
      <w:widowControl w:val="0"/>
      <w:ind w:firstLine="420" w:firstLineChars="200"/>
      <w:jc w:val="both"/>
    </w:pPr>
    <w:rPr>
      <w:rFonts w:ascii="Calibri" w:hAnsi="Calibri"/>
    </w:rPr>
  </w:style>
  <w:style w:type="paragraph" w:customStyle="1" w:styleId="66">
    <w:name w:val="正文_14"/>
    <w:qFormat/>
    <w:uiPriority w:val="0"/>
    <w:rPr>
      <w:rFonts w:ascii="Times New Roman" w:hAnsi="Times New Roman" w:eastAsia="宋体" w:cs="Times New Roman"/>
      <w:sz w:val="21"/>
      <w:szCs w:val="22"/>
      <w:lang w:val="en-US" w:eastAsia="zh-CN" w:bidi="ar-SA"/>
    </w:rPr>
  </w:style>
  <w:style w:type="paragraph" w:customStyle="1" w:styleId="67">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zw"/>
    <w:basedOn w:val="1"/>
    <w:qFormat/>
    <w:uiPriority w:val="0"/>
    <w:pPr>
      <w:spacing w:before="30"/>
      <w:ind w:left="100" w:right="100"/>
      <w:jc w:val="both"/>
    </w:pPr>
    <w:rPr>
      <w:rFonts w:ascii="方正书宋简体" w:hAnsi="宋体" w:eastAsia="方正书宋简体"/>
      <w:color w:val="000000"/>
      <w:szCs w:val="21"/>
    </w:rPr>
  </w:style>
  <w:style w:type="paragraph" w:customStyle="1" w:styleId="69">
    <w:name w:val="_Style 3"/>
    <w:basedOn w:val="1"/>
    <w:next w:val="1"/>
    <w:qFormat/>
    <w:uiPriority w:val="0"/>
    <w:pPr>
      <w:pBdr>
        <w:top w:val="single" w:color="auto" w:sz="6" w:space="1"/>
      </w:pBdr>
      <w:jc w:val="center"/>
    </w:pPr>
    <w:rPr>
      <w:rFonts w:ascii="Arial"/>
      <w:vanish/>
      <w:sz w:val="16"/>
    </w:rPr>
  </w:style>
  <w:style w:type="paragraph" w:customStyle="1" w:styleId="70">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正文_8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表内文字"/>
    <w:basedOn w:val="1"/>
    <w:qFormat/>
    <w:uiPriority w:val="0"/>
    <w:pPr>
      <w:widowControl w:val="0"/>
      <w:tabs>
        <w:tab w:val="left" w:pos="1418"/>
      </w:tabs>
      <w:spacing w:line="360" w:lineRule="auto"/>
      <w:jc w:val="center"/>
    </w:pPr>
    <w:rPr>
      <w:rFonts w:ascii="仿宋_GB2312" w:eastAsia="仿宋_GB2312"/>
      <w:spacing w:val="-20"/>
      <w:sz w:val="24"/>
      <w:szCs w:val="24"/>
    </w:rPr>
  </w:style>
  <w:style w:type="paragraph" w:customStyle="1" w:styleId="73">
    <w:name w:val="Normal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Char11"/>
    <w:basedOn w:val="1"/>
    <w:qFormat/>
    <w:uiPriority w:val="0"/>
    <w:pPr>
      <w:widowControl w:val="0"/>
      <w:jc w:val="both"/>
    </w:pPr>
    <w:rPr>
      <w:rFonts w:ascii="仿宋_GB2312" w:eastAsia="仿宋_GB2312"/>
      <w:b/>
      <w:kern w:val="2"/>
      <w:sz w:val="32"/>
      <w:szCs w:val="32"/>
    </w:rPr>
  </w:style>
  <w:style w:type="paragraph" w:customStyle="1" w:styleId="75">
    <w:name w:val="标题6"/>
    <w:basedOn w:val="1"/>
    <w:next w:val="4"/>
    <w:qFormat/>
    <w:uiPriority w:val="0"/>
    <w:pPr>
      <w:snapToGrid w:val="0"/>
      <w:spacing w:beforeLines="50" w:afterLines="50" w:line="520" w:lineRule="atLeast"/>
      <w:ind w:firstLine="200" w:firstLineChars="200"/>
      <w:jc w:val="both"/>
    </w:pPr>
    <w:rPr>
      <w:rFonts w:cs="Arial"/>
      <w:b/>
      <w:kern w:val="2"/>
      <w:sz w:val="24"/>
      <w:szCs w:val="24"/>
    </w:rPr>
  </w:style>
  <w:style w:type="paragraph" w:customStyle="1" w:styleId="76">
    <w:name w:val="无间隔1"/>
    <w:qFormat/>
    <w:uiPriority w:val="0"/>
    <w:pPr>
      <w:adjustRightInd w:val="0"/>
      <w:snapToGrid w:val="0"/>
    </w:pPr>
    <w:rPr>
      <w:rFonts w:ascii="Tahoma" w:hAnsi="Tahoma" w:eastAsia="微软雅黑" w:cs="Times New Roman"/>
      <w:sz w:val="22"/>
      <w:szCs w:val="22"/>
      <w:lang w:val="en-US" w:eastAsia="zh-CN" w:bidi="ar-SA"/>
    </w:rPr>
  </w:style>
  <w:style w:type="paragraph" w:customStyle="1" w:styleId="77">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普通(网站)11"/>
    <w:basedOn w:val="1"/>
    <w:qFormat/>
    <w:uiPriority w:val="0"/>
    <w:pPr>
      <w:spacing w:beforeAutospacing="1" w:afterAutospacing="1"/>
    </w:pPr>
    <w:rPr>
      <w:rFonts w:ascii="宋体" w:hAnsi="宋体"/>
      <w:sz w:val="24"/>
    </w:rPr>
  </w:style>
  <w:style w:type="paragraph" w:customStyle="1" w:styleId="7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Char1"/>
    <w:basedOn w:val="1"/>
    <w:qFormat/>
    <w:uiPriority w:val="0"/>
    <w:pPr>
      <w:widowControl w:val="0"/>
      <w:jc w:val="both"/>
    </w:pPr>
    <w:rPr>
      <w:kern w:val="2"/>
      <w:sz w:val="24"/>
      <w:szCs w:val="24"/>
    </w:rPr>
  </w:style>
  <w:style w:type="character" w:customStyle="1" w:styleId="81">
    <w:name w:val="tpc_content1"/>
    <w:basedOn w:val="38"/>
    <w:qFormat/>
    <w:uiPriority w:val="0"/>
    <w:rPr>
      <w:rFonts w:ascii="Times New Roman" w:hAnsi="Times New Roman" w:eastAsia="宋体" w:cs="Times New Roman"/>
      <w:sz w:val="20"/>
    </w:rPr>
  </w:style>
  <w:style w:type="character" w:customStyle="1" w:styleId="82">
    <w:name w:val="正文对齐 Char"/>
    <w:basedOn w:val="38"/>
    <w:qFormat/>
    <w:uiPriority w:val="0"/>
    <w:rPr>
      <w:rFonts w:ascii="Times New Roman" w:hAnsi="Times New Roman" w:eastAsia="宋体" w:cs="Times New Roman"/>
      <w:kern w:val="2"/>
      <w:sz w:val="21"/>
      <w:lang w:val="en-US" w:eastAsia="zh-CN"/>
    </w:rPr>
  </w:style>
  <w:style w:type="character" w:customStyle="1" w:styleId="83">
    <w:name w:val="wj1"/>
    <w:basedOn w:val="38"/>
    <w:qFormat/>
    <w:uiPriority w:val="0"/>
    <w:rPr>
      <w:rFonts w:ascii="Times New Roman" w:hAnsi="Times New Roman" w:eastAsia="宋体" w:cs="Times New Roman"/>
      <w:color w:val="000000"/>
      <w:sz w:val="18"/>
      <w:u w:val="none"/>
    </w:rPr>
  </w:style>
  <w:style w:type="character" w:customStyle="1" w:styleId="84">
    <w:name w:val="style6"/>
    <w:basedOn w:val="38"/>
    <w:qFormat/>
    <w:uiPriority w:val="0"/>
    <w:rPr>
      <w:rFonts w:ascii="Times New Roman" w:hAnsi="Times New Roman" w:eastAsia="宋体" w:cs="Times New Roman"/>
      <w:sz w:val="18"/>
    </w:rPr>
  </w:style>
  <w:style w:type="character" w:customStyle="1" w:styleId="85">
    <w:name w:val="htd0"/>
    <w:basedOn w:val="38"/>
    <w:qFormat/>
    <w:uiPriority w:val="0"/>
    <w:rPr>
      <w:rFonts w:ascii="Times New Roman" w:hAnsi="Times New Roman" w:eastAsia="宋体" w:cs="Times New Roman"/>
    </w:rPr>
  </w:style>
  <w:style w:type="character" w:customStyle="1" w:styleId="86">
    <w:name w:val="Char Char1"/>
    <w:basedOn w:val="38"/>
    <w:qFormat/>
    <w:uiPriority w:val="0"/>
    <w:rPr>
      <w:rFonts w:ascii="宋体" w:hAnsi="Courier New" w:eastAsia="宋体" w:cs="Times New Roman"/>
      <w:kern w:val="2"/>
      <w:sz w:val="21"/>
      <w:lang w:val="en-US" w:eastAsia="zh-CN" w:bidi="ar-SA"/>
    </w:rPr>
  </w:style>
  <w:style w:type="character" w:customStyle="1" w:styleId="87">
    <w:name w:val="普通文字 Char Char1"/>
    <w:basedOn w:val="38"/>
    <w:qFormat/>
    <w:uiPriority w:val="0"/>
    <w:rPr>
      <w:rFonts w:ascii="宋体" w:hAnsi="Courier New" w:eastAsia="宋体" w:cs="Times New Roman"/>
      <w:kern w:val="2"/>
      <w:sz w:val="21"/>
      <w:lang w:val="en-US" w:eastAsia="zh-CN"/>
    </w:rPr>
  </w:style>
  <w:style w:type="character" w:customStyle="1" w:styleId="88">
    <w:name w:val="样式 标题 3 + 加粗 Char"/>
    <w:basedOn w:val="38"/>
    <w:qFormat/>
    <w:uiPriority w:val="0"/>
    <w:rPr>
      <w:rFonts w:ascii="Arial" w:hAnsi="Arial" w:eastAsia="黑体" w:cs="Times New Roman"/>
      <w:b/>
      <w:spacing w:val="14"/>
      <w:kern w:val="24"/>
      <w:sz w:val="24"/>
      <w:lang w:val="en-US" w:eastAsia="zh-CN"/>
    </w:rPr>
  </w:style>
  <w:style w:type="paragraph" w:customStyle="1" w:styleId="89">
    <w:name w:val="BodyText1I2"/>
    <w:basedOn w:val="90"/>
    <w:next w:val="1"/>
    <w:qFormat/>
    <w:uiPriority w:val="0"/>
    <w:pPr>
      <w:tabs>
        <w:tab w:val="left" w:pos="1680"/>
      </w:tabs>
      <w:autoSpaceDE/>
      <w:autoSpaceDN/>
      <w:spacing w:before="0" w:after="120" w:line="360" w:lineRule="auto"/>
      <w:ind w:left="420" w:leftChars="200" w:firstLine="420" w:firstLineChars="200"/>
      <w:jc w:val="both"/>
      <w:textAlignment w:val="auto"/>
    </w:pPr>
    <w:rPr>
      <w:rFonts w:ascii="Calibri" w:hAnsi="Calibri" w:eastAsia="宋体"/>
      <w:kern w:val="2"/>
      <w:sz w:val="21"/>
      <w:szCs w:val="22"/>
      <w:lang w:val="en-US" w:eastAsia="zh-CN" w:bidi="ar-SA"/>
    </w:rPr>
  </w:style>
  <w:style w:type="paragraph" w:customStyle="1" w:styleId="90">
    <w:name w:val="BodyTextIndent"/>
    <w:basedOn w:val="1"/>
    <w:next w:val="1"/>
    <w:qFormat/>
    <w:uiPriority w:val="0"/>
    <w:pPr>
      <w:widowControl/>
      <w:snapToGrid w:val="0"/>
      <w:spacing w:before="120" w:line="400" w:lineRule="atLeast"/>
      <w:ind w:firstLine="570"/>
      <w:jc w:val="both"/>
      <w:textAlignment w:val="bottom"/>
    </w:pPr>
    <w:rPr>
      <w:rFonts w:ascii="宋体" w:hAnsi="Times New Roman" w:eastAsia="宋体"/>
      <w:kern w:val="0"/>
      <w:sz w:val="24"/>
      <w:szCs w:val="20"/>
      <w:lang w:val="en-US" w:eastAsia="zh-CN" w:bidi="ar-SA"/>
    </w:rPr>
  </w:style>
  <w:style w:type="paragraph" w:styleId="91">
    <w:name w:val="List Paragraph"/>
    <w:basedOn w:val="1"/>
    <w:qFormat/>
    <w:uiPriority w:val="0"/>
    <w:pPr>
      <w:ind w:firstLine="420" w:firstLineChars="200"/>
    </w:pPr>
    <w:rPr>
      <w:rFonts w:ascii="Calibri" w:hAnsi="Calibri" w:eastAsia="宋体" w:cs="Times New Roman"/>
    </w:rPr>
  </w:style>
  <w:style w:type="paragraph" w:customStyle="1" w:styleId="92">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theme/theme1.xml" Type="http://schemas.openxmlformats.org/officeDocument/2006/relationships/theme"/><Relationship Id="rId12" Target="media/image1.png" Type="http://schemas.openxmlformats.org/officeDocument/2006/relationships/image"/><Relationship Id="rId13" Target="../customXml/item1.xml" Type="http://schemas.openxmlformats.org/officeDocument/2006/relationships/customXml"/><Relationship Id="rId14" Target="numbering.xml" Type="http://schemas.openxmlformats.org/officeDocument/2006/relationships/numbering"/><Relationship Id="rId15"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header3.xml" Type="http://schemas.openxmlformats.org/officeDocument/2006/relationships/header"/><Relationship Id="rId8" Target="header4.xml" Type="http://schemas.openxmlformats.org/officeDocument/2006/relationships/header"/><Relationship Id="rId9" Target="footer3.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环境监测站 </Company>
  <Pages>74</Pages>
  <Words>6488</Words>
  <Characters>36986</Characters>
  <Lines>308</Lines>
  <Paragraphs>86</Paragraphs>
  <TotalTime>4</TotalTime>
  <ScaleCrop>false</ScaleCrop>
  <LinksUpToDate>false</LinksUpToDate>
  <CharactersWithSpaces>43388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2020-11-10T06:34:00Z</dcterms:created>
  <dc:creator>xx</dc:creator>
  <cp:lastModifiedBy>WPS_1701756769</cp:lastModifiedBy>
  <cp:lastPrinted>2021-04-25T11:40:00Z</cp:lastPrinted>
  <dcterms:modified xsi:type="dcterms:W3CDTF">2024-02-23T04:42:52Z</dcterms:modified>
  <cp:revision>22</cp:revision>
  <dc:title>路桥区政府采购文件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ABB35113CE4F472087AE7AF6C676EACA_13</vt:lpwstr>
  </property>
</Properties>
</file>