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B8143">
      <w:pPr>
        <w:widowControl w:val="0"/>
        <w:jc w:val="center"/>
        <w:rPr>
          <w:rFonts w:ascii="宋体" w:hAnsi="宋体"/>
          <w:color w:val="auto"/>
          <w:sz w:val="52"/>
          <w:szCs w:val="52"/>
          <w:highlight w:val="none"/>
        </w:rPr>
      </w:pPr>
    </w:p>
    <w:p w14:paraId="5DFEE8AA">
      <w:pPr>
        <w:widowControl w:val="0"/>
        <w:jc w:val="center"/>
        <w:rPr>
          <w:rFonts w:ascii="宋体" w:hAnsi="宋体"/>
          <w:color w:val="auto"/>
          <w:sz w:val="52"/>
          <w:szCs w:val="52"/>
          <w:highlight w:val="none"/>
        </w:rPr>
      </w:pPr>
    </w:p>
    <w:p w14:paraId="5789959C">
      <w:pPr>
        <w:widowControl w:val="0"/>
        <w:spacing w:after="312"/>
        <w:jc w:val="center"/>
        <w:textAlignment w:val="baseline"/>
        <w:rPr>
          <w:rFonts w:ascii="方正小标宋简体" w:hAnsi="方正小标宋简体" w:eastAsia="方正小标宋简体"/>
          <w:color w:val="auto"/>
          <w:sz w:val="52"/>
          <w:szCs w:val="52"/>
          <w:highlight w:val="none"/>
        </w:rPr>
      </w:pPr>
      <w:r>
        <w:rPr>
          <w:rFonts w:hint="eastAsia" w:ascii="方正小标宋简体" w:hAnsi="方正小标宋简体" w:eastAsia="方正小标宋简体"/>
          <w:color w:val="auto"/>
          <w:sz w:val="52"/>
          <w:szCs w:val="52"/>
          <w:highlight w:val="none"/>
          <w:lang w:eastAsia="zh-CN"/>
        </w:rPr>
        <w:t>台州市</w:t>
      </w:r>
      <w:r>
        <w:rPr>
          <w:rFonts w:hint="eastAsia" w:ascii="方正小标宋简体" w:hAnsi="方正小标宋简体" w:eastAsia="方正小标宋简体"/>
          <w:color w:val="auto"/>
          <w:sz w:val="52"/>
          <w:szCs w:val="52"/>
          <w:highlight w:val="none"/>
        </w:rPr>
        <w:t>路桥区政府采购招标文件</w:t>
      </w:r>
    </w:p>
    <w:p w14:paraId="1007FBCD">
      <w:pPr>
        <w:widowControl w:val="0"/>
        <w:jc w:val="center"/>
        <w:rPr>
          <w:rFonts w:ascii="宋体" w:hAnsi="宋体"/>
          <w:b/>
          <w:color w:val="auto"/>
          <w:sz w:val="32"/>
          <w:szCs w:val="32"/>
          <w:highlight w:val="none"/>
        </w:rPr>
      </w:pPr>
      <w:r>
        <w:rPr>
          <w:rFonts w:hint="eastAsia" w:ascii="宋体" w:hAnsi="宋体"/>
          <w:b/>
          <w:color w:val="auto"/>
          <w:sz w:val="32"/>
          <w:szCs w:val="32"/>
          <w:highlight w:val="none"/>
          <w:lang w:eastAsia="zh-CN"/>
        </w:rPr>
        <w:t>LQCG-2025-GK007号</w:t>
      </w:r>
    </w:p>
    <w:p w14:paraId="6E8AB4B9">
      <w:pPr>
        <w:widowControl w:val="0"/>
        <w:jc w:val="center"/>
        <w:rPr>
          <w:rFonts w:ascii="宋体" w:hAnsi="宋体"/>
          <w:b/>
          <w:color w:val="auto"/>
          <w:sz w:val="28"/>
          <w:szCs w:val="28"/>
          <w:highlight w:val="none"/>
        </w:rPr>
      </w:pPr>
    </w:p>
    <w:p w14:paraId="44946745">
      <w:pPr>
        <w:widowControl w:val="0"/>
        <w:ind w:firstLine="1546" w:firstLineChars="550"/>
        <w:rPr>
          <w:rFonts w:ascii="宋体" w:hAnsi="宋体"/>
          <w:b/>
          <w:color w:val="auto"/>
          <w:sz w:val="28"/>
          <w:szCs w:val="28"/>
          <w:highlight w:val="none"/>
        </w:rPr>
      </w:pPr>
    </w:p>
    <w:p w14:paraId="393E46FF">
      <w:pPr>
        <w:widowControl w:val="0"/>
        <w:ind w:firstLine="1546" w:firstLineChars="550"/>
        <w:rPr>
          <w:rFonts w:ascii="宋体" w:hAnsi="宋体"/>
          <w:b/>
          <w:color w:val="auto"/>
          <w:sz w:val="28"/>
          <w:szCs w:val="28"/>
          <w:highlight w:val="none"/>
        </w:rPr>
      </w:pPr>
    </w:p>
    <w:p w14:paraId="7F5C2E25">
      <w:pPr>
        <w:widowControl w:val="0"/>
        <w:ind w:firstLine="1546" w:firstLineChars="550"/>
        <w:rPr>
          <w:rFonts w:ascii="宋体" w:hAnsi="宋体"/>
          <w:b/>
          <w:color w:val="auto"/>
          <w:sz w:val="28"/>
          <w:szCs w:val="28"/>
          <w:highlight w:val="none"/>
        </w:rPr>
      </w:pPr>
    </w:p>
    <w:p w14:paraId="43698F12">
      <w:pPr>
        <w:widowControl w:val="0"/>
        <w:ind w:firstLine="1546" w:firstLineChars="550"/>
        <w:rPr>
          <w:rFonts w:ascii="宋体" w:hAnsi="宋体"/>
          <w:b/>
          <w:color w:val="auto"/>
          <w:sz w:val="28"/>
          <w:szCs w:val="28"/>
          <w:highlight w:val="none"/>
        </w:rPr>
      </w:pPr>
    </w:p>
    <w:p w14:paraId="5F2AEE6A">
      <w:pPr>
        <w:widowControl w:val="0"/>
        <w:ind w:firstLine="1546" w:firstLineChars="550"/>
        <w:rPr>
          <w:rFonts w:ascii="宋体" w:hAnsi="宋体"/>
          <w:b/>
          <w:color w:val="auto"/>
          <w:sz w:val="28"/>
          <w:szCs w:val="28"/>
          <w:highlight w:val="none"/>
        </w:rPr>
      </w:pPr>
    </w:p>
    <w:p w14:paraId="75EC080A">
      <w:pPr>
        <w:widowControl w:val="0"/>
        <w:adjustRightInd w:val="0"/>
        <w:snapToGrid w:val="0"/>
        <w:spacing w:line="360" w:lineRule="auto"/>
        <w:rPr>
          <w:rFonts w:hint="eastAsia" w:ascii="宋体" w:hAnsi="宋体"/>
          <w:color w:val="auto"/>
          <w:sz w:val="28"/>
          <w:szCs w:val="28"/>
          <w:highlight w:val="none"/>
          <w:lang w:val="en-US" w:eastAsia="zh-CN"/>
        </w:rPr>
      </w:pP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6A901983">
      <w:pPr>
        <w:widowControl w:val="0"/>
        <w:adjustRightInd w:val="0"/>
        <w:snapToGrid w:val="0"/>
        <w:spacing w:line="360" w:lineRule="auto"/>
        <w:ind w:firstLine="2240" w:firstLineChars="800"/>
        <w:jc w:val="both"/>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采购项目：</w:t>
      </w:r>
      <w:r>
        <w:rPr>
          <w:rFonts w:hint="eastAsia" w:ascii="宋体" w:hAnsi="宋体"/>
          <w:color w:val="auto"/>
          <w:sz w:val="28"/>
          <w:szCs w:val="28"/>
          <w:highlight w:val="none"/>
          <w:lang w:eastAsia="zh-CN"/>
        </w:rPr>
        <w:t>台式计算机采购项目</w:t>
      </w:r>
    </w:p>
    <w:p w14:paraId="1AA1AC51">
      <w:pPr>
        <w:widowControl w:val="0"/>
        <w:adjustRightInd w:val="0"/>
        <w:snapToGrid w:val="0"/>
        <w:spacing w:line="360" w:lineRule="auto"/>
        <w:ind w:firstLine="2240" w:firstLineChars="800"/>
        <w:jc w:val="both"/>
        <w:rPr>
          <w:rFonts w:hint="eastAsia" w:ascii="宋体" w:hAnsi="宋体" w:eastAsia="宋体" w:cs="宋体"/>
          <w:kern w:val="0"/>
          <w:sz w:val="28"/>
          <w:lang w:eastAsia="zh-CN"/>
        </w:rPr>
      </w:pPr>
      <w:r>
        <w:rPr>
          <w:rFonts w:hint="eastAsia" w:ascii="宋体" w:hAnsi="宋体"/>
          <w:color w:val="auto"/>
          <w:sz w:val="28"/>
          <w:szCs w:val="28"/>
          <w:highlight w:val="none"/>
        </w:rPr>
        <w:t>采 购 人：</w:t>
      </w:r>
      <w:r>
        <w:rPr>
          <w:rFonts w:hint="eastAsia" w:ascii="宋体" w:hAnsi="宋体" w:cs="宋体"/>
          <w:kern w:val="0"/>
          <w:sz w:val="28"/>
          <w:lang w:eastAsia="zh-CN"/>
        </w:rPr>
        <w:t>台州市路桥中等职业技术学校</w:t>
      </w:r>
    </w:p>
    <w:p w14:paraId="01D61239">
      <w:pPr>
        <w:pStyle w:val="45"/>
        <w:rPr>
          <w:rFonts w:hint="default" w:eastAsia="宋体"/>
          <w:lang w:val="en-US" w:eastAsia="zh-CN"/>
        </w:rPr>
      </w:pPr>
      <w:r>
        <w:rPr>
          <w:rFonts w:hint="eastAsia" w:ascii="宋体" w:hAnsi="宋体" w:cs="宋体"/>
          <w:kern w:val="0"/>
          <w:sz w:val="28"/>
          <w:lang w:val="en-US" w:eastAsia="zh-CN"/>
        </w:rPr>
        <w:t xml:space="preserve"> </w:t>
      </w:r>
    </w:p>
    <w:p w14:paraId="4A29A1B9">
      <w:pPr>
        <w:widowControl w:val="0"/>
        <w:spacing w:line="360" w:lineRule="auto"/>
        <w:ind w:firstLine="2231" w:firstLineChars="797"/>
        <w:rPr>
          <w:rFonts w:ascii="宋体" w:hAnsi="宋体"/>
          <w:color w:val="auto"/>
          <w:sz w:val="28"/>
          <w:szCs w:val="28"/>
          <w:highlight w:val="none"/>
        </w:rPr>
      </w:pPr>
    </w:p>
    <w:p w14:paraId="203F2D3F">
      <w:pPr>
        <w:widowControl w:val="0"/>
        <w:rPr>
          <w:rFonts w:ascii="宋体" w:hAnsi="宋体"/>
          <w:color w:val="auto"/>
          <w:sz w:val="28"/>
          <w:szCs w:val="28"/>
          <w:highlight w:val="none"/>
        </w:rPr>
      </w:pPr>
    </w:p>
    <w:p w14:paraId="7AA25BE4">
      <w:pPr>
        <w:widowControl w:val="0"/>
        <w:rPr>
          <w:rFonts w:ascii="宋体" w:hAnsi="宋体"/>
          <w:color w:val="auto"/>
          <w:sz w:val="28"/>
          <w:szCs w:val="28"/>
          <w:highlight w:val="none"/>
        </w:rPr>
      </w:pPr>
    </w:p>
    <w:p w14:paraId="748E06C8">
      <w:pPr>
        <w:widowControl w:val="0"/>
        <w:rPr>
          <w:rFonts w:ascii="宋体" w:hAnsi="宋体"/>
          <w:color w:val="auto"/>
          <w:sz w:val="28"/>
          <w:szCs w:val="28"/>
          <w:highlight w:val="none"/>
        </w:rPr>
      </w:pPr>
    </w:p>
    <w:p w14:paraId="2459DC87">
      <w:pPr>
        <w:widowControl w:val="0"/>
        <w:rPr>
          <w:rFonts w:ascii="宋体" w:hAnsi="宋体"/>
          <w:color w:val="auto"/>
          <w:sz w:val="28"/>
          <w:szCs w:val="28"/>
          <w:highlight w:val="none"/>
        </w:rPr>
      </w:pPr>
    </w:p>
    <w:p w14:paraId="77C727E5">
      <w:pPr>
        <w:widowControl w:val="0"/>
        <w:rPr>
          <w:rFonts w:ascii="宋体" w:hAnsi="宋体"/>
          <w:color w:val="auto"/>
          <w:sz w:val="28"/>
          <w:szCs w:val="28"/>
          <w:highlight w:val="none"/>
        </w:rPr>
      </w:pPr>
    </w:p>
    <w:p w14:paraId="3FCB64EC">
      <w:pPr>
        <w:widowControl w:val="0"/>
        <w:rPr>
          <w:rFonts w:ascii="宋体" w:hAnsi="宋体"/>
          <w:color w:val="auto"/>
          <w:sz w:val="28"/>
          <w:szCs w:val="28"/>
          <w:highlight w:val="none"/>
        </w:rPr>
      </w:pPr>
    </w:p>
    <w:p w14:paraId="4534BA2A">
      <w:pPr>
        <w:widowControl w:val="0"/>
        <w:rPr>
          <w:rFonts w:ascii="宋体" w:hAnsi="宋体"/>
          <w:color w:val="auto"/>
          <w:sz w:val="28"/>
          <w:szCs w:val="28"/>
          <w:highlight w:val="none"/>
        </w:rPr>
      </w:pPr>
    </w:p>
    <w:p w14:paraId="7597F6E3">
      <w:pPr>
        <w:widowControl w:val="0"/>
        <w:rPr>
          <w:rFonts w:ascii="宋体" w:hAnsi="宋体"/>
          <w:color w:val="auto"/>
          <w:sz w:val="28"/>
          <w:szCs w:val="28"/>
          <w:highlight w:val="none"/>
        </w:rPr>
      </w:pPr>
    </w:p>
    <w:p w14:paraId="5B779FA5">
      <w:pPr>
        <w:widowControl w:val="0"/>
        <w:rPr>
          <w:rFonts w:ascii="宋体" w:hAnsi="宋体"/>
          <w:color w:val="auto"/>
          <w:sz w:val="28"/>
          <w:szCs w:val="28"/>
          <w:highlight w:val="none"/>
        </w:rPr>
      </w:pPr>
    </w:p>
    <w:p w14:paraId="5C674B28">
      <w:pPr>
        <w:widowControl w:val="0"/>
        <w:rPr>
          <w:rFonts w:ascii="宋体" w:hAnsi="宋体"/>
          <w:color w:val="auto"/>
          <w:sz w:val="28"/>
          <w:szCs w:val="28"/>
          <w:highlight w:val="none"/>
        </w:rPr>
      </w:pPr>
    </w:p>
    <w:p w14:paraId="708FA7AE">
      <w:pPr>
        <w:widowControl w:val="0"/>
        <w:jc w:val="center"/>
        <w:rPr>
          <w:rFonts w:ascii="宋体" w:hAnsi="宋体"/>
          <w:color w:val="auto"/>
          <w:sz w:val="28"/>
          <w:szCs w:val="28"/>
          <w:highlight w:val="none"/>
        </w:rPr>
      </w:pPr>
      <w:r>
        <w:rPr>
          <w:rFonts w:hint="eastAsia" w:ascii="宋体" w:hAnsi="宋体"/>
          <w:color w:val="auto"/>
          <w:sz w:val="28"/>
          <w:szCs w:val="28"/>
          <w:highlight w:val="none"/>
        </w:rPr>
        <w:t>集中采购机构：</w:t>
      </w:r>
      <w:r>
        <w:rPr>
          <w:rFonts w:hint="eastAsia" w:ascii="宋体" w:hAnsi="宋体"/>
          <w:color w:val="auto"/>
          <w:sz w:val="28"/>
          <w:szCs w:val="28"/>
          <w:highlight w:val="none"/>
          <w:lang w:eastAsia="zh-CN"/>
        </w:rPr>
        <w:t>台州市</w:t>
      </w:r>
      <w:r>
        <w:rPr>
          <w:rFonts w:hint="eastAsia" w:ascii="宋体" w:hAnsi="宋体"/>
          <w:color w:val="auto"/>
          <w:sz w:val="28"/>
          <w:szCs w:val="28"/>
          <w:highlight w:val="none"/>
        </w:rPr>
        <w:t>路桥区政府采购中心</w:t>
      </w:r>
    </w:p>
    <w:p w14:paraId="2954B563">
      <w:pPr>
        <w:widowControl w:val="0"/>
        <w:jc w:val="center"/>
        <w:rPr>
          <w:rFonts w:ascii="宋体" w:hAnsi="宋体"/>
          <w:color w:val="auto"/>
          <w:sz w:val="28"/>
          <w:szCs w:val="28"/>
          <w:highlight w:val="none"/>
        </w:rPr>
      </w:pPr>
      <w:r>
        <w:rPr>
          <w:rFonts w:hint="eastAsia" w:ascii="宋体" w:hAnsi="宋体"/>
          <w:color w:val="auto"/>
          <w:sz w:val="28"/>
          <w:szCs w:val="28"/>
          <w:highlight w:val="none"/>
          <w:lang w:eastAsia="zh-CN"/>
        </w:rPr>
        <w:t>2025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月</w:t>
      </w:r>
    </w:p>
    <w:p w14:paraId="2B8B0FAE">
      <w:pPr>
        <w:widowControl w:val="0"/>
        <w:spacing w:line="440" w:lineRule="exact"/>
        <w:jc w:val="center"/>
        <w:textAlignment w:val="bottom"/>
        <w:rPr>
          <w:rFonts w:ascii="宋体" w:hAnsi="宋体"/>
          <w:b/>
          <w:color w:val="auto"/>
          <w:sz w:val="36"/>
          <w:highlight w:val="none"/>
        </w:rPr>
        <w:sectPr>
          <w:headerReference r:id="rId4" w:type="first"/>
          <w:headerReference r:id="rId3" w:type="default"/>
          <w:footerReference r:id="rId5" w:type="default"/>
          <w:footerReference r:id="rId6" w:type="even"/>
          <w:pgSz w:w="11907" w:h="16840"/>
          <w:pgMar w:top="1984" w:right="1474" w:bottom="1927" w:left="1474" w:header="851" w:footer="992" w:gutter="0"/>
          <w:pgBorders>
            <w:top w:val="none" w:sz="0" w:space="0"/>
            <w:left w:val="none" w:sz="0" w:space="0"/>
            <w:bottom w:val="none" w:sz="0" w:space="0"/>
            <w:right w:val="none" w:sz="0" w:space="0"/>
          </w:pgBorders>
          <w:cols w:space="720" w:num="1"/>
          <w:docGrid w:linePitch="312" w:charSpace="0"/>
        </w:sectPr>
      </w:pPr>
    </w:p>
    <w:p w14:paraId="22DDA7AF">
      <w:pPr>
        <w:widowControl w:val="0"/>
        <w:spacing w:before="100" w:beforeAutospacing="1" w:line="580" w:lineRule="exact"/>
        <w:jc w:val="center"/>
        <w:textAlignment w:val="bottom"/>
        <w:rPr>
          <w:rFonts w:ascii="方正小标宋简体" w:hAnsi="方正小标宋简体" w:eastAsia="方正小标宋简体"/>
          <w:color w:val="auto"/>
          <w:sz w:val="44"/>
          <w:highlight w:val="none"/>
        </w:rPr>
      </w:pPr>
    </w:p>
    <w:p w14:paraId="18F6F92B">
      <w:pPr>
        <w:widowControl w:val="0"/>
        <w:spacing w:before="100" w:beforeAutospacing="1" w:line="580" w:lineRule="exact"/>
        <w:jc w:val="center"/>
        <w:textAlignment w:val="bottom"/>
        <w:rPr>
          <w:rFonts w:ascii="方正小标宋简体" w:hAnsi="方正小标宋简体" w:eastAsia="方正小标宋简体"/>
          <w:b/>
          <w:color w:val="auto"/>
          <w:sz w:val="44"/>
          <w:highlight w:val="none"/>
        </w:rPr>
      </w:pPr>
      <w:r>
        <w:rPr>
          <w:rFonts w:hint="eastAsia" w:ascii="方正小标宋简体" w:hAnsi="方正小标宋简体" w:eastAsia="方正小标宋简体"/>
          <w:color w:val="auto"/>
          <w:sz w:val="44"/>
          <w:highlight w:val="none"/>
        </w:rPr>
        <w:t>目      录</w:t>
      </w:r>
    </w:p>
    <w:p w14:paraId="38DF9929">
      <w:pPr>
        <w:pStyle w:val="26"/>
        <w:widowControl w:val="0"/>
        <w:tabs>
          <w:tab w:val="right" w:leader="dot" w:pos="8494"/>
        </w:tabs>
        <w:spacing w:before="0" w:after="0"/>
        <w:ind w:firstLine="560" w:firstLineChars="200"/>
        <w:jc w:val="both"/>
        <w:textAlignment w:val="baseline"/>
        <w:rPr>
          <w:rFonts w:ascii="宋体" w:hAnsi="宋体"/>
          <w:b w:val="0"/>
          <w:color w:val="auto"/>
          <w:sz w:val="28"/>
          <w:szCs w:val="28"/>
          <w:highlight w:val="none"/>
        </w:rPr>
      </w:pPr>
    </w:p>
    <w:p w14:paraId="3632A82B">
      <w:pPr>
        <w:rPr>
          <w:color w:val="auto"/>
          <w:sz w:val="28"/>
          <w:szCs w:val="28"/>
          <w:highlight w:val="none"/>
        </w:rPr>
      </w:pPr>
    </w:p>
    <w:p w14:paraId="7477E399">
      <w:pPr>
        <w:rPr>
          <w:color w:val="auto"/>
          <w:sz w:val="28"/>
          <w:szCs w:val="28"/>
          <w:highlight w:val="none"/>
        </w:rPr>
      </w:pPr>
    </w:p>
    <w:p w14:paraId="7940AABF">
      <w:pPr>
        <w:widowControl w:val="0"/>
        <w:numPr>
          <w:ilvl w:val="0"/>
          <w:numId w:val="3"/>
        </w:numPr>
        <w:spacing w:line="360" w:lineRule="auto"/>
        <w:ind w:firstLine="562" w:firstLineChars="200"/>
        <w:jc w:val="both"/>
        <w:textAlignment w:val="baseline"/>
        <w:rPr>
          <w:rFonts w:ascii="宋体" w:hAnsi="宋体" w:eastAsia="宋体"/>
          <w:b/>
          <w:color w:val="auto"/>
          <w:sz w:val="28"/>
          <w:szCs w:val="28"/>
          <w:highlight w:val="none"/>
        </w:rPr>
      </w:pPr>
      <w:r>
        <w:rPr>
          <w:rFonts w:hint="eastAsia" w:ascii="宋体" w:hAnsi="宋体" w:eastAsia="宋体"/>
          <w:b/>
          <w:color w:val="auto"/>
          <w:sz w:val="28"/>
          <w:szCs w:val="28"/>
          <w:highlight w:val="none"/>
        </w:rPr>
        <w:t>公开招标采购公告</w:t>
      </w:r>
    </w:p>
    <w:p w14:paraId="5CE67B7D">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二、投标人须知</w:t>
      </w:r>
    </w:p>
    <w:p w14:paraId="04DF345D">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三、评标办法及评分标准</w:t>
      </w:r>
    </w:p>
    <w:p w14:paraId="176E198E">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四、公开招标需求</w:t>
      </w:r>
    </w:p>
    <w:p w14:paraId="46431726">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五、</w:t>
      </w:r>
      <w:r>
        <w:rPr>
          <w:rFonts w:hint="eastAsia" w:ascii="宋体" w:hAnsi="宋体" w:eastAsia="宋体"/>
          <w:b/>
          <w:color w:val="auto"/>
          <w:sz w:val="28"/>
          <w:szCs w:val="28"/>
          <w:highlight w:val="none"/>
        </w:rPr>
        <w:t>政府采购合同主要条款指引</w:t>
      </w:r>
    </w:p>
    <w:p w14:paraId="05BCB849">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六、投标文件格式附件</w:t>
      </w:r>
    </w:p>
    <w:p w14:paraId="2F24E3A7">
      <w:pPr>
        <w:widowControl w:val="0"/>
        <w:spacing w:line="360" w:lineRule="auto"/>
        <w:ind w:firstLine="480" w:firstLineChars="200"/>
        <w:jc w:val="both"/>
        <w:textAlignment w:val="baseline"/>
        <w:rPr>
          <w:rFonts w:ascii="宋体" w:hAnsi="宋体"/>
          <w:color w:val="auto"/>
          <w:sz w:val="24"/>
          <w:highlight w:val="none"/>
        </w:rPr>
      </w:pPr>
    </w:p>
    <w:p w14:paraId="15EE5F1D">
      <w:pPr>
        <w:widowControl w:val="0"/>
        <w:spacing w:line="360" w:lineRule="auto"/>
        <w:ind w:firstLine="480" w:firstLineChars="200"/>
        <w:jc w:val="both"/>
        <w:textAlignment w:val="baseline"/>
        <w:rPr>
          <w:rFonts w:ascii="宋体" w:hAnsi="宋体"/>
          <w:color w:val="auto"/>
          <w:sz w:val="24"/>
          <w:highlight w:val="none"/>
        </w:rPr>
      </w:pPr>
    </w:p>
    <w:p w14:paraId="6A56C8A2">
      <w:pPr>
        <w:widowControl w:val="0"/>
        <w:spacing w:line="360" w:lineRule="auto"/>
        <w:ind w:firstLine="480" w:firstLineChars="200"/>
        <w:jc w:val="both"/>
        <w:textAlignment w:val="baseline"/>
        <w:rPr>
          <w:rFonts w:ascii="宋体" w:hAnsi="宋体"/>
          <w:color w:val="auto"/>
          <w:sz w:val="24"/>
          <w:highlight w:val="none"/>
        </w:rPr>
      </w:pPr>
    </w:p>
    <w:p w14:paraId="5CF6AACA">
      <w:pPr>
        <w:tabs>
          <w:tab w:val="left" w:pos="180"/>
          <w:tab w:val="left" w:pos="360"/>
          <w:tab w:val="left" w:pos="540"/>
          <w:tab w:val="left" w:pos="8280"/>
        </w:tabs>
        <w:autoSpaceDE w:val="0"/>
        <w:autoSpaceDN w:val="0"/>
        <w:adjustRightInd w:val="0"/>
        <w:spacing w:line="360" w:lineRule="auto"/>
        <w:ind w:right="23"/>
        <w:jc w:val="center"/>
        <w:rPr>
          <w:rFonts w:ascii="方正小标宋简体" w:hAnsi="宋体" w:eastAsia="方正小标宋简体"/>
          <w:color w:val="auto"/>
          <w:sz w:val="44"/>
          <w:szCs w:val="44"/>
          <w:highlight w:val="none"/>
        </w:rPr>
      </w:pPr>
      <w:bookmarkStart w:id="0" w:name="_Toc202235403"/>
      <w:r>
        <w:rPr>
          <w:color w:val="auto"/>
          <w:highlight w:val="none"/>
        </w:rPr>
        <w:br w:type="page"/>
      </w:r>
      <w:r>
        <w:rPr>
          <w:rFonts w:hint="eastAsia" w:ascii="方正小标宋简体" w:hAnsi="宋体" w:eastAsia="方正小标宋简体"/>
          <w:color w:val="auto"/>
          <w:sz w:val="40"/>
          <w:szCs w:val="40"/>
          <w:highlight w:val="none"/>
        </w:rPr>
        <w:t>第一章  公开招标采购公告</w:t>
      </w:r>
    </w:p>
    <w:p w14:paraId="2E7F90F9">
      <w:pPr>
        <w:pStyle w:val="3"/>
        <w:tabs>
          <w:tab w:val="left" w:pos="0"/>
          <w:tab w:val="left" w:pos="3165"/>
          <w:tab w:val="center" w:pos="4153"/>
        </w:tabs>
        <w:autoSpaceDE w:val="0"/>
        <w:autoSpaceDN w:val="0"/>
        <w:adjustRightInd w:val="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7E3B9E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参加台州市路桥中等职业技术学校</w:t>
      </w:r>
      <w:r>
        <w:rPr>
          <w:rFonts w:hint="eastAsia" w:ascii="宋体" w:hAnsi="宋体" w:cs="宋体"/>
          <w:kern w:val="0"/>
          <w:sz w:val="24"/>
          <w:highlight w:val="none"/>
          <w:lang w:eastAsia="zh-CN"/>
        </w:rPr>
        <w:t>台式计算机采购项目</w:t>
      </w:r>
      <w:r>
        <w:rPr>
          <w:rFonts w:hint="eastAsia" w:ascii="宋体" w:hAnsi="宋体" w:cs="宋体"/>
          <w:color w:val="auto"/>
          <w:sz w:val="24"/>
          <w:szCs w:val="24"/>
          <w:highlight w:val="none"/>
        </w:rPr>
        <w:t xml:space="preserve">的潜在投标人应在“浙江省政府采购网”（http:// </w:t>
      </w:r>
      <w:r>
        <w:rPr>
          <w:rFonts w:hint="eastAsia" w:ascii="宋体" w:hAnsi="宋体" w:cs="宋体"/>
          <w:color w:val="auto"/>
          <w:sz w:val="24"/>
          <w:szCs w:val="24"/>
          <w:highlight w:val="none"/>
          <w:u w:val="none"/>
        </w:rPr>
        <w:fldChar w:fldCharType="begin"/>
      </w:r>
      <w:r>
        <w:rPr>
          <w:rFonts w:hint="eastAsia" w:ascii="宋体" w:hAnsi="宋体" w:cs="宋体"/>
          <w:color w:val="auto"/>
          <w:sz w:val="24"/>
          <w:szCs w:val="24"/>
          <w:highlight w:val="none"/>
          <w:u w:val="none"/>
        </w:rPr>
        <w:instrText xml:space="preserve"> HYPERLINK "http://www.zjzfcg.gov.cn）获取招标文件，并于2022年12月" </w:instrText>
      </w:r>
      <w:r>
        <w:rPr>
          <w:rFonts w:hint="eastAsia" w:ascii="宋体" w:hAnsi="宋体" w:cs="宋体"/>
          <w:color w:val="auto"/>
          <w:sz w:val="24"/>
          <w:szCs w:val="24"/>
          <w:highlight w:val="none"/>
          <w:u w:val="none"/>
        </w:rPr>
        <w:fldChar w:fldCharType="separate"/>
      </w:r>
      <w:r>
        <w:rPr>
          <w:rStyle w:val="43"/>
          <w:rFonts w:hint="eastAsia" w:ascii="宋体" w:hAnsi="宋体" w:cs="宋体"/>
          <w:color w:val="auto"/>
          <w:sz w:val="24"/>
          <w:szCs w:val="24"/>
          <w:highlight w:val="none"/>
          <w:u w:val="none"/>
        </w:rPr>
        <w:t>www.zjzfcg.gov.cn）获取招标文件，并于</w:t>
      </w:r>
      <w:r>
        <w:rPr>
          <w:rStyle w:val="43"/>
          <w:rFonts w:hint="eastAsia" w:ascii="宋体" w:hAnsi="宋体" w:cs="宋体"/>
          <w:color w:val="auto"/>
          <w:sz w:val="24"/>
          <w:szCs w:val="24"/>
          <w:highlight w:val="yellow"/>
          <w:u w:val="none"/>
          <w:lang w:eastAsia="zh-CN"/>
        </w:rPr>
        <w:t>2025</w:t>
      </w:r>
      <w:r>
        <w:rPr>
          <w:rStyle w:val="43"/>
          <w:rFonts w:hint="eastAsia" w:ascii="宋体" w:hAnsi="宋体" w:cs="宋体"/>
          <w:color w:val="auto"/>
          <w:sz w:val="24"/>
          <w:szCs w:val="24"/>
          <w:highlight w:val="yellow"/>
          <w:u w:val="none"/>
        </w:rPr>
        <w:t>年</w:t>
      </w:r>
      <w:r>
        <w:rPr>
          <w:rStyle w:val="43"/>
          <w:rFonts w:hint="eastAsia" w:ascii="宋体" w:hAnsi="宋体" w:cs="宋体"/>
          <w:color w:val="auto"/>
          <w:sz w:val="24"/>
          <w:szCs w:val="24"/>
          <w:highlight w:val="yellow"/>
          <w:u w:val="none"/>
          <w:lang w:val="en-US" w:eastAsia="zh-CN"/>
        </w:rPr>
        <w:t>8</w:t>
      </w:r>
      <w:r>
        <w:rPr>
          <w:rStyle w:val="43"/>
          <w:rFonts w:hint="eastAsia" w:ascii="宋体" w:hAnsi="宋体" w:cs="宋体"/>
          <w:color w:val="auto"/>
          <w:sz w:val="24"/>
          <w:szCs w:val="24"/>
          <w:highlight w:val="yellow"/>
          <w:u w:val="none"/>
        </w:rPr>
        <w:t>月</w:t>
      </w:r>
      <w:r>
        <w:rPr>
          <w:rFonts w:hint="eastAsia" w:ascii="宋体" w:hAnsi="宋体" w:cs="宋体"/>
          <w:color w:val="auto"/>
          <w:sz w:val="24"/>
          <w:szCs w:val="24"/>
          <w:highlight w:val="none"/>
          <w:u w:val="none"/>
        </w:rPr>
        <w:fldChar w:fldCharType="end"/>
      </w:r>
      <w:r>
        <w:rPr>
          <w:rFonts w:hint="eastAsia" w:ascii="宋体" w:hAnsi="宋体" w:cs="宋体"/>
          <w:color w:val="auto"/>
          <w:sz w:val="24"/>
          <w:szCs w:val="24"/>
          <w:highlight w:val="yellow"/>
          <w:u w:val="none"/>
          <w:lang w:val="en-US" w:eastAsia="zh-CN"/>
        </w:rPr>
        <w:t xml:space="preserve">  </w:t>
      </w:r>
      <w:r>
        <w:rPr>
          <w:rFonts w:hint="eastAsia" w:ascii="宋体" w:hAnsi="宋体" w:cs="宋体"/>
          <w:color w:val="auto"/>
          <w:sz w:val="24"/>
          <w:szCs w:val="24"/>
          <w:highlight w:val="yellow"/>
        </w:rPr>
        <w:t>日</w:t>
      </w:r>
      <w:r>
        <w:rPr>
          <w:rFonts w:hint="eastAsia" w:ascii="宋体" w:hAnsi="宋体" w:cs="宋体"/>
          <w:color w:val="auto"/>
          <w:sz w:val="24"/>
          <w:szCs w:val="24"/>
          <w:highlight w:val="yellow"/>
          <w:lang w:val="en-US" w:eastAsia="zh-CN"/>
        </w:rPr>
        <w:t>6</w:t>
      </w:r>
      <w:r>
        <w:rPr>
          <w:rFonts w:hint="eastAsia" w:ascii="宋体" w:hAnsi="宋体" w:cs="宋体"/>
          <w:color w:val="auto"/>
          <w:sz w:val="24"/>
          <w:szCs w:val="24"/>
          <w:highlight w:val="yellow"/>
          <w:lang w:eastAsia="zh-CN"/>
        </w:rPr>
        <w:t>时</w:t>
      </w:r>
      <w:r>
        <w:rPr>
          <w:rFonts w:hint="eastAsia" w:ascii="宋体" w:hAnsi="宋体" w:cs="宋体"/>
          <w:color w:val="auto"/>
          <w:sz w:val="24"/>
          <w:szCs w:val="24"/>
          <w:highlight w:val="yellow"/>
        </w:rPr>
        <w:t>整</w:t>
      </w:r>
      <w:r>
        <w:rPr>
          <w:rFonts w:hint="eastAsia" w:ascii="宋体" w:hAnsi="宋体" w:cs="宋体"/>
          <w:color w:val="auto"/>
          <w:sz w:val="24"/>
          <w:szCs w:val="24"/>
          <w:highlight w:val="none"/>
        </w:rPr>
        <w:t>（北京时间）前在浙江政府采购云平台递交电子投标文件。</w:t>
      </w:r>
    </w:p>
    <w:p w14:paraId="049471C2">
      <w:pPr>
        <w:numPr>
          <w:ilvl w:val="0"/>
          <w:numId w:val="4"/>
        </w:num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color w:val="auto"/>
          <w:sz w:val="24"/>
          <w:szCs w:val="24"/>
          <w:highlight w:val="none"/>
        </w:rPr>
      </w:pPr>
      <w:r>
        <w:rPr>
          <w:rFonts w:hint="eastAsia" w:ascii="宋体" w:hAnsi="宋体"/>
          <w:b/>
          <w:color w:val="auto"/>
          <w:sz w:val="24"/>
          <w:szCs w:val="24"/>
          <w:highlight w:val="none"/>
        </w:rPr>
        <w:t>项目基本情况</w:t>
      </w:r>
    </w:p>
    <w:p w14:paraId="6F7374F8">
      <w:pPr>
        <w:tabs>
          <w:tab w:val="left" w:pos="180"/>
          <w:tab w:val="left" w:pos="360"/>
          <w:tab w:val="left" w:pos="540"/>
          <w:tab w:val="left" w:pos="8280"/>
        </w:tabs>
        <w:autoSpaceDE w:val="0"/>
        <w:autoSpaceDN w:val="0"/>
        <w:adjustRightInd w:val="0"/>
        <w:spacing w:line="440" w:lineRule="exact"/>
        <w:ind w:right="23" w:firstLine="723" w:firstLineChars="300"/>
        <w:rPr>
          <w:rFonts w:ascii="宋体" w:hAnsi="宋体"/>
          <w:b/>
          <w:bCs w:val="0"/>
          <w:color w:val="auto"/>
          <w:sz w:val="24"/>
          <w:szCs w:val="24"/>
          <w:highlight w:val="none"/>
        </w:rPr>
      </w:pPr>
      <w:r>
        <w:rPr>
          <w:rFonts w:hint="eastAsia" w:ascii="宋体" w:hAnsi="宋体"/>
          <w:b/>
          <w:bCs w:val="0"/>
          <w:color w:val="auto"/>
          <w:sz w:val="24"/>
          <w:szCs w:val="24"/>
          <w:highlight w:val="none"/>
        </w:rPr>
        <w:t>项目编号：</w:t>
      </w:r>
      <w:r>
        <w:rPr>
          <w:rFonts w:hint="eastAsia" w:ascii="宋体" w:hAnsi="宋体"/>
          <w:b/>
          <w:bCs w:val="0"/>
          <w:color w:val="auto"/>
          <w:sz w:val="24"/>
          <w:szCs w:val="24"/>
          <w:highlight w:val="none"/>
          <w:lang w:eastAsia="zh-CN"/>
        </w:rPr>
        <w:t>LQCG-2025-GK007号</w:t>
      </w:r>
    </w:p>
    <w:tbl>
      <w:tblPr>
        <w:tblStyle w:val="37"/>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485"/>
        <w:gridCol w:w="2054"/>
        <w:gridCol w:w="839"/>
        <w:gridCol w:w="772"/>
        <w:gridCol w:w="1220"/>
        <w:gridCol w:w="2228"/>
      </w:tblGrid>
      <w:tr w14:paraId="26BB1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658" w:type="dxa"/>
            <w:noWrap w:val="0"/>
            <w:vAlign w:val="center"/>
          </w:tcPr>
          <w:p w14:paraId="29787457">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b/>
                <w:color w:val="000000"/>
                <w:sz w:val="24"/>
                <w:szCs w:val="24"/>
              </w:rPr>
              <w:t>标项</w:t>
            </w:r>
          </w:p>
        </w:tc>
        <w:tc>
          <w:tcPr>
            <w:tcW w:w="1485" w:type="dxa"/>
            <w:noWrap w:val="0"/>
            <w:vAlign w:val="center"/>
          </w:tcPr>
          <w:p w14:paraId="67853D2D">
            <w:pPr>
              <w:tabs>
                <w:tab w:val="left" w:pos="8280"/>
              </w:tabs>
              <w:autoSpaceDE w:val="0"/>
              <w:autoSpaceDN w:val="0"/>
              <w:adjustRightInd w:val="0"/>
              <w:ind w:right="25" w:firstLine="120" w:firstLineChars="50"/>
              <w:jc w:val="center"/>
              <w:rPr>
                <w:rFonts w:ascii="宋体" w:hAnsi="宋体"/>
                <w:b/>
                <w:color w:val="000000"/>
                <w:sz w:val="24"/>
                <w:szCs w:val="24"/>
              </w:rPr>
            </w:pPr>
            <w:r>
              <w:rPr>
                <w:rFonts w:hint="eastAsia" w:ascii="宋体" w:hAnsi="宋体"/>
                <w:b/>
                <w:color w:val="000000"/>
                <w:sz w:val="24"/>
                <w:szCs w:val="24"/>
                <w:lang w:eastAsia="zh-CN"/>
              </w:rPr>
              <w:t>项目</w:t>
            </w:r>
            <w:r>
              <w:rPr>
                <w:rFonts w:hint="eastAsia" w:ascii="宋体" w:hAnsi="宋体"/>
                <w:b/>
                <w:color w:val="000000"/>
                <w:sz w:val="24"/>
                <w:szCs w:val="24"/>
              </w:rPr>
              <w:t>名称</w:t>
            </w:r>
          </w:p>
        </w:tc>
        <w:tc>
          <w:tcPr>
            <w:tcW w:w="2054" w:type="dxa"/>
            <w:noWrap w:val="0"/>
            <w:vAlign w:val="center"/>
          </w:tcPr>
          <w:p w14:paraId="1FE5E00E">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cs="宋体"/>
                <w:b/>
                <w:color w:val="000000"/>
                <w:sz w:val="24"/>
                <w:szCs w:val="24"/>
              </w:rPr>
              <w:t>简要技术要求</w:t>
            </w:r>
          </w:p>
        </w:tc>
        <w:tc>
          <w:tcPr>
            <w:tcW w:w="839" w:type="dxa"/>
            <w:noWrap w:val="0"/>
            <w:vAlign w:val="center"/>
          </w:tcPr>
          <w:p w14:paraId="29539E29">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b/>
                <w:color w:val="000000"/>
                <w:sz w:val="24"/>
                <w:szCs w:val="24"/>
              </w:rPr>
              <w:t>数量</w:t>
            </w:r>
          </w:p>
        </w:tc>
        <w:tc>
          <w:tcPr>
            <w:tcW w:w="772" w:type="dxa"/>
            <w:noWrap w:val="0"/>
            <w:vAlign w:val="center"/>
          </w:tcPr>
          <w:p w14:paraId="39643312">
            <w:pPr>
              <w:tabs>
                <w:tab w:val="left" w:pos="8280"/>
              </w:tabs>
              <w:autoSpaceDE w:val="0"/>
              <w:autoSpaceDN w:val="0"/>
              <w:adjustRightInd w:val="0"/>
              <w:ind w:right="25"/>
              <w:jc w:val="center"/>
              <w:rPr>
                <w:rFonts w:ascii="宋体" w:hAnsi="宋体"/>
                <w:b/>
                <w:color w:val="000000"/>
                <w:sz w:val="24"/>
                <w:szCs w:val="24"/>
              </w:rPr>
            </w:pPr>
            <w:r>
              <w:rPr>
                <w:rFonts w:hint="eastAsia" w:ascii="宋体" w:hAnsi="宋体"/>
                <w:b/>
                <w:color w:val="000000"/>
                <w:sz w:val="24"/>
                <w:szCs w:val="24"/>
              </w:rPr>
              <w:t>单位</w:t>
            </w:r>
          </w:p>
        </w:tc>
        <w:tc>
          <w:tcPr>
            <w:tcW w:w="1220" w:type="dxa"/>
            <w:noWrap w:val="0"/>
            <w:vAlign w:val="center"/>
          </w:tcPr>
          <w:p w14:paraId="12803FA2">
            <w:pPr>
              <w:tabs>
                <w:tab w:val="left" w:pos="8280"/>
              </w:tabs>
              <w:autoSpaceDE w:val="0"/>
              <w:autoSpaceDN w:val="0"/>
              <w:adjustRightInd w:val="0"/>
              <w:ind w:right="25"/>
              <w:jc w:val="center"/>
              <w:rPr>
                <w:rFonts w:hint="eastAsia" w:ascii="宋体" w:hAnsi="宋体" w:eastAsia="宋体"/>
                <w:b/>
                <w:sz w:val="24"/>
                <w:szCs w:val="24"/>
                <w:lang w:eastAsia="zh-CN"/>
              </w:rPr>
            </w:pPr>
            <w:r>
              <w:rPr>
                <w:rFonts w:hint="eastAsia" w:ascii="宋体" w:hAnsi="宋体"/>
                <w:b/>
                <w:sz w:val="24"/>
                <w:szCs w:val="24"/>
                <w:lang w:eastAsia="zh-CN"/>
              </w:rPr>
              <w:t>总预算（</w:t>
            </w:r>
            <w:r>
              <w:rPr>
                <w:rFonts w:hint="eastAsia" w:ascii="宋体" w:hAnsi="宋体"/>
                <w:b/>
                <w:sz w:val="24"/>
                <w:szCs w:val="24"/>
                <w:lang w:val="en-US" w:eastAsia="zh-CN"/>
              </w:rPr>
              <w:t>万元）</w:t>
            </w:r>
          </w:p>
        </w:tc>
        <w:tc>
          <w:tcPr>
            <w:tcW w:w="2228" w:type="dxa"/>
            <w:noWrap w:val="0"/>
            <w:vAlign w:val="center"/>
          </w:tcPr>
          <w:p w14:paraId="0A2B200A">
            <w:pPr>
              <w:tabs>
                <w:tab w:val="left" w:pos="8280"/>
              </w:tabs>
              <w:autoSpaceDE w:val="0"/>
              <w:autoSpaceDN w:val="0"/>
              <w:adjustRightInd w:val="0"/>
              <w:spacing w:after="0" w:line="360" w:lineRule="auto"/>
              <w:jc w:val="center"/>
              <w:rPr>
                <w:rFonts w:hint="eastAsia" w:ascii="宋体" w:hAnsi="宋体" w:eastAsia="宋体"/>
                <w:b/>
                <w:sz w:val="24"/>
                <w:szCs w:val="24"/>
                <w:lang w:val="en-US" w:eastAsia="zh-CN"/>
              </w:rPr>
            </w:pPr>
            <w:r>
              <w:rPr>
                <w:rFonts w:hint="eastAsia" w:ascii="宋体" w:hAnsi="宋体" w:cs="宋体"/>
                <w:b/>
                <w:color w:val="000000"/>
                <w:sz w:val="24"/>
                <w:szCs w:val="20"/>
                <w:lang w:eastAsia="zh-CN"/>
              </w:rPr>
              <w:t>合同履约期限</w:t>
            </w:r>
          </w:p>
        </w:tc>
      </w:tr>
      <w:tr w14:paraId="3120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658" w:type="dxa"/>
            <w:vMerge w:val="restart"/>
            <w:noWrap w:val="0"/>
            <w:vAlign w:val="center"/>
          </w:tcPr>
          <w:p w14:paraId="42F2F2F4">
            <w:pPr>
              <w:tabs>
                <w:tab w:val="left" w:pos="8280"/>
              </w:tabs>
              <w:autoSpaceDE w:val="0"/>
              <w:autoSpaceDN w:val="0"/>
              <w:adjustRightInd w:val="0"/>
              <w:ind w:right="25"/>
              <w:jc w:val="center"/>
              <w:rPr>
                <w:rFonts w:hint="eastAsia" w:ascii="宋体" w:hAnsi="宋体"/>
                <w:sz w:val="24"/>
                <w:szCs w:val="24"/>
              </w:rPr>
            </w:pPr>
            <w:r>
              <w:rPr>
                <w:rFonts w:hint="eastAsia" w:ascii="宋体" w:hAnsi="宋体"/>
                <w:sz w:val="24"/>
                <w:szCs w:val="24"/>
              </w:rPr>
              <w:t>一</w:t>
            </w:r>
          </w:p>
        </w:tc>
        <w:tc>
          <w:tcPr>
            <w:tcW w:w="1485" w:type="dxa"/>
            <w:noWrap w:val="0"/>
            <w:vAlign w:val="center"/>
          </w:tcPr>
          <w:p w14:paraId="2B1BB0B2">
            <w:pPr>
              <w:tabs>
                <w:tab w:val="left" w:pos="8280"/>
              </w:tabs>
              <w:autoSpaceDE w:val="0"/>
              <w:autoSpaceDN w:val="0"/>
              <w:adjustRightInd w:val="0"/>
              <w:ind w:right="25"/>
              <w:jc w:val="center"/>
              <w:rPr>
                <w:rFonts w:hint="eastAsia" w:ascii="宋体" w:hAnsi="宋体" w:eastAsia="宋体"/>
                <w:sz w:val="24"/>
                <w:szCs w:val="24"/>
                <w:lang w:val="en-US" w:eastAsia="zh-CN"/>
              </w:rPr>
            </w:pPr>
            <w:r>
              <w:rPr>
                <w:rFonts w:hint="eastAsia" w:ascii="宋体" w:hAnsi="宋体" w:cs="宋体"/>
                <w:kern w:val="0"/>
                <w:sz w:val="24"/>
                <w:lang w:eastAsia="zh-CN"/>
              </w:rPr>
              <w:t>台式计算机</w:t>
            </w:r>
          </w:p>
        </w:tc>
        <w:tc>
          <w:tcPr>
            <w:tcW w:w="2054" w:type="dxa"/>
            <w:vMerge w:val="restart"/>
            <w:noWrap w:val="0"/>
            <w:vAlign w:val="center"/>
          </w:tcPr>
          <w:p w14:paraId="75D9889E">
            <w:pPr>
              <w:jc w:val="center"/>
              <w:rPr>
                <w:rFonts w:hint="eastAsia" w:ascii="宋体" w:hAnsi="宋体" w:cs="宋体"/>
                <w:color w:val="auto"/>
                <w:sz w:val="24"/>
                <w:szCs w:val="24"/>
                <w:highlight w:val="none"/>
                <w:lang w:eastAsia="zh-CN"/>
              </w:rPr>
            </w:pPr>
            <w:r>
              <w:rPr>
                <w:rFonts w:hint="eastAsia" w:ascii="宋体" w:hAnsi="宋体"/>
                <w:sz w:val="24"/>
                <w:szCs w:val="24"/>
              </w:rPr>
              <w:t>具体内容见第四章招标需求</w:t>
            </w:r>
          </w:p>
        </w:tc>
        <w:tc>
          <w:tcPr>
            <w:tcW w:w="839" w:type="dxa"/>
            <w:noWrap w:val="0"/>
            <w:vAlign w:val="center"/>
          </w:tcPr>
          <w:p w14:paraId="03EF70A4">
            <w:pPr>
              <w:tabs>
                <w:tab w:val="left" w:pos="8280"/>
              </w:tabs>
              <w:autoSpaceDE w:val="0"/>
              <w:autoSpaceDN w:val="0"/>
              <w:adjustRightInd w:val="0"/>
              <w:ind w:right="25"/>
              <w:jc w:val="center"/>
              <w:rPr>
                <w:rFonts w:hint="default" w:ascii="宋体" w:hAnsi="宋体" w:eastAsia="宋体"/>
                <w:sz w:val="24"/>
                <w:szCs w:val="24"/>
                <w:lang w:val="en-US" w:eastAsia="zh-CN"/>
              </w:rPr>
            </w:pPr>
            <w:r>
              <w:rPr>
                <w:rFonts w:hint="eastAsia" w:ascii="宋体" w:hAnsi="宋体"/>
                <w:sz w:val="24"/>
                <w:szCs w:val="24"/>
                <w:lang w:val="en-US" w:eastAsia="zh-CN"/>
              </w:rPr>
              <w:t>114</w:t>
            </w:r>
          </w:p>
        </w:tc>
        <w:tc>
          <w:tcPr>
            <w:tcW w:w="772" w:type="dxa"/>
            <w:noWrap w:val="0"/>
            <w:vAlign w:val="center"/>
          </w:tcPr>
          <w:p w14:paraId="539B6328">
            <w:pPr>
              <w:tabs>
                <w:tab w:val="left" w:pos="8280"/>
              </w:tabs>
              <w:autoSpaceDE w:val="0"/>
              <w:autoSpaceDN w:val="0"/>
              <w:adjustRightInd w:val="0"/>
              <w:ind w:right="25"/>
              <w:jc w:val="center"/>
              <w:rPr>
                <w:rFonts w:hint="eastAsia" w:ascii="宋体" w:hAnsi="宋体" w:eastAsia="宋体"/>
                <w:sz w:val="24"/>
                <w:szCs w:val="24"/>
                <w:lang w:eastAsia="zh-CN"/>
              </w:rPr>
            </w:pPr>
            <w:r>
              <w:rPr>
                <w:rFonts w:hint="eastAsia" w:ascii="宋体" w:hAnsi="宋体"/>
                <w:sz w:val="24"/>
                <w:szCs w:val="24"/>
                <w:lang w:eastAsia="zh-CN"/>
              </w:rPr>
              <w:t>台</w:t>
            </w:r>
          </w:p>
        </w:tc>
        <w:tc>
          <w:tcPr>
            <w:tcW w:w="1220" w:type="dxa"/>
            <w:vMerge w:val="restart"/>
            <w:noWrap w:val="0"/>
            <w:vAlign w:val="center"/>
          </w:tcPr>
          <w:p w14:paraId="03BA6A2C">
            <w:pPr>
              <w:tabs>
                <w:tab w:val="left" w:pos="8280"/>
              </w:tabs>
              <w:autoSpaceDE w:val="0"/>
              <w:autoSpaceDN w:val="0"/>
              <w:adjustRightInd w:val="0"/>
              <w:ind w:right="25"/>
              <w:jc w:val="center"/>
              <w:rPr>
                <w:rFonts w:hint="default" w:ascii="宋体" w:hAnsi="宋体"/>
                <w:kern w:val="2"/>
                <w:sz w:val="24"/>
                <w:szCs w:val="24"/>
                <w:lang w:val="en-US" w:eastAsia="zh-CN"/>
              </w:rPr>
            </w:pPr>
            <w:r>
              <w:rPr>
                <w:rFonts w:hint="eastAsia" w:ascii="宋体" w:hAnsi="宋体"/>
                <w:kern w:val="2"/>
                <w:sz w:val="24"/>
                <w:szCs w:val="24"/>
                <w:lang w:val="en-US" w:eastAsia="zh-CN"/>
              </w:rPr>
              <w:t>85.5</w:t>
            </w:r>
          </w:p>
        </w:tc>
        <w:tc>
          <w:tcPr>
            <w:tcW w:w="2228" w:type="dxa"/>
            <w:vMerge w:val="restart"/>
            <w:noWrap w:val="0"/>
            <w:vAlign w:val="center"/>
          </w:tcPr>
          <w:p w14:paraId="5F70BAF4">
            <w:pPr>
              <w:tabs>
                <w:tab w:val="left" w:pos="8280"/>
              </w:tabs>
              <w:autoSpaceDE w:val="0"/>
              <w:autoSpaceDN w:val="0"/>
              <w:adjustRightInd w:val="0"/>
              <w:spacing w:after="0" w:line="240" w:lineRule="auto"/>
              <w:jc w:val="center"/>
              <w:rPr>
                <w:rFonts w:hint="eastAsia" w:ascii="宋体" w:hAnsi="宋体" w:eastAsia="宋体"/>
                <w:kern w:val="2"/>
                <w:sz w:val="24"/>
                <w:szCs w:val="24"/>
                <w:lang w:val="en-US" w:eastAsia="zh-CN"/>
              </w:rPr>
            </w:pPr>
            <w:r>
              <w:rPr>
                <w:rFonts w:hint="eastAsia" w:ascii="宋体" w:hAnsi="宋体" w:cs="宋体"/>
                <w:color w:val="auto"/>
                <w:sz w:val="24"/>
                <w:szCs w:val="24"/>
                <w:highlight w:val="none"/>
                <w:lang w:eastAsia="zh-CN"/>
              </w:rPr>
              <w:t>合同签订后</w:t>
            </w:r>
            <w:r>
              <w:rPr>
                <w:rFonts w:hint="eastAsia" w:ascii="宋体" w:hAnsi="宋体" w:cs="宋体"/>
                <w:color w:val="auto"/>
                <w:sz w:val="24"/>
                <w:szCs w:val="24"/>
                <w:highlight w:val="yellow"/>
                <w:lang w:val="en-US" w:eastAsia="zh-CN"/>
              </w:rPr>
              <w:t>20</w:t>
            </w:r>
            <w:r>
              <w:rPr>
                <w:rFonts w:hint="eastAsia" w:ascii="宋体" w:hAnsi="宋体" w:cs="宋体"/>
                <w:color w:val="auto"/>
                <w:sz w:val="24"/>
                <w:szCs w:val="24"/>
                <w:highlight w:val="none"/>
                <w:lang w:eastAsia="zh-CN"/>
              </w:rPr>
              <w:t>天内完成全部货物供货安装调试完毕并通过验收。</w:t>
            </w:r>
          </w:p>
        </w:tc>
      </w:tr>
      <w:tr w14:paraId="3E91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658" w:type="dxa"/>
            <w:vMerge w:val="continue"/>
            <w:noWrap w:val="0"/>
            <w:vAlign w:val="center"/>
          </w:tcPr>
          <w:p w14:paraId="57A0A3A0">
            <w:pPr>
              <w:tabs>
                <w:tab w:val="left" w:pos="8280"/>
              </w:tabs>
              <w:autoSpaceDE w:val="0"/>
              <w:autoSpaceDN w:val="0"/>
              <w:adjustRightInd w:val="0"/>
              <w:ind w:right="25"/>
              <w:jc w:val="center"/>
              <w:rPr>
                <w:rFonts w:hint="default" w:ascii="宋体" w:hAnsi="宋体" w:eastAsia="宋体"/>
                <w:sz w:val="24"/>
                <w:szCs w:val="24"/>
                <w:lang w:val="en-US" w:eastAsia="zh-CN"/>
              </w:rPr>
            </w:pPr>
          </w:p>
        </w:tc>
        <w:tc>
          <w:tcPr>
            <w:tcW w:w="1485" w:type="dxa"/>
            <w:noWrap w:val="0"/>
            <w:vAlign w:val="center"/>
          </w:tcPr>
          <w:p w14:paraId="68AE27E2">
            <w:pPr>
              <w:tabs>
                <w:tab w:val="left" w:pos="8280"/>
              </w:tabs>
              <w:autoSpaceDE w:val="0"/>
              <w:autoSpaceDN w:val="0"/>
              <w:adjustRightInd w:val="0"/>
              <w:ind w:right="25"/>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耳麦</w:t>
            </w:r>
          </w:p>
        </w:tc>
        <w:tc>
          <w:tcPr>
            <w:tcW w:w="2054" w:type="dxa"/>
            <w:vMerge w:val="continue"/>
            <w:noWrap w:val="0"/>
            <w:vAlign w:val="center"/>
          </w:tcPr>
          <w:p w14:paraId="26468E0F">
            <w:pPr>
              <w:jc w:val="center"/>
              <w:rPr>
                <w:rFonts w:hint="eastAsia" w:ascii="宋体" w:hAnsi="宋体"/>
                <w:sz w:val="24"/>
                <w:szCs w:val="24"/>
              </w:rPr>
            </w:pPr>
          </w:p>
        </w:tc>
        <w:tc>
          <w:tcPr>
            <w:tcW w:w="839" w:type="dxa"/>
            <w:noWrap w:val="0"/>
            <w:vAlign w:val="center"/>
          </w:tcPr>
          <w:p w14:paraId="7C2D5C50">
            <w:pPr>
              <w:tabs>
                <w:tab w:val="left" w:pos="8280"/>
              </w:tabs>
              <w:autoSpaceDE w:val="0"/>
              <w:autoSpaceDN w:val="0"/>
              <w:adjustRightInd w:val="0"/>
              <w:ind w:right="25"/>
              <w:jc w:val="center"/>
              <w:rPr>
                <w:rFonts w:hint="default" w:ascii="宋体" w:hAnsi="宋体"/>
                <w:sz w:val="24"/>
                <w:szCs w:val="24"/>
                <w:lang w:val="en-US" w:eastAsia="zh-CN"/>
              </w:rPr>
            </w:pPr>
            <w:r>
              <w:rPr>
                <w:rFonts w:hint="eastAsia" w:ascii="宋体" w:hAnsi="宋体"/>
                <w:sz w:val="24"/>
                <w:szCs w:val="24"/>
                <w:lang w:val="en-US" w:eastAsia="zh-CN"/>
              </w:rPr>
              <w:t>135</w:t>
            </w:r>
          </w:p>
        </w:tc>
        <w:tc>
          <w:tcPr>
            <w:tcW w:w="772" w:type="dxa"/>
            <w:noWrap w:val="0"/>
            <w:vAlign w:val="center"/>
          </w:tcPr>
          <w:p w14:paraId="69E2A971">
            <w:pPr>
              <w:tabs>
                <w:tab w:val="left" w:pos="8280"/>
              </w:tabs>
              <w:autoSpaceDE w:val="0"/>
              <w:autoSpaceDN w:val="0"/>
              <w:adjustRightInd w:val="0"/>
              <w:ind w:right="25"/>
              <w:jc w:val="center"/>
              <w:rPr>
                <w:rFonts w:hint="eastAsia" w:ascii="宋体" w:hAnsi="宋体"/>
                <w:sz w:val="24"/>
                <w:szCs w:val="24"/>
                <w:lang w:eastAsia="zh-CN"/>
              </w:rPr>
            </w:pPr>
            <w:r>
              <w:rPr>
                <w:rFonts w:hint="eastAsia" w:ascii="宋体" w:hAnsi="宋体"/>
                <w:sz w:val="24"/>
                <w:szCs w:val="24"/>
                <w:lang w:eastAsia="zh-CN"/>
              </w:rPr>
              <w:t>个</w:t>
            </w:r>
          </w:p>
        </w:tc>
        <w:tc>
          <w:tcPr>
            <w:tcW w:w="1220" w:type="dxa"/>
            <w:vMerge w:val="continue"/>
            <w:noWrap w:val="0"/>
            <w:vAlign w:val="center"/>
          </w:tcPr>
          <w:p w14:paraId="4C41123C">
            <w:pPr>
              <w:tabs>
                <w:tab w:val="left" w:pos="8280"/>
              </w:tabs>
              <w:autoSpaceDE w:val="0"/>
              <w:autoSpaceDN w:val="0"/>
              <w:adjustRightInd w:val="0"/>
              <w:ind w:right="25"/>
              <w:jc w:val="center"/>
              <w:rPr>
                <w:rFonts w:hint="eastAsia" w:ascii="宋体" w:hAnsi="宋体"/>
                <w:kern w:val="2"/>
                <w:sz w:val="24"/>
                <w:szCs w:val="24"/>
                <w:lang w:val="en-US" w:eastAsia="zh-CN"/>
              </w:rPr>
            </w:pPr>
          </w:p>
        </w:tc>
        <w:tc>
          <w:tcPr>
            <w:tcW w:w="2228" w:type="dxa"/>
            <w:vMerge w:val="continue"/>
            <w:noWrap w:val="0"/>
            <w:vAlign w:val="center"/>
          </w:tcPr>
          <w:p w14:paraId="41C19D89">
            <w:pPr>
              <w:tabs>
                <w:tab w:val="left" w:pos="8280"/>
              </w:tabs>
              <w:autoSpaceDE w:val="0"/>
              <w:autoSpaceDN w:val="0"/>
              <w:adjustRightInd w:val="0"/>
              <w:spacing w:after="0" w:line="240" w:lineRule="auto"/>
              <w:jc w:val="center"/>
              <w:rPr>
                <w:rFonts w:hint="eastAsia" w:ascii="宋体" w:hAnsi="宋体" w:cs="宋体"/>
                <w:color w:val="auto"/>
                <w:sz w:val="24"/>
                <w:szCs w:val="24"/>
                <w:highlight w:val="none"/>
                <w:lang w:eastAsia="zh-CN"/>
              </w:rPr>
            </w:pPr>
          </w:p>
        </w:tc>
      </w:tr>
    </w:tbl>
    <w:p w14:paraId="49B39CC1">
      <w:p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b/>
          <w:color w:val="auto"/>
          <w:sz w:val="24"/>
          <w:szCs w:val="24"/>
          <w:highlight w:val="none"/>
        </w:rPr>
      </w:pPr>
      <w:r>
        <w:rPr>
          <w:rFonts w:hint="eastAsia" w:ascii="宋体" w:hAnsi="宋体"/>
          <w:b/>
          <w:color w:val="auto"/>
          <w:sz w:val="24"/>
          <w:szCs w:val="24"/>
          <w:highlight w:val="none"/>
        </w:rPr>
        <w:t>二、申请人的资格要求：</w:t>
      </w:r>
    </w:p>
    <w:p w14:paraId="1EFA9087">
      <w:pPr>
        <w:pStyle w:val="72"/>
        <w:adjustRightInd w:val="0"/>
        <w:snapToGrid w:val="0"/>
        <w:spacing w:before="0" w:line="440" w:lineRule="exact"/>
        <w:ind w:left="0" w:right="0" w:firstLine="480" w:firstLineChars="200"/>
        <w:rPr>
          <w:rFonts w:ascii="宋体" w:eastAsia="宋体"/>
          <w:color w:val="auto"/>
          <w:sz w:val="24"/>
          <w:szCs w:val="24"/>
          <w:highlight w:val="none"/>
        </w:rPr>
      </w:pPr>
      <w:r>
        <w:rPr>
          <w:rFonts w:hint="eastAsia" w:ascii="宋体" w:eastAsia="宋体"/>
          <w:color w:val="auto"/>
          <w:sz w:val="24"/>
          <w:szCs w:val="24"/>
          <w:highlight w:val="none"/>
        </w:rPr>
        <w:t>1、满足《中华人民共和国政府采购法》第二十二条规定的投标人资格条件。</w:t>
      </w:r>
    </w:p>
    <w:p w14:paraId="26063D54">
      <w:pPr>
        <w:pStyle w:val="73"/>
        <w:spacing w:line="440" w:lineRule="exact"/>
        <w:rPr>
          <w:color w:val="auto"/>
          <w:highlight w:val="none"/>
        </w:rPr>
      </w:pPr>
      <w:r>
        <w:rPr>
          <w:color w:val="auto"/>
          <w:highlight w:val="none"/>
        </w:rPr>
        <w:t>窗体底端</w:t>
      </w:r>
    </w:p>
    <w:p w14:paraId="785171AE">
      <w:pPr>
        <w:adjustRightInd w:val="0"/>
        <w:snapToGrid w:val="0"/>
        <w:spacing w:line="440" w:lineRule="exact"/>
        <w:ind w:firstLine="480" w:firstLineChars="200"/>
        <w:rPr>
          <w:rFonts w:ascii="Arial" w:hAnsi="宋体" w:cs="Arial"/>
          <w:color w:val="auto"/>
          <w:sz w:val="24"/>
          <w:highlight w:val="none"/>
        </w:rPr>
      </w:pPr>
      <w:r>
        <w:rPr>
          <w:rFonts w:hint="eastAsia" w:ascii="宋体" w:hAnsi="宋体" w:cs="宋体"/>
          <w:color w:val="auto"/>
          <w:sz w:val="24"/>
          <w:highlight w:val="none"/>
        </w:rPr>
        <w:t>2、</w:t>
      </w:r>
      <w:r>
        <w:rPr>
          <w:rFonts w:hint="eastAsia" w:ascii="Arial" w:hAnsi="宋体" w:cs="Arial"/>
          <w:color w:val="auto"/>
          <w:sz w:val="24"/>
          <w:highlight w:val="none"/>
        </w:rPr>
        <w:t>供应商未被“信用中国”（www.creditchina.gov.cn)、中国政府采购网（www.ccgp.gov.cn）列入失信被执行人、重大税收违法案件当事人名单、政府采购严重违法失信行为记录名单。</w:t>
      </w:r>
    </w:p>
    <w:p w14:paraId="726A06A7">
      <w:pPr>
        <w:pStyle w:val="72"/>
        <w:keepNext w:val="0"/>
        <w:keepLines w:val="0"/>
        <w:pageBreakBefore w:val="0"/>
        <w:kinsoku/>
        <w:wordWrap/>
        <w:overflowPunct/>
        <w:topLinePunct w:val="0"/>
        <w:bidi w:val="0"/>
        <w:adjustRightInd w:val="0"/>
        <w:snapToGrid w:val="0"/>
        <w:spacing w:before="0" w:line="400" w:lineRule="exact"/>
        <w:ind w:left="0" w:right="0" w:firstLine="480" w:firstLineChars="200"/>
        <w:rPr>
          <w:rFonts w:hint="eastAsia" w:ascii="宋体" w:hAnsi="宋体" w:eastAsia="方正书宋简体" w:cs="宋体"/>
          <w:color w:val="auto"/>
          <w:sz w:val="24"/>
          <w:highlight w:val="yellow"/>
          <w:lang w:eastAsia="zh-CN"/>
        </w:rPr>
      </w:pPr>
      <w:r>
        <w:rPr>
          <w:rFonts w:hint="eastAsia"/>
          <w:sz w:val="24"/>
          <w:szCs w:val="18"/>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cs="宋体"/>
          <w:color w:val="auto"/>
          <w:sz w:val="24"/>
          <w:highlight w:val="none"/>
          <w:lang w:eastAsia="zh-CN"/>
        </w:rPr>
        <w:t>无</w:t>
      </w:r>
    </w:p>
    <w:p w14:paraId="6F6EA499">
      <w:pPr>
        <w:tabs>
          <w:tab w:val="left" w:pos="180"/>
          <w:tab w:val="left" w:pos="360"/>
          <w:tab w:val="left" w:pos="540"/>
          <w:tab w:val="left" w:pos="8280"/>
        </w:tabs>
        <w:autoSpaceDE w:val="0"/>
        <w:autoSpaceDN w:val="0"/>
        <w:adjustRightInd w:val="0"/>
        <w:spacing w:line="440" w:lineRule="exact"/>
        <w:ind w:firstLine="480" w:firstLineChars="200"/>
        <w:rPr>
          <w:rFonts w:hint="eastAsia" w:ascii="Arial" w:hAnsi="宋体" w:cs="Arial"/>
          <w:color w:val="auto"/>
          <w:sz w:val="24"/>
          <w:highlight w:val="none"/>
          <w:lang w:eastAsia="zh-CN"/>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w:t>
      </w:r>
      <w:r>
        <w:rPr>
          <w:rFonts w:hint="eastAsia" w:ascii="Arial" w:hAnsi="宋体" w:cs="Arial"/>
          <w:color w:val="auto"/>
          <w:sz w:val="24"/>
          <w:highlight w:val="none"/>
        </w:rPr>
        <w:t>投标供应商特定资格条件：</w:t>
      </w:r>
      <w:r>
        <w:rPr>
          <w:rFonts w:hint="eastAsia" w:ascii="Arial" w:hAnsi="宋体" w:cs="Arial"/>
          <w:color w:val="auto"/>
          <w:sz w:val="24"/>
          <w:highlight w:val="none"/>
          <w:lang w:eastAsia="zh-CN"/>
        </w:rPr>
        <w:t>无</w:t>
      </w:r>
    </w:p>
    <w:p w14:paraId="3967DEA6">
      <w:pPr>
        <w:tabs>
          <w:tab w:val="left" w:pos="180"/>
          <w:tab w:val="left" w:pos="360"/>
          <w:tab w:val="left" w:pos="540"/>
          <w:tab w:val="left" w:pos="8280"/>
        </w:tabs>
        <w:autoSpaceDE w:val="0"/>
        <w:autoSpaceDN w:val="0"/>
        <w:adjustRightInd w:val="0"/>
        <w:spacing w:line="440" w:lineRule="exact"/>
        <w:ind w:firstLine="480" w:firstLineChars="200"/>
        <w:rPr>
          <w:rFonts w:hint="eastAsia" w:eastAsia="宋体"/>
          <w:lang w:val="en-US" w:eastAsia="zh-CN"/>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w:t>
      </w:r>
      <w:r>
        <w:rPr>
          <w:rFonts w:hint="eastAsia" w:ascii="宋体" w:hAnsi="宋体" w:cs="宋体"/>
          <w:color w:val="auto"/>
          <w:sz w:val="24"/>
          <w:highlight w:val="none"/>
        </w:rPr>
        <w:t>本项目</w:t>
      </w:r>
      <w:r>
        <w:rPr>
          <w:rFonts w:hint="eastAsia" w:ascii="宋体" w:hAnsi="宋体" w:cs="宋体"/>
          <w:color w:val="auto"/>
          <w:sz w:val="24"/>
          <w:highlight w:val="none"/>
          <w:lang w:eastAsia="zh-CN"/>
        </w:rPr>
        <w:t>不</w:t>
      </w:r>
      <w:r>
        <w:rPr>
          <w:rFonts w:hint="eastAsia" w:ascii="宋体" w:hAnsi="宋体" w:cs="宋体"/>
          <w:color w:val="auto"/>
          <w:sz w:val="24"/>
          <w:highlight w:val="none"/>
        </w:rPr>
        <w:t>接受联合体投标</w:t>
      </w:r>
      <w:r>
        <w:rPr>
          <w:rFonts w:hint="eastAsia" w:ascii="宋体" w:hAnsi="宋体" w:cs="宋体"/>
          <w:color w:val="auto"/>
          <w:sz w:val="24"/>
          <w:highlight w:val="none"/>
          <w:lang w:eastAsia="zh-CN"/>
        </w:rPr>
        <w:t>。</w:t>
      </w:r>
    </w:p>
    <w:p w14:paraId="452373D6">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w:t>
      </w:r>
      <w:r>
        <w:rPr>
          <w:rFonts w:hint="eastAsia" w:ascii="宋体" w:hAnsi="宋体" w:cs="宋体"/>
          <w:b/>
          <w:bCs/>
          <w:sz w:val="24"/>
          <w:szCs w:val="24"/>
          <w:highlight w:val="none"/>
        </w:rPr>
        <w:t>获取（下载）采购文件</w:t>
      </w:r>
    </w:p>
    <w:p w14:paraId="2818B03F">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时间：</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至</w:t>
      </w:r>
      <w:r>
        <w:rPr>
          <w:rFonts w:hint="eastAsia" w:ascii="宋体" w:hAnsi="宋体"/>
          <w:color w:val="auto"/>
          <w:sz w:val="24"/>
          <w:szCs w:val="24"/>
          <w:highlight w:val="yellow"/>
          <w:lang w:val="en-US" w:eastAsia="zh-CN"/>
        </w:rPr>
        <w:t>2025</w:t>
      </w:r>
      <w:r>
        <w:rPr>
          <w:rFonts w:hint="eastAsia" w:ascii="宋体" w:hAnsi="宋体"/>
          <w:color w:val="auto"/>
          <w:sz w:val="24"/>
          <w:szCs w:val="24"/>
          <w:highlight w:val="yellow"/>
        </w:rPr>
        <w:t>年</w:t>
      </w:r>
      <w:r>
        <w:rPr>
          <w:rFonts w:hint="eastAsia" w:ascii="宋体" w:hAnsi="宋体"/>
          <w:color w:val="auto"/>
          <w:sz w:val="24"/>
          <w:szCs w:val="24"/>
          <w:highlight w:val="yellow"/>
          <w:lang w:val="en-US" w:eastAsia="zh-CN"/>
        </w:rPr>
        <w:t>8</w:t>
      </w:r>
      <w:r>
        <w:rPr>
          <w:rFonts w:hint="eastAsia" w:ascii="宋体" w:hAnsi="宋体"/>
          <w:color w:val="auto"/>
          <w:sz w:val="24"/>
          <w:szCs w:val="24"/>
          <w:highlight w:val="yellow"/>
        </w:rPr>
        <w:t>月</w:t>
      </w:r>
      <w:r>
        <w:rPr>
          <w:rFonts w:hint="eastAsia" w:ascii="宋体" w:hAnsi="宋体"/>
          <w:color w:val="auto"/>
          <w:sz w:val="24"/>
          <w:szCs w:val="24"/>
          <w:highlight w:val="yellow"/>
          <w:lang w:val="en-US" w:eastAsia="zh-CN"/>
        </w:rPr>
        <w:t>6</w:t>
      </w:r>
      <w:r>
        <w:rPr>
          <w:rFonts w:hint="eastAsia" w:ascii="宋体" w:hAnsi="宋体"/>
          <w:color w:val="auto"/>
          <w:sz w:val="24"/>
          <w:szCs w:val="24"/>
          <w:highlight w:val="yellow"/>
        </w:rPr>
        <w:t>日9时</w:t>
      </w:r>
      <w:r>
        <w:rPr>
          <w:rFonts w:hint="eastAsia" w:ascii="宋体" w:hAnsi="宋体"/>
          <w:color w:val="auto"/>
          <w:sz w:val="24"/>
          <w:szCs w:val="24"/>
          <w:highlight w:val="yellow"/>
          <w:lang w:eastAsia="zh-CN"/>
        </w:rPr>
        <w:t>整</w:t>
      </w:r>
    </w:p>
    <w:p w14:paraId="7E25B6D2">
      <w:pPr>
        <w:tabs>
          <w:tab w:val="left" w:pos="180"/>
          <w:tab w:val="left" w:pos="360"/>
          <w:tab w:val="left" w:pos="540"/>
          <w:tab w:val="left" w:pos="8280"/>
        </w:tabs>
        <w:autoSpaceDE w:val="0"/>
        <w:autoSpaceDN w:val="0"/>
        <w:adjustRightInd w:val="0"/>
        <w:spacing w:line="440" w:lineRule="exact"/>
        <w:ind w:firstLine="480" w:firstLineChars="200"/>
        <w:rPr>
          <w:rFonts w:ascii="宋体" w:hAnsi="宋体" w:cs="宋体"/>
          <w:bCs/>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方式：浙江政府采购网（https://zfcg.czt.zj.gov.cn）</w:t>
      </w:r>
      <w:r>
        <w:rPr>
          <w:rFonts w:ascii="宋体" w:hAnsi="宋体" w:cs="宋体"/>
          <w:bCs/>
          <w:color w:val="auto"/>
          <w:sz w:val="24"/>
          <w:szCs w:val="24"/>
          <w:highlight w:val="none"/>
        </w:rPr>
        <w:t>在线</w:t>
      </w:r>
      <w:r>
        <w:rPr>
          <w:rFonts w:hint="eastAsia" w:ascii="宋体" w:hAnsi="宋体" w:cs="宋体"/>
          <w:bCs/>
          <w:color w:val="auto"/>
          <w:sz w:val="24"/>
          <w:szCs w:val="24"/>
          <w:highlight w:val="none"/>
          <w:lang w:eastAsia="zh-CN"/>
        </w:rPr>
        <w:t>报名</w:t>
      </w:r>
      <w:r>
        <w:rPr>
          <w:rFonts w:hint="eastAsia" w:ascii="宋体" w:hAnsi="宋体" w:cs="宋体"/>
          <w:bCs/>
          <w:color w:val="auto"/>
          <w:sz w:val="24"/>
          <w:szCs w:val="24"/>
          <w:highlight w:val="none"/>
        </w:rPr>
        <w:t>免费</w:t>
      </w:r>
      <w:r>
        <w:rPr>
          <w:rFonts w:ascii="宋体" w:hAnsi="宋体" w:cs="宋体"/>
          <w:bCs/>
          <w:color w:val="auto"/>
          <w:sz w:val="24"/>
          <w:szCs w:val="24"/>
          <w:highlight w:val="none"/>
        </w:rPr>
        <w:t>获取，不提供</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文件纸质版。</w:t>
      </w:r>
    </w:p>
    <w:p w14:paraId="72EB5505">
      <w:pPr>
        <w:tabs>
          <w:tab w:val="left" w:pos="180"/>
          <w:tab w:val="left" w:pos="360"/>
          <w:tab w:val="left" w:pos="540"/>
          <w:tab w:val="left" w:pos="8280"/>
        </w:tabs>
        <w:autoSpaceDE w:val="0"/>
        <w:autoSpaceDN w:val="0"/>
        <w:adjustRightInd w:val="0"/>
        <w:spacing w:line="440" w:lineRule="exact"/>
        <w:ind w:right="23" w:firstLine="539"/>
        <w:rPr>
          <w:rFonts w:hint="eastAsia" w:ascii="宋体" w:hAnsi="宋体" w:eastAsia="宋体"/>
          <w:color w:val="auto"/>
          <w:sz w:val="24"/>
          <w:szCs w:val="24"/>
          <w:highlight w:val="none"/>
          <w:lang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免费注册：</w:t>
      </w:r>
      <w:r>
        <w:rPr>
          <w:rFonts w:hint="eastAsia" w:ascii="宋体" w:hAnsi="宋体" w:cs="宋体"/>
          <w:bCs/>
          <w:color w:val="auto"/>
          <w:sz w:val="24"/>
          <w:szCs w:val="24"/>
          <w:highlight w:val="none"/>
        </w:rPr>
        <w:t>投标人</w:t>
      </w:r>
      <w:r>
        <w:rPr>
          <w:rFonts w:hint="eastAsia" w:ascii="宋体" w:hAnsi="宋体" w:cs="宋体"/>
          <w:bCs/>
          <w:color w:val="auto"/>
          <w:sz w:val="24"/>
          <w:szCs w:val="24"/>
          <w:highlight w:val="none"/>
          <w:lang w:eastAsia="zh-CN"/>
        </w:rPr>
        <w:t>报名</w:t>
      </w:r>
      <w:r>
        <w:rPr>
          <w:rFonts w:ascii="宋体" w:hAnsi="宋体" w:cs="宋体"/>
          <w:bCs/>
          <w:color w:val="auto"/>
          <w:sz w:val="24"/>
          <w:szCs w:val="24"/>
          <w:highlight w:val="none"/>
        </w:rPr>
        <w:t>获取</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文件前应先完成</w:t>
      </w:r>
      <w:r>
        <w:rPr>
          <w:rFonts w:hint="eastAsia" w:ascii="宋体" w:hAnsi="宋体" w:cs="宋体"/>
          <w:bCs/>
          <w:color w:val="auto"/>
          <w:sz w:val="24"/>
          <w:szCs w:val="24"/>
          <w:highlight w:val="none"/>
          <w:lang w:eastAsia="zh-CN"/>
        </w:rPr>
        <w:t>浙江政府采购网（</w:t>
      </w:r>
      <w:r>
        <w:rPr>
          <w:rFonts w:hint="eastAsia" w:ascii="宋体" w:hAnsi="宋体" w:cs="宋体"/>
          <w:sz w:val="24"/>
        </w:rPr>
        <w:t>https://zfcg.czt.zj.gov.cn/）</w:t>
      </w:r>
      <w:r>
        <w:rPr>
          <w:rFonts w:hint="eastAsia" w:ascii="宋体" w:hAnsi="宋体" w:cs="宋体"/>
          <w:sz w:val="24"/>
          <w:lang w:eastAsia="zh-CN"/>
        </w:rPr>
        <w:t>帐号</w:t>
      </w:r>
      <w:r>
        <w:rPr>
          <w:rFonts w:hint="eastAsia" w:ascii="宋体" w:hAnsi="宋体"/>
          <w:color w:val="auto"/>
          <w:sz w:val="24"/>
          <w:szCs w:val="24"/>
          <w:highlight w:val="none"/>
        </w:rPr>
        <w:t>注册</w:t>
      </w:r>
      <w:r>
        <w:rPr>
          <w:rFonts w:hint="eastAsia" w:ascii="宋体" w:hAnsi="宋体"/>
          <w:color w:val="auto"/>
          <w:sz w:val="24"/>
          <w:szCs w:val="24"/>
          <w:highlight w:val="none"/>
          <w:lang w:eastAsia="zh-CN"/>
        </w:rPr>
        <w:t>。</w:t>
      </w:r>
    </w:p>
    <w:p w14:paraId="5D7AC382">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）潜在投标人获取采购文件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浙江政府采购网采购公告下方“游客浏览采购文件”内公告的采购文件仅供社会公众查阅使用，潜在投标人只有通过“政府采购云平台”在线</w:t>
      </w:r>
      <w:r>
        <w:rPr>
          <w:rFonts w:hint="eastAsia" w:ascii="宋体" w:hAnsi="宋体"/>
          <w:color w:val="auto"/>
          <w:sz w:val="24"/>
          <w:szCs w:val="24"/>
          <w:highlight w:val="none"/>
          <w:lang w:eastAsia="zh-CN"/>
        </w:rPr>
        <w:t>报名</w:t>
      </w:r>
      <w:r>
        <w:rPr>
          <w:rFonts w:hint="eastAsia" w:ascii="宋体" w:hAnsi="宋体"/>
          <w:color w:val="auto"/>
          <w:sz w:val="24"/>
          <w:szCs w:val="24"/>
          <w:highlight w:val="none"/>
        </w:rPr>
        <w:t>并获取了采购文件后才被视作“</w:t>
      </w:r>
      <w:r>
        <w:rPr>
          <w:rFonts w:hint="eastAsia" w:ascii="宋体" w:hAnsi="宋体"/>
          <w:color w:val="auto"/>
          <w:sz w:val="24"/>
          <w:szCs w:val="24"/>
          <w:highlight w:val="none"/>
          <w:lang w:val="en-US" w:eastAsia="zh-CN"/>
        </w:rPr>
        <w:t>依法</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w:t>
      </w:r>
      <w:r>
        <w:rPr>
          <w:rFonts w:hint="eastAsia" w:ascii="宋体" w:hAnsi="宋体"/>
          <w:sz w:val="24"/>
          <w:szCs w:val="24"/>
        </w:rPr>
        <w:t>法律法规所指的投标人获取采购文件时间以投标人通过“政府采购云平台”在线</w:t>
      </w:r>
      <w:r>
        <w:rPr>
          <w:rFonts w:hint="eastAsia" w:ascii="宋体" w:hAnsi="宋体"/>
          <w:sz w:val="24"/>
          <w:szCs w:val="24"/>
          <w:lang w:eastAsia="zh-CN"/>
        </w:rPr>
        <w:t>报名并</w:t>
      </w:r>
      <w:r>
        <w:rPr>
          <w:rFonts w:hint="eastAsia" w:ascii="宋体" w:hAnsi="宋体"/>
          <w:sz w:val="24"/>
          <w:szCs w:val="24"/>
        </w:rPr>
        <w:t>获取采购文件的时间为准。</w:t>
      </w:r>
      <w:r>
        <w:rPr>
          <w:rFonts w:hint="eastAsia" w:ascii="宋体" w:hAnsi="宋体"/>
          <w:sz w:val="24"/>
          <w:szCs w:val="24"/>
          <w:lang w:val="en-US" w:eastAsia="zh-CN"/>
        </w:rPr>
        <w:t>)</w:t>
      </w:r>
    </w:p>
    <w:p w14:paraId="49FBFC6F">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四、提交投标文件截止时间、开标时间和地点</w:t>
      </w:r>
    </w:p>
    <w:p w14:paraId="70B9414F">
      <w:pPr>
        <w:tabs>
          <w:tab w:val="left" w:pos="180"/>
          <w:tab w:val="left" w:pos="360"/>
          <w:tab w:val="left" w:pos="540"/>
          <w:tab w:val="left" w:pos="8280"/>
        </w:tabs>
        <w:autoSpaceDE w:val="0"/>
        <w:autoSpaceDN w:val="0"/>
        <w:adjustRightIn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1、提交投标文件截止时间：</w:t>
      </w:r>
      <w:r>
        <w:rPr>
          <w:rFonts w:hint="eastAsia" w:ascii="宋体" w:hAnsi="宋体"/>
          <w:color w:val="auto"/>
          <w:sz w:val="24"/>
          <w:szCs w:val="24"/>
          <w:highlight w:val="yellow"/>
          <w:lang w:eastAsia="zh-CN"/>
        </w:rPr>
        <w:t>2025</w:t>
      </w:r>
      <w:r>
        <w:rPr>
          <w:rFonts w:hint="eastAsia" w:ascii="宋体" w:hAnsi="宋体"/>
          <w:color w:val="auto"/>
          <w:sz w:val="24"/>
          <w:szCs w:val="24"/>
          <w:highlight w:val="yellow"/>
        </w:rPr>
        <w:t>年</w:t>
      </w:r>
      <w:r>
        <w:rPr>
          <w:rFonts w:hint="eastAsia" w:ascii="宋体" w:hAnsi="宋体"/>
          <w:color w:val="auto"/>
          <w:sz w:val="24"/>
          <w:szCs w:val="24"/>
          <w:highlight w:val="yellow"/>
          <w:lang w:val="en-US" w:eastAsia="zh-CN"/>
        </w:rPr>
        <w:t>8</w:t>
      </w:r>
      <w:r>
        <w:rPr>
          <w:rFonts w:hint="eastAsia" w:ascii="宋体" w:hAnsi="宋体"/>
          <w:color w:val="auto"/>
          <w:sz w:val="24"/>
          <w:szCs w:val="24"/>
          <w:highlight w:val="yellow"/>
        </w:rPr>
        <w:t>月</w:t>
      </w:r>
      <w:r>
        <w:rPr>
          <w:rFonts w:hint="eastAsia" w:ascii="宋体" w:hAnsi="宋体"/>
          <w:color w:val="auto"/>
          <w:sz w:val="24"/>
          <w:szCs w:val="24"/>
          <w:highlight w:val="yellow"/>
          <w:lang w:val="en-US" w:eastAsia="zh-CN"/>
        </w:rPr>
        <w:t>6</w:t>
      </w:r>
      <w:r>
        <w:rPr>
          <w:rFonts w:hint="eastAsia" w:ascii="宋体" w:hAnsi="宋体"/>
          <w:color w:val="auto"/>
          <w:sz w:val="24"/>
          <w:szCs w:val="24"/>
          <w:highlight w:val="yellow"/>
        </w:rPr>
        <w:t>日9时00分</w:t>
      </w:r>
      <w:r>
        <w:rPr>
          <w:rFonts w:hint="eastAsia" w:ascii="宋体" w:hAnsi="宋体"/>
          <w:color w:val="auto"/>
          <w:sz w:val="24"/>
          <w:szCs w:val="24"/>
          <w:highlight w:val="none"/>
        </w:rPr>
        <w:t>（北京时间）</w:t>
      </w:r>
    </w:p>
    <w:p w14:paraId="0397EBC7">
      <w:pPr>
        <w:tabs>
          <w:tab w:val="left" w:pos="180"/>
          <w:tab w:val="left" w:pos="360"/>
          <w:tab w:val="left" w:pos="540"/>
          <w:tab w:val="left" w:pos="8280"/>
        </w:tabs>
        <w:autoSpaceDE w:val="0"/>
        <w:autoSpaceDN w:val="0"/>
        <w:adjustRightInd w:val="0"/>
        <w:spacing w:line="440" w:lineRule="exact"/>
        <w:ind w:left="479" w:leftChars="228"/>
        <w:rPr>
          <w:rFonts w:ascii="宋体" w:hAnsi="宋体"/>
          <w:color w:val="auto"/>
          <w:sz w:val="24"/>
          <w:szCs w:val="24"/>
          <w:highlight w:val="none"/>
        </w:rPr>
      </w:pPr>
      <w:r>
        <w:rPr>
          <w:rFonts w:hint="eastAsia" w:ascii="宋体" w:hAnsi="宋体"/>
          <w:color w:val="auto"/>
          <w:sz w:val="24"/>
          <w:szCs w:val="24"/>
          <w:highlight w:val="none"/>
        </w:rPr>
        <w:t>2、投标地点（网址）：浙江政府采购云平台（http://www.zcygov.cn）</w:t>
      </w:r>
      <w:r>
        <w:rPr>
          <w:rFonts w:hint="eastAsia" w:ascii="宋体" w:hAnsi="宋体"/>
          <w:color w:val="auto"/>
          <w:sz w:val="24"/>
          <w:szCs w:val="24"/>
          <w:highlight w:val="none"/>
          <w:lang w:eastAsia="zh-CN"/>
        </w:rPr>
        <w:t>请登录政采云投标客户端进行投标</w:t>
      </w:r>
      <w:r>
        <w:rPr>
          <w:rFonts w:hint="eastAsia" w:ascii="宋体" w:hAnsi="宋体"/>
          <w:color w:val="auto"/>
          <w:sz w:val="24"/>
          <w:szCs w:val="24"/>
          <w:highlight w:val="none"/>
        </w:rPr>
        <w:t>。本项目只接受电子投标文件，具体操作要求见前附表。</w:t>
      </w:r>
    </w:p>
    <w:p w14:paraId="3F71208E">
      <w:pPr>
        <w:tabs>
          <w:tab w:val="left" w:pos="180"/>
          <w:tab w:val="left" w:pos="360"/>
          <w:tab w:val="left" w:pos="540"/>
          <w:tab w:val="left" w:pos="8280"/>
        </w:tabs>
        <w:autoSpaceDE w:val="0"/>
        <w:autoSpaceDN w:val="0"/>
        <w:adjustRightIn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3、开标时间：</w:t>
      </w:r>
      <w:r>
        <w:rPr>
          <w:rFonts w:hint="eastAsia" w:ascii="宋体" w:hAnsi="宋体"/>
          <w:color w:val="auto"/>
          <w:sz w:val="24"/>
          <w:szCs w:val="24"/>
          <w:highlight w:val="yellow"/>
          <w:lang w:eastAsia="zh-CN"/>
        </w:rPr>
        <w:t>2025</w:t>
      </w:r>
      <w:r>
        <w:rPr>
          <w:rFonts w:hint="eastAsia" w:ascii="宋体" w:hAnsi="宋体"/>
          <w:color w:val="auto"/>
          <w:sz w:val="24"/>
          <w:szCs w:val="24"/>
          <w:highlight w:val="yellow"/>
        </w:rPr>
        <w:t>年</w:t>
      </w:r>
      <w:r>
        <w:rPr>
          <w:rFonts w:hint="eastAsia" w:ascii="宋体" w:hAnsi="宋体"/>
          <w:color w:val="auto"/>
          <w:sz w:val="24"/>
          <w:szCs w:val="24"/>
          <w:highlight w:val="yellow"/>
          <w:lang w:val="en-US" w:eastAsia="zh-CN"/>
        </w:rPr>
        <w:t>8</w:t>
      </w:r>
      <w:r>
        <w:rPr>
          <w:rFonts w:hint="eastAsia" w:ascii="宋体" w:hAnsi="宋体"/>
          <w:color w:val="auto"/>
          <w:sz w:val="24"/>
          <w:szCs w:val="24"/>
          <w:highlight w:val="yellow"/>
        </w:rPr>
        <w:t>月</w:t>
      </w:r>
      <w:r>
        <w:rPr>
          <w:rFonts w:hint="eastAsia" w:ascii="宋体" w:hAnsi="宋体"/>
          <w:color w:val="auto"/>
          <w:sz w:val="24"/>
          <w:szCs w:val="24"/>
          <w:highlight w:val="yellow"/>
          <w:lang w:val="en-US" w:eastAsia="zh-CN"/>
        </w:rPr>
        <w:t>6</w:t>
      </w:r>
      <w:r>
        <w:rPr>
          <w:rFonts w:hint="eastAsia" w:ascii="宋体" w:hAnsi="宋体"/>
          <w:color w:val="auto"/>
          <w:sz w:val="24"/>
          <w:szCs w:val="24"/>
          <w:highlight w:val="yellow"/>
        </w:rPr>
        <w:t>日9时00分</w:t>
      </w:r>
      <w:r>
        <w:rPr>
          <w:rFonts w:hint="eastAsia" w:ascii="宋体" w:hAnsi="宋体"/>
          <w:color w:val="auto"/>
          <w:sz w:val="24"/>
          <w:szCs w:val="24"/>
          <w:highlight w:val="none"/>
        </w:rPr>
        <w:t>（北京时间）</w:t>
      </w:r>
    </w:p>
    <w:p w14:paraId="31C777E0">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4、开标地点：</w:t>
      </w:r>
      <w:r>
        <w:rPr>
          <w:rFonts w:hint="eastAsia" w:ascii="宋体" w:hAnsi="宋体" w:cs="宋体"/>
          <w:sz w:val="24"/>
          <w:szCs w:val="24"/>
          <w:highlight w:val="none"/>
          <w:lang w:eastAsia="zh-CN"/>
        </w:rPr>
        <w:t>政采云平台</w:t>
      </w:r>
    </w:p>
    <w:p w14:paraId="27929CAC">
      <w:pPr>
        <w:tabs>
          <w:tab w:val="left" w:pos="180"/>
          <w:tab w:val="left" w:pos="360"/>
          <w:tab w:val="left" w:pos="540"/>
          <w:tab w:val="left" w:pos="8280"/>
        </w:tabs>
        <w:autoSpaceDE w:val="0"/>
        <w:autoSpaceDN w:val="0"/>
        <w:adjustRightInd w:val="0"/>
        <w:spacing w:line="44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五、公告期限：</w:t>
      </w:r>
      <w:r>
        <w:rPr>
          <w:rFonts w:hint="eastAsia" w:ascii="宋体" w:hAnsi="宋体"/>
          <w:color w:val="auto"/>
          <w:sz w:val="24"/>
          <w:szCs w:val="24"/>
          <w:highlight w:val="none"/>
        </w:rPr>
        <w:t>自本公告发布之日起5个工作日。</w:t>
      </w:r>
    </w:p>
    <w:p w14:paraId="4C5EC3EE">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bookmarkStart w:id="1" w:name="_Toc35393626"/>
      <w:bookmarkStart w:id="2" w:name="_Toc35393795"/>
      <w:r>
        <w:rPr>
          <w:rFonts w:hint="eastAsia" w:ascii="宋体" w:hAnsi="宋体"/>
          <w:b/>
          <w:color w:val="auto"/>
          <w:sz w:val="24"/>
          <w:szCs w:val="24"/>
          <w:highlight w:val="none"/>
        </w:rPr>
        <w:t>六、其他补充事宜</w:t>
      </w:r>
      <w:bookmarkEnd w:id="1"/>
      <w:bookmarkEnd w:id="2"/>
      <w:r>
        <w:rPr>
          <w:rFonts w:hint="eastAsia" w:ascii="宋体" w:hAnsi="宋体"/>
          <w:b/>
          <w:color w:val="auto"/>
          <w:sz w:val="24"/>
          <w:szCs w:val="24"/>
          <w:highlight w:val="none"/>
        </w:rPr>
        <w:t>：</w:t>
      </w:r>
    </w:p>
    <w:p w14:paraId="5B6E7842">
      <w:pPr>
        <w:spacing w:line="360" w:lineRule="auto"/>
        <w:ind w:firstLine="480" w:firstLineChars="200"/>
        <w:rPr>
          <w:rFonts w:ascii="宋体" w:cs="宋体"/>
          <w:sz w:val="24"/>
          <w:szCs w:val="24"/>
        </w:rPr>
      </w:pPr>
      <w:bookmarkStart w:id="3" w:name="_Toc35393796"/>
      <w:bookmarkStart w:id="4" w:name="_Toc28359085"/>
      <w:bookmarkStart w:id="5" w:name="_Toc35393627"/>
      <w:bookmarkStart w:id="6" w:name="_Toc28359008"/>
      <w:r>
        <w:rPr>
          <w:rFonts w:ascii="宋体" w:hAnsi="宋体" w:cs="宋体"/>
          <w:sz w:val="24"/>
          <w:szCs w:val="24"/>
        </w:rPr>
        <w:t>1</w:t>
      </w:r>
      <w:r>
        <w:rPr>
          <w:rFonts w:hint="eastAsia" w:ascii="宋体" w:hAnsi="宋体" w:cs="宋体"/>
          <w:sz w:val="24"/>
          <w:szCs w:val="24"/>
        </w:rPr>
        <w:t>、《浙江省财政厅关于进一步发挥政府采购政策功能全力推动经济稳进提质的通知》</w:t>
      </w:r>
      <w:r>
        <w:rPr>
          <w:rFonts w:ascii="宋体" w:hAnsi="宋体" w:cs="宋体"/>
          <w:sz w:val="24"/>
          <w:szCs w:val="24"/>
        </w:rPr>
        <w:t xml:space="preserve"> </w:t>
      </w:r>
      <w:r>
        <w:rPr>
          <w:rFonts w:hint="eastAsia" w:ascii="宋体" w:hAnsi="宋体" w:cs="宋体"/>
          <w:sz w:val="24"/>
          <w:szCs w:val="24"/>
        </w:rPr>
        <w:t>（浙财采监（</w:t>
      </w:r>
      <w:r>
        <w:rPr>
          <w:rFonts w:ascii="宋体" w:hAnsi="宋体" w:cs="宋体"/>
          <w:sz w:val="24"/>
          <w:szCs w:val="24"/>
        </w:rPr>
        <w:t>2022</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号）、《浙江省财政厅关于进一步促进政府采购公平竞争打造最优营商环境的通知》（浙财采监（</w:t>
      </w:r>
      <w:r>
        <w:rPr>
          <w:rFonts w:ascii="宋体" w:hAnsi="宋体" w:cs="宋体"/>
          <w:sz w:val="24"/>
          <w:szCs w:val="24"/>
        </w:rPr>
        <w:t>2021</w:t>
      </w:r>
      <w:r>
        <w:rPr>
          <w:rFonts w:hint="eastAsia" w:ascii="宋体" w:hAnsi="宋体" w:cs="宋体"/>
          <w:sz w:val="24"/>
          <w:szCs w:val="24"/>
        </w:rPr>
        <w:t>）</w:t>
      </w:r>
      <w:r>
        <w:rPr>
          <w:rFonts w:ascii="宋体" w:hAnsi="宋体" w:cs="宋体"/>
          <w:sz w:val="24"/>
          <w:szCs w:val="24"/>
        </w:rPr>
        <w:t>22</w:t>
      </w:r>
      <w:r>
        <w:rPr>
          <w:rFonts w:hint="eastAsia" w:ascii="宋体" w:hAnsi="宋体" w:cs="宋体"/>
          <w:sz w:val="24"/>
          <w:szCs w:val="24"/>
        </w:rPr>
        <w:t>号））、《浙江省财政厅关于进一步加大政府采购支持中小企业力度助力扎实稳住经济的通知》</w:t>
      </w:r>
      <w:r>
        <w:rPr>
          <w:rFonts w:ascii="宋体" w:hAnsi="宋体" w:cs="宋体"/>
          <w:sz w:val="24"/>
          <w:szCs w:val="24"/>
        </w:rPr>
        <w:t xml:space="preserve"> </w:t>
      </w:r>
      <w:r>
        <w:rPr>
          <w:rFonts w:hint="eastAsia" w:ascii="宋体" w:hAnsi="宋体" w:cs="宋体"/>
          <w:sz w:val="24"/>
          <w:szCs w:val="24"/>
        </w:rPr>
        <w:t>（浙财采监（</w:t>
      </w:r>
      <w:r>
        <w:rPr>
          <w:rFonts w:ascii="宋体" w:hAnsi="宋体" w:cs="宋体"/>
          <w:sz w:val="24"/>
          <w:szCs w:val="24"/>
        </w:rPr>
        <w:t>2022</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号）已分别于</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日和</w:t>
      </w:r>
      <w:r>
        <w:rPr>
          <w:rFonts w:ascii="宋体" w:hAnsi="宋体" w:cs="宋体"/>
          <w:sz w:val="24"/>
          <w:szCs w:val="24"/>
        </w:rPr>
        <w:t>2022</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日开始实施，此前有关规定与上述文件内容不一致的，按上述文件要求执行。</w:t>
      </w:r>
    </w:p>
    <w:p w14:paraId="3FE8DD6F">
      <w:pPr>
        <w:spacing w:line="360" w:lineRule="auto"/>
        <w:ind w:firstLine="480" w:firstLineChars="200"/>
        <w:rPr>
          <w:rFonts w:ascii="宋体" w:cs="宋体"/>
          <w:sz w:val="24"/>
          <w:szCs w:val="24"/>
        </w:rPr>
      </w:pPr>
      <w:r>
        <w:rPr>
          <w:rFonts w:ascii="宋体" w:hAnsi="宋体" w:cs="宋体"/>
          <w:sz w:val="24"/>
          <w:szCs w:val="24"/>
        </w:rPr>
        <w:t xml:space="preserve"> 2</w:t>
      </w:r>
      <w:r>
        <w:rPr>
          <w:rFonts w:hint="eastAsia" w:ascii="宋体" w:hAnsi="宋体" w:cs="宋体"/>
          <w:sz w:val="24"/>
          <w:szCs w:val="24"/>
        </w:rPr>
        <w:t>、根据《浙江省财政厅关于进一步促进政府采购公平竞争打造最优营商环境的通知》（浙财采监（</w:t>
      </w:r>
      <w:r>
        <w:rPr>
          <w:rFonts w:ascii="宋体" w:hAnsi="宋体" w:cs="宋体"/>
          <w:sz w:val="24"/>
          <w:szCs w:val="24"/>
        </w:rPr>
        <w:t>2021</w:t>
      </w:r>
      <w:r>
        <w:rPr>
          <w:rFonts w:hint="eastAsia" w:ascii="宋体" w:hAnsi="宋体" w:cs="宋体"/>
          <w:sz w:val="24"/>
          <w:szCs w:val="24"/>
        </w:rPr>
        <w:t>）</w:t>
      </w:r>
      <w:r>
        <w:rPr>
          <w:rFonts w:ascii="宋体" w:hAnsi="宋体" w:cs="宋体"/>
          <w:sz w:val="24"/>
          <w:szCs w:val="24"/>
        </w:rPr>
        <w:t>22</w:t>
      </w:r>
      <w:r>
        <w:rPr>
          <w:rFonts w:hint="eastAsia" w:ascii="宋体" w:hAnsi="宋体" w:cs="宋体"/>
          <w:sz w:val="24"/>
          <w:szCs w:val="24"/>
        </w:rPr>
        <w:t>号）文件关于“健全行政裁决机制”要求，鼓励供应商在线提起询问，路径为：政采云</w:t>
      </w:r>
      <w:r>
        <w:rPr>
          <w:rFonts w:ascii="宋体" w:hAnsi="宋体" w:cs="宋体"/>
          <w:sz w:val="24"/>
          <w:szCs w:val="24"/>
        </w:rPr>
        <w:t>-</w:t>
      </w:r>
      <w:r>
        <w:rPr>
          <w:rFonts w:hint="eastAsia" w:ascii="宋体" w:hAnsi="宋体" w:cs="宋体"/>
          <w:sz w:val="24"/>
          <w:szCs w:val="24"/>
        </w:rPr>
        <w:t>项目采购</w:t>
      </w:r>
      <w:r>
        <w:rPr>
          <w:rFonts w:ascii="宋体" w:hAnsi="宋体" w:cs="宋体"/>
          <w:sz w:val="24"/>
          <w:szCs w:val="24"/>
        </w:rPr>
        <w:t>-</w:t>
      </w:r>
      <w:r>
        <w:rPr>
          <w:rFonts w:hint="eastAsia" w:ascii="宋体" w:hAnsi="宋体" w:cs="宋体"/>
          <w:sz w:val="24"/>
          <w:szCs w:val="24"/>
        </w:rPr>
        <w:t>询问质疑投诉</w:t>
      </w:r>
      <w:r>
        <w:rPr>
          <w:rFonts w:ascii="宋体" w:hAnsi="宋体" w:cs="宋体"/>
          <w:sz w:val="24"/>
          <w:szCs w:val="24"/>
        </w:rPr>
        <w:t>-</w:t>
      </w:r>
      <w:r>
        <w:rPr>
          <w:rFonts w:hint="eastAsia" w:ascii="宋体" w:hAnsi="宋体" w:cs="宋体"/>
          <w:sz w:val="24"/>
          <w:szCs w:val="24"/>
        </w:rPr>
        <w:t>询问列表</w:t>
      </w:r>
      <w:r>
        <w:rPr>
          <w:rFonts w:ascii="宋体" w:hAnsi="宋体" w:cs="宋体"/>
          <w:sz w:val="24"/>
          <w:szCs w:val="24"/>
        </w:rPr>
        <w:t>:</w:t>
      </w:r>
      <w:r>
        <w:rPr>
          <w:rFonts w:hint="eastAsia" w:ascii="宋体" w:hAnsi="宋体" w:cs="宋体"/>
          <w:sz w:val="24"/>
          <w:szCs w:val="24"/>
        </w:rPr>
        <w:t>鼓励供应商在线提起质疑，路径为：政采云</w:t>
      </w:r>
      <w:r>
        <w:rPr>
          <w:rFonts w:ascii="宋体" w:hAnsi="宋体" w:cs="宋体"/>
          <w:sz w:val="24"/>
          <w:szCs w:val="24"/>
        </w:rPr>
        <w:t>-</w:t>
      </w:r>
      <w:r>
        <w:rPr>
          <w:rFonts w:hint="eastAsia" w:ascii="宋体" w:hAnsi="宋体" w:cs="宋体"/>
          <w:sz w:val="24"/>
          <w:szCs w:val="24"/>
        </w:rPr>
        <w:t>项目采购</w:t>
      </w:r>
      <w:r>
        <w:rPr>
          <w:rFonts w:ascii="宋体" w:hAnsi="宋体" w:cs="宋体"/>
          <w:sz w:val="24"/>
          <w:szCs w:val="24"/>
        </w:rPr>
        <w:t>-</w:t>
      </w:r>
      <w:r>
        <w:rPr>
          <w:rFonts w:hint="eastAsia" w:ascii="宋体" w:hAnsi="宋体" w:cs="宋体"/>
          <w:sz w:val="24"/>
          <w:szCs w:val="24"/>
        </w:rPr>
        <w:t>询问质疑投诉</w:t>
      </w:r>
      <w:r>
        <w:rPr>
          <w:rFonts w:ascii="宋体" w:hAnsi="宋体" w:cs="宋体"/>
          <w:sz w:val="24"/>
          <w:szCs w:val="24"/>
        </w:rPr>
        <w:t>-</w:t>
      </w:r>
      <w:r>
        <w:rPr>
          <w:rFonts w:hint="eastAsia" w:ascii="宋体" w:hAnsi="宋体" w:cs="宋体"/>
          <w:sz w:val="24"/>
          <w:szCs w:val="24"/>
        </w:rPr>
        <w:t>质疑列表。质疑供应商对在线质疑答复不满意的，可在线提起投诉，路径为：浙江政府服务网</w:t>
      </w:r>
      <w:r>
        <w:rPr>
          <w:rFonts w:ascii="宋体" w:hAnsi="宋体" w:cs="宋体"/>
          <w:sz w:val="24"/>
          <w:szCs w:val="24"/>
        </w:rPr>
        <w:t>-</w:t>
      </w:r>
      <w:r>
        <w:rPr>
          <w:rFonts w:hint="eastAsia" w:ascii="宋体" w:hAnsi="宋体" w:cs="宋体"/>
          <w:sz w:val="24"/>
          <w:szCs w:val="24"/>
        </w:rPr>
        <w:t>政府采购投诉处理</w:t>
      </w:r>
      <w:r>
        <w:rPr>
          <w:rFonts w:ascii="宋体" w:hAnsi="宋体" w:cs="宋体"/>
          <w:sz w:val="24"/>
          <w:szCs w:val="24"/>
        </w:rPr>
        <w:t>-</w:t>
      </w:r>
      <w:r>
        <w:rPr>
          <w:rFonts w:hint="eastAsia" w:ascii="宋体" w:hAnsi="宋体" w:cs="宋体"/>
          <w:sz w:val="24"/>
          <w:szCs w:val="24"/>
        </w:rPr>
        <w:t>在线办理。</w:t>
      </w:r>
    </w:p>
    <w:p w14:paraId="0B2DBA18">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sz w:val="24"/>
          <w:szCs w:val="24"/>
        </w:rPr>
        <w:t>7</w:t>
      </w:r>
      <w:r>
        <w:rPr>
          <w:rFonts w:hint="eastAsia" w:ascii="宋体" w:hAnsi="宋体" w:cs="宋体"/>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CD39F08">
      <w:pPr>
        <w:tabs>
          <w:tab w:val="left" w:pos="180"/>
          <w:tab w:val="left" w:pos="360"/>
          <w:tab w:val="left" w:pos="540"/>
          <w:tab w:val="left" w:pos="8280"/>
        </w:tabs>
        <w:autoSpaceDE w:val="0"/>
        <w:autoSpaceDN w:val="0"/>
        <w:adjustRightInd w:val="0"/>
        <w:spacing w:line="44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、根据《浙江省政府采购供应商注册及诚信管理暂行办法》浙财采监【</w:t>
      </w:r>
      <w:r>
        <w:rPr>
          <w:rFonts w:ascii="宋体" w:hAnsi="宋体" w:cs="宋体"/>
          <w:sz w:val="24"/>
          <w:szCs w:val="24"/>
        </w:rPr>
        <w:t>2009</w:t>
      </w:r>
      <w:r>
        <w:rPr>
          <w:rFonts w:hint="eastAsia" w:ascii="宋体" w:hAnsi="宋体" w:cs="宋体"/>
          <w:sz w:val="24"/>
          <w:szCs w:val="24"/>
        </w:rPr>
        <w:t>】</w:t>
      </w:r>
      <w:r>
        <w:rPr>
          <w:rFonts w:ascii="宋体" w:hAnsi="宋体" w:cs="宋体"/>
          <w:sz w:val="24"/>
          <w:szCs w:val="24"/>
        </w:rPr>
        <w:t>28</w:t>
      </w:r>
      <w:r>
        <w:rPr>
          <w:rFonts w:hint="eastAsia" w:ascii="宋体" w:hAnsi="宋体" w:cs="宋体"/>
          <w:sz w:val="24"/>
          <w:szCs w:val="24"/>
        </w:rPr>
        <w:t>号文件，请各投标供应商及时办理浙江政府采购网“政府采购供应商注册”入库手续。</w:t>
      </w:r>
    </w:p>
    <w:p w14:paraId="5C899C61">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七、对本次采购提出询问、质疑、投诉，请按以下方式联系</w:t>
      </w:r>
      <w:bookmarkEnd w:id="3"/>
      <w:bookmarkEnd w:id="4"/>
      <w:bookmarkEnd w:id="5"/>
      <w:bookmarkEnd w:id="6"/>
      <w:r>
        <w:rPr>
          <w:rFonts w:hint="eastAsia" w:ascii="宋体" w:hAnsi="宋体"/>
          <w:b/>
          <w:color w:val="auto"/>
          <w:sz w:val="24"/>
          <w:szCs w:val="24"/>
          <w:highlight w:val="none"/>
        </w:rPr>
        <w:t>：</w:t>
      </w:r>
    </w:p>
    <w:p w14:paraId="41A774A0">
      <w:pPr>
        <w:snapToGri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1、采购人</w:t>
      </w:r>
    </w:p>
    <w:p w14:paraId="793A23FC">
      <w:pPr>
        <w:snapToGrid w:val="0"/>
        <w:spacing w:line="440" w:lineRule="exact"/>
        <w:ind w:firstLine="480" w:firstLineChars="2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 名称：</w:t>
      </w:r>
      <w:r>
        <w:rPr>
          <w:rFonts w:hint="eastAsia" w:ascii="宋体" w:hAnsi="宋体" w:cs="宋体"/>
          <w:kern w:val="0"/>
          <w:sz w:val="24"/>
          <w:lang w:eastAsia="zh-CN"/>
        </w:rPr>
        <w:t>台州市路桥中等职业技术学校</w:t>
      </w:r>
    </w:p>
    <w:p w14:paraId="15F5A397">
      <w:pPr>
        <w:snapToGrid w:val="0"/>
        <w:spacing w:line="440" w:lineRule="exact"/>
        <w:ind w:firstLine="480" w:firstLineChars="200"/>
        <w:rPr>
          <w:rFonts w:hint="default" w:ascii="宋体" w:hAnsi="宋体" w:cs="宋体"/>
          <w:sz w:val="24"/>
          <w:szCs w:val="32"/>
          <w:lang w:val="en-US" w:eastAsia="zh-CN"/>
        </w:rPr>
      </w:pPr>
      <w:r>
        <w:rPr>
          <w:rFonts w:hint="eastAsia" w:ascii="宋体" w:hAnsi="宋体" w:cs="Arial"/>
          <w:color w:val="auto"/>
          <w:sz w:val="24"/>
          <w:szCs w:val="24"/>
          <w:highlight w:val="none"/>
        </w:rPr>
        <w:t> 地址：</w:t>
      </w:r>
      <w:r>
        <w:rPr>
          <w:rFonts w:hint="eastAsia" w:ascii="宋体" w:hAnsi="宋体" w:eastAsia="宋体" w:cs="宋体"/>
          <w:sz w:val="24"/>
          <w:szCs w:val="32"/>
        </w:rPr>
        <w:t>台州市路桥区路桥区邮电东路161号</w:t>
      </w:r>
    </w:p>
    <w:p w14:paraId="3627F8D1">
      <w:pPr>
        <w:snapToGrid w:val="0"/>
        <w:spacing w:line="44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 项目联系人（询问）：</w:t>
      </w:r>
      <w:r>
        <w:rPr>
          <w:rFonts w:hint="eastAsia" w:ascii="宋体" w:hAnsi="宋体" w:cs="Arial"/>
          <w:color w:val="auto"/>
          <w:sz w:val="24"/>
          <w:szCs w:val="24"/>
          <w:highlight w:val="none"/>
          <w:lang w:eastAsia="zh-CN"/>
        </w:rPr>
        <w:t>陶老师</w:t>
      </w:r>
    </w:p>
    <w:p w14:paraId="1D7D5E71">
      <w:pPr>
        <w:snapToGrid w:val="0"/>
        <w:spacing w:line="440" w:lineRule="exact"/>
        <w:ind w:firstLine="480" w:firstLineChars="200"/>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 项目联系方式（询问）：0576</w:t>
      </w:r>
      <w:r>
        <w:rPr>
          <w:rFonts w:hint="eastAsia" w:ascii="宋体" w:hAnsi="宋体" w:cs="Arial"/>
          <w:color w:val="auto"/>
          <w:sz w:val="24"/>
          <w:szCs w:val="24"/>
          <w:highlight w:val="none"/>
          <w:lang w:val="en-US" w:eastAsia="zh-CN"/>
        </w:rPr>
        <w:t>-</w:t>
      </w:r>
      <w:r>
        <w:rPr>
          <w:rFonts w:hint="eastAsia" w:ascii="宋体" w:hAnsi="宋体" w:cs="Arial"/>
          <w:color w:val="auto"/>
          <w:sz w:val="24"/>
          <w:szCs w:val="24"/>
          <w:highlight w:val="none"/>
        </w:rPr>
        <w:t>89210781</w:t>
      </w:r>
      <w:r>
        <w:rPr>
          <w:rFonts w:hint="eastAsia" w:ascii="宋体" w:hAnsi="宋体" w:cs="Arial"/>
          <w:color w:val="auto"/>
          <w:sz w:val="24"/>
          <w:szCs w:val="24"/>
          <w:highlight w:val="none"/>
          <w:lang w:val="en-US" w:eastAsia="zh-CN"/>
        </w:rPr>
        <w:t xml:space="preserve"> </w:t>
      </w:r>
    </w:p>
    <w:p w14:paraId="2345EDEA">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质疑联系人：</w:t>
      </w:r>
      <w:r>
        <w:rPr>
          <w:rFonts w:hint="eastAsia" w:ascii="宋体" w:hAnsi="宋体" w:cs="Arial"/>
          <w:color w:val="auto"/>
          <w:sz w:val="24"/>
          <w:szCs w:val="24"/>
          <w:highlight w:val="none"/>
          <w:lang w:eastAsia="zh-CN"/>
        </w:rPr>
        <w:t>朱老师</w:t>
      </w:r>
      <w:r>
        <w:rPr>
          <w:rFonts w:hint="eastAsia" w:ascii="宋体" w:hAnsi="宋体" w:cs="Arial"/>
          <w:color w:val="auto"/>
          <w:sz w:val="24"/>
          <w:szCs w:val="24"/>
          <w:highlight w:val="none"/>
          <w:lang w:val="en-US" w:eastAsia="zh-CN"/>
        </w:rPr>
        <w:t xml:space="preserve"> </w:t>
      </w:r>
      <w:r>
        <w:rPr>
          <w:rFonts w:hint="eastAsia" w:ascii="宋体" w:hAnsi="宋体" w:cs="Arial"/>
          <w:color w:val="auto"/>
          <w:sz w:val="24"/>
          <w:szCs w:val="24"/>
          <w:highlight w:val="none"/>
        </w:rPr>
        <w:t>   </w:t>
      </w:r>
    </w:p>
    <w:p w14:paraId="553B66A7">
      <w:pPr>
        <w:spacing w:line="440" w:lineRule="exact"/>
        <w:ind w:firstLine="480" w:firstLineChars="2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 质疑联系方式：0576</w:t>
      </w:r>
      <w:r>
        <w:rPr>
          <w:rFonts w:hint="eastAsia" w:ascii="宋体" w:hAnsi="宋体" w:cs="Arial"/>
          <w:color w:val="auto"/>
          <w:sz w:val="24"/>
          <w:szCs w:val="24"/>
          <w:highlight w:val="none"/>
          <w:lang w:val="en-US" w:eastAsia="zh-CN"/>
        </w:rPr>
        <w:t>-</w:t>
      </w:r>
      <w:r>
        <w:rPr>
          <w:rFonts w:hint="eastAsia" w:ascii="宋体" w:hAnsi="宋体" w:cs="Arial"/>
          <w:color w:val="auto"/>
          <w:sz w:val="24"/>
          <w:szCs w:val="24"/>
          <w:highlight w:val="none"/>
        </w:rPr>
        <w:t>89210781</w:t>
      </w:r>
      <w:r>
        <w:rPr>
          <w:rFonts w:hint="eastAsia" w:ascii="宋体" w:hAnsi="宋体" w:cs="Arial"/>
          <w:color w:val="auto"/>
          <w:sz w:val="24"/>
          <w:szCs w:val="24"/>
          <w:highlight w:val="none"/>
          <w:lang w:val="en-US" w:eastAsia="zh-CN"/>
        </w:rPr>
        <w:t xml:space="preserve"> </w:t>
      </w:r>
    </w:p>
    <w:p w14:paraId="7B9338ED">
      <w:pPr>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2、集中采购机构</w:t>
      </w:r>
    </w:p>
    <w:p w14:paraId="701375A1">
      <w:pPr>
        <w:snapToGrid w:val="0"/>
        <w:spacing w:line="440" w:lineRule="exact"/>
        <w:ind w:firstLine="720" w:firstLineChars="300"/>
        <w:rPr>
          <w:rFonts w:ascii="宋体" w:hAnsi="宋体"/>
          <w:color w:val="auto"/>
          <w:kern w:val="2"/>
          <w:sz w:val="24"/>
          <w:highlight w:val="none"/>
        </w:rPr>
      </w:pPr>
      <w:r>
        <w:rPr>
          <w:rFonts w:hint="eastAsia" w:ascii="宋体" w:hAnsi="宋体"/>
          <w:color w:val="auto"/>
          <w:kern w:val="2"/>
          <w:sz w:val="24"/>
          <w:highlight w:val="none"/>
        </w:rPr>
        <w:t>名称：台州市路桥区政府采购中心</w:t>
      </w:r>
    </w:p>
    <w:p w14:paraId="36BE4DD5">
      <w:pPr>
        <w:snapToGrid w:val="0"/>
        <w:spacing w:line="440" w:lineRule="exact"/>
        <w:ind w:firstLine="720" w:firstLineChars="300"/>
        <w:rPr>
          <w:rFonts w:ascii="宋体" w:hAnsi="宋体"/>
          <w:color w:val="auto"/>
          <w:kern w:val="2"/>
          <w:sz w:val="24"/>
          <w:highlight w:val="none"/>
        </w:rPr>
      </w:pPr>
      <w:r>
        <w:rPr>
          <w:rFonts w:hint="eastAsia" w:ascii="宋体" w:hAnsi="宋体"/>
          <w:color w:val="auto"/>
          <w:kern w:val="2"/>
          <w:sz w:val="24"/>
          <w:highlight w:val="none"/>
        </w:rPr>
        <w:t>地点：</w:t>
      </w:r>
      <w:r>
        <w:rPr>
          <w:rFonts w:ascii="宋体" w:hAnsi="宋体"/>
          <w:color w:val="auto"/>
          <w:sz w:val="24"/>
          <w:szCs w:val="24"/>
          <w:highlight w:val="none"/>
        </w:rPr>
        <w:t>台州市</w:t>
      </w:r>
      <w:r>
        <w:rPr>
          <w:color w:val="auto"/>
          <w:sz w:val="24"/>
          <w:szCs w:val="24"/>
          <w:highlight w:val="none"/>
        </w:rPr>
        <w:t>路桥区财富大道999号区政府商城办公区（商城国际）五楼</w:t>
      </w:r>
    </w:p>
    <w:p w14:paraId="5013D740">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rPr>
        <w:t>项目联系人：</w:t>
      </w:r>
      <w:r>
        <w:rPr>
          <w:rFonts w:hint="eastAsia" w:ascii="宋体" w:hAnsi="宋体" w:cs="Arial"/>
          <w:color w:val="auto"/>
          <w:sz w:val="24"/>
          <w:szCs w:val="24"/>
          <w:highlight w:val="none"/>
          <w:lang w:eastAsia="zh-CN"/>
        </w:rPr>
        <w:t>王劲松</w:t>
      </w:r>
      <w:r>
        <w:rPr>
          <w:rFonts w:hint="eastAsia" w:ascii="宋体" w:hAnsi="宋体" w:cs="Arial"/>
          <w:color w:val="auto"/>
          <w:sz w:val="24"/>
          <w:szCs w:val="24"/>
          <w:highlight w:val="none"/>
        </w:rPr>
        <w:t xml:space="preserve"> </w:t>
      </w:r>
    </w:p>
    <w:p w14:paraId="4BD4820B">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rPr>
        <w:t>联系电话：0576-82</w:t>
      </w:r>
      <w:r>
        <w:rPr>
          <w:rFonts w:hint="eastAsia" w:ascii="宋体" w:hAnsi="宋体" w:cs="Arial"/>
          <w:color w:val="auto"/>
          <w:sz w:val="24"/>
          <w:szCs w:val="24"/>
          <w:highlight w:val="none"/>
          <w:lang w:val="en-US" w:eastAsia="zh-CN"/>
        </w:rPr>
        <w:t xml:space="preserve">581369 </w:t>
      </w:r>
      <w:r>
        <w:rPr>
          <w:rFonts w:hint="eastAsia" w:ascii="宋体" w:hAnsi="宋体" w:cs="Arial"/>
          <w:color w:val="auto"/>
          <w:sz w:val="24"/>
          <w:szCs w:val="24"/>
          <w:highlight w:val="none"/>
        </w:rPr>
        <w:t xml:space="preserve">  </w:t>
      </w:r>
    </w:p>
    <w:p w14:paraId="30AC2802">
      <w:pPr>
        <w:snapToGrid w:val="0"/>
        <w:spacing w:line="440" w:lineRule="exact"/>
        <w:ind w:firstLine="720" w:firstLineChars="300"/>
        <w:rPr>
          <w:rFonts w:hint="eastAsia" w:ascii="宋体" w:hAnsi="宋体" w:cs="Arial"/>
          <w:color w:val="auto"/>
          <w:sz w:val="24"/>
          <w:szCs w:val="24"/>
          <w:highlight w:val="none"/>
          <w:lang w:eastAsia="zh-CN"/>
        </w:rPr>
      </w:pPr>
      <w:r>
        <w:rPr>
          <w:rFonts w:hint="eastAsia" w:ascii="宋体" w:hAnsi="宋体" w:cs="Arial"/>
          <w:color w:val="auto"/>
          <w:sz w:val="24"/>
          <w:szCs w:val="24"/>
          <w:highlight w:val="none"/>
        </w:rPr>
        <w:t>质疑联系人：</w:t>
      </w:r>
      <w:r>
        <w:rPr>
          <w:rFonts w:hint="eastAsia" w:ascii="宋体" w:hAnsi="宋体" w:cs="宋体"/>
          <w:sz w:val="24"/>
          <w:szCs w:val="24"/>
          <w:highlight w:val="none"/>
          <w:lang w:eastAsia="zh-CN"/>
        </w:rPr>
        <w:t>潘雅琴</w:t>
      </w:r>
    </w:p>
    <w:p w14:paraId="5C586B6B">
      <w:pPr>
        <w:snapToGrid w:val="0"/>
        <w:spacing w:line="440" w:lineRule="exact"/>
        <w:ind w:firstLine="720" w:firstLineChars="300"/>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rPr>
        <w:t>质疑联系方式：0576-</w:t>
      </w:r>
      <w:r>
        <w:rPr>
          <w:rFonts w:hint="eastAsia" w:ascii="宋体" w:hAnsi="宋体" w:cs="Arial"/>
          <w:color w:val="auto"/>
          <w:sz w:val="24"/>
          <w:szCs w:val="24"/>
          <w:highlight w:val="none"/>
          <w:lang w:val="en-US" w:eastAsia="zh-CN"/>
        </w:rPr>
        <w:t>82921169</w:t>
      </w:r>
    </w:p>
    <w:p w14:paraId="0163D518">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邮箱地址：</w:t>
      </w:r>
      <w:r>
        <w:rPr>
          <w:rFonts w:hint="eastAsia" w:ascii="宋体" w:hAnsi="宋体"/>
          <w:color w:val="auto"/>
          <w:kern w:val="2"/>
          <w:sz w:val="24"/>
          <w:highlight w:val="none"/>
        </w:rPr>
        <w:t>lqcgzx@163.com</w:t>
      </w:r>
      <w:r>
        <w:rPr>
          <w:rFonts w:hint="eastAsia" w:ascii="宋体" w:hAnsi="宋体"/>
          <w:color w:val="auto"/>
          <w:sz w:val="24"/>
          <w:szCs w:val="24"/>
          <w:highlight w:val="none"/>
        </w:rPr>
        <w:t xml:space="preserve"> </w:t>
      </w:r>
    </w:p>
    <w:p w14:paraId="2D3B49AC">
      <w:pPr>
        <w:widowControl w:val="0"/>
        <w:snapToGrid w:val="0"/>
        <w:spacing w:line="440" w:lineRule="exact"/>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rPr>
        <w:t>3、同级政府采购监督管理部门</w:t>
      </w:r>
    </w:p>
    <w:p w14:paraId="3DCE0405">
      <w:pPr>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名称：台州市路桥区财政局监督绩效管理与采购监管科</w:t>
      </w:r>
    </w:p>
    <w:p w14:paraId="734DA949">
      <w:pPr>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联系人：</w:t>
      </w:r>
      <w:r>
        <w:rPr>
          <w:rFonts w:hint="eastAsia" w:ascii="宋体" w:hAnsi="宋体" w:cs="宋体"/>
          <w:sz w:val="24"/>
          <w:szCs w:val="24"/>
          <w:lang w:eastAsia="zh-CN"/>
        </w:rPr>
        <w:t>王小健</w:t>
      </w:r>
    </w:p>
    <w:p w14:paraId="7F2AEA2C">
      <w:pPr>
        <w:widowControl w:val="0"/>
        <w:snapToGrid w:val="0"/>
        <w:spacing w:line="440" w:lineRule="exact"/>
        <w:ind w:firstLine="720" w:firstLineChars="300"/>
        <w:jc w:val="both"/>
        <w:textAlignment w:val="baseline"/>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监督投诉电话：</w:t>
      </w:r>
      <w:r>
        <w:rPr>
          <w:rFonts w:hint="eastAsia" w:ascii="宋体" w:hAnsi="宋体" w:cs="宋体"/>
          <w:color w:val="auto"/>
          <w:sz w:val="24"/>
          <w:szCs w:val="24"/>
          <w:highlight w:val="none"/>
        </w:rPr>
        <w:t>0576-8251</w:t>
      </w:r>
      <w:r>
        <w:rPr>
          <w:rFonts w:hint="eastAsia" w:ascii="宋体" w:hAnsi="宋体" w:cs="宋体"/>
          <w:color w:val="auto"/>
          <w:sz w:val="24"/>
          <w:szCs w:val="24"/>
          <w:highlight w:val="none"/>
          <w:lang w:val="en-US" w:eastAsia="zh-CN"/>
        </w:rPr>
        <w:t>7851</w:t>
      </w:r>
    </w:p>
    <w:p w14:paraId="2312E1D6">
      <w:pPr>
        <w:spacing w:line="440" w:lineRule="exact"/>
        <w:ind w:firstLine="720" w:firstLineChars="3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传真：0576-825</w:t>
      </w:r>
      <w:r>
        <w:rPr>
          <w:rFonts w:hint="eastAsia" w:ascii="宋体" w:hAnsi="宋体" w:cs="宋体"/>
          <w:color w:val="auto"/>
          <w:sz w:val="24"/>
          <w:szCs w:val="24"/>
          <w:highlight w:val="none"/>
          <w:lang w:val="en-US" w:eastAsia="zh-CN"/>
        </w:rPr>
        <w:t>17851</w:t>
      </w:r>
    </w:p>
    <w:p w14:paraId="3BD3FB12">
      <w:pPr>
        <w:spacing w:line="44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地址：台州市路桥区西路桥大道58号</w:t>
      </w:r>
    </w:p>
    <w:p w14:paraId="770C98BC">
      <w:pPr>
        <w:pStyle w:val="35"/>
        <w:numPr>
          <w:ilvl w:val="0"/>
          <w:numId w:val="0"/>
        </w:numPr>
      </w:pPr>
    </w:p>
    <w:p w14:paraId="4BBCD643">
      <w:pPr>
        <w:pStyle w:val="28"/>
      </w:pPr>
    </w:p>
    <w:p w14:paraId="16E109A8"/>
    <w:p w14:paraId="0735C0F7">
      <w:pPr>
        <w:pStyle w:val="35"/>
      </w:pPr>
    </w:p>
    <w:p w14:paraId="36E2F541">
      <w:pPr>
        <w:spacing w:line="360" w:lineRule="auto"/>
        <w:jc w:val="both"/>
        <w:rPr>
          <w:rFonts w:hint="eastAsia" w:ascii="方正小标宋简体" w:hAnsi="宋体" w:eastAsia="方正小标宋简体"/>
          <w:b/>
          <w:bCs/>
          <w:color w:val="auto"/>
          <w:sz w:val="44"/>
          <w:szCs w:val="44"/>
          <w:highlight w:val="none"/>
        </w:rPr>
      </w:pPr>
    </w:p>
    <w:p w14:paraId="15360321">
      <w:pPr>
        <w:spacing w:line="360" w:lineRule="auto"/>
        <w:jc w:val="center"/>
        <w:rPr>
          <w:b/>
          <w:bCs/>
          <w:color w:val="auto"/>
          <w:highlight w:val="none"/>
        </w:rPr>
      </w:pPr>
      <w:r>
        <w:rPr>
          <w:rFonts w:hint="eastAsia" w:ascii="方正小标宋简体" w:hAnsi="宋体" w:eastAsia="方正小标宋简体"/>
          <w:b/>
          <w:bCs/>
          <w:color w:val="auto"/>
          <w:sz w:val="44"/>
          <w:szCs w:val="44"/>
          <w:highlight w:val="none"/>
        </w:rPr>
        <w:br w:type="page"/>
      </w:r>
      <w:r>
        <w:rPr>
          <w:rFonts w:hint="eastAsia" w:ascii="方正小标宋简体" w:hAnsi="宋体" w:eastAsia="方正小标宋简体"/>
          <w:b/>
          <w:bCs/>
          <w:color w:val="auto"/>
          <w:sz w:val="44"/>
          <w:szCs w:val="44"/>
          <w:highlight w:val="none"/>
        </w:rPr>
        <w:t>第二章  投标人须知</w:t>
      </w:r>
    </w:p>
    <w:p w14:paraId="5B666DE8">
      <w:pPr>
        <w:widowControl w:val="0"/>
        <w:jc w:val="center"/>
        <w:textAlignment w:val="bottom"/>
        <w:rPr>
          <w:rFonts w:ascii="方正小标宋简体" w:hAnsi="宋体" w:eastAsia="方正小标宋简体"/>
          <w:b/>
          <w:bCs/>
          <w:color w:val="auto"/>
          <w:sz w:val="36"/>
          <w:szCs w:val="36"/>
          <w:highlight w:val="none"/>
        </w:rPr>
      </w:pPr>
      <w:r>
        <w:rPr>
          <w:rFonts w:hint="eastAsia" w:ascii="方正小标宋简体" w:hAnsi="宋体" w:eastAsia="方正小标宋简体"/>
          <w:b/>
          <w:bCs/>
          <w:color w:val="auto"/>
          <w:sz w:val="36"/>
          <w:szCs w:val="36"/>
          <w:highlight w:val="none"/>
        </w:rPr>
        <w:t>前</w:t>
      </w:r>
      <w:r>
        <w:rPr>
          <w:rFonts w:ascii="方正小标宋简体" w:hAnsi="宋体" w:eastAsia="方正小标宋简体"/>
          <w:b/>
          <w:bCs/>
          <w:color w:val="auto"/>
          <w:sz w:val="36"/>
          <w:szCs w:val="36"/>
          <w:highlight w:val="none"/>
        </w:rPr>
        <w:t xml:space="preserve">  </w:t>
      </w:r>
      <w:r>
        <w:rPr>
          <w:rFonts w:hint="eastAsia" w:ascii="方正小标宋简体" w:hAnsi="宋体" w:eastAsia="方正小标宋简体"/>
          <w:b/>
          <w:bCs/>
          <w:color w:val="auto"/>
          <w:sz w:val="36"/>
          <w:szCs w:val="36"/>
          <w:highlight w:val="none"/>
        </w:rPr>
        <w:t>附</w:t>
      </w:r>
      <w:r>
        <w:rPr>
          <w:rFonts w:ascii="方正小标宋简体" w:hAnsi="宋体" w:eastAsia="方正小标宋简体"/>
          <w:b/>
          <w:bCs/>
          <w:color w:val="auto"/>
          <w:sz w:val="36"/>
          <w:szCs w:val="36"/>
          <w:highlight w:val="none"/>
        </w:rPr>
        <w:t xml:space="preserve">  </w:t>
      </w:r>
      <w:r>
        <w:rPr>
          <w:rFonts w:hint="eastAsia" w:ascii="方正小标宋简体" w:hAnsi="宋体" w:eastAsia="方正小标宋简体"/>
          <w:b/>
          <w:bCs/>
          <w:color w:val="auto"/>
          <w:sz w:val="36"/>
          <w:szCs w:val="36"/>
          <w:highlight w:val="none"/>
        </w:rPr>
        <w:t>表</w:t>
      </w:r>
      <w:bookmarkEnd w:id="0"/>
    </w:p>
    <w:tbl>
      <w:tblPr>
        <w:tblStyle w:val="37"/>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526"/>
      </w:tblGrid>
      <w:tr w14:paraId="38A2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8677F7C">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序号</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BC36C48">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项    目</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96A6A25">
            <w:pPr>
              <w:keepNext w:val="0"/>
              <w:keepLines w:val="0"/>
              <w:pageBreakBefore w:val="0"/>
              <w:kinsoku/>
              <w:wordWrap/>
              <w:overflowPunct/>
              <w:topLinePunct w:val="0"/>
              <w:autoSpaceDE/>
              <w:autoSpaceDN/>
              <w:bidi w:val="0"/>
              <w:adjustRightInd/>
              <w:spacing w:line="340" w:lineRule="exact"/>
              <w:jc w:val="center"/>
              <w:textAlignment w:val="auto"/>
              <w:rPr>
                <w:rFonts w:ascii="宋体" w:hAnsi="宋体" w:cs="宋体"/>
                <w:color w:val="auto"/>
                <w:sz w:val="24"/>
                <w:highlight w:val="none"/>
              </w:rPr>
            </w:pPr>
            <w:r>
              <w:rPr>
                <w:rFonts w:hint="eastAsia" w:ascii="宋体" w:hAnsi="宋体" w:cs="宋体"/>
                <w:color w:val="auto"/>
                <w:sz w:val="24"/>
                <w:highlight w:val="none"/>
              </w:rPr>
              <w:t>内                 容</w:t>
            </w:r>
          </w:p>
        </w:tc>
      </w:tr>
      <w:tr w14:paraId="44C7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1AB7D91">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413445A9">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供应商特定资格要求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3054DAD8">
            <w:pPr>
              <w:keepNext w:val="0"/>
              <w:keepLines w:val="0"/>
              <w:pageBreakBefore w:val="0"/>
              <w:widowControl/>
              <w:kinsoku/>
              <w:wordWrap/>
              <w:overflowPunct/>
              <w:topLinePunct w:val="0"/>
              <w:autoSpaceDE/>
              <w:autoSpaceDN/>
              <w:bidi w:val="0"/>
              <w:adjustRightInd/>
              <w:snapToGrid/>
              <w:spacing w:line="380" w:lineRule="atLeast"/>
              <w:textAlignment w:val="auto"/>
              <w:rPr>
                <w:rFonts w:ascii="宋体" w:hAnsi="宋体" w:cs="宋体"/>
                <w:color w:val="auto"/>
                <w:sz w:val="24"/>
                <w:highlight w:val="none"/>
              </w:rPr>
            </w:pPr>
            <w:r>
              <w:rPr>
                <w:rFonts w:hint="eastAsia" w:ascii="宋体" w:hAnsi="宋体" w:cs="宋体"/>
                <w:color w:val="auto"/>
                <w:sz w:val="24"/>
                <w:highlight w:val="none"/>
              </w:rPr>
              <w:t>符合招标公告资格要求的供应商</w:t>
            </w:r>
          </w:p>
        </w:tc>
      </w:tr>
      <w:tr w14:paraId="365C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DB1E510">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02751E7">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答疑会或现场踏勘</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38F7DFD9">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ascii="宋体" w:hAnsi="宋体" w:cs="宋体"/>
                <w:color w:val="auto"/>
                <w:sz w:val="24"/>
                <w:highlight w:val="none"/>
              </w:rPr>
            </w:pPr>
            <w:r>
              <w:rPr>
                <w:rFonts w:hint="eastAsia" w:ascii="宋体" w:hAnsi="宋体" w:cs="Arial"/>
                <w:color w:val="auto"/>
                <w:sz w:val="24"/>
                <w:highlight w:val="none"/>
              </w:rPr>
              <w:t>本项目不组织答疑会或现场踏勘，如投标人认为有必要可自行前往现场踏勘。</w:t>
            </w:r>
          </w:p>
        </w:tc>
      </w:tr>
      <w:tr w14:paraId="20A3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331AB95">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44DE66A">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投标有效期</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3D3FA4E8">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ascii="宋体" w:hAnsi="宋体" w:cs="宋体"/>
                <w:color w:val="auto"/>
                <w:sz w:val="24"/>
                <w:highlight w:val="none"/>
              </w:rPr>
            </w:pPr>
            <w:r>
              <w:rPr>
                <w:rFonts w:hint="eastAsia" w:ascii="宋体" w:hAnsi="宋体" w:cs="宋体"/>
                <w:color w:val="auto"/>
                <w:sz w:val="24"/>
                <w:highlight w:val="none"/>
              </w:rPr>
              <w:t>投标有效期为开标后90天，投标有效期从提交电子投标文件的截止之日起算。</w:t>
            </w:r>
          </w:p>
        </w:tc>
      </w:tr>
      <w:tr w14:paraId="0940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4177B38">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582201D3">
            <w:pPr>
              <w:pStyle w:val="19"/>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Ansi="宋体" w:cs="宋体"/>
                <w:color w:val="auto"/>
                <w:sz w:val="24"/>
                <w:highlight w:val="none"/>
              </w:rPr>
            </w:pPr>
            <w:r>
              <w:rPr>
                <w:rFonts w:hint="eastAsia" w:hAnsi="宋体" w:cs="宋体"/>
                <w:color w:val="auto"/>
                <w:kern w:val="0"/>
                <w:sz w:val="24"/>
                <w:szCs w:val="22"/>
                <w:highlight w:val="none"/>
              </w:rPr>
              <w:t>投标保证金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C6787DB">
            <w:pPr>
              <w:pStyle w:val="19"/>
              <w:keepNext w:val="0"/>
              <w:keepLines w:val="0"/>
              <w:pageBreakBefore w:val="0"/>
              <w:widowControl/>
              <w:kinsoku/>
              <w:wordWrap/>
              <w:overflowPunct/>
              <w:topLinePunct w:val="0"/>
              <w:autoSpaceDE/>
              <w:autoSpaceDN/>
              <w:bidi w:val="0"/>
              <w:adjustRightInd/>
              <w:snapToGrid/>
              <w:spacing w:line="380" w:lineRule="atLeast"/>
              <w:textAlignment w:val="auto"/>
              <w:rPr>
                <w:rFonts w:hint="eastAsia" w:hAnsi="宋体" w:eastAsia="宋体" w:cs="宋体"/>
                <w:color w:val="auto"/>
                <w:sz w:val="24"/>
                <w:highlight w:val="none"/>
                <w:lang w:val="en-US" w:eastAsia="zh-CN"/>
              </w:rPr>
            </w:pPr>
            <w:r>
              <w:rPr>
                <w:rFonts w:hint="eastAsia" w:hAnsi="宋体" w:cs="宋体"/>
                <w:color w:val="auto"/>
                <w:sz w:val="24"/>
                <w:highlight w:val="none"/>
                <w:lang w:val="en-US" w:eastAsia="zh-CN"/>
              </w:rPr>
              <w:t>无</w:t>
            </w:r>
          </w:p>
        </w:tc>
      </w:tr>
      <w:tr w14:paraId="3469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70B422D">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46E1F343">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eastAsia="宋体" w:cs="宋体"/>
                <w:color w:val="auto"/>
                <w:sz w:val="24"/>
                <w:highlight w:val="none"/>
              </w:rPr>
              <w:t>履约保证金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207AB751">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Ansi="宋体" w:cs="宋体"/>
                <w:color w:val="auto"/>
                <w:sz w:val="24"/>
                <w:highlight w:val="none"/>
              </w:rPr>
            </w:pPr>
            <w:r>
              <w:rPr>
                <w:rFonts w:hint="eastAsia" w:hAnsi="宋体"/>
                <w:color w:val="auto"/>
                <w:sz w:val="24"/>
                <w:szCs w:val="22"/>
                <w:highlight w:val="none"/>
              </w:rPr>
              <w:t>如需合同履约保证金请合同双方在签订合同时商定，供应商应当以支票、汇票、本票或者金融机构、担保机构出具的保函</w:t>
            </w:r>
            <w:r>
              <w:rPr>
                <w:rFonts w:hint="eastAsia" w:hAnsi="宋体"/>
                <w:color w:val="auto"/>
                <w:sz w:val="24"/>
                <w:szCs w:val="22"/>
                <w:highlight w:val="none"/>
                <w:lang w:eastAsia="zh-CN"/>
              </w:rPr>
              <w:t>（保险单）</w:t>
            </w:r>
            <w:r>
              <w:rPr>
                <w:rFonts w:hint="eastAsia" w:hAnsi="宋体"/>
                <w:color w:val="auto"/>
                <w:sz w:val="24"/>
                <w:szCs w:val="22"/>
                <w:highlight w:val="none"/>
              </w:rPr>
              <w:t>等非现金形式提交，</w:t>
            </w:r>
            <w:r>
              <w:rPr>
                <w:rFonts w:hint="eastAsia" w:hAnsi="宋体" w:cs="宋体"/>
                <w:color w:val="auto"/>
                <w:sz w:val="24"/>
                <w:highlight w:val="none"/>
              </w:rPr>
              <w:t>履约保证金在合同实施期满后30天内退还（不计息）</w:t>
            </w:r>
            <w:r>
              <w:rPr>
                <w:rFonts w:hint="eastAsia" w:hAnsi="宋体"/>
                <w:color w:val="auto"/>
                <w:sz w:val="24"/>
                <w:szCs w:val="22"/>
                <w:highlight w:val="none"/>
                <w:lang w:val="zh-CN"/>
              </w:rPr>
              <w:t>。</w:t>
            </w:r>
            <w:r>
              <w:rPr>
                <w:rFonts w:hAnsi="宋体"/>
                <w:color w:val="auto"/>
                <w:sz w:val="24"/>
                <w:szCs w:val="22"/>
                <w:highlight w:val="none"/>
              </w:rPr>
              <w:t>履约保证金的数额不得超过政府采购合同金额的</w:t>
            </w:r>
            <w:r>
              <w:rPr>
                <w:rFonts w:hint="eastAsia" w:hAnsi="宋体"/>
                <w:color w:val="auto"/>
                <w:sz w:val="24"/>
                <w:szCs w:val="22"/>
                <w:highlight w:val="none"/>
                <w:lang w:val="en-US" w:eastAsia="zh-CN"/>
              </w:rPr>
              <w:t>1</w:t>
            </w:r>
            <w:r>
              <w:rPr>
                <w:rFonts w:hAnsi="宋体"/>
                <w:color w:val="auto"/>
                <w:sz w:val="24"/>
                <w:szCs w:val="22"/>
                <w:highlight w:val="none"/>
              </w:rPr>
              <w:t>%</w:t>
            </w:r>
            <w:r>
              <w:rPr>
                <w:rFonts w:hint="eastAsia" w:hAnsi="宋体"/>
                <w:color w:val="auto"/>
                <w:sz w:val="24"/>
                <w:szCs w:val="22"/>
                <w:highlight w:val="none"/>
              </w:rPr>
              <w:t>。</w:t>
            </w:r>
          </w:p>
        </w:tc>
      </w:tr>
      <w:tr w14:paraId="6629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E73A6A1">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AD81615">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中小企业预留份额情况</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0EF754CB">
            <w:pPr>
              <w:keepNext w:val="0"/>
              <w:keepLines w:val="0"/>
              <w:pageBreakBefore w:val="0"/>
              <w:widowControl/>
              <w:kinsoku/>
              <w:wordWrap/>
              <w:overflowPunct/>
              <w:topLinePunct w:val="0"/>
              <w:autoSpaceDE/>
              <w:autoSpaceDN/>
              <w:bidi w:val="0"/>
              <w:adjustRightInd/>
              <w:snapToGrid/>
              <w:spacing w:line="380" w:lineRule="atLeas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根据《政府采购促进中小企业发展管理办法》财库〔2020〕46号文件的规定，本项目</w:t>
            </w:r>
            <w:r>
              <w:rPr>
                <w:rFonts w:hint="eastAsia" w:ascii="宋体" w:hAnsi="宋体" w:cs="Times New Roman"/>
                <w:color w:val="auto"/>
                <w:kern w:val="2"/>
                <w:sz w:val="24"/>
                <w:szCs w:val="22"/>
                <w:highlight w:val="none"/>
                <w:u w:val="single"/>
                <w:lang w:val="en-US" w:eastAsia="zh-CN" w:bidi="ar-SA"/>
              </w:rPr>
              <w:t xml:space="preserve"> 否  </w:t>
            </w:r>
            <w:r>
              <w:rPr>
                <w:rFonts w:hint="eastAsia" w:ascii="宋体" w:hAnsi="宋体" w:eastAsia="宋体" w:cs="Times New Roman"/>
                <w:color w:val="auto"/>
                <w:kern w:val="2"/>
                <w:sz w:val="24"/>
                <w:szCs w:val="22"/>
                <w:highlight w:val="none"/>
                <w:lang w:val="en-US" w:eastAsia="zh-CN" w:bidi="ar-SA"/>
              </w:rPr>
              <w:t>属于专门面向中小企业采购的项目。</w:t>
            </w:r>
          </w:p>
        </w:tc>
      </w:tr>
      <w:tr w14:paraId="3F6E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BED9BAD">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74465DC">
            <w:pPr>
              <w:keepNext w:val="0"/>
              <w:keepLines w:val="0"/>
              <w:pageBreakBefore w:val="0"/>
              <w:widowControl/>
              <w:kinsoku/>
              <w:wordWrap/>
              <w:overflowPunct/>
              <w:topLinePunct w:val="0"/>
              <w:autoSpaceDE/>
              <w:autoSpaceDN/>
              <w:bidi w:val="0"/>
              <w:adjustRightInd/>
              <w:snapToGrid/>
              <w:spacing w:line="42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中小企业优惠措施</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72FF3B97">
            <w:pPr>
              <w:pStyle w:val="95"/>
              <w:keepNext w:val="0"/>
              <w:keepLines w:val="0"/>
              <w:pageBreakBefore w:val="0"/>
              <w:widowControl/>
              <w:numPr>
                <w:ilvl w:val="0"/>
                <w:numId w:val="0"/>
              </w:numPr>
              <w:kinsoku/>
              <w:wordWrap/>
              <w:overflowPunct/>
              <w:topLinePunct w:val="0"/>
              <w:autoSpaceDE/>
              <w:autoSpaceDN/>
              <w:bidi w:val="0"/>
              <w:adjustRightInd/>
              <w:snapToGrid/>
              <w:spacing w:line="380" w:lineRule="atLeast"/>
              <w:textAlignment w:val="auto"/>
              <w:rPr>
                <w:rFonts w:hint="eastAsia" w:ascii="宋体" w:hAnsi="宋体" w:eastAsia="宋体" w:cs="Times New Roman"/>
                <w:b/>
                <w:bCs/>
                <w:color w:val="auto"/>
                <w:kern w:val="2"/>
                <w:sz w:val="24"/>
                <w:szCs w:val="22"/>
                <w:highlight w:val="none"/>
                <w:lang w:val="en-US" w:eastAsia="zh-CN" w:bidi="ar-SA"/>
              </w:rPr>
            </w:pPr>
            <w:r>
              <w:rPr>
                <w:rFonts w:hint="eastAsia" w:ascii="宋体" w:hAnsi="宋体" w:eastAsia="宋体" w:cs="Times New Roman"/>
                <w:b/>
                <w:bCs/>
                <w:color w:val="auto"/>
                <w:kern w:val="2"/>
                <w:sz w:val="24"/>
                <w:szCs w:val="22"/>
                <w:highlight w:val="none"/>
                <w:lang w:val="en-US" w:eastAsia="zh-CN" w:bidi="ar-SA"/>
              </w:rPr>
              <w:t>1、项目属性（</w:t>
            </w:r>
            <w:r>
              <w:rPr>
                <w:rFonts w:hint="eastAsia" w:ascii="宋体" w:hAnsi="宋体" w:cs="Times New Roman"/>
                <w:b/>
                <w:bCs/>
                <w:color w:val="auto"/>
                <w:kern w:val="2"/>
                <w:sz w:val="24"/>
                <w:szCs w:val="22"/>
                <w:highlight w:val="none"/>
                <w:u w:val="single"/>
                <w:lang w:val="en-US" w:eastAsia="zh-CN" w:bidi="ar-SA"/>
              </w:rPr>
              <w:t>货物</w:t>
            </w:r>
            <w:r>
              <w:rPr>
                <w:rFonts w:hint="eastAsia" w:ascii="宋体" w:hAnsi="宋体" w:eastAsia="宋体" w:cs="Times New Roman"/>
                <w:b/>
                <w:bCs/>
                <w:color w:val="auto"/>
                <w:kern w:val="2"/>
                <w:sz w:val="24"/>
                <w:szCs w:val="22"/>
                <w:highlight w:val="none"/>
                <w:u w:val="single"/>
                <w:lang w:val="en-US" w:eastAsia="zh-CN" w:bidi="ar-SA"/>
              </w:rPr>
              <w:t>类</w:t>
            </w:r>
            <w:r>
              <w:rPr>
                <w:rFonts w:hint="eastAsia" w:ascii="宋体" w:hAnsi="宋体" w:eastAsia="宋体" w:cs="Times New Roman"/>
                <w:b/>
                <w:bCs/>
                <w:color w:val="auto"/>
                <w:kern w:val="2"/>
                <w:sz w:val="24"/>
                <w:szCs w:val="22"/>
                <w:highlight w:val="none"/>
                <w:lang w:val="en-US" w:eastAsia="zh-CN" w:bidi="ar-SA"/>
              </w:rPr>
              <w:t>）</w:t>
            </w:r>
          </w:p>
          <w:p w14:paraId="7B6BF78D">
            <w:pPr>
              <w:pStyle w:val="95"/>
              <w:keepNext w:val="0"/>
              <w:keepLines w:val="0"/>
              <w:pageBreakBefore w:val="0"/>
              <w:widowControl/>
              <w:numPr>
                <w:ilvl w:val="0"/>
                <w:numId w:val="0"/>
              </w:numPr>
              <w:kinsoku/>
              <w:wordWrap/>
              <w:overflowPunct/>
              <w:topLinePunct w:val="0"/>
              <w:autoSpaceDE/>
              <w:autoSpaceDN/>
              <w:bidi w:val="0"/>
              <w:adjustRightInd/>
              <w:snapToGrid/>
              <w:spacing w:line="380" w:lineRule="atLeast"/>
              <w:textAlignment w:val="auto"/>
              <w:rPr>
                <w:rFonts w:hint="eastAsia" w:ascii="宋体" w:hAnsi="宋体" w:eastAsia="宋体" w:cs="Times New Roman"/>
                <w:b/>
                <w:bCs/>
                <w:color w:val="auto"/>
                <w:kern w:val="2"/>
                <w:sz w:val="24"/>
                <w:szCs w:val="22"/>
                <w:highlight w:val="none"/>
                <w:lang w:val="en-US" w:eastAsia="zh-CN" w:bidi="ar-SA"/>
              </w:rPr>
            </w:pPr>
            <w:r>
              <w:rPr>
                <w:rFonts w:hint="eastAsia" w:ascii="宋体" w:hAnsi="宋体" w:eastAsia="宋体" w:cs="Times New Roman"/>
                <w:b/>
                <w:bCs/>
                <w:color w:val="auto"/>
                <w:kern w:val="2"/>
                <w:sz w:val="24"/>
                <w:szCs w:val="22"/>
                <w:highlight w:val="none"/>
                <w:lang w:val="en-US" w:eastAsia="zh-CN" w:bidi="ar-SA"/>
              </w:rPr>
              <w:t>2、中小企业划分标准所属行业（具体根据《中小企业划型标准规定》执行）</w:t>
            </w:r>
          </w:p>
          <w:p w14:paraId="7BFBC18A">
            <w:pPr>
              <w:keepNext w:val="0"/>
              <w:keepLines w:val="0"/>
              <w:pageBreakBefore w:val="0"/>
              <w:widowControl/>
              <w:kinsoku/>
              <w:wordWrap/>
              <w:overflowPunct/>
              <w:topLinePunct w:val="0"/>
              <w:autoSpaceDE/>
              <w:autoSpaceDN/>
              <w:bidi w:val="0"/>
              <w:adjustRightInd/>
              <w:snapToGrid/>
              <w:spacing w:line="380" w:lineRule="atLeast"/>
              <w:textAlignment w:val="auto"/>
              <w:rPr>
                <w:rFonts w:hint="default"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b/>
                <w:bCs/>
                <w:color w:val="auto"/>
                <w:kern w:val="2"/>
                <w:sz w:val="24"/>
                <w:szCs w:val="22"/>
                <w:highlight w:val="none"/>
                <w:lang w:val="en-US" w:eastAsia="zh-CN" w:bidi="ar-SA"/>
              </w:rPr>
              <w:t>采购标的：</w:t>
            </w:r>
            <w:r>
              <w:rPr>
                <w:rFonts w:hint="eastAsia" w:ascii="宋体" w:hAnsi="宋体" w:cs="Times New Roman"/>
                <w:b/>
                <w:bCs/>
                <w:color w:val="auto"/>
                <w:kern w:val="2"/>
                <w:sz w:val="24"/>
                <w:szCs w:val="22"/>
                <w:highlight w:val="none"/>
                <w:u w:val="single"/>
                <w:lang w:val="en-US" w:eastAsia="zh-CN" w:bidi="ar-SA"/>
              </w:rPr>
              <w:t xml:space="preserve">台式计算机 </w:t>
            </w:r>
            <w:r>
              <w:rPr>
                <w:rFonts w:hint="eastAsia" w:ascii="宋体" w:hAnsi="宋体" w:eastAsia="宋体" w:cs="Times New Roman"/>
                <w:b/>
                <w:bCs/>
                <w:color w:val="auto"/>
                <w:kern w:val="2"/>
                <w:sz w:val="24"/>
                <w:szCs w:val="22"/>
                <w:highlight w:val="none"/>
                <w:u w:val="single"/>
                <w:lang w:val="en-US" w:eastAsia="zh-CN" w:bidi="ar-SA"/>
              </w:rPr>
              <w:t>，</w:t>
            </w:r>
            <w:r>
              <w:rPr>
                <w:rFonts w:hint="eastAsia" w:ascii="宋体" w:hAnsi="宋体" w:eastAsia="宋体" w:cs="Times New Roman"/>
                <w:b/>
                <w:bCs/>
                <w:color w:val="auto"/>
                <w:kern w:val="2"/>
                <w:sz w:val="24"/>
                <w:szCs w:val="22"/>
                <w:highlight w:val="none"/>
                <w:lang w:val="en-US" w:eastAsia="zh-CN" w:bidi="ar-SA"/>
              </w:rPr>
              <w:t>所属行业：</w:t>
            </w:r>
            <w:r>
              <w:rPr>
                <w:rFonts w:hint="eastAsia" w:ascii="宋体" w:hAnsi="宋体" w:cs="Times New Roman"/>
                <w:b/>
                <w:bCs/>
                <w:color w:val="auto"/>
                <w:kern w:val="2"/>
                <w:sz w:val="24"/>
                <w:szCs w:val="22"/>
                <w:highlight w:val="none"/>
                <w:u w:val="single"/>
                <w:lang w:val="en-US" w:eastAsia="zh-CN" w:bidi="ar-SA"/>
              </w:rPr>
              <w:t>工</w:t>
            </w:r>
            <w:r>
              <w:rPr>
                <w:rFonts w:hint="eastAsia" w:ascii="宋体" w:hAnsi="宋体" w:eastAsia="宋体" w:cs="Times New Roman"/>
                <w:b/>
                <w:bCs/>
                <w:color w:val="auto"/>
                <w:kern w:val="2"/>
                <w:sz w:val="24"/>
                <w:szCs w:val="22"/>
                <w:highlight w:val="none"/>
                <w:u w:val="single"/>
                <w:lang w:val="en-US" w:eastAsia="zh-CN" w:bidi="ar-SA"/>
              </w:rPr>
              <w:t>业</w:t>
            </w:r>
            <w:r>
              <w:rPr>
                <w:rFonts w:hint="eastAsia" w:ascii="宋体" w:hAnsi="宋体" w:cs="Times New Roman"/>
                <w:b/>
                <w:bCs/>
                <w:color w:val="auto"/>
                <w:kern w:val="2"/>
                <w:sz w:val="24"/>
                <w:szCs w:val="22"/>
                <w:highlight w:val="none"/>
                <w:u w:val="single"/>
                <w:lang w:val="en-US" w:eastAsia="zh-CN" w:bidi="ar-SA"/>
              </w:rPr>
              <w:t xml:space="preserve"> </w:t>
            </w:r>
          </w:p>
          <w:p w14:paraId="74639E2F">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3.根据财库〔2020〕46号</w:t>
            </w:r>
            <w:r>
              <w:rPr>
                <w:rFonts w:hint="eastAsia" w:ascii="宋体" w:hAnsi="宋体" w:cs="Times New Roman"/>
                <w:color w:val="auto"/>
                <w:kern w:val="2"/>
                <w:sz w:val="24"/>
                <w:szCs w:val="22"/>
                <w:highlight w:val="none"/>
                <w:lang w:val="en-US" w:eastAsia="zh-CN" w:bidi="ar-SA"/>
              </w:rPr>
              <w:t>、</w:t>
            </w:r>
            <w:r>
              <w:rPr>
                <w:rFonts w:hint="eastAsia" w:ascii="宋体"/>
                <w:color w:val="auto"/>
                <w:sz w:val="24"/>
                <w:highlight w:val="none"/>
                <w:lang w:val="zh-CN" w:eastAsia="zh-CN"/>
              </w:rPr>
              <w:t>浙财采监</w:t>
            </w:r>
            <w:r>
              <w:rPr>
                <w:rFonts w:hint="eastAsia" w:ascii="宋体"/>
                <w:color w:val="auto"/>
                <w:sz w:val="24"/>
                <w:highlight w:val="none"/>
                <w:lang w:val="zh-CN"/>
              </w:rPr>
              <w:t>〔2025〕</w:t>
            </w:r>
            <w:r>
              <w:rPr>
                <w:rFonts w:hint="eastAsia" w:ascii="宋体"/>
                <w:color w:val="auto"/>
                <w:sz w:val="24"/>
                <w:highlight w:val="none"/>
                <w:lang w:val="en-US" w:eastAsia="zh-CN"/>
              </w:rPr>
              <w:t>8</w:t>
            </w:r>
            <w:r>
              <w:rPr>
                <w:rFonts w:hint="eastAsia" w:ascii="宋体"/>
                <w:color w:val="auto"/>
                <w:sz w:val="24"/>
                <w:highlight w:val="none"/>
                <w:lang w:val="zh-CN"/>
              </w:rPr>
              <w:t>号</w:t>
            </w:r>
            <w:r>
              <w:rPr>
                <w:rFonts w:hint="eastAsia" w:ascii="宋体" w:hAnsi="宋体" w:eastAsia="宋体" w:cs="Times New Roman"/>
                <w:color w:val="auto"/>
                <w:kern w:val="2"/>
                <w:sz w:val="24"/>
                <w:szCs w:val="22"/>
                <w:highlight w:val="none"/>
                <w:lang w:val="en-US" w:eastAsia="zh-CN" w:bidi="ar-SA"/>
              </w:rPr>
              <w:t>的相关规定，在评审时对符合本办法规定的小微企业报价给予</w:t>
            </w:r>
            <w:r>
              <w:rPr>
                <w:rFonts w:hint="eastAsia" w:ascii="宋体" w:hAnsi="宋体" w:cs="Times New Roman"/>
                <w:color w:val="auto"/>
                <w:kern w:val="2"/>
                <w:sz w:val="24"/>
                <w:szCs w:val="22"/>
                <w:highlight w:val="none"/>
                <w:u w:val="single"/>
                <w:lang w:val="en-US" w:eastAsia="zh-CN" w:bidi="ar-SA"/>
              </w:rPr>
              <w:t xml:space="preserve"> 1</w:t>
            </w:r>
            <w:r>
              <w:rPr>
                <w:rFonts w:hint="eastAsia" w:ascii="宋体" w:hAnsi="宋体" w:eastAsia="宋体" w:cs="Times New Roman"/>
                <w:color w:val="auto"/>
                <w:kern w:val="2"/>
                <w:sz w:val="24"/>
                <w:szCs w:val="22"/>
                <w:highlight w:val="none"/>
                <w:u w:val="single"/>
                <w:lang w:val="en-US" w:eastAsia="zh-CN" w:bidi="ar-SA"/>
              </w:rPr>
              <w:t>0%</w:t>
            </w:r>
            <w:r>
              <w:rPr>
                <w:rFonts w:hint="eastAsia" w:ascii="宋体" w:hAnsi="宋体" w:cs="Times New Roman"/>
                <w:color w:val="auto"/>
                <w:kern w:val="2"/>
                <w:sz w:val="24"/>
                <w:szCs w:val="22"/>
                <w:highlight w:val="none"/>
                <w:u w:val="single"/>
                <w:lang w:val="en-US" w:eastAsia="zh-CN" w:bidi="ar-SA"/>
              </w:rPr>
              <w:t xml:space="preserve"> </w:t>
            </w:r>
            <w:r>
              <w:rPr>
                <w:rFonts w:hint="eastAsia" w:ascii="宋体" w:hAnsi="宋体" w:eastAsia="宋体" w:cs="Times New Roman"/>
                <w:color w:val="auto"/>
                <w:kern w:val="2"/>
                <w:sz w:val="24"/>
                <w:szCs w:val="22"/>
                <w:highlight w:val="none"/>
                <w:u w:val="single"/>
                <w:lang w:val="en-US" w:eastAsia="zh-CN" w:bidi="ar-SA"/>
              </w:rPr>
              <w:t xml:space="preserve"> </w:t>
            </w:r>
            <w:r>
              <w:rPr>
                <w:rFonts w:hint="eastAsia" w:ascii="宋体" w:hAnsi="宋体" w:eastAsia="宋体" w:cs="Times New Roman"/>
                <w:color w:val="auto"/>
                <w:kern w:val="2"/>
                <w:sz w:val="24"/>
                <w:szCs w:val="22"/>
                <w:highlight w:val="none"/>
                <w:lang w:val="en-US" w:eastAsia="zh-CN" w:bidi="ar-SA"/>
              </w:rPr>
              <w:t xml:space="preserve"> 的扣除，取扣除后的价格作为最终投标报价（此最终投标报价仅作为价格分计算）。中小企业参加政府采购活动，应当出具本办法规定的《中小企业声明函》，否则不得享受相关中小企业扶持政策。</w:t>
            </w:r>
          </w:p>
          <w:p w14:paraId="42C1A70C">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332215C9">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CC14815">
            <w:pPr>
              <w:keepNext w:val="0"/>
              <w:keepLines w:val="0"/>
              <w:pageBreakBefore w:val="0"/>
              <w:widowControl/>
              <w:kinsoku/>
              <w:wordWrap/>
              <w:overflowPunct/>
              <w:topLinePunct w:val="0"/>
              <w:autoSpaceDE/>
              <w:autoSpaceDN/>
              <w:bidi w:val="0"/>
              <w:adjustRightInd/>
              <w:snapToGrid/>
              <w:spacing w:line="380" w:lineRule="atLeast"/>
              <w:jc w:val="left"/>
              <w:textAlignment w:val="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(注：未提供以上材料的，均不给予价格扣除）。</w:t>
            </w:r>
          </w:p>
        </w:tc>
      </w:tr>
      <w:tr w14:paraId="6536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FB78E5A">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29404603">
            <w:pPr>
              <w:spacing w:line="380" w:lineRule="exact"/>
              <w:rPr>
                <w:rFonts w:hint="eastAsia" w:ascii="宋体" w:hAnsi="宋体" w:eastAsia="宋体" w:cs="Times New Roman"/>
                <w:color w:val="auto"/>
                <w:kern w:val="2"/>
                <w:sz w:val="24"/>
                <w:szCs w:val="22"/>
                <w:highlight w:val="none"/>
                <w:lang w:val="en-US" w:eastAsia="zh-CN" w:bidi="ar-SA"/>
              </w:rPr>
            </w:pPr>
            <w:r>
              <w:rPr>
                <w:rFonts w:hint="eastAsia" w:ascii="宋体" w:hAnsi="宋体" w:cs="宋体"/>
                <w:sz w:val="24"/>
                <w:szCs w:val="24"/>
                <w:highlight w:val="none"/>
              </w:rPr>
              <w:t>政府采购节能环保产品</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32E140DE">
            <w:pPr>
              <w:pStyle w:val="19"/>
              <w:keepNext w:val="0"/>
              <w:keepLines w:val="0"/>
              <w:pageBreakBefore w:val="0"/>
              <w:kinsoku/>
              <w:wordWrap/>
              <w:overflowPunct/>
              <w:topLinePunct w:val="0"/>
              <w:autoSpaceDE/>
              <w:autoSpaceDN/>
              <w:bidi w:val="0"/>
              <w:adjustRightInd/>
              <w:snapToGrid w:val="0"/>
              <w:spacing w:line="340" w:lineRule="exact"/>
              <w:textAlignment w:val="auto"/>
              <w:rPr>
                <w:rFonts w:hint="eastAsia" w:hAnsi="宋体" w:cs="宋体"/>
                <w:bCs/>
                <w:color w:val="auto"/>
                <w:sz w:val="24"/>
                <w:highlight w:val="none"/>
              </w:rPr>
            </w:pPr>
            <w:r>
              <w:rPr>
                <w:rFonts w:hint="eastAsia" w:hAnsi="宋体" w:cs="宋体"/>
                <w:bCs/>
                <w:color w:val="auto"/>
                <w:sz w:val="24"/>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6B6BE5D2">
            <w:pPr>
              <w:pStyle w:val="19"/>
              <w:keepNext w:val="0"/>
              <w:keepLines w:val="0"/>
              <w:pageBreakBefore w:val="0"/>
              <w:kinsoku/>
              <w:wordWrap/>
              <w:overflowPunct/>
              <w:topLinePunct w:val="0"/>
              <w:autoSpaceDE/>
              <w:autoSpaceDN/>
              <w:bidi w:val="0"/>
              <w:adjustRightInd/>
              <w:snapToGrid w:val="0"/>
              <w:spacing w:line="340" w:lineRule="exact"/>
              <w:textAlignment w:val="auto"/>
              <w:rPr>
                <w:rFonts w:hint="eastAsia" w:ascii="宋体" w:hAnsi="宋体" w:eastAsia="宋体" w:cs="Times New Roman"/>
                <w:color w:val="auto"/>
                <w:kern w:val="2"/>
                <w:sz w:val="24"/>
                <w:szCs w:val="22"/>
                <w:highlight w:val="none"/>
                <w:lang w:val="en-US" w:eastAsia="zh-CN" w:bidi="ar-SA"/>
              </w:rPr>
            </w:pPr>
            <w:r>
              <w:rPr>
                <w:rFonts w:hint="eastAsia" w:hAnsi="宋体" w:cs="宋体"/>
                <w:bCs/>
                <w:color w:val="auto"/>
                <w:sz w:val="24"/>
                <w:highlight w:val="none"/>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w:t>
            </w:r>
            <w:r>
              <w:rPr>
                <w:rFonts w:hint="eastAsia" w:hAnsi="宋体" w:cs="宋体"/>
                <w:bCs/>
                <w:color w:val="auto"/>
                <w:sz w:val="24"/>
                <w:highlight w:val="none"/>
                <w:lang w:eastAsia="zh-CN"/>
              </w:rPr>
              <w:t>公开</w:t>
            </w:r>
            <w:r>
              <w:rPr>
                <w:rFonts w:hint="eastAsia" w:hAnsi="宋体" w:cs="宋体"/>
                <w:bCs/>
                <w:color w:val="auto"/>
                <w:sz w:val="24"/>
                <w:highlight w:val="none"/>
              </w:rPr>
              <w:t>招标需求”另有规定的除外。</w:t>
            </w:r>
          </w:p>
        </w:tc>
      </w:tr>
      <w:tr w14:paraId="1B5C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74D626A">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1F991ACB">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r>
              <w:rPr>
                <w:rFonts w:hint="eastAsia" w:ascii="宋体" w:hAnsi="宋体" w:cs="宋体"/>
                <w:color w:val="auto"/>
                <w:sz w:val="24"/>
                <w:highlight w:val="none"/>
              </w:rPr>
              <w:t>投标注意事项</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3AC8A660">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sz w:val="24"/>
                <w:szCs w:val="22"/>
              </w:rPr>
            </w:pPr>
            <w:r>
              <w:rPr>
                <w:rFonts w:hint="eastAsia"/>
                <w:sz w:val="24"/>
                <w:szCs w:val="22"/>
              </w:rPr>
              <w:t>1、本项目实行电子开评标。若供应商参与投标，自行承担投标一切费用。</w:t>
            </w:r>
          </w:p>
          <w:p w14:paraId="78FD31D3">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sz w:val="24"/>
                <w:szCs w:val="22"/>
              </w:rPr>
            </w:pPr>
            <w:r>
              <w:rPr>
                <w:rFonts w:hint="eastAsia"/>
                <w:sz w:val="24"/>
                <w:szCs w:val="22"/>
              </w:rPr>
              <w:t>2、标前准备：各供应商在开标前确保成为浙江省政府采购网正式注册供应商，并完成CA数字证书办理。（办理流程详见本招标公告附件：“政采云CA</w:t>
            </w:r>
            <w:r>
              <w:rPr>
                <w:rFonts w:hint="eastAsia"/>
                <w:sz w:val="24"/>
                <w:szCs w:val="22"/>
                <w:lang w:eastAsia="zh-CN"/>
              </w:rPr>
              <w:t>签章</w:t>
            </w:r>
            <w:r>
              <w:rPr>
                <w:rFonts w:hint="eastAsia"/>
                <w:sz w:val="24"/>
                <w:szCs w:val="22"/>
              </w:rPr>
              <w:t>申领操作流程.pdf”）。完成CA数字证书办理预计一周左右，请各投标人自行把握时间，因未注册入库、未办理CA数字证书等原因造成无法投标或投标失败等后果由供应商自行承担。</w:t>
            </w:r>
          </w:p>
          <w:p w14:paraId="393A8D7D">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eastAsia" w:ascii="宋体" w:eastAsia="宋体" w:cs="Times New Roman"/>
                <w:b/>
                <w:bCs/>
                <w:sz w:val="24"/>
                <w:szCs w:val="22"/>
                <w:lang w:val="en-US" w:eastAsia="zh-CN"/>
              </w:rPr>
            </w:pPr>
            <w:r>
              <w:rPr>
                <w:rFonts w:hint="eastAsia" w:ascii="宋体" w:eastAsia="宋体" w:cs="Times New Roman"/>
                <w:b/>
                <w:bCs/>
                <w:sz w:val="24"/>
                <w:szCs w:val="22"/>
                <w:lang w:val="en-US" w:eastAsia="zh-CN"/>
              </w:rPr>
              <w:t>3、投标人在投标过程中遇到涉及平台使用的任何问题，可咨询政采云平台技术支持热线，联系方式：</w:t>
            </w:r>
            <w:r>
              <w:rPr>
                <w:rFonts w:hint="eastAsia" w:cs="Times New Roman"/>
                <w:b/>
                <w:bCs/>
                <w:sz w:val="24"/>
                <w:szCs w:val="22"/>
                <w:lang w:val="en-US" w:eastAsia="zh-CN"/>
              </w:rPr>
              <w:t>95763</w:t>
            </w:r>
            <w:r>
              <w:rPr>
                <w:rFonts w:hint="eastAsia" w:ascii="宋体" w:eastAsia="宋体" w:cs="Times New Roman"/>
                <w:b/>
                <w:bCs/>
                <w:sz w:val="24"/>
                <w:szCs w:val="22"/>
                <w:lang w:val="en-US" w:eastAsia="zh-CN"/>
              </w:rPr>
              <w:t>。</w:t>
            </w:r>
          </w:p>
          <w:p w14:paraId="150266CF">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eastAsia" w:eastAsia="宋体"/>
                <w:lang w:val="en-US" w:eastAsia="zh-CN"/>
              </w:rPr>
            </w:pPr>
            <w:r>
              <w:rPr>
                <w:rFonts w:hint="eastAsia" w:ascii="宋体" w:eastAsia="宋体" w:cs="Times New Roman"/>
                <w:sz w:val="24"/>
                <w:szCs w:val="22"/>
                <w:lang w:val="en-US" w:eastAsia="zh-CN"/>
              </w:rPr>
              <w:t>4、投标人通过“政采云”平台电子投标工具制作电子投标文件，电子投标工具请供应商自行前往浙江省政府采购网下载并安装，电子投标文件制作具体流程详见本招标公告附件</w:t>
            </w:r>
          </w:p>
        </w:tc>
      </w:tr>
      <w:tr w14:paraId="5F1E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2A807F5">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5185406">
            <w:pPr>
              <w:pStyle w:val="7"/>
              <w:keepNext w:val="0"/>
              <w:keepLines w:val="0"/>
              <w:pageBreakBefore w:val="0"/>
              <w:widowControl/>
              <w:kinsoku/>
              <w:wordWrap/>
              <w:overflowPunct/>
              <w:topLinePunct w:val="0"/>
              <w:autoSpaceDE/>
              <w:autoSpaceDN/>
              <w:bidi w:val="0"/>
              <w:adjustRightInd/>
              <w:snapToGrid/>
              <w:spacing w:line="420" w:lineRule="atLeast"/>
              <w:ind w:firstLine="0"/>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不见面开标</w:t>
            </w:r>
          </w:p>
          <w:p w14:paraId="36179CE7">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644C948">
            <w:pPr>
              <w:pStyle w:val="33"/>
              <w:keepNext w:val="0"/>
              <w:keepLines w:val="0"/>
              <w:pageBreakBefore w:val="0"/>
              <w:widowControl/>
              <w:kinsoku/>
              <w:wordWrap/>
              <w:overflowPunct/>
              <w:topLinePunct w:val="0"/>
              <w:autoSpaceDE/>
              <w:autoSpaceDN/>
              <w:bidi w:val="0"/>
              <w:adjustRightInd/>
              <w:snapToGrid/>
              <w:spacing w:before="0" w:beforeAutospacing="0" w:after="0" w:afterAutospacing="0" w:line="380" w:lineRule="atLeast"/>
              <w:textAlignment w:val="auto"/>
              <w:rPr>
                <w:rFonts w:cs="宋体"/>
                <w:bCs/>
                <w:color w:val="auto"/>
                <w:highlight w:val="none"/>
              </w:rPr>
            </w:pPr>
            <w:r>
              <w:rPr>
                <w:rFonts w:hint="eastAsia" w:cs="宋体"/>
                <w:color w:val="auto"/>
                <w:szCs w:val="24"/>
                <w:highlight w:val="none"/>
              </w:rPr>
              <w:t>本项目开评标环节实行全流程电子化，采购组织机构按照采购文件规定的时间通过电子交易平台组织开标、开启响应文件，所有投标人均应当准时在线参加。如未参加，</w:t>
            </w:r>
            <w:r>
              <w:rPr>
                <w:rFonts w:hint="eastAsia" w:cs="宋体"/>
                <w:bCs/>
                <w:color w:val="auto"/>
                <w:highlight w:val="none"/>
              </w:rPr>
              <w:t>造成开评标过程中评委询标失败、电子</w:t>
            </w:r>
            <w:r>
              <w:rPr>
                <w:rFonts w:hint="eastAsia" w:cs="宋体"/>
                <w:bCs/>
                <w:color w:val="auto"/>
                <w:highlight w:val="none"/>
                <w:lang w:eastAsia="zh-CN"/>
              </w:rPr>
              <w:t>签章</w:t>
            </w:r>
            <w:r>
              <w:rPr>
                <w:rFonts w:hint="eastAsia" w:cs="宋体"/>
                <w:bCs/>
                <w:color w:val="auto"/>
                <w:highlight w:val="none"/>
              </w:rPr>
              <w:t>失败或投标失败等后果由投标人自行承担。</w:t>
            </w:r>
          </w:p>
        </w:tc>
      </w:tr>
      <w:tr w14:paraId="6111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E7B0BA1">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4ACCD9E5">
            <w:pPr>
              <w:pStyle w:val="19"/>
              <w:keepNext w:val="0"/>
              <w:keepLines w:val="0"/>
              <w:pageBreakBefore w:val="0"/>
              <w:widowControl/>
              <w:kinsoku/>
              <w:wordWrap/>
              <w:overflowPunct/>
              <w:topLinePunct w:val="0"/>
              <w:autoSpaceDE/>
              <w:autoSpaceDN/>
              <w:bidi w:val="0"/>
              <w:adjustRightInd/>
              <w:snapToGrid/>
              <w:spacing w:line="420" w:lineRule="atLeast"/>
              <w:textAlignment w:val="auto"/>
              <w:rPr>
                <w:rFonts w:hAnsi="宋体" w:cs="宋体"/>
                <w:color w:val="auto"/>
                <w:kern w:val="0"/>
                <w:sz w:val="24"/>
                <w:szCs w:val="22"/>
                <w:highlight w:val="none"/>
              </w:rPr>
            </w:pPr>
            <w:r>
              <w:rPr>
                <w:rFonts w:hint="eastAsia" w:ascii="宋体" w:hAnsi="宋体" w:eastAsia="宋体" w:cs="宋体"/>
                <w:sz w:val="24"/>
              </w:rPr>
              <w:t>电子投标要求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C5FDFB4">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投标人须按照采购文件和电子交易平台的要求编制并加密电子投标文件。</w:t>
            </w:r>
          </w:p>
          <w:p w14:paraId="5D2C105B">
            <w:pPr>
              <w:pStyle w:val="7"/>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ascii="宋体" w:hAnsi="宋体" w:cs="宋体"/>
                <w:b/>
                <w:bCs/>
                <w:color w:val="auto"/>
                <w:sz w:val="24"/>
                <w:szCs w:val="22"/>
                <w:highlight w:val="none"/>
              </w:rPr>
            </w:pPr>
            <w:r>
              <w:rPr>
                <w:rFonts w:hint="eastAsia" w:ascii="宋体" w:hAnsi="宋体" w:eastAsia="宋体" w:cs="宋体"/>
                <w:color w:val="auto"/>
                <w:sz w:val="24"/>
                <w:szCs w:val="24"/>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14:paraId="0620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FD51C22">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5F47EA96">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sz w:val="24"/>
              </w:rPr>
            </w:pPr>
            <w:r>
              <w:rPr>
                <w:rFonts w:hint="eastAsia" w:ascii="宋体" w:hAnsi="宋体" w:cs="宋体"/>
                <w:color w:val="auto"/>
                <w:sz w:val="24"/>
                <w:highlight w:val="none"/>
              </w:rPr>
              <w:t>投标文件的解密</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4392D95">
            <w:pPr>
              <w:keepNext w:val="0"/>
              <w:keepLines w:val="0"/>
              <w:pageBreakBefore w:val="0"/>
              <w:widowControl/>
              <w:kinsoku/>
              <w:wordWrap/>
              <w:overflowPunct/>
              <w:topLinePunct w:val="0"/>
              <w:autoSpaceDE/>
              <w:autoSpaceDN/>
              <w:bidi w:val="0"/>
              <w:adjustRightInd/>
              <w:snapToGrid/>
              <w:spacing w:line="380" w:lineRule="atLeast"/>
              <w:textAlignment w:val="auto"/>
              <w:rPr>
                <w:rFonts w:hint="eastAsia" w:ascii="宋体" w:hAnsi="宋体" w:eastAsia="宋体" w:cs="宋体"/>
                <w:sz w:val="24"/>
                <w:highlight w:val="yellow"/>
              </w:rPr>
            </w:pPr>
            <w:r>
              <w:rPr>
                <w:rFonts w:hint="eastAsia" w:ascii="宋体" w:hAnsi="宋体" w:eastAsia="宋体" w:cs="宋体"/>
                <w:sz w:val="24"/>
                <w:highlight w:val="none"/>
              </w:rPr>
              <w:t>电子</w:t>
            </w:r>
            <w:r>
              <w:rPr>
                <w:rFonts w:hint="eastAsia" w:ascii="宋体" w:hAnsi="宋体" w:eastAsia="宋体" w:cs="宋体"/>
                <w:sz w:val="24"/>
              </w:rPr>
              <w:t>投标文件在线解密时间：</w:t>
            </w:r>
            <w:r>
              <w:rPr>
                <w:rFonts w:hint="eastAsia" w:ascii="宋体" w:hAnsi="宋体" w:eastAsia="宋体" w:cs="宋体"/>
                <w:sz w:val="24"/>
                <w:highlight w:val="none"/>
                <w:lang w:eastAsia="zh-CN"/>
              </w:rPr>
              <w:t>开标当天</w:t>
            </w:r>
            <w:r>
              <w:rPr>
                <w:rFonts w:hint="eastAsia" w:ascii="宋体" w:hAnsi="宋体" w:eastAsia="宋体" w:cs="宋体"/>
                <w:sz w:val="24"/>
                <w:highlight w:val="none"/>
              </w:rPr>
              <w:t>9：00-9：30</w:t>
            </w:r>
          </w:p>
          <w:p w14:paraId="7600BA46">
            <w:pPr>
              <w:keepNext w:val="0"/>
              <w:keepLines w:val="0"/>
              <w:pageBreakBefore w:val="0"/>
              <w:widowControl/>
              <w:kinsoku/>
              <w:wordWrap/>
              <w:overflowPunct/>
              <w:topLinePunct w:val="0"/>
              <w:autoSpaceDE/>
              <w:autoSpaceDN/>
              <w:bidi w:val="0"/>
              <w:adjustRightInd/>
              <w:snapToGrid/>
              <w:spacing w:line="380" w:lineRule="atLeast"/>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sz w:val="24"/>
              </w:rPr>
              <w:t>投标</w:t>
            </w:r>
            <w:r>
              <w:rPr>
                <w:rFonts w:hint="eastAsia" w:ascii="宋体" w:hAnsi="宋体" w:cs="宋体"/>
                <w:sz w:val="24"/>
                <w:highlight w:val="none"/>
              </w:rPr>
              <w:t>人应当按</w:t>
            </w:r>
            <w:r>
              <w:rPr>
                <w:rFonts w:hint="eastAsia" w:ascii="宋体" w:hAnsi="宋体" w:cs="宋体"/>
                <w:sz w:val="24"/>
              </w:rPr>
              <w:t>规定及时解密，若因技术原因导致电子投标文件未能及时解密的，应</w:t>
            </w:r>
            <w:r>
              <w:rPr>
                <w:rFonts w:hint="eastAsia" w:ascii="宋体" w:hAnsi="宋体" w:cs="宋体"/>
                <w:sz w:val="24"/>
                <w:lang w:eastAsia="zh-CN"/>
              </w:rPr>
              <w:t>及时</w:t>
            </w:r>
            <w:r>
              <w:rPr>
                <w:rFonts w:hint="eastAsia" w:ascii="宋体" w:hAnsi="宋体" w:cs="宋体"/>
                <w:sz w:val="24"/>
              </w:rPr>
              <w:t>联系</w:t>
            </w:r>
            <w:r>
              <w:rPr>
                <w:rFonts w:hint="eastAsia" w:ascii="宋体" w:hAnsi="宋体" w:cs="宋体"/>
                <w:b w:val="0"/>
                <w:bCs/>
                <w:color w:val="auto"/>
                <w:sz w:val="24"/>
                <w:highlight w:val="none"/>
              </w:rPr>
              <w:t>咨询政采云平台技术支持热线</w:t>
            </w:r>
            <w:r>
              <w:rPr>
                <w:rFonts w:hint="eastAsia" w:ascii="宋体" w:hAnsi="宋体" w:cs="宋体"/>
                <w:sz w:val="24"/>
              </w:rPr>
              <w:t>协助其完成解密</w:t>
            </w:r>
            <w:r>
              <w:rPr>
                <w:rFonts w:hint="eastAsia" w:ascii="宋体" w:hAnsi="宋体" w:cs="宋体"/>
                <w:sz w:val="24"/>
                <w:lang w:eastAsia="zh-CN"/>
              </w:rPr>
              <w:t>。</w:t>
            </w:r>
            <w:r>
              <w:rPr>
                <w:rFonts w:hint="eastAsia" w:ascii="宋体" w:hAnsi="宋体" w:cs="宋体"/>
                <w:sz w:val="24"/>
              </w:rPr>
              <w:t>仍无法完成解密的，应按规定及时递交备份电子投标文件，否则，视同放弃投标。</w:t>
            </w:r>
          </w:p>
        </w:tc>
      </w:tr>
      <w:tr w14:paraId="6401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43AD5A7">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13</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58D18B3E">
            <w:pPr>
              <w:pStyle w:val="19"/>
              <w:keepNext w:val="0"/>
              <w:keepLines w:val="0"/>
              <w:pageBreakBefore w:val="0"/>
              <w:widowControl/>
              <w:kinsoku/>
              <w:wordWrap/>
              <w:overflowPunct/>
              <w:topLinePunct w:val="0"/>
              <w:autoSpaceDE/>
              <w:autoSpaceDN/>
              <w:bidi w:val="0"/>
              <w:adjustRightInd/>
              <w:snapToGrid/>
              <w:spacing w:line="420" w:lineRule="atLeast"/>
              <w:ind w:left="200" w:leftChars="0"/>
              <w:textAlignment w:val="auto"/>
              <w:rPr>
                <w:rFonts w:hint="eastAsia" w:ascii="宋体" w:hAnsi="宋体" w:cs="宋体"/>
                <w:color w:val="auto"/>
                <w:sz w:val="24"/>
                <w:highlight w:val="none"/>
              </w:rPr>
            </w:pPr>
            <w:r>
              <w:rPr>
                <w:rFonts w:hint="eastAsia" w:ascii="新宋体" w:hAnsi="新宋体" w:eastAsia="新宋体" w:cs="Courier New"/>
                <w:color w:val="auto"/>
                <w:kern w:val="0"/>
                <w:sz w:val="24"/>
                <w:szCs w:val="22"/>
                <w:highlight w:val="none"/>
                <w:lang w:eastAsia="zh-CN"/>
              </w:rPr>
              <w:t>备份</w:t>
            </w:r>
            <w:r>
              <w:rPr>
                <w:rFonts w:hint="eastAsia" w:ascii="新宋体" w:hAnsi="新宋体" w:eastAsia="新宋体" w:cs="Courier New"/>
                <w:color w:val="auto"/>
                <w:kern w:val="0"/>
                <w:sz w:val="24"/>
                <w:szCs w:val="22"/>
                <w:highlight w:val="none"/>
              </w:rPr>
              <w:t>投标文件的</w:t>
            </w:r>
            <w:r>
              <w:rPr>
                <w:rFonts w:hint="eastAsia" w:ascii="新宋体" w:hAnsi="新宋体" w:eastAsia="新宋体" w:cs="Courier New"/>
                <w:color w:val="auto"/>
                <w:kern w:val="0"/>
                <w:sz w:val="24"/>
                <w:szCs w:val="22"/>
                <w:highlight w:val="none"/>
                <w:lang w:eastAsia="zh-CN"/>
              </w:rPr>
              <w:t>制作要求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2AEC0686">
            <w:pPr>
              <w:pStyle w:val="7"/>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eastAsia" w:ascii="宋体" w:hAnsi="宋体" w:cs="宋体"/>
                <w:sz w:val="24"/>
              </w:rPr>
            </w:pPr>
            <w:r>
              <w:rPr>
                <w:rFonts w:hint="eastAsia" w:ascii="宋体" w:hAnsi="宋体" w:cs="宋体"/>
                <w:color w:val="auto"/>
                <w:sz w:val="24"/>
                <w:szCs w:val="24"/>
                <w:highlight w:val="none"/>
              </w:rPr>
              <w:t>“备份电子投标文件”是指与“电子投标文件”同时生成的数据电文形式的电子文件</w:t>
            </w:r>
            <w:r>
              <w:rPr>
                <w:rFonts w:hint="eastAsia" w:ascii="宋体" w:hAnsi="宋体" w:cs="宋体"/>
                <w:b/>
                <w:bCs/>
                <w:color w:val="auto"/>
                <w:sz w:val="24"/>
                <w:szCs w:val="24"/>
                <w:highlight w:val="none"/>
              </w:rPr>
              <w:t>（文件格式“.bfbs”），其他方式编制的备份投标文件视为无效备份投标文件</w:t>
            </w:r>
            <w:r>
              <w:rPr>
                <w:rFonts w:hint="eastAsia" w:ascii="宋体" w:hAnsi="宋体" w:cs="宋体"/>
                <w:b/>
                <w:bCs/>
                <w:color w:val="auto"/>
                <w:kern w:val="2"/>
                <w:sz w:val="24"/>
                <w:szCs w:val="24"/>
                <w:highlight w:val="none"/>
              </w:rPr>
              <w:t>，请投标人自行妥善保管。</w:t>
            </w:r>
          </w:p>
        </w:tc>
      </w:tr>
      <w:tr w14:paraId="4716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5550A47">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B3D2634">
            <w:pPr>
              <w:pStyle w:val="19"/>
              <w:keepNext w:val="0"/>
              <w:keepLines w:val="0"/>
              <w:pageBreakBefore w:val="0"/>
              <w:widowControl/>
              <w:kinsoku/>
              <w:wordWrap/>
              <w:overflowPunct/>
              <w:topLinePunct w:val="0"/>
              <w:autoSpaceDE/>
              <w:autoSpaceDN/>
              <w:bidi w:val="0"/>
              <w:adjustRightInd/>
              <w:snapToGrid/>
              <w:spacing w:line="420" w:lineRule="atLeast"/>
              <w:textAlignment w:val="auto"/>
              <w:rPr>
                <w:rFonts w:hint="eastAsia" w:ascii="新宋体" w:hAnsi="新宋体" w:eastAsia="宋体" w:cs="Courier New"/>
                <w:color w:val="auto"/>
                <w:kern w:val="0"/>
                <w:sz w:val="24"/>
                <w:szCs w:val="22"/>
                <w:highlight w:val="none"/>
                <w:lang w:eastAsia="zh-CN"/>
              </w:rPr>
            </w:pPr>
            <w:r>
              <w:rPr>
                <w:rFonts w:hint="eastAsia" w:ascii="宋体" w:hAnsi="宋体" w:cs="宋体"/>
                <w:sz w:val="24"/>
              </w:rPr>
              <w:t>备份电子投标文件使用、递交有关规定</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38C38B7B">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使用前提：在解密截止时间前，投标人自行在线解密操作失败，或者投标人寻求技术人员帮助仍无法完成解密。；</w:t>
            </w:r>
          </w:p>
          <w:p w14:paraId="3CC1500E">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eastAsia" w:ascii="宋体" w:hAnsi="宋体" w:eastAsia="宋体" w:cs="宋体"/>
                <w:bCs/>
                <w:color w:val="auto"/>
                <w:sz w:val="24"/>
                <w:highlight w:val="yellow"/>
                <w:lang w:val="en-US"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rPr>
              <w:t>递交截止时间：</w:t>
            </w:r>
            <w:r>
              <w:rPr>
                <w:rFonts w:hint="eastAsia" w:ascii="宋体" w:hAnsi="宋体" w:eastAsia="宋体" w:cs="宋体"/>
                <w:bCs/>
                <w:color w:val="auto"/>
                <w:sz w:val="24"/>
                <w:highlight w:val="none"/>
                <w:lang w:eastAsia="zh-CN"/>
              </w:rPr>
              <w:t>开标</w:t>
            </w:r>
            <w:r>
              <w:rPr>
                <w:rFonts w:hint="eastAsia" w:hAnsi="宋体" w:cs="宋体"/>
                <w:bCs/>
                <w:color w:val="auto"/>
                <w:sz w:val="24"/>
                <w:highlight w:val="none"/>
                <w:lang w:eastAsia="zh-CN"/>
              </w:rPr>
              <w:t>后</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0分</w:t>
            </w:r>
            <w:r>
              <w:rPr>
                <w:rFonts w:hint="eastAsia" w:hAnsi="宋体" w:cs="宋体"/>
                <w:bCs/>
                <w:color w:val="auto"/>
                <w:sz w:val="24"/>
                <w:highlight w:val="none"/>
                <w:lang w:eastAsia="zh-CN"/>
              </w:rPr>
              <w:t>之内</w:t>
            </w:r>
          </w:p>
          <w:p w14:paraId="5D32D1BA">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投递邮箱：</w:t>
            </w:r>
            <w:r>
              <w:rPr>
                <w:rFonts w:hint="eastAsia" w:ascii="宋体" w:hAnsi="宋体" w:eastAsia="宋体" w:cs="宋体"/>
                <w:bCs/>
                <w:color w:val="auto"/>
                <w:sz w:val="24"/>
                <w:highlight w:val="none"/>
                <w:lang w:val="en-US" w:eastAsia="zh-CN"/>
              </w:rPr>
              <w:t>lqcgzx@163.com</w:t>
            </w:r>
          </w:p>
          <w:p w14:paraId="2A6894FD">
            <w:pPr>
              <w:pStyle w:val="19"/>
              <w:keepNext w:val="0"/>
              <w:keepLines w:val="0"/>
              <w:pageBreakBefore w:val="0"/>
              <w:widowControl/>
              <w:kinsoku/>
              <w:wordWrap/>
              <w:overflowPunct/>
              <w:topLinePunct w:val="0"/>
              <w:autoSpaceDE/>
              <w:autoSpaceDN/>
              <w:bidi w:val="0"/>
              <w:adjustRightInd/>
              <w:snapToGrid/>
              <w:spacing w:line="380" w:lineRule="atLeast"/>
              <w:ind w:left="0" w:leftChars="0" w:firstLine="0" w:firstLineChars="0"/>
              <w:textAlignment w:val="auto"/>
              <w:rPr>
                <w:rFonts w:hAnsi="宋体" w:cs="宋体"/>
                <w:b/>
                <w:color w:val="auto"/>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未按上述要求递交备份电子投标文件或所提供的的备份电子投标文件不符合要求的视同放弃投标。</w:t>
            </w:r>
          </w:p>
        </w:tc>
      </w:tr>
      <w:tr w14:paraId="2AD6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501DF58">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5DB14D8D">
            <w:pPr>
              <w:keepNext w:val="0"/>
              <w:keepLines w:val="0"/>
              <w:pageBreakBefore w:val="0"/>
              <w:widowControl/>
              <w:kinsoku/>
              <w:wordWrap/>
              <w:overflowPunct/>
              <w:topLinePunct w:val="0"/>
              <w:autoSpaceDE/>
              <w:autoSpaceDN/>
              <w:bidi w:val="0"/>
              <w:adjustRightInd/>
              <w:snapToGrid/>
              <w:spacing w:line="420" w:lineRule="atLeast"/>
              <w:textAlignment w:val="auto"/>
              <w:rPr>
                <w:rFonts w:ascii="宋体" w:hAnsi="宋体" w:eastAsia="宋体" w:cs="Arial"/>
                <w:bCs/>
                <w:color w:val="auto"/>
                <w:sz w:val="24"/>
                <w:highlight w:val="none"/>
              </w:rPr>
            </w:pPr>
            <w:r>
              <w:rPr>
                <w:rFonts w:ascii="宋体" w:hAnsi="宋体" w:eastAsia="宋体" w:cs="Arial"/>
                <w:bCs/>
                <w:color w:val="auto"/>
                <w:sz w:val="24"/>
                <w:highlight w:val="none"/>
              </w:rPr>
              <w:t>投标人信用信息查询渠道及截止时点、信用信息查询记录和证据留存的具体方式、信用信息的使用规则</w:t>
            </w:r>
          </w:p>
          <w:p w14:paraId="7437B149">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eastAsia="宋体" w:cs="宋体"/>
                <w:color w:val="auto"/>
                <w:sz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A12868A">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ascii="宋体" w:hAnsi="宋体" w:cs="宋体"/>
                <w:color w:val="auto"/>
                <w:sz w:val="24"/>
                <w:szCs w:val="22"/>
                <w:highlight w:val="none"/>
              </w:rPr>
            </w:pPr>
            <w:r>
              <w:rPr>
                <w:rFonts w:hint="eastAsia" w:ascii="宋体" w:hAnsi="宋体" w:cs="宋体"/>
                <w:color w:val="auto"/>
                <w:sz w:val="24"/>
                <w:szCs w:val="22"/>
                <w:highlight w:val="none"/>
              </w:rPr>
              <w:t>1、查询渠道：信用中国（网址：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4"/>
                <w:szCs w:val="22"/>
                <w:highlight w:val="none"/>
              </w:rPr>
              <w:t>http://www.creditchina.gov.cn</w:t>
            </w:r>
            <w:r>
              <w:rPr>
                <w:rFonts w:hint="eastAsia" w:ascii="宋体" w:hAnsi="宋体" w:cs="宋体"/>
                <w:color w:val="auto"/>
                <w:sz w:val="24"/>
                <w:szCs w:val="22"/>
                <w:highlight w:val="none"/>
              </w:rPr>
              <w:fldChar w:fldCharType="end"/>
            </w:r>
            <w:r>
              <w:rPr>
                <w:rFonts w:hint="eastAsia" w:ascii="宋体" w:hAnsi="宋体" w:cs="宋体"/>
                <w:color w:val="auto"/>
                <w:sz w:val="24"/>
                <w:szCs w:val="22"/>
                <w:highlight w:val="none"/>
              </w:rPr>
              <w:t>）、中国政府采购网(网址：http://www.ccgp.gov.cn）、信用浙江（http://xyxx.zjzwfw.gov.cn/）等。</w:t>
            </w:r>
          </w:p>
          <w:p w14:paraId="7460513D">
            <w:pPr>
              <w:keepNext w:val="0"/>
              <w:keepLines w:val="0"/>
              <w:pageBreakBefore w:val="0"/>
              <w:widowControl/>
              <w:kinsoku/>
              <w:wordWrap/>
              <w:overflowPunct/>
              <w:topLinePunct w:val="0"/>
              <w:autoSpaceDE/>
              <w:autoSpaceDN/>
              <w:bidi w:val="0"/>
              <w:adjustRightInd/>
              <w:snapToGrid/>
              <w:spacing w:line="380" w:lineRule="atLeast"/>
              <w:textAlignment w:val="auto"/>
              <w:rPr>
                <w:rFonts w:ascii="宋体" w:hAnsi="宋体" w:cs="宋体"/>
                <w:color w:val="auto"/>
                <w:sz w:val="24"/>
                <w:szCs w:val="22"/>
                <w:highlight w:val="none"/>
              </w:rPr>
            </w:pPr>
            <w:r>
              <w:rPr>
                <w:rFonts w:hint="eastAsia" w:ascii="宋体" w:hAnsi="宋体" w:cs="宋体"/>
                <w:color w:val="auto"/>
                <w:sz w:val="24"/>
                <w:szCs w:val="22"/>
                <w:highlight w:val="none"/>
              </w:rPr>
              <w:t>2、截止时点：评审结束前。</w:t>
            </w:r>
          </w:p>
          <w:p w14:paraId="50448408">
            <w:pPr>
              <w:keepNext w:val="0"/>
              <w:keepLines w:val="0"/>
              <w:pageBreakBefore w:val="0"/>
              <w:widowControl/>
              <w:kinsoku/>
              <w:wordWrap/>
              <w:overflowPunct/>
              <w:topLinePunct w:val="0"/>
              <w:autoSpaceDE/>
              <w:autoSpaceDN/>
              <w:bidi w:val="0"/>
              <w:adjustRightInd/>
              <w:snapToGrid/>
              <w:spacing w:line="380" w:lineRule="atLeast"/>
              <w:textAlignment w:val="auto"/>
              <w:rPr>
                <w:rFonts w:ascii="宋体" w:hAnsi="宋体" w:cs="宋体"/>
                <w:color w:val="auto"/>
                <w:sz w:val="24"/>
                <w:szCs w:val="22"/>
                <w:highlight w:val="none"/>
              </w:rPr>
            </w:pPr>
            <w:r>
              <w:rPr>
                <w:rFonts w:hint="eastAsia" w:ascii="宋体" w:hAnsi="宋体" w:cs="宋体"/>
                <w:color w:val="auto"/>
                <w:sz w:val="24"/>
                <w:szCs w:val="22"/>
                <w:highlight w:val="none"/>
              </w:rPr>
              <w:t>3、信用信息查询记录和证据留存的具体方式：由采购组织机构在规定查询时间内查询并截图信用信息查询记录上传至政府采购云平台（电子交易平台）。</w:t>
            </w:r>
          </w:p>
          <w:p w14:paraId="43A7C9CF">
            <w:pPr>
              <w:keepNext w:val="0"/>
              <w:keepLines w:val="0"/>
              <w:pageBreakBefore w:val="0"/>
              <w:widowControl/>
              <w:kinsoku/>
              <w:wordWrap/>
              <w:overflowPunct/>
              <w:topLinePunct w:val="0"/>
              <w:autoSpaceDE/>
              <w:autoSpaceDN/>
              <w:bidi w:val="0"/>
              <w:adjustRightInd/>
              <w:snapToGrid/>
              <w:spacing w:line="380" w:lineRule="atLeast"/>
              <w:textAlignment w:val="auto"/>
              <w:rPr>
                <w:rFonts w:ascii="宋体" w:hAnsi="宋体" w:eastAsia="宋体" w:cs="Arial"/>
                <w:color w:val="auto"/>
                <w:sz w:val="24"/>
                <w:highlight w:val="none"/>
              </w:rPr>
            </w:pPr>
            <w:r>
              <w:rPr>
                <w:rFonts w:hint="eastAsia" w:ascii="宋体" w:hAnsi="宋体" w:cs="宋体"/>
                <w:color w:val="auto"/>
                <w:sz w:val="24"/>
                <w:szCs w:val="22"/>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326A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0499F07">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40FCF431">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实质性条款</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055C015D">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带“</w:t>
            </w:r>
            <w:r>
              <w:rPr>
                <w:rFonts w:hint="eastAsia" w:ascii="宋体" w:hAnsi="宋体" w:cs="宋体"/>
                <w:bCs/>
                <w:color w:val="auto"/>
                <w:sz w:val="24"/>
                <w:highlight w:val="none"/>
              </w:rPr>
              <w:t>▲”的条款是实质性条款，投标文件</w:t>
            </w:r>
            <w:r>
              <w:rPr>
                <w:rFonts w:hint="eastAsia" w:ascii="宋体" w:hAnsi="宋体" w:cs="宋体"/>
                <w:bCs/>
                <w:color w:val="auto"/>
                <w:sz w:val="24"/>
                <w:highlight w:val="none"/>
                <w:lang w:val="en-US" w:eastAsia="zh-CN"/>
              </w:rPr>
              <w:t>必</w:t>
            </w:r>
            <w:r>
              <w:rPr>
                <w:rFonts w:hint="eastAsia" w:ascii="宋体" w:hAnsi="宋体" w:cs="宋体"/>
                <w:bCs/>
                <w:color w:val="auto"/>
                <w:sz w:val="24"/>
                <w:highlight w:val="none"/>
              </w:rPr>
              <w:t>须作出实质性响应，否则作无效投标处理。</w:t>
            </w:r>
          </w:p>
        </w:tc>
      </w:tr>
      <w:tr w14:paraId="0B3F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0F03B9D">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579CFDBD">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主要性能参数</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31A7DA21">
            <w:pPr>
              <w:keepNext w:val="0"/>
              <w:keepLines w:val="0"/>
              <w:pageBreakBefore w:val="0"/>
              <w:widowControl/>
              <w:kinsoku/>
              <w:wordWrap/>
              <w:overflowPunct/>
              <w:topLinePunct w:val="0"/>
              <w:autoSpaceDE/>
              <w:autoSpaceDN/>
              <w:bidi w:val="0"/>
              <w:adjustRightInd/>
              <w:snapToGrid/>
              <w:spacing w:line="380" w:lineRule="atLeast"/>
              <w:jc w:val="both"/>
              <w:textAlignment w:val="auto"/>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带“★”的条款是主要性能参数。</w:t>
            </w:r>
          </w:p>
        </w:tc>
      </w:tr>
      <w:tr w14:paraId="4D42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6748BE8">
            <w:pPr>
              <w:pStyle w:val="80"/>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eastAsia="微软雅黑"/>
                <w:color w:val="auto"/>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4B806095">
            <w:pPr>
              <w:pStyle w:val="19"/>
              <w:keepNext w:val="0"/>
              <w:keepLines w:val="0"/>
              <w:pageBreakBefore w:val="0"/>
              <w:widowControl/>
              <w:kinsoku/>
              <w:wordWrap/>
              <w:overflowPunct/>
              <w:topLinePunct w:val="0"/>
              <w:autoSpaceDE/>
              <w:autoSpaceDN/>
              <w:bidi w:val="0"/>
              <w:adjustRightInd/>
              <w:snapToGrid/>
              <w:spacing w:line="420" w:lineRule="atLeast"/>
              <w:jc w:val="center"/>
              <w:textAlignment w:val="auto"/>
              <w:rPr>
                <w:rFonts w:ascii="新宋体" w:hAnsi="新宋体" w:eastAsia="新宋体" w:cs="Courier New"/>
                <w:color w:val="auto"/>
                <w:kern w:val="0"/>
                <w:sz w:val="24"/>
                <w:szCs w:val="22"/>
                <w:highlight w:val="none"/>
              </w:rPr>
            </w:pPr>
            <w:r>
              <w:rPr>
                <w:rFonts w:hint="eastAsia" w:ascii="新宋体" w:hAnsi="新宋体" w:eastAsia="新宋体" w:cs="Courier New"/>
                <w:color w:val="auto"/>
                <w:kern w:val="0"/>
                <w:sz w:val="24"/>
                <w:szCs w:val="22"/>
                <w:highlight w:val="none"/>
              </w:rPr>
              <w:t>投标样品</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06974CE8">
            <w:pPr>
              <w:pStyle w:val="19"/>
              <w:keepNext w:val="0"/>
              <w:keepLines w:val="0"/>
              <w:pageBreakBefore w:val="0"/>
              <w:widowControl/>
              <w:kinsoku/>
              <w:wordWrap/>
              <w:overflowPunct/>
              <w:topLinePunct w:val="0"/>
              <w:autoSpaceDE/>
              <w:autoSpaceDN/>
              <w:bidi w:val="0"/>
              <w:adjustRightInd/>
              <w:snapToGrid/>
              <w:spacing w:line="380" w:lineRule="atLeast"/>
              <w:textAlignment w:val="auto"/>
              <w:rPr>
                <w:rFonts w:hint="eastAsia" w:ascii="新宋体" w:hAnsi="新宋体" w:eastAsia="新宋体" w:cs="Courier New"/>
                <w:color w:val="auto"/>
                <w:kern w:val="0"/>
                <w:sz w:val="24"/>
                <w:szCs w:val="22"/>
                <w:highlight w:val="yellow"/>
                <w:lang w:eastAsia="zh-CN"/>
              </w:rPr>
            </w:pPr>
            <w:r>
              <w:rPr>
                <w:rFonts w:hint="eastAsia" w:hAnsi="宋体" w:eastAsia="新宋体" w:cs="仿宋_GB2312"/>
                <w:sz w:val="24"/>
                <w:highlight w:val="none"/>
                <w:lang w:eastAsia="zh-CN"/>
              </w:rPr>
              <w:t>无</w:t>
            </w:r>
          </w:p>
        </w:tc>
      </w:tr>
      <w:tr w14:paraId="1652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8CEB3D4">
            <w:pPr>
              <w:pStyle w:val="80"/>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宋体" w:hAnsi="宋体" w:eastAsia="微软雅黑" w:cs="宋体"/>
                <w:color w:val="auto"/>
                <w:sz w:val="24"/>
                <w:highlight w:val="none"/>
                <w:lang w:val="en-US" w:eastAsia="zh-CN"/>
              </w:rPr>
            </w:pPr>
            <w:r>
              <w:rPr>
                <w:rFonts w:hint="eastAsia" w:ascii="宋体" w:hAnsi="宋体" w:cs="宋体"/>
                <w:color w:val="auto"/>
                <w:sz w:val="24"/>
                <w:highlight w:val="none"/>
                <w:lang w:val="en-US" w:eastAsia="zh-CN"/>
              </w:rPr>
              <w:t>19</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0600C18">
            <w:pPr>
              <w:pStyle w:val="19"/>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新宋体" w:hAnsi="新宋体" w:eastAsia="新宋体" w:cs="Courier New"/>
                <w:color w:val="auto"/>
                <w:kern w:val="0"/>
                <w:sz w:val="24"/>
                <w:szCs w:val="22"/>
                <w:highlight w:val="none"/>
                <w:lang w:val="en-US" w:eastAsia="zh-CN"/>
              </w:rPr>
            </w:pPr>
            <w:r>
              <w:rPr>
                <w:rFonts w:hint="eastAsia" w:ascii="新宋体" w:hAnsi="新宋体" w:eastAsia="新宋体" w:cs="Courier New"/>
                <w:color w:val="auto"/>
                <w:kern w:val="0"/>
                <w:sz w:val="24"/>
                <w:szCs w:val="22"/>
                <w:highlight w:val="none"/>
                <w:lang w:val="en-US" w:eastAsia="zh-CN"/>
              </w:rPr>
              <w:t>演  示</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0293A8BE">
            <w:pPr>
              <w:pStyle w:val="19"/>
              <w:keepNext w:val="0"/>
              <w:keepLines w:val="0"/>
              <w:pageBreakBefore w:val="0"/>
              <w:widowControl/>
              <w:kinsoku/>
              <w:wordWrap/>
              <w:overflowPunct/>
              <w:topLinePunct w:val="0"/>
              <w:autoSpaceDE/>
              <w:autoSpaceDN/>
              <w:bidi w:val="0"/>
              <w:adjustRightInd/>
              <w:snapToGrid/>
              <w:spacing w:line="380" w:lineRule="atLeast"/>
              <w:textAlignment w:val="auto"/>
              <w:rPr>
                <w:rFonts w:hint="eastAsia" w:ascii="新宋体" w:hAnsi="新宋体" w:eastAsia="新宋体" w:cs="Courier New"/>
                <w:color w:val="auto"/>
                <w:kern w:val="0"/>
                <w:sz w:val="24"/>
                <w:szCs w:val="22"/>
                <w:highlight w:val="yellow"/>
                <w:lang w:eastAsia="zh-CN"/>
              </w:rPr>
            </w:pPr>
            <w:r>
              <w:rPr>
                <w:rFonts w:hint="eastAsia" w:ascii="新宋体" w:hAnsi="新宋体" w:eastAsia="新宋体" w:cs="Courier New"/>
                <w:color w:val="auto"/>
                <w:kern w:val="0"/>
                <w:sz w:val="24"/>
                <w:szCs w:val="22"/>
                <w:highlight w:val="none"/>
                <w:lang w:val="en-US" w:eastAsia="zh-CN"/>
              </w:rPr>
              <w:t>无</w:t>
            </w:r>
          </w:p>
        </w:tc>
      </w:tr>
    </w:tbl>
    <w:p w14:paraId="27C5F088">
      <w:pPr>
        <w:pStyle w:val="19"/>
        <w:snapToGrid w:val="0"/>
        <w:spacing w:line="450" w:lineRule="exact"/>
        <w:rPr>
          <w:rFonts w:hAnsi="宋体"/>
          <w:b/>
          <w:color w:val="auto"/>
          <w:sz w:val="24"/>
          <w:szCs w:val="24"/>
          <w:highlight w:val="none"/>
        </w:rPr>
      </w:pPr>
      <w:r>
        <w:rPr>
          <w:color w:val="auto"/>
          <w:highlight w:val="none"/>
        </w:rPr>
        <w:br w:type="page"/>
      </w:r>
      <w:bookmarkStart w:id="7" w:name="_Toc202235405"/>
      <w:r>
        <w:rPr>
          <w:rFonts w:hint="eastAsia" w:hAnsi="宋体"/>
          <w:b/>
          <w:color w:val="auto"/>
          <w:sz w:val="24"/>
          <w:szCs w:val="24"/>
          <w:highlight w:val="none"/>
        </w:rPr>
        <w:t>一 、总  则</w:t>
      </w:r>
    </w:p>
    <w:p w14:paraId="1D44A49C">
      <w:pPr>
        <w:snapToGrid w:val="0"/>
        <w:spacing w:line="450" w:lineRule="exact"/>
        <w:ind w:firstLine="482" w:firstLineChars="200"/>
        <w:outlineLvl w:val="1"/>
        <w:rPr>
          <w:rFonts w:ascii="宋体" w:hAnsi="宋体"/>
          <w:b/>
          <w:color w:val="auto"/>
          <w:sz w:val="24"/>
          <w:szCs w:val="24"/>
          <w:highlight w:val="none"/>
        </w:rPr>
      </w:pPr>
      <w:r>
        <w:rPr>
          <w:rFonts w:hint="eastAsia" w:ascii="宋体" w:hAnsi="宋体"/>
          <w:b/>
          <w:color w:val="auto"/>
          <w:sz w:val="24"/>
          <w:szCs w:val="24"/>
          <w:highlight w:val="none"/>
        </w:rPr>
        <w:t>（一）</w:t>
      </w:r>
      <w:r>
        <w:rPr>
          <w:rFonts w:ascii="宋体" w:hAnsi="宋体"/>
          <w:b/>
          <w:color w:val="auto"/>
          <w:sz w:val="24"/>
          <w:szCs w:val="24"/>
          <w:highlight w:val="none"/>
        </w:rPr>
        <w:t xml:space="preserve"> </w:t>
      </w:r>
      <w:r>
        <w:rPr>
          <w:rFonts w:hint="eastAsia" w:ascii="宋体" w:hAnsi="宋体"/>
          <w:b/>
          <w:color w:val="auto"/>
          <w:sz w:val="24"/>
          <w:szCs w:val="24"/>
          <w:highlight w:val="none"/>
        </w:rPr>
        <w:t>实施依据及</w:t>
      </w:r>
      <w:r>
        <w:rPr>
          <w:rFonts w:ascii="宋体" w:hAnsi="宋体"/>
          <w:b/>
          <w:color w:val="auto"/>
          <w:sz w:val="24"/>
          <w:szCs w:val="24"/>
          <w:highlight w:val="none"/>
        </w:rPr>
        <w:t>适用范围</w:t>
      </w:r>
    </w:p>
    <w:p w14:paraId="41B19CBC">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14:paraId="7AE86A2A">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2、本招标文件适用于</w:t>
      </w:r>
      <w:r>
        <w:rPr>
          <w:rFonts w:hint="eastAsia" w:ascii="宋体" w:hAnsi="宋体"/>
          <w:bCs/>
          <w:color w:val="auto"/>
          <w:sz w:val="24"/>
          <w:szCs w:val="24"/>
          <w:highlight w:val="none"/>
        </w:rPr>
        <w:t>本次</w:t>
      </w:r>
      <w:r>
        <w:rPr>
          <w:rFonts w:hint="eastAsia" w:ascii="宋体" w:hAnsi="宋体"/>
          <w:color w:val="auto"/>
          <w:sz w:val="24"/>
          <w:szCs w:val="24"/>
          <w:highlight w:val="none"/>
        </w:rPr>
        <w:t>项目的招标、投标、评标、定标、验收、合同履约、付款等行为（法律、法规另有规定的，从其规定）。</w:t>
      </w:r>
    </w:p>
    <w:p w14:paraId="1B506A48">
      <w:pPr>
        <w:snapToGrid w:val="0"/>
        <w:spacing w:line="450" w:lineRule="exact"/>
        <w:ind w:firstLine="482" w:firstLineChars="200"/>
        <w:outlineLvl w:val="1"/>
        <w:rPr>
          <w:rFonts w:ascii="宋体" w:hAnsi="宋体"/>
          <w:b/>
          <w:color w:val="auto"/>
          <w:sz w:val="24"/>
          <w:szCs w:val="24"/>
          <w:highlight w:val="none"/>
        </w:rPr>
      </w:pPr>
      <w:r>
        <w:rPr>
          <w:rFonts w:hint="eastAsia" w:ascii="宋体" w:hAnsi="宋体"/>
          <w:b/>
          <w:color w:val="auto"/>
          <w:sz w:val="24"/>
          <w:szCs w:val="24"/>
          <w:highlight w:val="none"/>
        </w:rPr>
        <w:t>（二）定义</w:t>
      </w:r>
    </w:p>
    <w:p w14:paraId="602211D8">
      <w:pPr>
        <w:pStyle w:val="4"/>
        <w:keepNext w:val="0"/>
        <w:tabs>
          <w:tab w:val="left" w:pos="0"/>
          <w:tab w:val="left" w:pos="851"/>
          <w:tab w:val="left" w:pos="1275"/>
          <w:tab w:val="clear" w:pos="1260"/>
        </w:tabs>
        <w:autoSpaceDE w:val="0"/>
        <w:autoSpaceDN w:val="0"/>
        <w:adjustRightInd w:val="0"/>
        <w:snapToGrid w:val="0"/>
        <w:spacing w:line="450" w:lineRule="exact"/>
        <w:ind w:firstLine="480" w:firstLineChars="200"/>
        <w:jc w:val="left"/>
        <w:rPr>
          <w:rFonts w:hAnsi="宋体"/>
          <w:b w:val="0"/>
          <w:color w:val="auto"/>
          <w:sz w:val="24"/>
          <w:szCs w:val="24"/>
          <w:highlight w:val="none"/>
        </w:rPr>
      </w:pPr>
      <w:r>
        <w:rPr>
          <w:rFonts w:hint="eastAsia" w:hAnsi="宋体"/>
          <w:b w:val="0"/>
          <w:color w:val="auto"/>
          <w:sz w:val="24"/>
          <w:szCs w:val="24"/>
          <w:highlight w:val="none"/>
        </w:rPr>
        <w:t>1、</w:t>
      </w:r>
      <w:r>
        <w:rPr>
          <w:rFonts w:hint="eastAsia" w:hAnsi="宋体"/>
          <w:b w:val="0"/>
          <w:color w:val="auto"/>
          <w:sz w:val="24"/>
          <w:szCs w:val="24"/>
          <w:highlight w:val="none"/>
          <w:lang w:val="zh-CN"/>
        </w:rPr>
        <w:t>“采购组织机构”指采购人委托组织招标的集中采购机构。</w:t>
      </w:r>
    </w:p>
    <w:p w14:paraId="62C88BFF">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2、采购人：是指委托</w:t>
      </w:r>
      <w:r>
        <w:rPr>
          <w:rFonts w:hint="eastAsia" w:ascii="宋体" w:hAnsi="宋体"/>
          <w:color w:val="auto"/>
          <w:sz w:val="24"/>
          <w:szCs w:val="24"/>
          <w:highlight w:val="none"/>
          <w:lang w:val="zh-CN"/>
        </w:rPr>
        <w:t>集中采购机构</w:t>
      </w:r>
      <w:r>
        <w:rPr>
          <w:rFonts w:hint="eastAsia" w:ascii="宋体" w:hAnsi="宋体"/>
          <w:color w:val="auto"/>
          <w:sz w:val="24"/>
          <w:szCs w:val="24"/>
          <w:highlight w:val="none"/>
        </w:rPr>
        <w:t>采购本次项目的国家机关、事业单位和团体组织。</w:t>
      </w:r>
    </w:p>
    <w:p w14:paraId="3D4077B7">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highlight w:val="none"/>
        </w:rPr>
        <w:t>投标人（供应商）：</w:t>
      </w:r>
      <w:r>
        <w:rPr>
          <w:rFonts w:hint="eastAsia" w:ascii="宋体" w:hAnsi="宋体" w:cs="Arial"/>
          <w:color w:val="auto"/>
          <w:sz w:val="24"/>
          <w:szCs w:val="24"/>
          <w:highlight w:val="none"/>
        </w:rPr>
        <w:t>是指响应本次招标、参加投标竞争的法人、其他组织或者自然人；</w:t>
      </w:r>
    </w:p>
    <w:p w14:paraId="125B336E">
      <w:pPr>
        <w:snapToGrid w:val="0"/>
        <w:spacing w:line="450" w:lineRule="exact"/>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4、“中标单位”：是指经评标委员会推荐并经采购人确认的中标成交单位，即政府采购合同中的“乙方”；</w:t>
      </w:r>
    </w:p>
    <w:p w14:paraId="6E3B4FB4">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货物</w:t>
      </w:r>
      <w:r>
        <w:rPr>
          <w:rFonts w:hint="eastAsia" w:ascii="宋体" w:hAnsi="宋体"/>
          <w:color w:val="auto"/>
          <w:sz w:val="24"/>
          <w:szCs w:val="24"/>
          <w:highlight w:val="none"/>
        </w:rPr>
        <w:t>：</w:t>
      </w:r>
      <w:r>
        <w:rPr>
          <w:rFonts w:ascii="宋体" w:hAnsi="宋体"/>
          <w:color w:val="auto"/>
          <w:sz w:val="24"/>
          <w:szCs w:val="24"/>
          <w:highlight w:val="none"/>
        </w:rPr>
        <w:t>是指各种形态和种类的物品，包括原材料、燃料、设备、产品等。</w:t>
      </w:r>
    </w:p>
    <w:p w14:paraId="3796EEB4">
      <w:pPr>
        <w:snapToGrid w:val="0"/>
        <w:spacing w:line="450" w:lineRule="exact"/>
        <w:ind w:firstLine="480" w:firstLineChars="200"/>
        <w:rPr>
          <w:rFonts w:ascii="宋体" w:hAnsi="宋体"/>
          <w:b/>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服务</w:t>
      </w:r>
      <w:r>
        <w:rPr>
          <w:rFonts w:hint="eastAsia" w:ascii="宋体" w:hAnsi="宋体"/>
          <w:color w:val="auto"/>
          <w:sz w:val="24"/>
          <w:szCs w:val="24"/>
          <w:highlight w:val="none"/>
        </w:rPr>
        <w:t>：</w:t>
      </w:r>
      <w:r>
        <w:rPr>
          <w:rFonts w:ascii="宋体" w:hAnsi="宋体"/>
          <w:color w:val="auto"/>
          <w:sz w:val="24"/>
          <w:szCs w:val="24"/>
          <w:highlight w:val="none"/>
        </w:rPr>
        <w:t>是指除货物和工程以外的政府采购对象，包括各类专业服务、信息网络开发服务、金融保险服务、运输服务，以及维修与维护服务等。</w:t>
      </w:r>
    </w:p>
    <w:p w14:paraId="49F970B8">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“书面形式”包括信函、传真等。</w:t>
      </w:r>
    </w:p>
    <w:p w14:paraId="36401BAB">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431C09A7">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135FAB6">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10、“残疾人福利性单位”：是指符合《财政部 民政部 中国残疾人联合会关于促进残疾人就业政府采购政策的通知》（财库〔2017〕141号）的规定单位；</w:t>
      </w:r>
    </w:p>
    <w:p w14:paraId="6EFE6728">
      <w:pPr>
        <w:snapToGrid w:val="0"/>
        <w:spacing w:line="450" w:lineRule="exact"/>
        <w:ind w:firstLine="482" w:firstLineChars="200"/>
        <w:outlineLvl w:val="1"/>
        <w:rPr>
          <w:rFonts w:ascii="宋体" w:hAnsi="宋体"/>
          <w:b/>
          <w:color w:val="auto"/>
          <w:sz w:val="24"/>
          <w:szCs w:val="24"/>
          <w:highlight w:val="none"/>
        </w:rPr>
      </w:pPr>
      <w:r>
        <w:rPr>
          <w:rFonts w:hint="eastAsia" w:ascii="宋体" w:hAnsi="宋体"/>
          <w:b/>
          <w:color w:val="auto"/>
          <w:sz w:val="24"/>
          <w:szCs w:val="24"/>
          <w:highlight w:val="none"/>
        </w:rPr>
        <w:t>（三）投标委托</w:t>
      </w:r>
    </w:p>
    <w:p w14:paraId="3A746E2E">
      <w:pPr>
        <w:snapToGrid w:val="0"/>
        <w:spacing w:line="450" w:lineRule="exact"/>
        <w:ind w:firstLine="480" w:firstLineChars="200"/>
        <w:outlineLvl w:val="1"/>
        <w:rPr>
          <w:rFonts w:ascii="宋体" w:hAnsi="宋体"/>
          <w:bCs/>
          <w:color w:val="auto"/>
          <w:sz w:val="24"/>
          <w:szCs w:val="24"/>
          <w:highlight w:val="none"/>
        </w:rPr>
      </w:pPr>
      <w:r>
        <w:rPr>
          <w:rFonts w:hint="eastAsia" w:ascii="宋体" w:hAnsi="宋体"/>
          <w:bCs/>
          <w:color w:val="auto"/>
          <w:sz w:val="24"/>
          <w:szCs w:val="24"/>
          <w:highlight w:val="none"/>
        </w:rPr>
        <w:t>如授权代表不是法定代表人，须有法定代表人出具的法定代表人授权委托书（格式见第六部分 投标文件格式），《法定代表人授权委托书》必须经法定代表人签字（或盖章），否则视为无效授权（等同未提供）。</w:t>
      </w:r>
    </w:p>
    <w:p w14:paraId="2ED457BC">
      <w:pPr>
        <w:snapToGrid w:val="0"/>
        <w:spacing w:line="450" w:lineRule="exact"/>
        <w:ind w:firstLine="482" w:firstLineChars="200"/>
        <w:outlineLvl w:val="1"/>
        <w:rPr>
          <w:rFonts w:ascii="宋体" w:hAnsi="宋体"/>
          <w:b/>
          <w:color w:val="auto"/>
          <w:sz w:val="24"/>
          <w:szCs w:val="24"/>
          <w:highlight w:val="none"/>
        </w:rPr>
      </w:pPr>
      <w:r>
        <w:rPr>
          <w:rFonts w:hint="eastAsia" w:ascii="宋体" w:hAnsi="宋体"/>
          <w:b/>
          <w:color w:val="auto"/>
          <w:sz w:val="24"/>
          <w:szCs w:val="24"/>
          <w:highlight w:val="none"/>
        </w:rPr>
        <w:t>（四）投标费用</w:t>
      </w:r>
    </w:p>
    <w:p w14:paraId="2A3B2896">
      <w:pPr>
        <w:snapToGri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1、不论投标结果如何，投标人均应自行承担所有与投标有关的全部费用（采购文件有相关规定除外），采购组织机构概不负责；</w:t>
      </w:r>
    </w:p>
    <w:p w14:paraId="394C66A8">
      <w:pPr>
        <w:snapToGrid w:val="0"/>
        <w:spacing w:line="450" w:lineRule="exact"/>
        <w:ind w:firstLine="480" w:firstLineChars="200"/>
        <w:rPr>
          <w:color w:val="auto"/>
          <w:highlight w:val="none"/>
        </w:rPr>
      </w:pPr>
      <w:r>
        <w:rPr>
          <w:rFonts w:hint="eastAsia" w:ascii="宋体" w:hAnsi="宋体"/>
          <w:color w:val="auto"/>
          <w:sz w:val="24"/>
          <w:szCs w:val="24"/>
          <w:highlight w:val="none"/>
        </w:rPr>
        <w:t>2</w:t>
      </w:r>
      <w:r>
        <w:rPr>
          <w:rFonts w:hint="eastAsia"/>
          <w:color w:val="auto"/>
          <w:sz w:val="24"/>
          <w:szCs w:val="24"/>
          <w:highlight w:val="none"/>
        </w:rPr>
        <w:t>、</w:t>
      </w:r>
      <w:r>
        <w:rPr>
          <w:rFonts w:hint="eastAsia" w:ascii="宋体" w:hAnsi="宋体"/>
          <w:color w:val="auto"/>
          <w:sz w:val="24"/>
          <w:szCs w:val="24"/>
          <w:highlight w:val="none"/>
        </w:rPr>
        <w:t>合同实施过程中，中标单位须与采购人积极配合。中标单位自行承担本次采购活动中所发生的全部费用。</w:t>
      </w:r>
    </w:p>
    <w:p w14:paraId="7C37C7FC">
      <w:pPr>
        <w:pStyle w:val="19"/>
        <w:snapToGrid w:val="0"/>
        <w:spacing w:line="450" w:lineRule="exact"/>
        <w:ind w:firstLine="482" w:firstLineChars="200"/>
        <w:rPr>
          <w:rFonts w:hAnsi="宋体"/>
          <w:b/>
          <w:color w:val="auto"/>
          <w:sz w:val="24"/>
          <w:szCs w:val="24"/>
          <w:highlight w:val="none"/>
        </w:rPr>
      </w:pPr>
      <w:r>
        <w:rPr>
          <w:rFonts w:hint="eastAsia" w:hAnsi="宋体"/>
          <w:b/>
          <w:color w:val="auto"/>
          <w:sz w:val="24"/>
          <w:szCs w:val="24"/>
          <w:highlight w:val="none"/>
        </w:rPr>
        <w:t>（五）转包与分包</w:t>
      </w:r>
    </w:p>
    <w:p w14:paraId="1C22727A">
      <w:pPr>
        <w:pStyle w:val="19"/>
        <w:keepNext w:val="0"/>
        <w:keepLines w:val="0"/>
        <w:pageBreakBefore w:val="0"/>
        <w:kinsoku/>
        <w:wordWrap/>
        <w:overflowPunct/>
        <w:topLinePunct w:val="0"/>
        <w:bidi w:val="0"/>
        <w:snapToGrid w:val="0"/>
        <w:spacing w:line="440" w:lineRule="exact"/>
        <w:ind w:firstLine="480" w:firstLineChars="200"/>
        <w:textAlignment w:val="auto"/>
        <w:rPr>
          <w:rFonts w:hint="eastAsia" w:hAnsi="宋体"/>
          <w:color w:val="auto"/>
          <w:sz w:val="24"/>
          <w:szCs w:val="24"/>
          <w:highlight w:val="none"/>
          <w:lang w:eastAsia="zh-CN"/>
        </w:rPr>
      </w:pPr>
      <w:bookmarkStart w:id="8" w:name="_Toc504504532"/>
      <w:r>
        <w:rPr>
          <w:rFonts w:hint="eastAsia" w:ascii="宋体" w:hAnsi="宋体" w:eastAsia="宋体"/>
          <w:color w:val="auto"/>
          <w:sz w:val="24"/>
          <w:szCs w:val="24"/>
          <w:highlight w:val="none"/>
        </w:rPr>
        <w:t>本项目不允许转包</w:t>
      </w:r>
      <w:r>
        <w:rPr>
          <w:rFonts w:hint="eastAsia" w:hAnsi="宋体"/>
          <w:color w:val="auto"/>
          <w:sz w:val="24"/>
          <w:szCs w:val="24"/>
          <w:highlight w:val="none"/>
          <w:lang w:eastAsia="zh-CN"/>
        </w:rPr>
        <w:t>、分包。</w:t>
      </w:r>
    </w:p>
    <w:p w14:paraId="3758CED1">
      <w:pPr>
        <w:pStyle w:val="19"/>
        <w:snapToGrid w:val="0"/>
        <w:spacing w:line="450" w:lineRule="exact"/>
        <w:ind w:firstLine="482" w:firstLineChars="200"/>
        <w:rPr>
          <w:rFonts w:hAnsi="宋体"/>
          <w:b/>
          <w:color w:val="auto"/>
          <w:sz w:val="24"/>
          <w:szCs w:val="24"/>
          <w:highlight w:val="none"/>
        </w:rPr>
      </w:pPr>
      <w:r>
        <w:rPr>
          <w:rFonts w:hint="eastAsia" w:hAnsi="宋体"/>
          <w:b/>
          <w:color w:val="auto"/>
          <w:sz w:val="24"/>
          <w:szCs w:val="24"/>
          <w:highlight w:val="none"/>
        </w:rPr>
        <w:t>（六）特殊投标人投标规定</w:t>
      </w:r>
    </w:p>
    <w:p w14:paraId="03868521">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根据《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5BA3EC93">
      <w:pPr>
        <w:pStyle w:val="19"/>
        <w:snapToGrid w:val="0"/>
        <w:spacing w:line="450" w:lineRule="exact"/>
        <w:ind w:firstLine="482" w:firstLineChars="200"/>
        <w:rPr>
          <w:rFonts w:hAnsi="宋体"/>
          <w:b/>
          <w:color w:val="auto"/>
          <w:sz w:val="24"/>
          <w:szCs w:val="24"/>
          <w:highlight w:val="none"/>
        </w:rPr>
      </w:pPr>
      <w:r>
        <w:rPr>
          <w:rFonts w:hint="eastAsia" w:hAnsi="宋体"/>
          <w:b/>
          <w:color w:val="auto"/>
          <w:sz w:val="24"/>
          <w:szCs w:val="24"/>
          <w:highlight w:val="none"/>
        </w:rPr>
        <w:t>（七）质疑和投诉</w:t>
      </w:r>
      <w:bookmarkEnd w:id="8"/>
    </w:p>
    <w:p w14:paraId="2E7FA4F3">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1、供应商认为采购文件、采购过程、中标或者成交结果使自己的权益受到损害的，可以在知道或者应知其权益受到损害之日起7个工作日内，以书面形式一次性向采购人、采购</w:t>
      </w:r>
      <w:r>
        <w:rPr>
          <w:rFonts w:hint="eastAsia" w:hAnsi="宋体"/>
          <w:bCs/>
          <w:color w:val="auto"/>
          <w:sz w:val="24"/>
          <w:szCs w:val="24"/>
          <w:highlight w:val="none"/>
          <w:lang w:eastAsia="zh-CN"/>
        </w:rPr>
        <w:t>组织机构</w:t>
      </w:r>
      <w:r>
        <w:rPr>
          <w:rFonts w:hint="eastAsia" w:hAnsi="宋体"/>
          <w:bCs/>
          <w:color w:val="auto"/>
          <w:sz w:val="24"/>
          <w:szCs w:val="24"/>
          <w:highlight w:val="none"/>
        </w:rPr>
        <w:t>提出针对同一采购程序环节的质疑。</w:t>
      </w:r>
    </w:p>
    <w:p w14:paraId="2705C01E">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上述所指“应知其权益受到损害之日”，是指：</w:t>
      </w:r>
    </w:p>
    <w:p w14:paraId="3311150F">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（1）对采购文件提出质疑的，为获取采购文件之日或者采购文件公告期限届满之日（采购文件公告期限届满后获取采购文件的，以采购文件公告期限届满之日为准）；</w:t>
      </w:r>
    </w:p>
    <w:p w14:paraId="4C35211F">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（2）对采购过程提出质疑的，为各采购程序环节结束之日；</w:t>
      </w:r>
    </w:p>
    <w:p w14:paraId="1B9E7753">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（3）对中标或者成交结果提出质疑的，为中标或者成交结果公告期限届满之日。</w:t>
      </w:r>
    </w:p>
    <w:p w14:paraId="4D247658">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2、提出质疑的供应商应当是参与所质疑项目采购活动的供应商。潜在供应商已依法获取其可质疑的采购文件的</w:t>
      </w:r>
      <w:r>
        <w:rPr>
          <w:rFonts w:hint="eastAsia" w:hAnsi="宋体"/>
          <w:bCs/>
          <w:color w:val="auto"/>
          <w:sz w:val="24"/>
          <w:szCs w:val="24"/>
          <w:highlight w:val="none"/>
          <w:lang w:eastAsia="zh-CN"/>
        </w:rPr>
        <w:t>（应提供政采云平台依法获取截图）</w:t>
      </w:r>
      <w:r>
        <w:rPr>
          <w:rFonts w:hint="eastAsia" w:hAnsi="宋体"/>
          <w:bCs/>
          <w:color w:val="auto"/>
          <w:sz w:val="24"/>
          <w:szCs w:val="24"/>
          <w:highlight w:val="none"/>
        </w:rPr>
        <w:t>，可以对该文件提出质疑。对采购文件提出质疑的，应当在获取采购文件或者采购文件公告期限届满之日起7个工作日内提出。</w:t>
      </w:r>
    </w:p>
    <w:p w14:paraId="04E385F7">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3、质疑供应商对采购人、采购</w:t>
      </w:r>
      <w:r>
        <w:rPr>
          <w:rFonts w:hint="eastAsia" w:hAnsi="宋体"/>
          <w:bCs/>
          <w:color w:val="auto"/>
          <w:sz w:val="24"/>
          <w:szCs w:val="24"/>
          <w:highlight w:val="none"/>
          <w:lang w:eastAsia="zh-CN"/>
        </w:rPr>
        <w:t>组织机构</w:t>
      </w:r>
      <w:r>
        <w:rPr>
          <w:rFonts w:hint="eastAsia" w:hAnsi="宋体"/>
          <w:bCs/>
          <w:color w:val="auto"/>
          <w:sz w:val="24"/>
          <w:szCs w:val="24"/>
          <w:highlight w:val="none"/>
        </w:rPr>
        <w:t>的答复不满意，或者采购人、采购</w:t>
      </w:r>
      <w:r>
        <w:rPr>
          <w:rFonts w:hint="eastAsia" w:hAnsi="宋体"/>
          <w:bCs/>
          <w:color w:val="auto"/>
          <w:sz w:val="24"/>
          <w:szCs w:val="24"/>
          <w:highlight w:val="none"/>
          <w:lang w:eastAsia="zh-CN"/>
        </w:rPr>
        <w:t>组织机构</w:t>
      </w:r>
      <w:r>
        <w:rPr>
          <w:rFonts w:hint="eastAsia" w:hAnsi="宋体"/>
          <w:bCs/>
          <w:color w:val="auto"/>
          <w:sz w:val="24"/>
          <w:szCs w:val="24"/>
          <w:highlight w:val="none"/>
        </w:rPr>
        <w:t>未在规定时间内作出答复的，可以在答复期满后15个工作日内向同级采购监管部门提起投诉。</w:t>
      </w:r>
    </w:p>
    <w:p w14:paraId="0BA6D0D2">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4、质疑、投诉应当采用书面形式（</w:t>
      </w:r>
      <w:r>
        <w:rPr>
          <w:rFonts w:hint="eastAsia" w:hAnsi="宋体"/>
          <w:bCs/>
          <w:color w:val="auto"/>
          <w:sz w:val="24"/>
          <w:szCs w:val="24"/>
          <w:highlight w:val="none"/>
          <w:lang w:eastAsia="zh-CN"/>
        </w:rPr>
        <w:t>或政采云平台在线提出，</w:t>
      </w:r>
      <w:r>
        <w:rPr>
          <w:rFonts w:hint="eastAsia" w:hAnsi="宋体"/>
          <w:bCs/>
          <w:color w:val="auto"/>
          <w:sz w:val="24"/>
          <w:szCs w:val="24"/>
          <w:highlight w:val="none"/>
          <w:lang w:val="en-US" w:eastAsia="zh-CN"/>
        </w:rPr>
        <w:t>路径为：政采云-项目采购-询问质疑投诉-质疑列表</w:t>
      </w:r>
      <w:r>
        <w:rPr>
          <w:rFonts w:hint="eastAsia" w:hAnsi="宋体"/>
          <w:bCs/>
          <w:color w:val="auto"/>
          <w:sz w:val="24"/>
          <w:szCs w:val="24"/>
          <w:highlight w:val="none"/>
        </w:rPr>
        <w:t>），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14:paraId="5B74BA69">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质疑函应当包括下列内容：</w:t>
      </w:r>
    </w:p>
    <w:p w14:paraId="7F13BB43">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（1）供应商的姓名或者名称、地址、邮编、联系人及联系电话；</w:t>
      </w:r>
    </w:p>
    <w:p w14:paraId="4EC3B29B">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（2）质疑项目的名称、编号；</w:t>
      </w:r>
    </w:p>
    <w:p w14:paraId="4945C1D7">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（3）具体、明确的质疑事项和与质疑事项相关的请求；</w:t>
      </w:r>
    </w:p>
    <w:p w14:paraId="32A79213">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（4）事实依据；</w:t>
      </w:r>
    </w:p>
    <w:p w14:paraId="0901D4CE">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（5）必要的法律依据；</w:t>
      </w:r>
    </w:p>
    <w:p w14:paraId="1226DDBF">
      <w:pPr>
        <w:pStyle w:val="19"/>
        <w:snapToGrid w:val="0"/>
        <w:spacing w:line="450" w:lineRule="exact"/>
        <w:ind w:firstLine="480" w:firstLineChars="200"/>
        <w:rPr>
          <w:rFonts w:hAnsi="宋体"/>
          <w:bCs/>
          <w:color w:val="auto"/>
          <w:sz w:val="24"/>
          <w:szCs w:val="24"/>
          <w:highlight w:val="none"/>
        </w:rPr>
      </w:pPr>
      <w:r>
        <w:rPr>
          <w:rFonts w:hint="eastAsia" w:hAnsi="宋体"/>
          <w:bCs/>
          <w:color w:val="auto"/>
          <w:sz w:val="24"/>
          <w:szCs w:val="24"/>
          <w:highlight w:val="none"/>
        </w:rPr>
        <w:t>（6）提出质疑的日期。</w:t>
      </w:r>
    </w:p>
    <w:p w14:paraId="3457F584">
      <w:pPr>
        <w:pStyle w:val="19"/>
        <w:snapToGrid w:val="0"/>
        <w:spacing w:line="450" w:lineRule="exact"/>
        <w:ind w:firstLine="482" w:firstLineChars="200"/>
        <w:rPr>
          <w:rFonts w:hAnsi="宋体"/>
          <w:b/>
          <w:color w:val="auto"/>
          <w:sz w:val="24"/>
          <w:szCs w:val="24"/>
          <w:highlight w:val="none"/>
        </w:rPr>
      </w:pPr>
      <w:r>
        <w:rPr>
          <w:rFonts w:hint="eastAsia" w:hAnsi="宋体"/>
          <w:b/>
          <w:color w:val="auto"/>
          <w:sz w:val="24"/>
          <w:szCs w:val="24"/>
          <w:highlight w:val="none"/>
        </w:rPr>
        <w:t>（八）其它说明</w:t>
      </w:r>
    </w:p>
    <w:p w14:paraId="3933A956">
      <w:pPr>
        <w:pStyle w:val="19"/>
        <w:snapToGrid w:val="0"/>
        <w:spacing w:line="450" w:lineRule="exact"/>
        <w:ind w:firstLine="480" w:firstLineChars="200"/>
        <w:rPr>
          <w:rFonts w:hint="eastAsia"/>
          <w:lang w:eastAsia="zh-CN"/>
        </w:rPr>
      </w:pPr>
      <w:r>
        <w:rPr>
          <w:rFonts w:hint="eastAsia" w:hAnsi="宋体"/>
          <w:color w:val="auto"/>
          <w:sz w:val="24"/>
          <w:szCs w:val="24"/>
          <w:highlight w:val="none"/>
        </w:rPr>
        <w:t>1、投标人投标所使用的资格、信誉、荣誉、投标人业绩与企业认证必须为本法人所拥有。投标人投标所使用的采购项目</w:t>
      </w:r>
      <w:r>
        <w:rPr>
          <w:rFonts w:hint="eastAsia" w:hAnsi="宋体"/>
          <w:color w:val="auto"/>
          <w:sz w:val="24"/>
          <w:szCs w:val="24"/>
          <w:highlight w:val="none"/>
          <w:lang w:eastAsia="zh-CN"/>
        </w:rPr>
        <w:t>负责管理</w:t>
      </w:r>
      <w:r>
        <w:rPr>
          <w:rFonts w:hint="eastAsia" w:hAnsi="宋体"/>
          <w:color w:val="auto"/>
          <w:sz w:val="24"/>
          <w:szCs w:val="24"/>
          <w:highlight w:val="none"/>
        </w:rPr>
        <w:t>人员必须为投标人员工（或投标人控股公司正式员工）</w:t>
      </w:r>
      <w:r>
        <w:rPr>
          <w:rFonts w:hint="eastAsia" w:hAnsi="宋体"/>
          <w:color w:val="auto"/>
          <w:sz w:val="24"/>
          <w:szCs w:val="24"/>
          <w:highlight w:val="none"/>
          <w:lang w:eastAsia="zh-CN"/>
        </w:rPr>
        <w:t>。</w:t>
      </w:r>
    </w:p>
    <w:p w14:paraId="16193D99">
      <w:pPr>
        <w:pStyle w:val="4"/>
        <w:keepNext w:val="0"/>
        <w:tabs>
          <w:tab w:val="left" w:pos="851"/>
          <w:tab w:val="left" w:pos="8280"/>
          <w:tab w:val="clear" w:pos="1260"/>
        </w:tabs>
        <w:snapToGrid w:val="0"/>
        <w:spacing w:line="450" w:lineRule="exact"/>
        <w:ind w:firstLine="480" w:firstLineChars="200"/>
      </w:pPr>
      <w:r>
        <w:rPr>
          <w:rFonts w:hint="eastAsia" w:ascii="宋体" w:hAnsi="宋体" w:eastAsia="宋体"/>
          <w:b w:val="0"/>
          <w:bCs w:val="0"/>
          <w:color w:val="auto"/>
          <w:sz w:val="24"/>
          <w:szCs w:val="24"/>
          <w:highlight w:val="none"/>
          <w:lang w:val="en-US" w:eastAsia="zh-CN"/>
        </w:rPr>
        <w:t>2</w:t>
      </w:r>
      <w:r>
        <w:rPr>
          <w:rFonts w:hint="eastAsia" w:ascii="宋体" w:hAnsi="宋体" w:eastAsia="宋体"/>
          <w:b w:val="0"/>
          <w:bCs w:val="0"/>
          <w:color w:val="auto"/>
          <w:sz w:val="24"/>
          <w:szCs w:val="24"/>
          <w:highlight w:val="none"/>
        </w:rPr>
        <w:t>、单位负责人为同一人或者存在直接控股、管理关系的不同供应商，不得参加同一合同项下的政府采购活动。</w:t>
      </w:r>
    </w:p>
    <w:p w14:paraId="7AFCB8FD">
      <w:pPr>
        <w:spacing w:line="450" w:lineRule="exact"/>
        <w:ind w:firstLine="480" w:firstLineChars="200"/>
        <w:rPr>
          <w:rFonts w:ascii="宋体" w:hAnsi="宋体"/>
          <w:b/>
          <w:bCs/>
          <w:color w:val="auto"/>
          <w:sz w:val="24"/>
          <w:szCs w:val="24"/>
          <w:highlight w:val="none"/>
        </w:rPr>
      </w:pPr>
      <w:r>
        <w:rPr>
          <w:rFonts w:hint="eastAsia" w:ascii="宋体" w:hAnsi="宋体"/>
          <w:b w:val="0"/>
          <w:bCs w:val="0"/>
          <w:color w:val="auto"/>
          <w:sz w:val="24"/>
          <w:szCs w:val="24"/>
          <w:highlight w:val="none"/>
          <w:lang w:val="en-US" w:eastAsia="zh-CN"/>
        </w:rPr>
        <w:t>3</w:t>
      </w:r>
      <w:r>
        <w:rPr>
          <w:rFonts w:hint="eastAsia" w:ascii="宋体" w:hAnsi="宋体" w:eastAsia="宋体"/>
          <w:b w:val="0"/>
          <w:bCs w:val="0"/>
          <w:color w:val="auto"/>
          <w:sz w:val="24"/>
          <w:szCs w:val="24"/>
          <w:highlight w:val="none"/>
        </w:rPr>
        <w:t>、</w:t>
      </w:r>
      <w:r>
        <w:rPr>
          <w:rFonts w:hint="eastAsia" w:ascii="宋体" w:hAnsi="宋体"/>
          <w:b w:val="0"/>
          <w:bCs w:val="0"/>
          <w:color w:val="auto"/>
          <w:sz w:val="24"/>
          <w:szCs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b/>
          <w:bCs/>
          <w:color w:val="auto"/>
          <w:sz w:val="24"/>
          <w:szCs w:val="24"/>
          <w:highlight w:val="none"/>
        </w:rPr>
        <w:tab/>
      </w:r>
    </w:p>
    <w:p w14:paraId="21A319DB">
      <w:pPr>
        <w:pStyle w:val="63"/>
        <w:snapToGrid w:val="0"/>
        <w:spacing w:line="450" w:lineRule="exact"/>
        <w:ind w:firstLine="480"/>
        <w:rPr>
          <w:rFonts w:ascii="宋体" w:hAnsi="宋体"/>
          <w:b/>
          <w:bCs/>
          <w:color w:val="auto"/>
          <w:sz w:val="24"/>
          <w:szCs w:val="24"/>
          <w:highlight w:val="none"/>
        </w:rPr>
      </w:pPr>
      <w:r>
        <w:rPr>
          <w:rFonts w:hint="eastAsia" w:ascii="宋体" w:hAnsi="宋体"/>
          <w:b/>
          <w:bCs/>
          <w:color w:val="auto"/>
          <w:sz w:val="24"/>
          <w:szCs w:val="24"/>
          <w:highlight w:val="none"/>
          <w:lang w:val="en-US" w:eastAsia="zh-CN"/>
        </w:rPr>
        <w:t>4</w:t>
      </w:r>
      <w:r>
        <w:rPr>
          <w:rFonts w:hint="eastAsia" w:ascii="宋体" w:hAnsi="宋体"/>
          <w:b/>
          <w:bCs/>
          <w:color w:val="auto"/>
          <w:sz w:val="24"/>
          <w:szCs w:val="24"/>
          <w:highlight w:val="none"/>
        </w:rPr>
        <w:t>、</w:t>
      </w:r>
      <w:r>
        <w:rPr>
          <w:rFonts w:ascii="宋体" w:hAnsi="宋体"/>
          <w:b/>
          <w:bCs/>
          <w:color w:val="auto"/>
          <w:sz w:val="24"/>
          <w:szCs w:val="24"/>
          <w:highlight w:val="none"/>
        </w:rPr>
        <w:t>投标人在投标活动中提供任何虚假材料</w:t>
      </w:r>
      <w:r>
        <w:rPr>
          <w:rFonts w:hint="eastAsia" w:ascii="宋体" w:hAnsi="宋体"/>
          <w:b/>
          <w:bCs/>
          <w:color w:val="auto"/>
          <w:sz w:val="24"/>
          <w:szCs w:val="24"/>
          <w:highlight w:val="none"/>
        </w:rPr>
        <w:t>，</w:t>
      </w:r>
      <w:r>
        <w:rPr>
          <w:rFonts w:ascii="宋体" w:hAnsi="宋体"/>
          <w:b/>
          <w:bCs/>
          <w:color w:val="auto"/>
          <w:sz w:val="24"/>
          <w:szCs w:val="24"/>
          <w:highlight w:val="none"/>
        </w:rPr>
        <w:t>其投标无效，并报监管部门查处；中标后发现的,根据《中华人民共和国政府采购法》第七十七条第一款第一项之规定</w:t>
      </w:r>
      <w:r>
        <w:rPr>
          <w:rFonts w:hint="eastAsia" w:ascii="宋体" w:hAnsi="宋体"/>
          <w:b/>
          <w:bCs/>
          <w:color w:val="auto"/>
          <w:sz w:val="24"/>
          <w:szCs w:val="24"/>
          <w:highlight w:val="none"/>
        </w:rPr>
        <w:t>，</w:t>
      </w:r>
      <w:r>
        <w:rPr>
          <w:rFonts w:ascii="宋体" w:hAnsi="宋体"/>
          <w:b/>
          <w:bCs/>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b/>
          <w:bCs/>
          <w:color w:val="auto"/>
          <w:sz w:val="24"/>
          <w:szCs w:val="24"/>
          <w:highlight w:val="none"/>
        </w:rPr>
        <w:t>。</w:t>
      </w:r>
    </w:p>
    <w:p w14:paraId="71FA143D">
      <w:pPr>
        <w:pStyle w:val="4"/>
        <w:keepNext w:val="0"/>
        <w:tabs>
          <w:tab w:val="left" w:pos="851"/>
          <w:tab w:val="left" w:pos="8280"/>
          <w:tab w:val="clear" w:pos="1260"/>
        </w:tabs>
        <w:snapToGrid w:val="0"/>
        <w:spacing w:line="450" w:lineRule="exact"/>
        <w:ind w:firstLine="480" w:firstLineChars="200"/>
        <w:rPr>
          <w:rFonts w:ascii="宋体" w:hAnsi="宋体" w:eastAsia="宋体" w:cs="Times New Roman"/>
          <w:b w:val="0"/>
          <w:bCs w:val="0"/>
          <w:color w:val="auto"/>
          <w:sz w:val="24"/>
          <w:szCs w:val="24"/>
          <w:highlight w:val="none"/>
        </w:rPr>
      </w:pPr>
      <w:r>
        <w:rPr>
          <w:rFonts w:hint="eastAsia" w:hAnsi="宋体"/>
          <w:b w:val="0"/>
          <w:bCs w:val="0"/>
          <w:color w:val="auto"/>
          <w:sz w:val="24"/>
          <w:szCs w:val="24"/>
          <w:highlight w:val="none"/>
          <w:lang w:val="en-US" w:eastAsia="zh-CN"/>
        </w:rPr>
        <w:t>5</w:t>
      </w:r>
      <w:r>
        <w:rPr>
          <w:rFonts w:hint="eastAsia" w:ascii="宋体" w:hAnsi="宋体" w:eastAsia="宋体"/>
          <w:b w:val="0"/>
          <w:bCs w:val="0"/>
          <w:color w:val="auto"/>
          <w:sz w:val="24"/>
          <w:szCs w:val="24"/>
          <w:highlight w:val="none"/>
        </w:rPr>
        <w:t>、投标人被列入“黑名单”的，采购组织单位将根据《浙江省政府采购供应商注册及诚信管理暂行办法》第四十六条之规定，在处罚有效期内，资格审查时不予通过。</w:t>
      </w:r>
    </w:p>
    <w:p w14:paraId="2B496F76">
      <w:pPr>
        <w:pStyle w:val="4"/>
        <w:keepNext w:val="0"/>
        <w:tabs>
          <w:tab w:val="left" w:pos="851"/>
          <w:tab w:val="left" w:pos="8280"/>
          <w:tab w:val="clear" w:pos="1260"/>
        </w:tabs>
        <w:snapToGrid w:val="0"/>
        <w:spacing w:line="450" w:lineRule="exact"/>
        <w:ind w:firstLine="480" w:firstLineChars="200"/>
        <w:rPr>
          <w:rFonts w:ascii="宋体" w:hAnsi="宋体" w:eastAsia="宋体"/>
          <w:b w:val="0"/>
          <w:bCs w:val="0"/>
          <w:color w:val="auto"/>
          <w:sz w:val="24"/>
          <w:szCs w:val="24"/>
          <w:highlight w:val="none"/>
        </w:rPr>
      </w:pPr>
      <w:r>
        <w:rPr>
          <w:rFonts w:hint="eastAsia" w:hAnsi="宋体"/>
          <w:b w:val="0"/>
          <w:bCs w:val="0"/>
          <w:color w:val="auto"/>
          <w:sz w:val="24"/>
          <w:szCs w:val="24"/>
          <w:highlight w:val="none"/>
          <w:lang w:val="en-US" w:eastAsia="zh-CN"/>
        </w:rPr>
        <w:t>6</w:t>
      </w:r>
      <w:r>
        <w:rPr>
          <w:rFonts w:hint="eastAsia" w:ascii="宋体" w:hAnsi="宋体" w:eastAsia="宋体"/>
          <w:b w:val="0"/>
          <w:bCs w:val="0"/>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71BA7AF2">
      <w:pPr>
        <w:pStyle w:val="4"/>
        <w:keepNext w:val="0"/>
        <w:tabs>
          <w:tab w:val="left" w:pos="851"/>
          <w:tab w:val="left" w:pos="8280"/>
          <w:tab w:val="clear" w:pos="1260"/>
        </w:tabs>
        <w:snapToGrid w:val="0"/>
        <w:spacing w:line="450" w:lineRule="exact"/>
        <w:ind w:firstLine="480" w:firstLineChars="200"/>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val="en-US" w:eastAsia="zh-CN"/>
        </w:rPr>
        <w:t>7</w:t>
      </w:r>
      <w:r>
        <w:rPr>
          <w:rFonts w:hint="eastAsia" w:ascii="宋体" w:hAnsi="宋体" w:eastAsia="宋体"/>
          <w:b w:val="0"/>
          <w:bCs w:val="0"/>
          <w:color w:val="auto"/>
          <w:sz w:val="24"/>
          <w:szCs w:val="24"/>
          <w:highlight w:val="none"/>
        </w:rPr>
        <w:t>、为采购项目提供整体设计、规范编制或者项目管理、监理、检测等服务的供应商，不得再参加该采购项目的其他采购活动。</w:t>
      </w:r>
    </w:p>
    <w:p w14:paraId="1D74577A">
      <w:pPr>
        <w:pStyle w:val="4"/>
        <w:keepNext w:val="0"/>
        <w:tabs>
          <w:tab w:val="left" w:pos="851"/>
          <w:tab w:val="left" w:pos="8280"/>
          <w:tab w:val="clear" w:pos="1260"/>
        </w:tabs>
        <w:snapToGrid w:val="0"/>
        <w:spacing w:line="450" w:lineRule="exact"/>
        <w:ind w:firstLine="480" w:firstLineChars="200"/>
        <w:rPr>
          <w:rFonts w:ascii="宋体" w:hAnsi="宋体" w:eastAsia="宋体"/>
          <w:b w:val="0"/>
          <w:bCs w:val="0"/>
          <w:color w:val="auto"/>
          <w:sz w:val="24"/>
          <w:szCs w:val="24"/>
          <w:highlight w:val="none"/>
        </w:rPr>
      </w:pPr>
      <w:r>
        <w:rPr>
          <w:rFonts w:hint="eastAsia" w:hAnsi="宋体"/>
          <w:b w:val="0"/>
          <w:bCs w:val="0"/>
          <w:color w:val="auto"/>
          <w:sz w:val="24"/>
          <w:szCs w:val="24"/>
          <w:highlight w:val="none"/>
          <w:lang w:val="en-US" w:eastAsia="zh-CN"/>
        </w:rPr>
        <w:t>8</w:t>
      </w:r>
      <w:r>
        <w:rPr>
          <w:rFonts w:hint="eastAsia" w:ascii="宋体" w:hAnsi="宋体" w:eastAsia="宋体"/>
          <w:b w:val="0"/>
          <w:bCs w:val="0"/>
          <w:color w:val="auto"/>
          <w:sz w:val="24"/>
          <w:szCs w:val="24"/>
          <w:highlight w:val="none"/>
        </w:rPr>
        <w:t>、电子投标文件格式中的表格式样可以根据项目差别做适当调整,但应当保持表格样式基本形态不变。</w:t>
      </w:r>
    </w:p>
    <w:p w14:paraId="7818B02A">
      <w:pPr>
        <w:tabs>
          <w:tab w:val="left" w:pos="720"/>
          <w:tab w:val="left" w:pos="1260"/>
          <w:tab w:val="left" w:pos="2160"/>
          <w:tab w:val="left" w:pos="2880"/>
          <w:tab w:val="left" w:pos="3600"/>
          <w:tab w:val="left" w:pos="4320"/>
          <w:tab w:val="left" w:pos="5040"/>
          <w:tab w:val="left" w:pos="5760"/>
        </w:tabs>
        <w:autoSpaceDE w:val="0"/>
        <w:autoSpaceDN w:val="0"/>
        <w:adjustRightInd w:val="0"/>
        <w:spacing w:line="450" w:lineRule="exact"/>
        <w:ind w:right="1800"/>
        <w:rPr>
          <w:rFonts w:ascii="宋体" w:hAnsi="宋体"/>
          <w:b/>
          <w:color w:val="auto"/>
          <w:sz w:val="24"/>
          <w:szCs w:val="24"/>
          <w:highlight w:val="none"/>
        </w:rPr>
      </w:pPr>
      <w:r>
        <w:rPr>
          <w:rFonts w:hint="eastAsia" w:ascii="宋体" w:hAnsi="宋体"/>
          <w:b/>
          <w:color w:val="auto"/>
          <w:sz w:val="24"/>
          <w:szCs w:val="24"/>
          <w:highlight w:val="none"/>
        </w:rPr>
        <w:t>二、招标文件</w:t>
      </w:r>
    </w:p>
    <w:p w14:paraId="063211F9">
      <w:pPr>
        <w:autoSpaceDE w:val="0"/>
        <w:autoSpaceDN w:val="0"/>
        <w:adjustRightInd w:val="0"/>
        <w:spacing w:line="450" w:lineRule="exact"/>
        <w:ind w:firstLine="482" w:firstLineChars="200"/>
        <w:rPr>
          <w:rFonts w:ascii="宋体" w:hAnsi="宋体"/>
          <w:color w:val="auto"/>
          <w:sz w:val="24"/>
          <w:szCs w:val="24"/>
          <w:highlight w:val="none"/>
        </w:rPr>
      </w:pPr>
      <w:r>
        <w:rPr>
          <w:rFonts w:hint="eastAsia" w:ascii="宋体" w:hAnsi="宋体"/>
          <w:b/>
          <w:bCs/>
          <w:color w:val="auto"/>
          <w:sz w:val="24"/>
          <w:szCs w:val="24"/>
          <w:highlight w:val="none"/>
        </w:rPr>
        <w:t>（一）招标文件由招标文件总目录所列内容组成。</w:t>
      </w:r>
    </w:p>
    <w:p w14:paraId="44C8B80E">
      <w:pPr>
        <w:autoSpaceDE w:val="0"/>
        <w:autoSpaceDN w:val="0"/>
        <w:adjustRightInd w:val="0"/>
        <w:spacing w:line="45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（二）投标人的风险</w:t>
      </w:r>
    </w:p>
    <w:p w14:paraId="7EB647D7">
      <w:pPr>
        <w:autoSpaceDE w:val="0"/>
        <w:autoSpaceDN w:val="0"/>
        <w:adjustRightIn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投标人没有按照招标文件要求提供全部资料，或者投标人没有对招标文件在各方面作出实质性响应是投标人的风险，并可能导致其投标被拒绝。</w:t>
      </w:r>
    </w:p>
    <w:p w14:paraId="1F9B3E99">
      <w:pPr>
        <w:autoSpaceDE w:val="0"/>
        <w:autoSpaceDN w:val="0"/>
        <w:adjustRightInd w:val="0"/>
        <w:spacing w:line="45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（三）招标文件的澄清或修改</w:t>
      </w:r>
    </w:p>
    <w:p w14:paraId="1C80937D">
      <w:pPr>
        <w:autoSpaceDE w:val="0"/>
        <w:autoSpaceDN w:val="0"/>
        <w:adjustRightIn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1、投标人应认真阅读本招标文件，发现其中有误或有要求不合理的，投标人必须在投标须知前附表规定的招标文件答疑与澄清截止时间前以书面形式要求采购组织机构澄清。</w:t>
      </w:r>
    </w:p>
    <w:p w14:paraId="7DB6CFB5">
      <w:pPr>
        <w:autoSpaceDE w:val="0"/>
        <w:autoSpaceDN w:val="0"/>
        <w:adjustRightIn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2、采购组织机构必须以书面形式答复投标人要求澄清的问题，并将不包含问题来源的答复书面通知所有依法获取招标文件的投标人。</w:t>
      </w:r>
    </w:p>
    <w:p w14:paraId="0BFB99B7">
      <w:pPr>
        <w:autoSpaceDE w:val="0"/>
        <w:autoSpaceDN w:val="0"/>
        <w:adjustRightIn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highlight w:val="none"/>
        </w:rPr>
        <w:t>采购组织机构</w:t>
      </w:r>
      <w:r>
        <w:rPr>
          <w:rFonts w:hint="eastAsia" w:ascii="宋体" w:hAnsi="宋体"/>
          <w:color w:val="auto"/>
          <w:sz w:val="24"/>
          <w:szCs w:val="24"/>
          <w:highlight w:val="none"/>
        </w:rPr>
        <w:t xml:space="preserve">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1D896553">
      <w:pPr>
        <w:autoSpaceDE w:val="0"/>
        <w:autoSpaceDN w:val="0"/>
        <w:adjustRightIn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4、招标文件澄清、答复、修改、补充的内容为招标文件的组成部分。当招标文件与招标文件的答复、澄清、修改、补充通知就同一内容的表述不一致时，以最后发出的书面文件为准。</w:t>
      </w:r>
    </w:p>
    <w:p w14:paraId="78A68997">
      <w:pPr>
        <w:autoSpaceDE w:val="0"/>
        <w:autoSpaceDN w:val="0"/>
        <w:adjustRightInd w:val="0"/>
        <w:spacing w:line="45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宋体" w:hAnsi="宋体"/>
          <w:color w:val="auto"/>
          <w:sz w:val="24"/>
          <w:szCs w:val="24"/>
          <w:highlight w:val="none"/>
        </w:rPr>
        <w:t>。</w:t>
      </w:r>
    </w:p>
    <w:p w14:paraId="4FD7E12A">
      <w:pPr>
        <w:tabs>
          <w:tab w:val="left" w:pos="1418"/>
        </w:tabs>
        <w:autoSpaceDE w:val="0"/>
        <w:autoSpaceDN w:val="0"/>
        <w:adjustRightInd w:val="0"/>
        <w:spacing w:line="450" w:lineRule="exact"/>
        <w:rPr>
          <w:rFonts w:ascii="宋体" w:hAnsi="宋体"/>
          <w:b/>
          <w:color w:val="auto"/>
          <w:sz w:val="24"/>
          <w:szCs w:val="24"/>
          <w:highlight w:val="none"/>
        </w:rPr>
      </w:pPr>
      <w:r>
        <w:rPr>
          <w:rFonts w:hint="eastAsia" w:ascii="宋体" w:hAnsi="宋体"/>
          <w:b/>
          <w:color w:val="auto"/>
          <w:sz w:val="24"/>
          <w:szCs w:val="24"/>
          <w:highlight w:val="none"/>
        </w:rPr>
        <w:t>三、投标文件</w:t>
      </w:r>
    </w:p>
    <w:p w14:paraId="38A40D7A">
      <w:pPr>
        <w:autoSpaceDE w:val="0"/>
        <w:autoSpaceDN w:val="0"/>
        <w:adjustRightInd w:val="0"/>
        <w:spacing w:line="450" w:lineRule="exact"/>
        <w:ind w:firstLine="482" w:firstLineChars="200"/>
        <w:rPr>
          <w:rFonts w:ascii="宋体" w:hAnsi="宋体"/>
          <w:b/>
          <w:color w:val="auto"/>
          <w:sz w:val="24"/>
          <w:szCs w:val="24"/>
          <w:highlight w:val="none"/>
          <w:lang w:val="zh-CN"/>
        </w:rPr>
      </w:pPr>
      <w:r>
        <w:rPr>
          <w:rFonts w:hint="eastAsia" w:ascii="宋体" w:hAnsi="宋体"/>
          <w:b/>
          <w:color w:val="auto"/>
          <w:sz w:val="24"/>
          <w:szCs w:val="24"/>
          <w:highlight w:val="none"/>
          <w:lang w:val="zh-CN"/>
        </w:rPr>
        <w:t>（一）投标文件的形式</w:t>
      </w:r>
    </w:p>
    <w:p w14:paraId="4BE39389">
      <w:pPr>
        <w:autoSpaceDE w:val="0"/>
        <w:autoSpaceDN w:val="0"/>
        <w:adjustRightInd w:val="0"/>
        <w:spacing w:line="450" w:lineRule="exact"/>
        <w:ind w:firstLine="480" w:firstLineChars="200"/>
        <w:rPr>
          <w:rFonts w:ascii="宋体" w:hAnsi="宋体"/>
          <w:bCs/>
          <w:color w:val="auto"/>
          <w:sz w:val="24"/>
          <w:szCs w:val="24"/>
          <w:highlight w:val="none"/>
          <w:lang w:val="zh-CN"/>
        </w:rPr>
      </w:pPr>
      <w:r>
        <w:rPr>
          <w:rFonts w:hint="eastAsia" w:ascii="宋体" w:hAnsi="宋体"/>
          <w:bCs/>
          <w:color w:val="auto"/>
          <w:sz w:val="24"/>
          <w:szCs w:val="24"/>
          <w:highlight w:val="none"/>
          <w:lang w:val="zh-CN"/>
        </w:rPr>
        <w:t>投标文件的形式：电子加密投标文件（是指通过“政采云电子交易客户端”完成投标文件编制后生成并加密的数据电文形式的投标文件，文件格式“.jmbs”）。</w:t>
      </w:r>
    </w:p>
    <w:p w14:paraId="015CCD64">
      <w:pPr>
        <w:autoSpaceDE w:val="0"/>
        <w:autoSpaceDN w:val="0"/>
        <w:adjustRightInd w:val="0"/>
        <w:spacing w:line="450" w:lineRule="exact"/>
        <w:ind w:firstLine="482" w:firstLineChars="200"/>
        <w:rPr>
          <w:rFonts w:ascii="宋体" w:hAnsi="宋体"/>
          <w:b/>
          <w:bCs/>
          <w:color w:val="auto"/>
          <w:sz w:val="24"/>
          <w:szCs w:val="24"/>
          <w:highlight w:val="none"/>
        </w:rPr>
      </w:pPr>
      <w:r>
        <w:rPr>
          <w:rFonts w:hint="eastAsia" w:ascii="宋体" w:hAnsi="宋体"/>
          <w:b/>
          <w:color w:val="auto"/>
          <w:sz w:val="24"/>
          <w:szCs w:val="24"/>
          <w:highlight w:val="none"/>
          <w:lang w:val="zh-CN"/>
        </w:rPr>
        <w:t>（</w:t>
      </w:r>
      <w:r>
        <w:rPr>
          <w:rFonts w:hint="eastAsia" w:ascii="宋体" w:hAnsi="宋体"/>
          <w:b/>
          <w:color w:val="auto"/>
          <w:sz w:val="24"/>
          <w:szCs w:val="24"/>
          <w:highlight w:val="none"/>
        </w:rPr>
        <w:t>二</w:t>
      </w:r>
      <w:r>
        <w:rPr>
          <w:rFonts w:hint="eastAsia" w:ascii="宋体" w:hAnsi="宋体"/>
          <w:b/>
          <w:color w:val="auto"/>
          <w:sz w:val="24"/>
          <w:szCs w:val="24"/>
          <w:highlight w:val="none"/>
          <w:lang w:val="zh-CN"/>
        </w:rPr>
        <w:t>）</w:t>
      </w:r>
      <w:r>
        <w:rPr>
          <w:rFonts w:hint="eastAsia" w:ascii="宋体" w:hAnsi="宋体"/>
          <w:b/>
          <w:bCs/>
          <w:color w:val="auto"/>
          <w:sz w:val="24"/>
          <w:szCs w:val="24"/>
          <w:highlight w:val="none"/>
        </w:rPr>
        <w:t>投标文件的组成</w:t>
      </w:r>
    </w:p>
    <w:p w14:paraId="0638178F">
      <w:pPr>
        <w:numPr>
          <w:ilvl w:val="0"/>
          <w:numId w:val="0"/>
        </w:numPr>
        <w:autoSpaceDE w:val="0"/>
        <w:autoSpaceDN w:val="0"/>
        <w:adjustRightInd w:val="0"/>
        <w:spacing w:line="450" w:lineRule="exact"/>
        <w:ind w:firstLine="480" w:firstLineChars="200"/>
        <w:rPr>
          <w:rFonts w:ascii="宋体" w:hAnsi="宋体" w:cs="宋体"/>
          <w:bCs/>
          <w:color w:val="auto"/>
          <w:sz w:val="24"/>
          <w:szCs w:val="24"/>
          <w:highlight w:val="none"/>
        </w:rPr>
      </w:pPr>
      <w:r>
        <w:rPr>
          <w:rFonts w:hint="eastAsia" w:ascii="宋体" w:hAnsi="宋体" w:eastAsia="宋体"/>
          <w:bCs/>
          <w:kern w:val="0"/>
          <w:sz w:val="24"/>
        </w:rPr>
        <w:t>投标文件应按照招标文件</w:t>
      </w:r>
      <w:r>
        <w:rPr>
          <w:rFonts w:hint="eastAsia" w:ascii="宋体" w:hAnsi="宋体" w:eastAsia="宋体"/>
          <w:b/>
          <w:bCs w:val="0"/>
          <w:kern w:val="0"/>
          <w:sz w:val="24"/>
        </w:rPr>
        <w:t>第六章“投标文件格式”的</w:t>
      </w:r>
      <w:r>
        <w:rPr>
          <w:rFonts w:hint="eastAsia" w:ascii="宋体" w:hAnsi="宋体" w:eastAsia="宋体"/>
          <w:b/>
          <w:bCs w:val="0"/>
          <w:kern w:val="0"/>
          <w:sz w:val="24"/>
          <w:lang w:eastAsia="zh-CN"/>
        </w:rPr>
        <w:t>内容</w:t>
      </w:r>
      <w:r>
        <w:rPr>
          <w:rFonts w:hint="eastAsia" w:ascii="宋体" w:hAnsi="宋体" w:eastAsia="宋体"/>
          <w:b/>
          <w:bCs w:val="0"/>
          <w:kern w:val="0"/>
          <w:sz w:val="24"/>
        </w:rPr>
        <w:t>要求进行编写</w:t>
      </w:r>
      <w:r>
        <w:rPr>
          <w:rFonts w:hint="eastAsia" w:ascii="宋体" w:hAnsi="宋体" w:eastAsia="宋体"/>
          <w:bCs/>
          <w:kern w:val="0"/>
          <w:sz w:val="24"/>
        </w:rPr>
        <w:t>，可以增加附页。</w:t>
      </w:r>
      <w:r>
        <w:rPr>
          <w:rFonts w:hint="eastAsia" w:ascii="宋体" w:hAnsi="宋体" w:cs="宋体"/>
          <w:bCs/>
          <w:color w:val="auto"/>
          <w:sz w:val="24"/>
          <w:szCs w:val="24"/>
          <w:highlight w:val="none"/>
        </w:rPr>
        <w:t>投标文件由</w:t>
      </w:r>
      <w:r>
        <w:rPr>
          <w:rFonts w:hint="eastAsia" w:ascii="宋体" w:hAnsi="宋体" w:cs="宋体"/>
          <w:b/>
          <w:color w:val="auto"/>
          <w:sz w:val="24"/>
          <w:szCs w:val="24"/>
          <w:highlight w:val="none"/>
        </w:rPr>
        <w:t>资格证明文件、商务与技术文件、报价文件</w:t>
      </w:r>
      <w:r>
        <w:rPr>
          <w:rFonts w:hint="eastAsia" w:ascii="宋体" w:hAnsi="宋体" w:cs="宋体"/>
          <w:bCs/>
          <w:color w:val="auto"/>
          <w:sz w:val="24"/>
          <w:szCs w:val="24"/>
          <w:highlight w:val="none"/>
        </w:rPr>
        <w:t>组成。其中电子投标文件中所须加盖公章部分均采用CA</w:t>
      </w:r>
      <w:r>
        <w:rPr>
          <w:rFonts w:hint="eastAsia" w:ascii="宋体" w:hAnsi="宋体" w:cs="宋体"/>
          <w:bCs/>
          <w:color w:val="auto"/>
          <w:sz w:val="24"/>
          <w:szCs w:val="24"/>
          <w:highlight w:val="none"/>
          <w:lang w:eastAsia="zh-CN"/>
        </w:rPr>
        <w:t>签章</w:t>
      </w:r>
      <w:r>
        <w:rPr>
          <w:rFonts w:hint="eastAsia" w:ascii="宋体" w:hAnsi="宋体" w:cs="宋体"/>
          <w:bCs/>
          <w:color w:val="auto"/>
          <w:sz w:val="24"/>
          <w:szCs w:val="24"/>
          <w:highlight w:val="none"/>
        </w:rPr>
        <w:t>。</w:t>
      </w:r>
    </w:p>
    <w:p w14:paraId="7A39CD08">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lang w:val="zh-CN"/>
        </w:rPr>
        <w:t>（三）投标文件的编制</w:t>
      </w:r>
    </w:p>
    <w:p w14:paraId="77793817">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1、依据《浙江省政府采购项目电子交易管理暂行办法》，本项目通过“政府采购云平台”（网址：</w:t>
      </w:r>
      <w:r>
        <w:rPr>
          <w:color w:val="auto"/>
          <w:highlight w:val="none"/>
        </w:rPr>
        <w:fldChar w:fldCharType="begin"/>
      </w:r>
      <w:r>
        <w:rPr>
          <w:color w:val="auto"/>
          <w:highlight w:val="none"/>
        </w:rPr>
        <w:instrText xml:space="preserve"> HYPERLINK "http://www.zcygov.cn）实行电子交易（在线投标响应）。供应商参加本项目电子交易应当安装“政采云电子交易客户端”，并按照本采购文件和“政府采购云平台”的要求编制并加密投标文件。供应商未按规定加密的投标文件，“政府采购云平台”将予以拒收。" </w:instrText>
      </w:r>
      <w:r>
        <w:rPr>
          <w:color w:val="auto"/>
          <w:highlight w:val="none"/>
        </w:rPr>
        <w:fldChar w:fldCharType="separate"/>
      </w:r>
      <w:r>
        <w:rPr>
          <w:rFonts w:hint="eastAsia" w:ascii="宋体" w:hAnsi="宋体"/>
          <w:bCs/>
          <w:color w:val="auto"/>
          <w:sz w:val="24"/>
          <w:szCs w:val="24"/>
          <w:highlight w:val="none"/>
          <w:lang w:val="zh-CN"/>
        </w:rPr>
        <w:t>www.zcygov.cn）实行电子交易（在线投标响应）。投标人参加本项目电子交易应当安装“政采云电子交易客户端”，并按照本采购文件规定和“政府采购云平台”的要求编制电子投标文件</w:t>
      </w:r>
      <w:r>
        <w:rPr>
          <w:rFonts w:hint="eastAsia" w:ascii="宋体" w:hAnsi="宋体" w:eastAsia="宋体" w:cs="Times New Roman"/>
          <w:bCs/>
          <w:color w:val="auto"/>
          <w:sz w:val="24"/>
          <w:szCs w:val="24"/>
          <w:highlight w:val="none"/>
          <w:lang w:val="zh-CN"/>
        </w:rPr>
        <w:t>并进行关联定位。</w:t>
      </w:r>
      <w:r>
        <w:rPr>
          <w:rFonts w:hint="eastAsia" w:ascii="宋体" w:hAnsi="宋体"/>
          <w:bCs/>
          <w:color w:val="auto"/>
          <w:sz w:val="24"/>
          <w:szCs w:val="24"/>
          <w:highlight w:val="none"/>
          <w:lang w:val="zh-CN"/>
        </w:rPr>
        <w:fldChar w:fldCharType="end"/>
      </w:r>
    </w:p>
    <w:p w14:paraId="5AD3435D">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2、投标文件内容不完整、编排混乱导致投标文件被误读、漏读或者查找不到相关内容的，是投标人的责任。</w:t>
      </w:r>
    </w:p>
    <w:p w14:paraId="799C5BE6">
      <w:pPr>
        <w:spacing w:line="440" w:lineRule="exact"/>
        <w:ind w:firstLine="480" w:firstLineChars="200"/>
        <w:jc w:val="left"/>
        <w:rPr>
          <w:rFonts w:ascii="宋体" w:hAnsi="宋体" w:cs="宋体"/>
          <w:bCs/>
          <w:sz w:val="24"/>
        </w:rPr>
      </w:pPr>
      <w:r>
        <w:rPr>
          <w:rFonts w:hint="eastAsia" w:ascii="宋体" w:hAnsi="宋体"/>
          <w:kern w:val="0"/>
          <w:sz w:val="24"/>
          <w:lang w:val="en-US" w:eastAsia="zh-CN"/>
        </w:rPr>
        <w:t>3、“备份电子投标文件”是指与“电子投标文件”同时生成的数据电文形式的电子文件（文件格式“.bfbs”），其他方式编制的备份投标文件视为无效备份投标文件，请投标人自行妥善保管。</w:t>
      </w:r>
    </w:p>
    <w:p w14:paraId="67D51CAC">
      <w:pPr>
        <w:pStyle w:val="13"/>
        <w:spacing w:line="360" w:lineRule="auto"/>
        <w:ind w:firstLine="480" w:firstLineChars="200"/>
      </w:pPr>
      <w:r>
        <w:rPr>
          <w:rFonts w:hint="eastAsia" w:ascii="宋体" w:hAnsi="宋体"/>
          <w:sz w:val="24"/>
          <w:lang w:val="en-US" w:eastAsia="zh-CN"/>
        </w:rPr>
        <w:t>4、</w:t>
      </w:r>
      <w:r>
        <w:rPr>
          <w:rFonts w:hint="eastAsia" w:ascii="宋体" w:hAnsi="宋体"/>
          <w:sz w:val="24"/>
        </w:rPr>
        <w:t>投标人应对所提供的全部资料的真实性、有效性承担法律责任，电子投标文件中盖章之处必须加盖电子印章。</w:t>
      </w:r>
    </w:p>
    <w:p w14:paraId="16CCD0B1">
      <w:pPr>
        <w:autoSpaceDE w:val="0"/>
        <w:autoSpaceDN w:val="0"/>
        <w:adjustRightInd w:val="0"/>
        <w:spacing w:line="360" w:lineRule="auto"/>
        <w:ind w:firstLine="480"/>
        <w:rPr>
          <w:rFonts w:ascii="宋体" w:hAnsi="宋体" w:eastAsia="宋体"/>
          <w:sz w:val="24"/>
        </w:rPr>
      </w:pPr>
      <w:r>
        <w:rPr>
          <w:rFonts w:hint="eastAsia" w:ascii="宋体" w:hAnsi="宋体" w:eastAsia="宋体"/>
          <w:sz w:val="24"/>
          <w:lang w:val="en-US" w:eastAsia="zh-CN"/>
        </w:rPr>
        <w:t>5、</w:t>
      </w:r>
      <w:r>
        <w:rPr>
          <w:rFonts w:ascii="宋体" w:hAnsi="宋体" w:eastAsia="宋体"/>
          <w:sz w:val="24"/>
        </w:rPr>
        <w:t>若投标人不按招标文件的要求提供资格审查材料，其风险由投标人自行承担。</w:t>
      </w:r>
    </w:p>
    <w:p w14:paraId="44C02858">
      <w:pPr>
        <w:autoSpaceDE w:val="0"/>
        <w:autoSpaceDN w:val="0"/>
        <w:adjustRightInd w:val="0"/>
        <w:spacing w:line="360" w:lineRule="auto"/>
        <w:ind w:firstLine="480"/>
        <w:rPr>
          <w:rFonts w:ascii="宋体" w:hAnsi="宋体" w:eastAsia="宋体"/>
          <w:sz w:val="24"/>
        </w:rPr>
      </w:pPr>
      <w:r>
        <w:rPr>
          <w:rFonts w:hint="eastAsia" w:ascii="宋体" w:hAnsi="宋体" w:eastAsia="宋体"/>
          <w:kern w:val="0"/>
          <w:sz w:val="24"/>
          <w:lang w:val="en-US" w:eastAsia="zh-CN"/>
        </w:rPr>
        <w:t>6、</w:t>
      </w:r>
      <w:r>
        <w:rPr>
          <w:rFonts w:hint="eastAsia" w:ascii="宋体" w:hAnsi="宋体" w:eastAsia="宋体"/>
          <w:sz w:val="24"/>
        </w:rPr>
        <w:t>与本次投标无关的内容请不要制作在内，确保电子投标文件有针对性、简洁明了。</w:t>
      </w:r>
    </w:p>
    <w:p w14:paraId="57144438">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lang w:val="zh-CN"/>
        </w:rPr>
        <w:t>（四）投标文件的语言及计量</w:t>
      </w:r>
    </w:p>
    <w:p w14:paraId="10B4F0FA">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1、投标文件以及投标人与招标方就有关投标事宜的所有来往函电，均应以中文汉语书写。除签名、盖章、专用名称等特殊情形外，以中文汉语以外的文字表述的投标文件视同未提供。</w:t>
      </w:r>
    </w:p>
    <w:p w14:paraId="22C99B0F">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2、投标计量单位，招标文件已有明确规定的，使用招标文件规定的计量单位；招标文件没有规定的，应采用中华人民共和国法定计量单位（货币单位：人民币元），否则视同未响应。</w:t>
      </w:r>
      <w:bookmarkStart w:id="9" w:name="_Toc504504539"/>
    </w:p>
    <w:p w14:paraId="191321AF">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lang w:val="zh-CN"/>
        </w:rPr>
        <w:t>（五）投标报价</w:t>
      </w:r>
      <w:bookmarkEnd w:id="9"/>
    </w:p>
    <w:p w14:paraId="5E4D2EB0">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1、投标报价应按招标文件中相关附表格式填写。</w:t>
      </w:r>
    </w:p>
    <w:p w14:paraId="3CA80F92">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2、投标报价是履行合同的最终价格，包括货款、标准附件、备品备件、专用工具、包装、运输、装卸、保险、税金、货到就位以及安装、调试、验收、培训、保修、合同包含的所有风险责任等各项费用及不可预见费等一切费用。</w:t>
      </w:r>
    </w:p>
    <w:p w14:paraId="76AAA5D0">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3、投标文件只允许有一个报价，有选择的报价将不予接受（作无效标处理）。</w:t>
      </w:r>
    </w:p>
    <w:p w14:paraId="2D8014E8">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4、投标人应充分考虑因各种原因可能发生的费用。对没有填报的费用，招标人认为所有费用已包含在总价中，除合同条款另有规定外，不得进行调整。</w:t>
      </w:r>
    </w:p>
    <w:p w14:paraId="7609CAED">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lang w:val="zh-CN"/>
        </w:rPr>
        <w:t>5、投标报价必须合理，经评委认定为明显不合理的报价将被取消中标资格。</w:t>
      </w:r>
      <w:bookmarkStart w:id="10" w:name="_Toc504504540"/>
    </w:p>
    <w:p w14:paraId="7A14BE48">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lang w:val="zh-CN"/>
        </w:rPr>
        <w:t>（六）投标文件的有效期</w:t>
      </w:r>
      <w:bookmarkEnd w:id="10"/>
    </w:p>
    <w:p w14:paraId="06FE834D">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1、自投标截止日起90天内电子投标文件应保持有效。有效期不足的电子投标文件将被拒绝。</w:t>
      </w:r>
    </w:p>
    <w:p w14:paraId="628C5DA9">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2、在特殊情况下，采购人可与投标人协商延长电子投标文件的有效期，协商过程以书面形式进行。</w:t>
      </w:r>
    </w:p>
    <w:p w14:paraId="21D8EE11">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3、投标人可拒绝接受延期要求，同意延长有效期的投标人不能修改投标文件；</w:t>
      </w:r>
    </w:p>
    <w:p w14:paraId="61146AE7">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4、中标单位的电子投标文件自开标之日起至合同履行完毕止均应保持有效。</w:t>
      </w:r>
    </w:p>
    <w:p w14:paraId="667262BB">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5、投标人在电子投标文件有效期内强行撤回（撤销）其投标文件的，采购人将按采购预算金额的2%对其进行追偿，以弥补采购人、采购组织机构损失，同时将对其失信行为上报至同级政府采购监督管理部门依法处理。</w:t>
      </w:r>
    </w:p>
    <w:p w14:paraId="67E79D64">
      <w:pPr>
        <w:widowControl w:val="0"/>
        <w:spacing w:line="450" w:lineRule="exact"/>
        <w:ind w:firstLine="482" w:firstLineChars="200"/>
        <w:jc w:val="both"/>
        <w:rPr>
          <w:rFonts w:ascii="宋体" w:hAnsi="宋体"/>
          <w:b/>
          <w:color w:val="auto"/>
          <w:sz w:val="24"/>
          <w:szCs w:val="24"/>
          <w:highlight w:val="none"/>
          <w:lang w:val="zh-CN"/>
        </w:rPr>
      </w:pPr>
      <w:bookmarkStart w:id="11" w:name="_Toc504504558"/>
      <w:r>
        <w:rPr>
          <w:rFonts w:hint="eastAsia" w:ascii="宋体" w:hAnsi="宋体"/>
          <w:b/>
          <w:color w:val="auto"/>
          <w:sz w:val="24"/>
          <w:szCs w:val="24"/>
          <w:highlight w:val="none"/>
        </w:rPr>
        <w:t>(</w:t>
      </w: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)电子</w:t>
      </w:r>
      <w:r>
        <w:rPr>
          <w:rFonts w:hint="eastAsia" w:ascii="宋体" w:hAnsi="宋体"/>
          <w:b/>
          <w:color w:val="auto"/>
          <w:sz w:val="24"/>
          <w:szCs w:val="24"/>
          <w:highlight w:val="none"/>
          <w:lang w:val="zh-CN"/>
        </w:rPr>
        <w:t>投标文件的递交、修改和撤回</w:t>
      </w:r>
    </w:p>
    <w:p w14:paraId="13276DEB">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2E9E2DD8">
      <w:pPr>
        <w:widowControl w:val="0"/>
        <w:spacing w:line="450" w:lineRule="exact"/>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lang w:val="zh-CN"/>
        </w:rPr>
        <w:t>2、采购人和采购组织机构可通过修改招标文件酌情延长投标截止日期，在此情况下，投标人的所有权利和义务以及投标人的投标截止日期均应以延长后新的截止日期为准。</w:t>
      </w:r>
    </w:p>
    <w:bookmarkEnd w:id="11"/>
    <w:p w14:paraId="5FEFE735">
      <w:pPr>
        <w:widowControl w:val="0"/>
        <w:spacing w:line="450" w:lineRule="exact"/>
        <w:ind w:firstLine="482" w:firstLineChars="200"/>
        <w:jc w:val="both"/>
        <w:rPr>
          <w:rFonts w:ascii="宋体" w:hAnsi="宋体"/>
          <w:b/>
          <w:color w:val="auto"/>
          <w:sz w:val="24"/>
          <w:szCs w:val="24"/>
          <w:highlight w:val="none"/>
          <w:lang w:val="zh-CN"/>
        </w:rPr>
      </w:pPr>
      <w:bookmarkStart w:id="12" w:name="_Toc504504559"/>
      <w:r>
        <w:rPr>
          <w:rFonts w:hint="eastAsia" w:ascii="宋体" w:hAnsi="宋体"/>
          <w:b/>
          <w:color w:val="auto"/>
          <w:sz w:val="24"/>
          <w:szCs w:val="24"/>
          <w:highlight w:val="none"/>
          <w:lang w:val="zh-CN"/>
        </w:rPr>
        <w:t>（</w:t>
      </w:r>
      <w:r>
        <w:rPr>
          <w:rFonts w:hint="eastAsia" w:ascii="宋体" w:hAnsi="宋体"/>
          <w:b/>
          <w:color w:val="auto"/>
          <w:sz w:val="24"/>
          <w:szCs w:val="24"/>
          <w:highlight w:val="none"/>
          <w:lang w:val="en-US" w:eastAsia="zh-CN"/>
        </w:rPr>
        <w:t>八</w:t>
      </w:r>
      <w:r>
        <w:rPr>
          <w:rFonts w:hint="eastAsia" w:ascii="宋体" w:hAnsi="宋体"/>
          <w:b/>
          <w:color w:val="auto"/>
          <w:sz w:val="24"/>
          <w:szCs w:val="24"/>
          <w:highlight w:val="none"/>
          <w:lang w:val="zh-CN"/>
        </w:rPr>
        <w:t>）投标无效的情形</w:t>
      </w:r>
      <w:bookmarkEnd w:id="12"/>
    </w:p>
    <w:p w14:paraId="023A1452">
      <w:pPr>
        <w:keepNext w:val="0"/>
        <w:keepLines w:val="0"/>
        <w:pageBreakBefore w:val="0"/>
        <w:widowControl w:val="0"/>
        <w:kinsoku/>
        <w:wordWrap/>
        <w:overflowPunct/>
        <w:topLinePunct w:val="0"/>
        <w:bidi w:val="0"/>
        <w:spacing w:line="440" w:lineRule="exact"/>
        <w:ind w:firstLine="482" w:firstLineChars="200"/>
        <w:jc w:val="both"/>
        <w:textAlignment w:val="auto"/>
        <w:rPr>
          <w:rFonts w:hint="eastAsia" w:ascii="宋体" w:hAnsi="宋体" w:cs="宋体"/>
          <w:b/>
          <w:bCs/>
          <w:color w:val="FF0000"/>
          <w:sz w:val="24"/>
          <w:szCs w:val="24"/>
          <w:highlight w:val="none"/>
          <w:lang w:val="en-US" w:eastAsia="zh-CN"/>
        </w:rPr>
      </w:pPr>
      <w:bookmarkStart w:id="13" w:name="_Toc504504560"/>
      <w:r>
        <w:rPr>
          <w:rFonts w:hint="eastAsia" w:ascii="宋体" w:hAnsi="宋体" w:cs="宋体"/>
          <w:b/>
          <w:bCs/>
          <w:color w:val="FF0000"/>
          <w:sz w:val="24"/>
          <w:szCs w:val="24"/>
          <w:highlight w:val="none"/>
          <w:lang w:val="en-US" w:eastAsia="zh-CN"/>
        </w:rPr>
        <w:t>1、在开标评审过程中，如发现下列情形之一的，投标（响应）将被视为无效：</w:t>
      </w:r>
    </w:p>
    <w:p w14:paraId="1CD34BEE">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FF0000"/>
          <w:kern w:val="0"/>
          <w:sz w:val="24"/>
          <w:highlight w:val="none"/>
          <w:lang w:eastAsia="zh-CN"/>
        </w:rPr>
      </w:pPr>
      <w:r>
        <w:rPr>
          <w:rFonts w:hint="eastAsia" w:ascii="新宋体" w:hAnsi="新宋体" w:eastAsia="新宋体" w:cs="新宋体"/>
          <w:color w:val="FF0000"/>
          <w:kern w:val="0"/>
          <w:sz w:val="24"/>
          <w:highlight w:val="none"/>
          <w:lang w:eastAsia="zh-CN"/>
        </w:rPr>
        <w:t>（</w:t>
      </w:r>
      <w:r>
        <w:rPr>
          <w:rFonts w:hint="eastAsia" w:ascii="新宋体" w:hAnsi="新宋体" w:eastAsia="新宋体" w:cs="新宋体"/>
          <w:color w:val="FF0000"/>
          <w:kern w:val="0"/>
          <w:sz w:val="24"/>
          <w:highlight w:val="none"/>
        </w:rPr>
        <w:t>1)</w:t>
      </w:r>
      <w:r>
        <w:rPr>
          <w:rFonts w:hint="eastAsia" w:ascii="新宋体" w:hAnsi="新宋体" w:eastAsia="新宋体" w:cs="新宋体"/>
          <w:color w:val="FF0000"/>
          <w:kern w:val="0"/>
          <w:sz w:val="24"/>
          <w:highlight w:val="none"/>
          <w:lang w:val="en-US" w:eastAsia="zh-CN"/>
        </w:rPr>
        <w:t>不同供应商的电子投标（响应）文件上传计算机的网卡MAC地址或硬盘序列号等硬件信息相同的；</w:t>
      </w:r>
    </w:p>
    <w:p w14:paraId="3645E01B">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FF0000"/>
          <w:kern w:val="0"/>
          <w:sz w:val="24"/>
          <w:highlight w:val="none"/>
          <w:lang w:eastAsia="zh-CN"/>
        </w:rPr>
      </w:pPr>
      <w:r>
        <w:rPr>
          <w:rFonts w:hint="eastAsia" w:ascii="新宋体" w:hAnsi="新宋体" w:eastAsia="新宋体" w:cs="新宋体"/>
          <w:color w:val="FF0000"/>
          <w:kern w:val="0"/>
          <w:sz w:val="24"/>
          <w:highlight w:val="none"/>
          <w:lang w:eastAsia="zh-CN"/>
        </w:rPr>
        <w:t>（</w:t>
      </w:r>
      <w:r>
        <w:rPr>
          <w:rFonts w:hint="eastAsia" w:ascii="新宋体" w:hAnsi="新宋体" w:eastAsia="新宋体" w:cs="新宋体"/>
          <w:color w:val="FF0000"/>
          <w:kern w:val="0"/>
          <w:sz w:val="24"/>
          <w:highlight w:val="none"/>
        </w:rPr>
        <w:t>2)</w:t>
      </w:r>
      <w:r>
        <w:rPr>
          <w:rFonts w:hint="eastAsia" w:ascii="新宋体" w:hAnsi="新宋体" w:eastAsia="新宋体" w:cs="新宋体"/>
          <w:color w:val="FF0000"/>
          <w:kern w:val="0"/>
          <w:sz w:val="24"/>
          <w:highlight w:val="none"/>
          <w:lang w:val="en-US" w:eastAsia="zh-CN"/>
        </w:rPr>
        <w:t>上传的电子投标（响应）文件若出现使用本项目其他投标（响应）供应商的数字证书加密的，或者加盖本项目其他投标（响应）供应商的电子印章的；</w:t>
      </w:r>
    </w:p>
    <w:p w14:paraId="7B02C43A">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FF0000"/>
          <w:kern w:val="0"/>
          <w:sz w:val="24"/>
          <w:highlight w:val="none"/>
        </w:rPr>
      </w:pPr>
      <w:r>
        <w:rPr>
          <w:rFonts w:hint="eastAsia" w:ascii="新宋体" w:hAnsi="新宋体" w:eastAsia="新宋体" w:cs="新宋体"/>
          <w:color w:val="FF0000"/>
          <w:kern w:val="0"/>
          <w:sz w:val="24"/>
          <w:highlight w:val="none"/>
          <w:lang w:eastAsia="zh-CN"/>
        </w:rPr>
        <w:t>（</w:t>
      </w:r>
      <w:r>
        <w:rPr>
          <w:rFonts w:hint="eastAsia" w:ascii="新宋体" w:hAnsi="新宋体" w:eastAsia="新宋体" w:cs="新宋体"/>
          <w:color w:val="FF0000"/>
          <w:kern w:val="0"/>
          <w:sz w:val="24"/>
          <w:highlight w:val="none"/>
        </w:rPr>
        <w:t>3）</w:t>
      </w:r>
      <w:r>
        <w:rPr>
          <w:rFonts w:hint="eastAsia" w:ascii="新宋体" w:hAnsi="新宋体" w:eastAsia="新宋体" w:cs="新宋体"/>
          <w:color w:val="FF0000"/>
          <w:kern w:val="0"/>
          <w:sz w:val="24"/>
          <w:highlight w:val="none"/>
          <w:lang w:val="en-US" w:eastAsia="zh-CN"/>
        </w:rPr>
        <w:t>不同供应商的投标（响应）文件的内容存在</w:t>
      </w:r>
      <w:r>
        <w:rPr>
          <w:rFonts w:hint="eastAsia" w:ascii="新宋体" w:hAnsi="新宋体" w:eastAsia="新宋体" w:cs="新宋体"/>
          <w:color w:val="FF0000"/>
          <w:kern w:val="0"/>
          <w:sz w:val="24"/>
          <w:highlight w:val="none"/>
          <w:lang w:val="en-US" w:eastAsia="zh"/>
        </w:rPr>
        <w:t>3</w:t>
      </w:r>
      <w:r>
        <w:rPr>
          <w:rFonts w:hint="eastAsia" w:ascii="新宋体" w:hAnsi="新宋体" w:eastAsia="新宋体" w:cs="新宋体"/>
          <w:color w:val="FF0000"/>
          <w:kern w:val="0"/>
          <w:sz w:val="24"/>
          <w:highlight w:val="none"/>
          <w:lang w:val="en-US" w:eastAsia="zh-CN"/>
        </w:rPr>
        <w:t>处（含）以上错误一致的；</w:t>
      </w:r>
    </w:p>
    <w:p w14:paraId="1A68C8E8">
      <w:pPr>
        <w:keepNext w:val="0"/>
        <w:keepLines w:val="0"/>
        <w:pageBreakBefore w:val="0"/>
        <w:kinsoku/>
        <w:wordWrap/>
        <w:overflowPunct/>
        <w:topLinePunct w:val="0"/>
        <w:bidi w:val="0"/>
        <w:snapToGrid w:val="0"/>
        <w:spacing w:line="440" w:lineRule="exact"/>
        <w:ind w:firstLine="480" w:firstLineChars="200"/>
        <w:jc w:val="left"/>
        <w:textAlignment w:val="auto"/>
        <w:rPr>
          <w:rFonts w:hint="eastAsia" w:ascii="新宋体" w:hAnsi="新宋体" w:eastAsia="新宋体" w:cs="新宋体"/>
          <w:color w:val="FF0000"/>
          <w:kern w:val="0"/>
          <w:sz w:val="24"/>
          <w:highlight w:val="none"/>
        </w:rPr>
      </w:pPr>
      <w:r>
        <w:rPr>
          <w:rFonts w:hint="eastAsia" w:ascii="新宋体" w:hAnsi="新宋体" w:eastAsia="新宋体" w:cs="新宋体"/>
          <w:color w:val="FF0000"/>
          <w:kern w:val="0"/>
          <w:sz w:val="24"/>
          <w:highlight w:val="none"/>
          <w:lang w:eastAsia="zh-CN"/>
        </w:rPr>
        <w:t>（</w:t>
      </w:r>
      <w:r>
        <w:rPr>
          <w:rFonts w:hint="eastAsia" w:ascii="新宋体" w:hAnsi="新宋体" w:eastAsia="新宋体" w:cs="新宋体"/>
          <w:color w:val="FF0000"/>
          <w:kern w:val="0"/>
          <w:sz w:val="24"/>
          <w:highlight w:val="none"/>
        </w:rPr>
        <w:t>4）</w:t>
      </w:r>
      <w:r>
        <w:rPr>
          <w:rFonts w:hint="eastAsia" w:ascii="新宋体" w:hAnsi="新宋体" w:eastAsia="新宋体" w:cs="新宋体"/>
          <w:color w:val="FF0000"/>
          <w:kern w:val="0"/>
          <w:sz w:val="24"/>
          <w:highlight w:val="none"/>
          <w:lang w:val="en-US" w:eastAsia="zh-CN"/>
        </w:rPr>
        <w:t>不同供应商联系人为同一人或不同联系人的联系电话一致的。</w:t>
      </w:r>
    </w:p>
    <w:p w14:paraId="6C6C3380">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en-US" w:eastAsia="zh-CN"/>
        </w:rPr>
        <w:t>2</w:t>
      </w:r>
      <w:r>
        <w:rPr>
          <w:rFonts w:hint="eastAsia" w:ascii="宋体" w:hAnsi="宋体" w:cs="宋体"/>
          <w:b/>
          <w:bCs/>
          <w:sz w:val="24"/>
          <w:szCs w:val="24"/>
          <w:lang w:val="zh-CN"/>
        </w:rPr>
        <w:t>、在资格审查时，如发现下列情形之一的，</w:t>
      </w:r>
      <w:r>
        <w:rPr>
          <w:rFonts w:hint="eastAsia" w:ascii="宋体" w:hAnsi="宋体" w:cs="宋体"/>
          <w:b/>
          <w:bCs/>
          <w:color w:val="auto"/>
          <w:sz w:val="24"/>
          <w:szCs w:val="24"/>
          <w:highlight w:val="none"/>
          <w:lang w:val="en-US" w:eastAsia="zh-CN"/>
        </w:rPr>
        <w:t>投标（响应）</w:t>
      </w:r>
      <w:r>
        <w:rPr>
          <w:rFonts w:hint="eastAsia" w:ascii="宋体" w:hAnsi="宋体" w:cs="宋体"/>
          <w:b/>
          <w:bCs/>
          <w:sz w:val="24"/>
          <w:szCs w:val="24"/>
          <w:lang w:val="zh-CN"/>
        </w:rPr>
        <w:t>将被视为无效：</w:t>
      </w:r>
    </w:p>
    <w:p w14:paraId="43526AE5">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）资格证明文件不全的，或者不符合招标文件标明的资格要求的；</w:t>
      </w:r>
    </w:p>
    <w:p w14:paraId="4F0488EC">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）电子投标文件解密失败的，且未在规定时间内提交电子备份投标文件的；</w:t>
      </w:r>
    </w:p>
    <w:p w14:paraId="63DE037E">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）未按照招标文件规定的要求签署、盖章的。</w:t>
      </w:r>
    </w:p>
    <w:p w14:paraId="23D121ED">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en-US" w:eastAsia="zh-CN"/>
        </w:rPr>
        <w:t>3</w:t>
      </w:r>
      <w:r>
        <w:rPr>
          <w:rFonts w:hint="eastAsia" w:ascii="宋体" w:hAnsi="宋体" w:cs="宋体"/>
          <w:b/>
          <w:bCs/>
          <w:sz w:val="24"/>
          <w:szCs w:val="24"/>
          <w:lang w:val="zh-CN"/>
        </w:rPr>
        <w:t>、在符合性审查时，如发现下列情形之一的，</w:t>
      </w:r>
      <w:r>
        <w:rPr>
          <w:rFonts w:hint="eastAsia" w:ascii="宋体" w:hAnsi="宋体" w:cs="宋体"/>
          <w:b/>
          <w:bCs/>
          <w:color w:val="auto"/>
          <w:sz w:val="24"/>
          <w:szCs w:val="24"/>
          <w:highlight w:val="none"/>
          <w:lang w:val="en-US" w:eastAsia="zh-CN"/>
        </w:rPr>
        <w:t>投标（响应）</w:t>
      </w:r>
      <w:r>
        <w:rPr>
          <w:rFonts w:hint="eastAsia" w:ascii="宋体" w:hAnsi="宋体" w:cs="宋体"/>
          <w:b/>
          <w:bCs/>
          <w:sz w:val="24"/>
          <w:szCs w:val="24"/>
          <w:lang w:val="zh-CN"/>
        </w:rPr>
        <w:t>将被视为无效：</w:t>
      </w:r>
    </w:p>
    <w:p w14:paraId="6B6AD886">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）投标文件无法定代表人或授权代表签字或盖章，或授权代理人未经有效授权的；</w:t>
      </w:r>
    </w:p>
    <w:p w14:paraId="223EFFB3">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）电子投标文件未按照招标文件规定的要求签署、盖章的；</w:t>
      </w:r>
    </w:p>
    <w:p w14:paraId="180D0630">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）投标有效期、质保期、付款方式等商务条款不能满足招标文件要求的；</w:t>
      </w:r>
    </w:p>
    <w:p w14:paraId="34F5D2D4">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）不响应或者擅自改变招标文件要求或者投标文件有采购人不能接受的附加条件的；</w:t>
      </w:r>
    </w:p>
    <w:p w14:paraId="269038F7">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5</w:t>
      </w:r>
      <w:r>
        <w:rPr>
          <w:rFonts w:hint="eastAsia" w:ascii="宋体" w:hAnsi="宋体" w:cs="宋体"/>
          <w:sz w:val="24"/>
          <w:szCs w:val="24"/>
          <w:lang w:val="zh-CN"/>
        </w:rPr>
        <w:t>）未提供或未如实提供投标产品（货物）技术性能、参数的，或者虚假投标的。</w:t>
      </w:r>
    </w:p>
    <w:p w14:paraId="704BA75A">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en-US" w:eastAsia="zh-CN"/>
        </w:rPr>
        <w:t>4</w:t>
      </w:r>
      <w:r>
        <w:rPr>
          <w:rFonts w:hint="eastAsia" w:ascii="宋体" w:hAnsi="宋体" w:cs="宋体"/>
          <w:b/>
          <w:bCs/>
          <w:sz w:val="24"/>
          <w:szCs w:val="24"/>
          <w:lang w:val="zh-CN"/>
        </w:rPr>
        <w:t>、在技术评审时，如发现下列情形之一的，</w:t>
      </w:r>
      <w:r>
        <w:rPr>
          <w:rFonts w:hint="eastAsia" w:ascii="宋体" w:hAnsi="宋体" w:cs="宋体"/>
          <w:b/>
          <w:bCs/>
          <w:color w:val="auto"/>
          <w:sz w:val="24"/>
          <w:szCs w:val="24"/>
          <w:highlight w:val="none"/>
          <w:lang w:val="en-US" w:eastAsia="zh-CN"/>
        </w:rPr>
        <w:t>投标（响应）</w:t>
      </w:r>
      <w:r>
        <w:rPr>
          <w:rFonts w:hint="eastAsia" w:ascii="宋体" w:hAnsi="宋体" w:cs="宋体"/>
          <w:b/>
          <w:bCs/>
          <w:sz w:val="24"/>
          <w:szCs w:val="24"/>
          <w:lang w:val="zh-CN"/>
        </w:rPr>
        <w:t>将被视为无效：</w:t>
      </w:r>
    </w:p>
    <w:p w14:paraId="3D13722A">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）资格文件、商务技术文件内有投标报价出现的；</w:t>
      </w:r>
    </w:p>
    <w:p w14:paraId="04E9C4F2">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）未提供或未如实提供投标货物的技术参数，或者投标文件标明的响应或偏离与事实不符或虚假投标的；</w:t>
      </w:r>
    </w:p>
    <w:p w14:paraId="397CF519">
      <w:pPr>
        <w:widowControl w:val="0"/>
        <w:spacing w:line="440" w:lineRule="exact"/>
        <w:ind w:firstLine="480" w:firstLineChars="200"/>
        <w:jc w:val="both"/>
        <w:rPr>
          <w:b/>
          <w:bCs/>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w:t>
      </w:r>
      <w:r>
        <w:rPr>
          <w:rFonts w:hint="eastAsia" w:ascii="宋体" w:hAnsi="宋体" w:cs="宋体"/>
          <w:b/>
          <w:bCs/>
          <w:sz w:val="24"/>
          <w:szCs w:val="24"/>
        </w:rPr>
        <w:t>投标参数未如实填写，完全复制粘贴招标参数的；</w:t>
      </w:r>
    </w:p>
    <w:p w14:paraId="6A2F587B">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）明显不符合招标文件要求的规格型号、质量标准，或者与招标文件中标“</w:t>
      </w:r>
      <w:r>
        <w:rPr>
          <w:rFonts w:hint="eastAsia" w:ascii="宋体" w:hAnsi="宋体" w:cs="宋体"/>
          <w:sz w:val="24"/>
          <w:szCs w:val="24"/>
        </w:rPr>
        <w:t>▲</w:t>
      </w:r>
      <w:r>
        <w:rPr>
          <w:rFonts w:hint="eastAsia" w:ascii="宋体" w:hAnsi="宋体" w:cs="宋体"/>
          <w:sz w:val="24"/>
          <w:szCs w:val="24"/>
          <w:lang w:val="zh-CN"/>
        </w:rPr>
        <w:t>”的技术指标、主要功能项目发生实质性偏离的；</w:t>
      </w:r>
    </w:p>
    <w:p w14:paraId="403FC4A0">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rPr>
        <w:t>5</w:t>
      </w:r>
      <w:r>
        <w:rPr>
          <w:rFonts w:hint="eastAsia" w:ascii="宋体" w:hAnsi="宋体" w:cs="宋体"/>
          <w:sz w:val="24"/>
          <w:szCs w:val="24"/>
          <w:lang w:val="zh-CN"/>
        </w:rPr>
        <w:t>）投标技术方案不明确，存在一个或一个以上备选（替代）投标方案的；</w:t>
      </w:r>
    </w:p>
    <w:p w14:paraId="4C18D95A">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rPr>
        <w:t>6</w:t>
      </w:r>
      <w:r>
        <w:rPr>
          <w:rFonts w:hint="eastAsia" w:ascii="宋体" w:hAnsi="宋体" w:cs="宋体"/>
          <w:sz w:val="24"/>
          <w:szCs w:val="24"/>
          <w:lang w:val="zh-CN"/>
        </w:rPr>
        <w:t>）与其他参加本次投标投标人的投标文件（技术文件）的文字表述内容相同连续</w:t>
      </w:r>
      <w:r>
        <w:rPr>
          <w:rFonts w:ascii="宋体" w:hAnsi="宋体" w:cs="宋体"/>
          <w:sz w:val="24"/>
          <w:szCs w:val="24"/>
          <w:lang w:val="zh-CN"/>
        </w:rPr>
        <w:t>20</w:t>
      </w:r>
      <w:r>
        <w:rPr>
          <w:rFonts w:hint="eastAsia" w:ascii="宋体" w:hAnsi="宋体" w:cs="宋体"/>
          <w:sz w:val="24"/>
          <w:szCs w:val="24"/>
          <w:lang w:val="zh-CN"/>
        </w:rPr>
        <w:t>行以上或者差错相同</w:t>
      </w:r>
      <w:r>
        <w:rPr>
          <w:rFonts w:ascii="宋体" w:hAnsi="宋体" w:cs="宋体"/>
          <w:sz w:val="24"/>
          <w:szCs w:val="24"/>
          <w:lang w:val="zh-CN"/>
        </w:rPr>
        <w:t>2</w:t>
      </w:r>
      <w:r>
        <w:rPr>
          <w:rFonts w:hint="eastAsia" w:ascii="宋体" w:hAnsi="宋体" w:cs="宋体"/>
          <w:sz w:val="24"/>
          <w:szCs w:val="24"/>
          <w:lang w:val="zh-CN"/>
        </w:rPr>
        <w:t>处以上的。</w:t>
      </w:r>
    </w:p>
    <w:p w14:paraId="6D2B6A93">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en-US" w:eastAsia="zh-CN"/>
        </w:rPr>
        <w:t>5</w:t>
      </w:r>
      <w:r>
        <w:rPr>
          <w:rFonts w:hint="eastAsia" w:ascii="宋体" w:hAnsi="宋体" w:cs="宋体"/>
          <w:b/>
          <w:bCs/>
          <w:sz w:val="24"/>
          <w:szCs w:val="24"/>
          <w:lang w:val="zh-CN"/>
        </w:rPr>
        <w:t>、在价格评审时，如发现下列情形之一的，</w:t>
      </w:r>
      <w:r>
        <w:rPr>
          <w:rFonts w:hint="eastAsia" w:ascii="宋体" w:hAnsi="宋体" w:cs="宋体"/>
          <w:b/>
          <w:bCs/>
          <w:color w:val="auto"/>
          <w:sz w:val="24"/>
          <w:szCs w:val="24"/>
          <w:highlight w:val="none"/>
          <w:lang w:val="en-US" w:eastAsia="zh-CN"/>
        </w:rPr>
        <w:t>投标（响应）</w:t>
      </w:r>
      <w:r>
        <w:rPr>
          <w:rFonts w:hint="eastAsia" w:ascii="宋体" w:hAnsi="宋体" w:cs="宋体"/>
          <w:b/>
          <w:bCs/>
          <w:sz w:val="24"/>
          <w:szCs w:val="24"/>
          <w:lang w:val="zh-CN"/>
        </w:rPr>
        <w:t>将被视为无效：</w:t>
      </w:r>
    </w:p>
    <w:p w14:paraId="6F571A2F">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1</w:t>
      </w:r>
      <w:r>
        <w:rPr>
          <w:rFonts w:hint="eastAsia" w:ascii="宋体" w:hAnsi="宋体" w:cs="宋体"/>
          <w:sz w:val="24"/>
          <w:szCs w:val="24"/>
          <w:lang w:val="zh-CN"/>
        </w:rPr>
        <w:t>）未采用人民币报价或者未按照招标文件标明的币种报价的；</w:t>
      </w:r>
    </w:p>
    <w:p w14:paraId="3F6220F1">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2</w:t>
      </w:r>
      <w:r>
        <w:rPr>
          <w:rFonts w:hint="eastAsia" w:ascii="宋体" w:hAnsi="宋体" w:cs="宋体"/>
          <w:sz w:val="24"/>
          <w:szCs w:val="24"/>
          <w:lang w:val="zh-CN"/>
        </w:rPr>
        <w:t>）报价超出最高限价，或者超出采购预算金额，采购人不能支付的；</w:t>
      </w:r>
    </w:p>
    <w:p w14:paraId="33897296">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3</w:t>
      </w:r>
      <w:r>
        <w:rPr>
          <w:rFonts w:hint="eastAsia" w:ascii="宋体" w:hAnsi="宋体" w:cs="宋体"/>
          <w:sz w:val="24"/>
          <w:szCs w:val="24"/>
          <w:lang w:val="zh-CN"/>
        </w:rPr>
        <w:t>）投标报价具有选择性，或者开标价格与投标文件承诺的优惠（折扣）价格不一致的；</w:t>
      </w:r>
    </w:p>
    <w:p w14:paraId="19648BF1">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w:t>
      </w:r>
      <w:r>
        <w:rPr>
          <w:rFonts w:ascii="宋体" w:hAnsi="宋体" w:cs="宋体"/>
          <w:sz w:val="24"/>
          <w:szCs w:val="24"/>
          <w:lang w:val="zh-CN"/>
        </w:rPr>
        <w:t>4</w:t>
      </w:r>
      <w:r>
        <w:rPr>
          <w:rFonts w:hint="eastAsia" w:ascii="宋体" w:hAnsi="宋体" w:cs="宋体"/>
          <w:sz w:val="24"/>
          <w:szCs w:val="24"/>
          <w:lang w:val="zh-CN"/>
        </w:rPr>
        <w:t>）评标委员会认为投标人的报价明显低于其他通过符合性审查的投标人的报价有可能影响产品质量或者不能诚信履约时，投标人不能在规定的时间证明其报价合理性的。</w:t>
      </w:r>
      <w:r>
        <w:rPr>
          <w:rFonts w:ascii="宋体" w:hAnsi="宋体" w:cs="宋体"/>
          <w:sz w:val="24"/>
          <w:szCs w:val="24"/>
          <w:lang w:val="zh-CN"/>
        </w:rPr>
        <w:t xml:space="preserve">                                                                                          </w:t>
      </w:r>
    </w:p>
    <w:p w14:paraId="2B033A20">
      <w:pPr>
        <w:widowControl w:val="0"/>
        <w:spacing w:line="440" w:lineRule="exact"/>
        <w:ind w:firstLine="482" w:firstLineChars="200"/>
        <w:jc w:val="both"/>
        <w:rPr>
          <w:rFonts w:ascii="宋体"/>
          <w:b/>
          <w:bCs/>
          <w:sz w:val="24"/>
          <w:szCs w:val="24"/>
          <w:lang w:val="zh-CN"/>
        </w:rPr>
      </w:pPr>
      <w:r>
        <w:rPr>
          <w:rFonts w:hint="eastAsia" w:ascii="宋体" w:hAnsi="宋体" w:cs="宋体"/>
          <w:b/>
          <w:bCs/>
          <w:sz w:val="24"/>
          <w:szCs w:val="24"/>
          <w:lang w:val="en-US" w:eastAsia="zh-CN"/>
        </w:rPr>
        <w:t>6</w:t>
      </w:r>
      <w:r>
        <w:rPr>
          <w:rFonts w:hint="eastAsia" w:ascii="宋体" w:hAnsi="宋体" w:cs="宋体"/>
          <w:b/>
          <w:bCs/>
          <w:sz w:val="24"/>
          <w:szCs w:val="24"/>
        </w:rPr>
        <w:t>、</w:t>
      </w:r>
      <w:r>
        <w:rPr>
          <w:rFonts w:hint="eastAsia" w:ascii="宋体" w:hAnsi="宋体" w:cs="宋体"/>
          <w:b/>
          <w:bCs/>
          <w:sz w:val="24"/>
          <w:szCs w:val="24"/>
          <w:lang w:val="zh-CN"/>
        </w:rPr>
        <w:t>法律、法规和招标文件规定的其他无效标情形。</w:t>
      </w:r>
    </w:p>
    <w:p w14:paraId="49BC6DD5">
      <w:pPr>
        <w:widowControl w:val="0"/>
        <w:spacing w:line="440" w:lineRule="exact"/>
        <w:ind w:firstLine="480" w:firstLineChars="200"/>
        <w:jc w:val="both"/>
        <w:rPr>
          <w:rFonts w:ascii="宋体"/>
          <w:sz w:val="24"/>
          <w:szCs w:val="24"/>
          <w:lang w:val="zh-CN"/>
        </w:rPr>
      </w:pPr>
      <w:r>
        <w:rPr>
          <w:rFonts w:hint="eastAsia" w:ascii="宋体" w:hAnsi="宋体" w:cs="宋体"/>
          <w:sz w:val="24"/>
          <w:szCs w:val="24"/>
          <w:lang w:val="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131AFFC">
      <w:pPr>
        <w:widowControl w:val="0"/>
        <w:spacing w:line="450" w:lineRule="exact"/>
        <w:ind w:firstLine="482" w:firstLineChars="200"/>
        <w:jc w:val="both"/>
        <w:rPr>
          <w:rFonts w:ascii="宋体" w:hAnsi="宋体"/>
          <w:b/>
          <w:color w:val="auto"/>
          <w:sz w:val="24"/>
          <w:szCs w:val="24"/>
          <w:highlight w:val="none"/>
          <w:lang w:val="zh-CN"/>
        </w:rPr>
      </w:pPr>
      <w:r>
        <w:rPr>
          <w:rFonts w:hint="eastAsia" w:ascii="宋体" w:hAnsi="宋体"/>
          <w:b/>
          <w:color w:val="auto"/>
          <w:sz w:val="24"/>
          <w:szCs w:val="24"/>
          <w:highlight w:val="none"/>
          <w:lang w:val="zh-CN"/>
        </w:rPr>
        <w:t>（九）</w:t>
      </w:r>
      <w:bookmarkStart w:id="14" w:name="_Toc170792769"/>
      <w:bookmarkStart w:id="15" w:name="_Toc107820050"/>
      <w:r>
        <w:rPr>
          <w:rFonts w:hint="eastAsia" w:ascii="宋体" w:hAnsi="宋体"/>
          <w:b/>
          <w:color w:val="auto"/>
          <w:sz w:val="24"/>
          <w:szCs w:val="24"/>
          <w:highlight w:val="none"/>
          <w:lang w:val="zh-CN"/>
        </w:rPr>
        <w:t>废标的情形</w:t>
      </w:r>
      <w:bookmarkEnd w:id="13"/>
    </w:p>
    <w:p w14:paraId="45057975">
      <w:pPr>
        <w:widowControl w:val="0"/>
        <w:spacing w:line="450" w:lineRule="exact"/>
        <w:ind w:firstLine="480" w:firstLineChars="200"/>
        <w:jc w:val="both"/>
        <w:rPr>
          <w:rFonts w:ascii="宋体" w:hAnsi="宋体"/>
          <w:bCs/>
          <w:color w:val="auto"/>
          <w:sz w:val="24"/>
          <w:szCs w:val="24"/>
          <w:highlight w:val="none"/>
          <w:lang w:val="zh-CN"/>
        </w:rPr>
      </w:pPr>
      <w:bookmarkStart w:id="16" w:name="_Toc504504486"/>
      <w:bookmarkStart w:id="17" w:name="_Toc504504561"/>
      <w:r>
        <w:rPr>
          <w:rFonts w:hint="eastAsia" w:ascii="宋体" w:hAnsi="宋体"/>
          <w:bCs/>
          <w:color w:val="auto"/>
          <w:sz w:val="24"/>
          <w:szCs w:val="24"/>
          <w:highlight w:val="none"/>
          <w:lang w:val="zh-CN"/>
        </w:rPr>
        <w:t>在招标采购中，出现下列情形之一的，应予废标：</w:t>
      </w:r>
      <w:bookmarkEnd w:id="16"/>
      <w:bookmarkEnd w:id="17"/>
    </w:p>
    <w:p w14:paraId="57647734">
      <w:pPr>
        <w:widowControl w:val="0"/>
        <w:spacing w:line="450" w:lineRule="exact"/>
        <w:ind w:firstLine="480" w:firstLineChars="200"/>
        <w:jc w:val="both"/>
        <w:rPr>
          <w:rFonts w:ascii="宋体" w:hAnsi="宋体"/>
          <w:bCs/>
          <w:color w:val="auto"/>
          <w:sz w:val="24"/>
          <w:szCs w:val="24"/>
          <w:highlight w:val="none"/>
          <w:lang w:val="zh-CN"/>
        </w:rPr>
      </w:pPr>
      <w:bookmarkStart w:id="18" w:name="_Toc504504562"/>
      <w:bookmarkStart w:id="19" w:name="_Toc504504487"/>
      <w:r>
        <w:rPr>
          <w:rFonts w:hint="eastAsia" w:ascii="宋体" w:hAnsi="宋体"/>
          <w:bCs/>
          <w:color w:val="auto"/>
          <w:sz w:val="24"/>
          <w:szCs w:val="24"/>
          <w:highlight w:val="none"/>
          <w:lang w:val="zh-CN"/>
        </w:rPr>
        <w:t>1、符合专业条件的投标人或者对招标文件作实质性响应的投标人不足三家的；</w:t>
      </w:r>
      <w:bookmarkEnd w:id="18"/>
      <w:bookmarkEnd w:id="19"/>
    </w:p>
    <w:p w14:paraId="3AF1A6BA">
      <w:pPr>
        <w:widowControl w:val="0"/>
        <w:spacing w:line="450" w:lineRule="exact"/>
        <w:ind w:firstLine="480" w:firstLineChars="200"/>
        <w:jc w:val="both"/>
        <w:rPr>
          <w:rFonts w:ascii="宋体" w:hAnsi="宋体"/>
          <w:bCs/>
          <w:color w:val="auto"/>
          <w:sz w:val="24"/>
          <w:szCs w:val="24"/>
          <w:highlight w:val="none"/>
          <w:lang w:val="zh-CN"/>
        </w:rPr>
      </w:pPr>
      <w:bookmarkStart w:id="20" w:name="_Toc504504563"/>
      <w:bookmarkStart w:id="21" w:name="_Toc504504488"/>
      <w:r>
        <w:rPr>
          <w:rFonts w:hint="eastAsia" w:ascii="宋体" w:hAnsi="宋体"/>
          <w:bCs/>
          <w:color w:val="auto"/>
          <w:sz w:val="24"/>
          <w:szCs w:val="24"/>
          <w:highlight w:val="none"/>
          <w:lang w:val="zh-CN"/>
        </w:rPr>
        <w:t>2、出现影响采购公正的违法、违规行为的；</w:t>
      </w:r>
      <w:bookmarkEnd w:id="20"/>
      <w:bookmarkEnd w:id="21"/>
    </w:p>
    <w:p w14:paraId="760CF8C4">
      <w:pPr>
        <w:widowControl w:val="0"/>
        <w:spacing w:line="450" w:lineRule="exact"/>
        <w:ind w:firstLine="480" w:firstLineChars="200"/>
        <w:jc w:val="both"/>
        <w:rPr>
          <w:rFonts w:ascii="宋体" w:hAnsi="宋体"/>
          <w:bCs/>
          <w:color w:val="auto"/>
          <w:sz w:val="24"/>
          <w:szCs w:val="24"/>
          <w:highlight w:val="none"/>
          <w:lang w:val="zh-CN"/>
        </w:rPr>
      </w:pPr>
      <w:bookmarkStart w:id="22" w:name="_Toc504504489"/>
      <w:bookmarkStart w:id="23" w:name="_Toc504504564"/>
      <w:r>
        <w:rPr>
          <w:rFonts w:hint="eastAsia" w:ascii="宋体" w:hAnsi="宋体"/>
          <w:bCs/>
          <w:color w:val="auto"/>
          <w:sz w:val="24"/>
          <w:szCs w:val="24"/>
          <w:highlight w:val="none"/>
          <w:lang w:val="zh-CN"/>
        </w:rPr>
        <w:t>3、投标人的报价均超过了采购预算，采购人不能支付的；</w:t>
      </w:r>
      <w:bookmarkEnd w:id="22"/>
      <w:bookmarkEnd w:id="23"/>
    </w:p>
    <w:p w14:paraId="53EE8231">
      <w:pPr>
        <w:widowControl w:val="0"/>
        <w:spacing w:line="450" w:lineRule="exact"/>
        <w:ind w:firstLine="480" w:firstLineChars="200"/>
        <w:jc w:val="both"/>
        <w:rPr>
          <w:rFonts w:ascii="宋体" w:hAnsi="宋体"/>
          <w:bCs/>
          <w:color w:val="auto"/>
          <w:sz w:val="24"/>
          <w:szCs w:val="24"/>
          <w:highlight w:val="none"/>
          <w:lang w:val="zh-CN"/>
        </w:rPr>
      </w:pPr>
      <w:bookmarkStart w:id="24" w:name="_Toc504504490"/>
      <w:bookmarkStart w:id="25" w:name="_Toc504504565"/>
      <w:r>
        <w:rPr>
          <w:rFonts w:hint="eastAsia" w:ascii="宋体" w:hAnsi="宋体"/>
          <w:bCs/>
          <w:color w:val="auto"/>
          <w:sz w:val="24"/>
          <w:szCs w:val="24"/>
          <w:highlight w:val="none"/>
          <w:lang w:val="zh-CN"/>
        </w:rPr>
        <w:t>4、因重大变故，采购任务取消的。</w:t>
      </w:r>
      <w:bookmarkEnd w:id="24"/>
      <w:bookmarkEnd w:id="25"/>
    </w:p>
    <w:bookmarkEnd w:id="14"/>
    <w:bookmarkEnd w:id="15"/>
    <w:p w14:paraId="32090A63">
      <w:pPr>
        <w:snapToGrid w:val="0"/>
        <w:spacing w:line="450" w:lineRule="exact"/>
        <w:rPr>
          <w:rFonts w:ascii="宋体" w:hAnsi="宋体"/>
          <w:b/>
          <w:color w:val="auto"/>
          <w:sz w:val="24"/>
          <w:szCs w:val="24"/>
          <w:highlight w:val="none"/>
        </w:rPr>
      </w:pPr>
      <w:r>
        <w:rPr>
          <w:rFonts w:hint="eastAsia" w:ascii="宋体" w:hAnsi="宋体"/>
          <w:b/>
          <w:color w:val="auto"/>
          <w:sz w:val="24"/>
          <w:szCs w:val="24"/>
          <w:highlight w:val="none"/>
        </w:rPr>
        <w:t>四、开标</w:t>
      </w:r>
    </w:p>
    <w:p w14:paraId="1302EAC7">
      <w:pPr>
        <w:pStyle w:val="19"/>
        <w:adjustRightInd w:val="0"/>
        <w:snapToGrid w:val="0"/>
        <w:spacing w:line="450" w:lineRule="exact"/>
        <w:ind w:firstLine="482" w:firstLineChars="200"/>
        <w:rPr>
          <w:rFonts w:hAnsi="宋体"/>
          <w:b/>
          <w:bCs/>
          <w:color w:val="auto"/>
          <w:sz w:val="24"/>
          <w:szCs w:val="24"/>
          <w:highlight w:val="none"/>
        </w:rPr>
      </w:pPr>
      <w:bookmarkStart w:id="26" w:name="_Toc531267757"/>
      <w:r>
        <w:rPr>
          <w:rFonts w:hint="eastAsia" w:hAnsi="宋体"/>
          <w:b/>
          <w:bCs/>
          <w:color w:val="auto"/>
          <w:sz w:val="24"/>
          <w:szCs w:val="24"/>
          <w:highlight w:val="none"/>
        </w:rPr>
        <w:t>（一）开标形式</w:t>
      </w:r>
    </w:p>
    <w:p w14:paraId="4906B878">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采购组织机构将按照招标文件规定的时间通过“政府采购云平台”组织开标、开启投标文件，所有投标人均应当准时在线参加。</w:t>
      </w:r>
    </w:p>
    <w:p w14:paraId="1FB44134">
      <w:pPr>
        <w:pStyle w:val="19"/>
        <w:adjustRightInd w:val="0"/>
        <w:snapToGrid w:val="0"/>
        <w:spacing w:line="450" w:lineRule="exact"/>
        <w:ind w:firstLine="482" w:firstLineChars="200"/>
        <w:rPr>
          <w:rFonts w:hAnsi="宋体"/>
          <w:b/>
          <w:bCs/>
          <w:color w:val="auto"/>
          <w:sz w:val="24"/>
          <w:szCs w:val="24"/>
          <w:highlight w:val="none"/>
        </w:rPr>
      </w:pPr>
      <w:r>
        <w:rPr>
          <w:rFonts w:hint="eastAsia" w:hAnsi="宋体"/>
          <w:b/>
          <w:bCs/>
          <w:color w:val="auto"/>
          <w:sz w:val="24"/>
          <w:szCs w:val="24"/>
          <w:highlight w:val="none"/>
        </w:rPr>
        <w:t>（二） 开标准备</w:t>
      </w:r>
    </w:p>
    <w:p w14:paraId="05729AD8">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1、开标的准备工作由采购组织机构负责落实；</w:t>
      </w:r>
    </w:p>
    <w:p w14:paraId="1A93753D">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w:t>
      </w:r>
      <w:r>
        <w:rPr>
          <w:rFonts w:hint="eastAsia" w:hAnsi="宋体"/>
          <w:b/>
          <w:bCs/>
          <w:color w:val="auto"/>
          <w:sz w:val="24"/>
          <w:szCs w:val="24"/>
          <w:highlight w:val="none"/>
        </w:rPr>
        <w:t>同时</w:t>
      </w:r>
      <w:r>
        <w:rPr>
          <w:rFonts w:hint="eastAsia" w:hAnsi="宋体"/>
          <w:b/>
          <w:bCs/>
          <w:color w:val="auto"/>
          <w:sz w:val="24"/>
          <w:szCs w:val="24"/>
          <w:highlight w:val="none"/>
          <w:u w:val="single"/>
        </w:rPr>
        <w:t>投标人因未在线参加开标而导致投标文件无法按时解密等一切后果由投标人自己承担。</w:t>
      </w:r>
    </w:p>
    <w:p w14:paraId="0E819037">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3、投标人对开标过程和开标记录有疑义，以及认为采购人、采购</w:t>
      </w:r>
      <w:r>
        <w:rPr>
          <w:rFonts w:hint="eastAsia" w:hAnsi="宋体"/>
          <w:color w:val="auto"/>
          <w:sz w:val="24"/>
          <w:szCs w:val="24"/>
          <w:highlight w:val="none"/>
          <w:lang w:eastAsia="zh-CN"/>
        </w:rPr>
        <w:t>组织机构</w:t>
      </w:r>
      <w:r>
        <w:rPr>
          <w:rFonts w:hint="eastAsia" w:hAnsi="宋体"/>
          <w:color w:val="auto"/>
          <w:sz w:val="24"/>
          <w:szCs w:val="24"/>
          <w:highlight w:val="none"/>
        </w:rPr>
        <w:t>相关工作人员有需要回避的情形的，应当场提出询问或回避申请。</w:t>
      </w:r>
    </w:p>
    <w:p w14:paraId="49CBBAA4">
      <w:pPr>
        <w:pStyle w:val="19"/>
        <w:adjustRightInd w:val="0"/>
        <w:snapToGrid w:val="0"/>
        <w:spacing w:line="450" w:lineRule="exact"/>
        <w:ind w:firstLine="482" w:firstLineChars="200"/>
        <w:rPr>
          <w:rFonts w:hAnsi="宋体"/>
          <w:b/>
          <w:bCs/>
          <w:color w:val="auto"/>
          <w:sz w:val="24"/>
          <w:szCs w:val="24"/>
          <w:highlight w:val="none"/>
        </w:rPr>
      </w:pPr>
      <w:r>
        <w:rPr>
          <w:rFonts w:hint="eastAsia" w:hAnsi="宋体"/>
          <w:b/>
          <w:bCs/>
          <w:color w:val="auto"/>
          <w:sz w:val="24"/>
          <w:szCs w:val="24"/>
          <w:highlight w:val="none"/>
        </w:rPr>
        <w:t>（三）开标流程</w:t>
      </w:r>
    </w:p>
    <w:p w14:paraId="2019E70E">
      <w:pPr>
        <w:pStyle w:val="19"/>
        <w:adjustRightInd w:val="0"/>
        <w:snapToGrid w:val="0"/>
        <w:spacing w:line="450" w:lineRule="exact"/>
        <w:ind w:firstLine="480" w:firstLineChars="200"/>
        <w:rPr>
          <w:rFonts w:hint="eastAsia" w:hAnsi="宋体"/>
          <w:color w:val="auto"/>
          <w:sz w:val="24"/>
          <w:szCs w:val="24"/>
          <w:highlight w:val="none"/>
        </w:rPr>
      </w:pPr>
      <w:r>
        <w:rPr>
          <w:rFonts w:hint="eastAsia" w:hAnsi="宋体"/>
          <w:color w:val="auto"/>
          <w:sz w:val="24"/>
          <w:szCs w:val="24"/>
          <w:highlight w:val="none"/>
        </w:rPr>
        <w:t>1、</w:t>
      </w:r>
      <w:r>
        <w:rPr>
          <w:rFonts w:hint="eastAsia" w:hAnsi="宋体"/>
          <w:color w:val="auto"/>
          <w:sz w:val="24"/>
          <w:szCs w:val="24"/>
          <w:highlight w:val="none"/>
          <w:lang w:eastAsia="zh-CN"/>
        </w:rPr>
        <w:t>开标时，采购组织机构在政采云平台</w:t>
      </w:r>
      <w:r>
        <w:rPr>
          <w:rFonts w:hint="eastAsia" w:hAnsi="宋体"/>
          <w:color w:val="auto"/>
          <w:sz w:val="24"/>
          <w:szCs w:val="24"/>
          <w:highlight w:val="none"/>
        </w:rPr>
        <w:t>向各投标人发出电子加密投标文件【开始解密】通知，由投标人按招标文件规定的时间内自行进行投标文件解密。</w:t>
      </w:r>
    </w:p>
    <w:p w14:paraId="7D6D3DE7">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2、开启标书信息（资格文件、商务技术文件）。标书信息开启后，首先由采购人或采购</w:t>
      </w:r>
      <w:r>
        <w:rPr>
          <w:rFonts w:hint="eastAsia" w:hAnsi="宋体"/>
          <w:color w:val="auto"/>
          <w:sz w:val="24"/>
          <w:szCs w:val="24"/>
          <w:highlight w:val="none"/>
          <w:lang w:eastAsia="zh-CN"/>
        </w:rPr>
        <w:t>组织机构</w:t>
      </w:r>
      <w:r>
        <w:rPr>
          <w:rFonts w:hint="eastAsia" w:hAnsi="宋体"/>
          <w:color w:val="auto"/>
          <w:sz w:val="24"/>
          <w:szCs w:val="24"/>
          <w:highlight w:val="none"/>
        </w:rPr>
        <w:t>依法对投标人的资格文件进行审查，审查投标人的资格符合情况。资格审查合格的投标人数量不足三家的，项目不再进行评审；</w:t>
      </w:r>
    </w:p>
    <w:p w14:paraId="20528879">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3、开启资格审查通过的投标人的商务技术文件进入符合性审查、商务技术评审；</w:t>
      </w:r>
    </w:p>
    <w:p w14:paraId="5277471E">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4、商务技术评审结束后，宣告商务技术评审无效投标人名称及理由；公布经商务技术评审的有效投标人名单，同时公布其商务技术得分情况。</w:t>
      </w:r>
    </w:p>
    <w:p w14:paraId="1F295CEA">
      <w:pPr>
        <w:pStyle w:val="19"/>
        <w:adjustRightInd w:val="0"/>
        <w:snapToGrid w:val="0"/>
        <w:spacing w:line="450" w:lineRule="exact"/>
        <w:ind w:firstLine="480" w:firstLineChars="200"/>
        <w:rPr>
          <w:rFonts w:hint="eastAsia"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5、开启有效投标人的《报价文件》，采购</w:t>
      </w:r>
      <w:r>
        <w:rPr>
          <w:rFonts w:hint="eastAsia" w:ascii="宋体" w:hAnsi="宋体" w:eastAsia="宋体" w:cs="Times New Roman"/>
          <w:color w:val="auto"/>
          <w:sz w:val="24"/>
          <w:szCs w:val="24"/>
          <w:highlight w:val="none"/>
          <w:lang w:eastAsia="zh-CN"/>
        </w:rPr>
        <w:t>组织</w:t>
      </w:r>
      <w:r>
        <w:rPr>
          <w:rFonts w:hint="eastAsia" w:ascii="宋体" w:hAnsi="宋体" w:eastAsia="宋体" w:cs="Times New Roman"/>
          <w:color w:val="auto"/>
          <w:sz w:val="24"/>
          <w:szCs w:val="24"/>
          <w:highlight w:val="none"/>
        </w:rPr>
        <w:t>机构成功开启报价响应文件后，方可查看各供应商报价情况。</w:t>
      </w:r>
      <w:r>
        <w:rPr>
          <w:rFonts w:hint="eastAsia" w:ascii="宋体" w:hAnsi="宋体" w:eastAsia="宋体" w:cs="Times New Roman"/>
          <w:b w:val="0"/>
          <w:bCs w:val="0"/>
          <w:color w:val="auto"/>
          <w:sz w:val="24"/>
          <w:szCs w:val="24"/>
          <w:highlight w:val="none"/>
          <w:lang w:eastAsia="zh-CN"/>
        </w:rPr>
        <w:t>采购组织</w:t>
      </w:r>
      <w:r>
        <w:rPr>
          <w:rFonts w:hint="eastAsia" w:ascii="宋体" w:hAnsi="宋体" w:eastAsia="宋体" w:cs="Times New Roman"/>
          <w:b w:val="0"/>
          <w:bCs w:val="0"/>
          <w:color w:val="auto"/>
          <w:sz w:val="24"/>
          <w:szCs w:val="24"/>
          <w:highlight w:val="none"/>
        </w:rPr>
        <w:t>机构在线公布开标一览表有关内容，</w:t>
      </w:r>
      <w:r>
        <w:rPr>
          <w:rFonts w:hint="eastAsia" w:ascii="宋体" w:hAnsi="宋体" w:eastAsia="宋体" w:cs="Times New Roman"/>
          <w:b/>
          <w:bCs/>
          <w:color w:val="auto"/>
          <w:sz w:val="24"/>
          <w:szCs w:val="24"/>
          <w:highlight w:val="none"/>
          <w:lang w:eastAsia="zh-CN"/>
        </w:rPr>
        <w:t>投标人</w:t>
      </w:r>
      <w:r>
        <w:rPr>
          <w:rFonts w:hint="eastAsia" w:ascii="宋体" w:hAnsi="宋体" w:eastAsia="宋体" w:cs="Times New Roman"/>
          <w:b/>
          <w:bCs/>
          <w:color w:val="auto"/>
          <w:sz w:val="24"/>
          <w:szCs w:val="24"/>
          <w:highlight w:val="none"/>
        </w:rPr>
        <w:t>应在</w:t>
      </w:r>
      <w:r>
        <w:rPr>
          <w:rFonts w:hint="eastAsia" w:hAnsi="宋体" w:cs="Times New Roman"/>
          <w:b/>
          <w:bCs/>
          <w:color w:val="auto"/>
          <w:sz w:val="24"/>
          <w:szCs w:val="24"/>
          <w:highlight w:val="none"/>
          <w:lang w:val="en-US" w:eastAsia="zh-CN"/>
        </w:rPr>
        <w:t>5</w:t>
      </w:r>
      <w:r>
        <w:rPr>
          <w:rFonts w:hint="eastAsia" w:ascii="宋体" w:hAnsi="宋体" w:eastAsia="宋体" w:cs="Times New Roman"/>
          <w:b/>
          <w:bCs/>
          <w:color w:val="auto"/>
          <w:sz w:val="24"/>
          <w:szCs w:val="24"/>
          <w:highlight w:val="none"/>
        </w:rPr>
        <w:t>分钟内在线签字确认（不予确认的应说明原因，否则视为无异议）。</w:t>
      </w:r>
    </w:p>
    <w:p w14:paraId="6C835760">
      <w:pPr>
        <w:pStyle w:val="19"/>
        <w:adjustRightInd w:val="0"/>
        <w:snapToGrid w:val="0"/>
        <w:spacing w:line="450" w:lineRule="exact"/>
        <w:ind w:firstLine="480" w:firstLineChars="200"/>
        <w:rPr>
          <w:rFonts w:hAnsi="宋体"/>
          <w:color w:val="auto"/>
          <w:sz w:val="24"/>
          <w:szCs w:val="24"/>
          <w:highlight w:val="none"/>
        </w:rPr>
      </w:pP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lang w:eastAsia="zh-CN"/>
        </w:rPr>
        <w:t>开启</w:t>
      </w:r>
      <w:r>
        <w:rPr>
          <w:rFonts w:hint="eastAsia" w:ascii="宋体" w:hAnsi="宋体" w:eastAsia="宋体" w:cs="Times New Roman"/>
          <w:color w:val="auto"/>
          <w:sz w:val="24"/>
          <w:szCs w:val="24"/>
          <w:highlight w:val="none"/>
        </w:rPr>
        <w:t>《报价文件》</w:t>
      </w:r>
      <w:r>
        <w:rPr>
          <w:rFonts w:hint="eastAsia" w:ascii="宋体" w:hAnsi="宋体" w:eastAsia="宋体" w:cs="Times New Roman"/>
          <w:color w:val="auto"/>
          <w:sz w:val="24"/>
          <w:szCs w:val="24"/>
          <w:highlight w:val="none"/>
          <w:lang w:eastAsia="zh-CN"/>
        </w:rPr>
        <w:t>后</w:t>
      </w:r>
      <w:r>
        <w:rPr>
          <w:rFonts w:hint="eastAsia" w:ascii="宋体" w:hAnsi="宋体" w:eastAsia="宋体" w:cs="Times New Roman"/>
          <w:color w:val="auto"/>
          <w:sz w:val="24"/>
          <w:szCs w:val="24"/>
          <w:highlight w:val="none"/>
        </w:rPr>
        <w:t>，由评标委员会对报价的</w:t>
      </w:r>
      <w:r>
        <w:rPr>
          <w:rFonts w:hint="eastAsia" w:ascii="宋体" w:hAnsi="宋体" w:eastAsia="宋体" w:cs="Times New Roman"/>
          <w:color w:val="auto"/>
          <w:sz w:val="24"/>
          <w:szCs w:val="24"/>
          <w:highlight w:val="none"/>
          <w:lang w:eastAsia="zh-CN"/>
        </w:rPr>
        <w:t>符合性、</w:t>
      </w:r>
      <w:r>
        <w:rPr>
          <w:rFonts w:hint="eastAsia" w:ascii="宋体" w:hAnsi="宋体" w:eastAsia="宋体" w:cs="Times New Roman"/>
          <w:color w:val="auto"/>
          <w:sz w:val="24"/>
          <w:szCs w:val="24"/>
          <w:highlight w:val="none"/>
        </w:rPr>
        <w:t>合理性、准确性等</w:t>
      </w:r>
      <w:r>
        <w:rPr>
          <w:rFonts w:hint="eastAsia" w:hAnsi="宋体"/>
          <w:color w:val="auto"/>
          <w:sz w:val="24"/>
          <w:szCs w:val="24"/>
          <w:highlight w:val="none"/>
        </w:rPr>
        <w:t>进行审查核实。</w:t>
      </w:r>
    </w:p>
    <w:p w14:paraId="2EAAD162">
      <w:pPr>
        <w:pStyle w:val="19"/>
        <w:adjustRightInd w:val="0"/>
        <w:snapToGrid w:val="0"/>
        <w:spacing w:line="450" w:lineRule="exact"/>
        <w:ind w:firstLine="480" w:firstLineChars="20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7．由主持人公布报价文件无效的投标人名单、投标无效的原因及其他有效投标的报价文件得分；</w:t>
      </w:r>
    </w:p>
    <w:p w14:paraId="6E6DA4BB">
      <w:pPr>
        <w:pStyle w:val="19"/>
        <w:adjustRightInd w:val="0"/>
        <w:snapToGrid w:val="0"/>
        <w:spacing w:line="450" w:lineRule="exact"/>
        <w:ind w:firstLine="480" w:firstLineChars="200"/>
        <w:rPr>
          <w:rFonts w:hint="eastAsia" w:hAnsi="宋体"/>
          <w:color w:val="auto"/>
          <w:sz w:val="24"/>
          <w:szCs w:val="24"/>
          <w:highlight w:val="none"/>
          <w:lang w:val="en-US" w:eastAsia="zh-CN"/>
        </w:rPr>
      </w:pPr>
      <w:r>
        <w:rPr>
          <w:rFonts w:hint="eastAsia" w:hAnsi="宋体"/>
          <w:color w:val="auto"/>
          <w:sz w:val="24"/>
          <w:szCs w:val="24"/>
          <w:highlight w:val="none"/>
          <w:lang w:val="en-US" w:eastAsia="zh-CN"/>
        </w:rPr>
        <w:t>8．宣布综合</w:t>
      </w:r>
      <w:bookmarkStart w:id="27" w:name="_Hlk59371720"/>
      <w:r>
        <w:rPr>
          <w:rFonts w:hint="eastAsia" w:hAnsi="宋体"/>
          <w:color w:val="auto"/>
          <w:sz w:val="24"/>
          <w:szCs w:val="24"/>
          <w:highlight w:val="none"/>
          <w:lang w:val="en-US" w:eastAsia="zh-CN"/>
        </w:rPr>
        <w:t>得分结果</w:t>
      </w:r>
      <w:bookmarkEnd w:id="27"/>
      <w:r>
        <w:rPr>
          <w:rFonts w:hint="eastAsia" w:hAnsi="宋体"/>
          <w:color w:val="auto"/>
          <w:sz w:val="24"/>
          <w:szCs w:val="24"/>
          <w:highlight w:val="none"/>
          <w:lang w:val="en-US" w:eastAsia="zh-CN"/>
        </w:rPr>
        <w:t>及中标候选人名单。</w:t>
      </w:r>
    </w:p>
    <w:p w14:paraId="6188467F">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9</w:t>
      </w:r>
      <w:r>
        <w:rPr>
          <w:rFonts w:hint="eastAsia" w:hAnsi="宋体"/>
          <w:color w:val="auto"/>
          <w:sz w:val="24"/>
          <w:szCs w:val="24"/>
          <w:highlight w:val="none"/>
        </w:rPr>
        <w:t>、在系统上公布评审结果。</w:t>
      </w:r>
    </w:p>
    <w:p w14:paraId="3614FAA1">
      <w:pPr>
        <w:pStyle w:val="19"/>
        <w:adjustRightInd w:val="0"/>
        <w:snapToGrid w:val="0"/>
        <w:spacing w:line="450" w:lineRule="exact"/>
        <w:ind w:firstLine="482" w:firstLineChars="200"/>
        <w:rPr>
          <w:rFonts w:hAnsi="宋体"/>
          <w:b/>
          <w:bCs/>
          <w:color w:val="auto"/>
          <w:sz w:val="24"/>
          <w:szCs w:val="24"/>
          <w:highlight w:val="none"/>
        </w:rPr>
      </w:pPr>
      <w:r>
        <w:rPr>
          <w:rFonts w:hint="eastAsia" w:hAnsi="宋体"/>
          <w:b/>
          <w:bCs/>
          <w:color w:val="auto"/>
          <w:sz w:val="24"/>
          <w:szCs w:val="24"/>
          <w:highlight w:val="none"/>
        </w:rPr>
        <w:t>特别说明：</w:t>
      </w:r>
    </w:p>
    <w:p w14:paraId="446FE9EE">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1、如遇“政府采购云平台”电子化开标或评审程序调整的，按调整后程序执行。</w:t>
      </w:r>
    </w:p>
    <w:p w14:paraId="6D098E2B">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2、开标过程中需要相关当事人进行签字或盖章确认的材料将通过“政府采购云平台”</w:t>
      </w:r>
      <w:r>
        <w:rPr>
          <w:rFonts w:hint="eastAsia" w:hAnsi="宋体"/>
          <w:color w:val="auto"/>
          <w:sz w:val="24"/>
          <w:szCs w:val="24"/>
          <w:highlight w:val="none"/>
          <w:lang w:eastAsia="zh-CN"/>
        </w:rPr>
        <w:t>在线询标系统</w:t>
      </w:r>
      <w:r>
        <w:rPr>
          <w:rFonts w:hint="eastAsia" w:hAnsi="宋体"/>
          <w:color w:val="auto"/>
          <w:sz w:val="24"/>
          <w:szCs w:val="24"/>
          <w:highlight w:val="none"/>
        </w:rPr>
        <w:t>进行，若因“政府采购云平台”技术问题无法进行签字或盖章确认的，采购组织机构将通过邮件、传真等形式予以确认。</w:t>
      </w:r>
    </w:p>
    <w:p w14:paraId="2CE19ED7">
      <w:pPr>
        <w:pStyle w:val="19"/>
        <w:adjustRightInd w:val="0"/>
        <w:snapToGrid w:val="0"/>
        <w:spacing w:line="450" w:lineRule="exact"/>
        <w:ind w:firstLine="482" w:firstLineChars="200"/>
        <w:rPr>
          <w:rFonts w:hAnsi="宋体"/>
          <w:b/>
          <w:bCs/>
          <w:color w:val="auto"/>
          <w:sz w:val="24"/>
          <w:szCs w:val="24"/>
          <w:highlight w:val="none"/>
        </w:rPr>
      </w:pPr>
      <w:r>
        <w:rPr>
          <w:rFonts w:hint="eastAsia" w:hAnsi="宋体"/>
          <w:b/>
          <w:bCs/>
          <w:color w:val="auto"/>
          <w:sz w:val="24"/>
          <w:szCs w:val="24"/>
          <w:highlight w:val="none"/>
        </w:rPr>
        <w:t>（四）情况说明</w:t>
      </w:r>
    </w:p>
    <w:p w14:paraId="04ABCF85">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本项目采用政采云电子招投标开标及评审程序，但有下情形之一的，按以下情况处理：</w:t>
      </w:r>
    </w:p>
    <w:p w14:paraId="6FA17538">
      <w:pPr>
        <w:pStyle w:val="19"/>
        <w:adjustRightInd w:val="0"/>
        <w:snapToGrid w:val="0"/>
        <w:spacing w:line="450" w:lineRule="exact"/>
        <w:ind w:firstLine="480" w:firstLineChars="200"/>
        <w:rPr>
          <w:rFonts w:hAnsi="宋体"/>
          <w:color w:val="auto"/>
          <w:sz w:val="24"/>
          <w:szCs w:val="24"/>
          <w:highlight w:val="none"/>
        </w:rPr>
      </w:pPr>
      <w:r>
        <w:rPr>
          <w:rFonts w:hint="eastAsia" w:ascii="宋体" w:hAnsi="宋体" w:cs="宋体"/>
          <w:sz w:val="24"/>
          <w:lang w:val="en-US" w:eastAsia="zh-CN"/>
        </w:rPr>
        <w:t>1、</w:t>
      </w:r>
      <w:r>
        <w:rPr>
          <w:rFonts w:hint="eastAsia" w:ascii="宋体" w:hAnsi="宋体" w:cs="宋体"/>
          <w:sz w:val="24"/>
        </w:rPr>
        <w:t>投标</w:t>
      </w:r>
      <w:r>
        <w:rPr>
          <w:rFonts w:hint="eastAsia" w:ascii="宋体" w:hAnsi="宋体" w:cs="宋体"/>
          <w:sz w:val="24"/>
          <w:highlight w:val="none"/>
        </w:rPr>
        <w:t>人应当按</w:t>
      </w:r>
      <w:r>
        <w:rPr>
          <w:rFonts w:hint="eastAsia" w:ascii="宋体" w:hAnsi="宋体" w:cs="宋体"/>
          <w:sz w:val="24"/>
        </w:rPr>
        <w:t>规定及时解密，若因技术原因导致电子投标文件未能及时解密的，应</w:t>
      </w:r>
      <w:r>
        <w:rPr>
          <w:rFonts w:hint="eastAsia" w:ascii="宋体" w:hAnsi="宋体" w:cs="宋体"/>
          <w:sz w:val="24"/>
          <w:lang w:eastAsia="zh-CN"/>
        </w:rPr>
        <w:t>及时</w:t>
      </w:r>
      <w:r>
        <w:rPr>
          <w:rFonts w:hint="eastAsia" w:ascii="宋体" w:hAnsi="宋体" w:cs="宋体"/>
          <w:sz w:val="24"/>
        </w:rPr>
        <w:t>联系</w:t>
      </w:r>
      <w:r>
        <w:rPr>
          <w:rFonts w:hint="eastAsia" w:ascii="宋体" w:hAnsi="宋体" w:cs="宋体"/>
          <w:b w:val="0"/>
          <w:bCs/>
          <w:color w:val="auto"/>
          <w:sz w:val="24"/>
          <w:highlight w:val="none"/>
        </w:rPr>
        <w:t>咨询政采云平台技术支持热线</w:t>
      </w:r>
      <w:r>
        <w:rPr>
          <w:rFonts w:hint="eastAsia" w:ascii="宋体" w:hAnsi="宋体" w:cs="宋体"/>
          <w:sz w:val="24"/>
        </w:rPr>
        <w:t>协助其完成解密</w:t>
      </w:r>
      <w:r>
        <w:rPr>
          <w:rFonts w:hint="eastAsia" w:ascii="宋体" w:hAnsi="宋体" w:cs="宋体"/>
          <w:sz w:val="24"/>
          <w:lang w:eastAsia="zh-CN"/>
        </w:rPr>
        <w:t>。</w:t>
      </w:r>
      <w:r>
        <w:rPr>
          <w:rFonts w:hint="eastAsia" w:ascii="宋体" w:hAnsi="宋体" w:cs="宋体"/>
          <w:sz w:val="24"/>
        </w:rPr>
        <w:t>仍无法完成解密的，应按规定及时递交备份电子投标文件，否则，视同放弃投标。</w:t>
      </w:r>
    </w:p>
    <w:p w14:paraId="71C053DA">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、采购过程中出现以下情形，导致电子交易平台无法正常运行，或者无法保证电子交易的公平、公正和安全时，采购组织机构可中止电子交易活动：</w:t>
      </w:r>
    </w:p>
    <w:p w14:paraId="13A9D294">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 xml:space="preserve">（1）电子交易平台发生故障而无法登录访问的； </w:t>
      </w:r>
    </w:p>
    <w:p w14:paraId="186528CE">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（2）电子交易平台应用或数据库出现错误，不能进行正常操作的；</w:t>
      </w:r>
    </w:p>
    <w:p w14:paraId="1C98F606">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（3）电子交易平台发现严重安全漏洞，有潜在泄密危险的；</w:t>
      </w:r>
    </w:p>
    <w:p w14:paraId="655C5217">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 xml:space="preserve">（4）病毒发作导致不能进行正常操作的； </w:t>
      </w:r>
    </w:p>
    <w:p w14:paraId="563D0436">
      <w:pPr>
        <w:pStyle w:val="19"/>
        <w:adjustRightInd w:val="0"/>
        <w:snapToGrid w:val="0"/>
        <w:spacing w:line="450" w:lineRule="exact"/>
        <w:ind w:firstLine="480" w:firstLineChars="200"/>
        <w:rPr>
          <w:rFonts w:hAnsi="宋体"/>
          <w:color w:val="auto"/>
          <w:sz w:val="24"/>
          <w:szCs w:val="24"/>
          <w:highlight w:val="none"/>
        </w:rPr>
      </w:pPr>
      <w:r>
        <w:rPr>
          <w:rFonts w:hint="eastAsia" w:hAnsi="宋体"/>
          <w:color w:val="auto"/>
          <w:sz w:val="24"/>
          <w:szCs w:val="24"/>
          <w:highlight w:val="none"/>
        </w:rPr>
        <w:t>（5）其他无法保证电子交易的公平、公正和安全的情况。</w:t>
      </w:r>
    </w:p>
    <w:bookmarkEnd w:id="26"/>
    <w:p w14:paraId="37429AD3">
      <w:pPr>
        <w:spacing w:line="450" w:lineRule="exact"/>
        <w:rPr>
          <w:b/>
          <w:color w:val="auto"/>
          <w:sz w:val="24"/>
          <w:szCs w:val="24"/>
          <w:highlight w:val="none"/>
        </w:rPr>
      </w:pPr>
      <w:bookmarkStart w:id="28" w:name="_Toc531267758"/>
      <w:bookmarkStart w:id="29" w:name="_Toc26036"/>
      <w:bookmarkStart w:id="30" w:name="_Toc33014423"/>
      <w:r>
        <w:rPr>
          <w:rFonts w:hint="eastAsia"/>
          <w:b/>
          <w:color w:val="auto"/>
          <w:sz w:val="24"/>
          <w:szCs w:val="24"/>
          <w:highlight w:val="none"/>
        </w:rPr>
        <w:t>五、评标</w:t>
      </w:r>
      <w:bookmarkEnd w:id="28"/>
      <w:bookmarkEnd w:id="29"/>
      <w:bookmarkEnd w:id="30"/>
    </w:p>
    <w:p w14:paraId="40FD2AA7">
      <w:pPr>
        <w:spacing w:line="450" w:lineRule="exact"/>
        <w:ind w:firstLine="241" w:firstLineChars="100"/>
        <w:rPr>
          <w:b/>
          <w:color w:val="auto"/>
          <w:sz w:val="24"/>
          <w:szCs w:val="24"/>
          <w:highlight w:val="none"/>
        </w:rPr>
      </w:pPr>
      <w:r>
        <w:rPr>
          <w:rFonts w:hint="eastAsia"/>
          <w:b/>
          <w:color w:val="auto"/>
          <w:sz w:val="24"/>
          <w:szCs w:val="24"/>
          <w:highlight w:val="none"/>
        </w:rPr>
        <w:t>（一）组建评标委员会</w:t>
      </w:r>
    </w:p>
    <w:p w14:paraId="5E81BB7B">
      <w:pPr>
        <w:spacing w:line="450" w:lineRule="exact"/>
        <w:ind w:firstLine="480" w:firstLineChars="200"/>
        <w:rPr>
          <w:bCs/>
          <w:color w:val="auto"/>
          <w:sz w:val="24"/>
          <w:szCs w:val="24"/>
          <w:highlight w:val="none"/>
        </w:rPr>
      </w:pPr>
      <w:r>
        <w:rPr>
          <w:rFonts w:hint="eastAsia"/>
          <w:bCs/>
          <w:color w:val="auto"/>
          <w:sz w:val="24"/>
          <w:szCs w:val="24"/>
          <w:highlight w:val="none"/>
        </w:rPr>
        <w:t>评标委员会由采购人代表和有关技术、经济等方面的专家组成,成员人数应当为五人及以上单数。其中技术、经济等方面的专家不得少于成员总数的三分之二。</w:t>
      </w:r>
    </w:p>
    <w:p w14:paraId="1B190224">
      <w:pPr>
        <w:spacing w:line="450" w:lineRule="exact"/>
        <w:ind w:firstLine="241" w:firstLineChars="100"/>
        <w:rPr>
          <w:b/>
          <w:color w:val="auto"/>
          <w:sz w:val="24"/>
          <w:szCs w:val="24"/>
          <w:highlight w:val="none"/>
        </w:rPr>
      </w:pPr>
      <w:r>
        <w:rPr>
          <w:rFonts w:hint="eastAsia"/>
          <w:b/>
          <w:color w:val="auto"/>
          <w:sz w:val="24"/>
          <w:szCs w:val="24"/>
          <w:highlight w:val="none"/>
        </w:rPr>
        <w:t>（二）评标的方式</w:t>
      </w:r>
    </w:p>
    <w:p w14:paraId="0D0C9B64">
      <w:pPr>
        <w:spacing w:line="450" w:lineRule="exact"/>
        <w:ind w:firstLine="480" w:firstLineChars="200"/>
        <w:rPr>
          <w:bCs/>
          <w:color w:val="auto"/>
          <w:sz w:val="24"/>
          <w:szCs w:val="24"/>
          <w:highlight w:val="none"/>
        </w:rPr>
      </w:pPr>
      <w:r>
        <w:rPr>
          <w:rFonts w:hint="eastAsia"/>
          <w:bCs/>
          <w:color w:val="auto"/>
          <w:sz w:val="24"/>
          <w:szCs w:val="24"/>
          <w:highlight w:val="none"/>
        </w:rPr>
        <w:t>本项目采用不公开方式评标，评标的依据为招标文件和投标文件。</w:t>
      </w:r>
    </w:p>
    <w:p w14:paraId="31655CB5">
      <w:pPr>
        <w:spacing w:line="450" w:lineRule="exact"/>
        <w:ind w:firstLine="241" w:firstLineChars="100"/>
        <w:rPr>
          <w:b/>
          <w:color w:val="auto"/>
          <w:sz w:val="24"/>
          <w:szCs w:val="24"/>
          <w:highlight w:val="none"/>
        </w:rPr>
      </w:pPr>
      <w:r>
        <w:rPr>
          <w:rFonts w:hint="eastAsia"/>
          <w:b/>
          <w:color w:val="auto"/>
          <w:sz w:val="24"/>
          <w:szCs w:val="24"/>
          <w:highlight w:val="none"/>
        </w:rPr>
        <w:t>（三）评标委员会的职责</w:t>
      </w:r>
    </w:p>
    <w:p w14:paraId="7442F063">
      <w:pPr>
        <w:spacing w:line="450" w:lineRule="exact"/>
        <w:ind w:firstLine="241" w:firstLineChars="100"/>
        <w:rPr>
          <w:b/>
          <w:color w:val="auto"/>
          <w:sz w:val="24"/>
          <w:szCs w:val="24"/>
          <w:highlight w:val="none"/>
        </w:rPr>
      </w:pPr>
      <w:r>
        <w:rPr>
          <w:rFonts w:hint="eastAsia"/>
          <w:b/>
          <w:color w:val="auto"/>
          <w:sz w:val="24"/>
          <w:szCs w:val="24"/>
          <w:highlight w:val="none"/>
        </w:rPr>
        <w:t>评标委员会负责具体评审事务，并独立履行下列职责：</w:t>
      </w:r>
    </w:p>
    <w:p w14:paraId="643DD1D8">
      <w:pPr>
        <w:spacing w:line="450" w:lineRule="exact"/>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（1）审查、评价投标文件是否符合采购文件的资信、技术等实质性要求；</w:t>
      </w:r>
    </w:p>
    <w:p w14:paraId="260B2A29">
      <w:pPr>
        <w:spacing w:line="450" w:lineRule="exact"/>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（2）要求投标人对投标文件有关事项作出澄清或者说明；</w:t>
      </w:r>
    </w:p>
    <w:p w14:paraId="2EE6181C">
      <w:pPr>
        <w:spacing w:line="450" w:lineRule="exact"/>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（3）对投标文件进行比较和评价；</w:t>
      </w:r>
    </w:p>
    <w:p w14:paraId="0EAD3817">
      <w:pPr>
        <w:spacing w:line="450" w:lineRule="exact"/>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（4）确定中标候选人名单，以及根据采购人委托直接确定中标单位；</w:t>
      </w:r>
    </w:p>
    <w:p w14:paraId="40EEE372">
      <w:pPr>
        <w:spacing w:line="450" w:lineRule="exact"/>
        <w:ind w:firstLine="240" w:firstLineChars="100"/>
        <w:rPr>
          <w:rFonts w:ascii="宋体" w:hAnsi="宋体" w:cs="宋体"/>
          <w:bCs/>
          <w:color w:val="auto"/>
          <w:sz w:val="24"/>
          <w:szCs w:val="24"/>
          <w:highlight w:val="none"/>
        </w:rPr>
      </w:pPr>
      <w:r>
        <w:rPr>
          <w:rFonts w:hint="eastAsia" w:ascii="宋体" w:hAnsi="宋体" w:cs="宋体"/>
          <w:bCs/>
          <w:color w:val="auto"/>
          <w:sz w:val="24"/>
          <w:szCs w:val="24"/>
          <w:highlight w:val="none"/>
        </w:rPr>
        <w:t>（5）向采购人、采购</w:t>
      </w:r>
      <w:r>
        <w:rPr>
          <w:rFonts w:hint="eastAsia" w:ascii="宋体" w:hAnsi="宋体" w:cs="宋体"/>
          <w:bCs/>
          <w:color w:val="auto"/>
          <w:sz w:val="24"/>
          <w:szCs w:val="24"/>
          <w:highlight w:val="none"/>
          <w:lang w:eastAsia="zh-CN"/>
        </w:rPr>
        <w:t>组织机构</w:t>
      </w:r>
      <w:r>
        <w:rPr>
          <w:rFonts w:hint="eastAsia" w:ascii="宋体" w:hAnsi="宋体" w:cs="宋体"/>
          <w:bCs/>
          <w:color w:val="auto"/>
          <w:sz w:val="24"/>
          <w:szCs w:val="24"/>
          <w:highlight w:val="none"/>
        </w:rPr>
        <w:t>或者有关部门报告评审中发现的违法行为。</w:t>
      </w:r>
    </w:p>
    <w:p w14:paraId="6C3D79C9">
      <w:pPr>
        <w:spacing w:line="450" w:lineRule="exact"/>
        <w:ind w:firstLine="241" w:firstLineChars="100"/>
        <w:rPr>
          <w:rFonts w:ascii="宋体" w:hAnsi="宋体" w:cs="宋体"/>
          <w:b/>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cs="宋体"/>
          <w:b/>
          <w:color w:val="auto"/>
          <w:sz w:val="24"/>
          <w:szCs w:val="24"/>
          <w:highlight w:val="none"/>
        </w:rPr>
        <w:t>评审原则</w:t>
      </w:r>
    </w:p>
    <w:p w14:paraId="28F19810">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1、评审原则：评标委员会按照客观、公正、审慎、择优的原则，根据采购文件规定的评审程序、评审方法和评审标准进行独立评审。</w:t>
      </w:r>
    </w:p>
    <w:p w14:paraId="4358E783">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2、评审工作将依据采购文件、投标文件及采购文件中事先已列明的内容进行。</w:t>
      </w:r>
    </w:p>
    <w:p w14:paraId="09CDB76B">
      <w:pPr>
        <w:spacing w:line="450" w:lineRule="exact"/>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（五）评审意见的争议处理</w:t>
      </w:r>
    </w:p>
    <w:p w14:paraId="4DA7A626">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013A97A6">
      <w:pPr>
        <w:spacing w:line="450" w:lineRule="exact"/>
        <w:ind w:firstLine="241" w:firstLineChars="100"/>
        <w:rPr>
          <w:rFonts w:ascii="宋体" w:hAnsi="宋体" w:cs="宋体"/>
          <w:b/>
          <w:color w:val="auto"/>
          <w:sz w:val="24"/>
          <w:szCs w:val="24"/>
          <w:highlight w:val="none"/>
        </w:rPr>
      </w:pPr>
      <w:r>
        <w:rPr>
          <w:rFonts w:hint="eastAsia" w:ascii="宋体" w:hAnsi="宋体" w:cs="宋体"/>
          <w:b/>
          <w:color w:val="auto"/>
          <w:sz w:val="24"/>
          <w:szCs w:val="24"/>
          <w:highlight w:val="none"/>
        </w:rPr>
        <w:t>（六）评标纪律</w:t>
      </w:r>
    </w:p>
    <w:p w14:paraId="537C741D">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1、本项目评标过程实行全程录音、录像监控，政府采购监管部门视情进行视频远程或现场监督，投标人在评标过程中所进行的试图影响评标结果的不公正活动，可能导致其投标被拒绝。</w:t>
      </w:r>
    </w:p>
    <w:p w14:paraId="26022C16">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093930E3">
      <w:pPr>
        <w:spacing w:line="450" w:lineRule="exact"/>
        <w:ind w:firstLine="241" w:firstLineChars="100"/>
        <w:rPr>
          <w:rFonts w:ascii="宋体" w:hAnsi="宋体" w:cs="宋体"/>
          <w:b/>
          <w:color w:val="auto"/>
          <w:sz w:val="24"/>
          <w:szCs w:val="24"/>
          <w:highlight w:val="none"/>
        </w:rPr>
      </w:pPr>
      <w:bookmarkStart w:id="31" w:name="_Toc24550044"/>
      <w:bookmarkStart w:id="32" w:name="_Toc33194395"/>
      <w:r>
        <w:rPr>
          <w:rFonts w:hint="eastAsia" w:ascii="宋体" w:hAnsi="宋体" w:cs="宋体"/>
          <w:b/>
          <w:color w:val="auto"/>
          <w:sz w:val="24"/>
          <w:szCs w:val="24"/>
          <w:highlight w:val="none"/>
        </w:rPr>
        <w:t>（七）评审流程及内容</w:t>
      </w:r>
      <w:bookmarkEnd w:id="31"/>
      <w:bookmarkEnd w:id="32"/>
    </w:p>
    <w:p w14:paraId="6119F5B5">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本项目具体的评审事务由评标委员会负责，评审流程及内容如下：</w:t>
      </w:r>
    </w:p>
    <w:p w14:paraId="23FCB806">
      <w:pPr>
        <w:spacing w:line="45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1、评审前准备</w:t>
      </w:r>
    </w:p>
    <w:p w14:paraId="3C558C66">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1.1由评审专家推选评审小组组长，采购人代表不得担任评审小组组长。</w:t>
      </w:r>
    </w:p>
    <w:p w14:paraId="044A9E64">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57656D3E">
      <w:pPr>
        <w:spacing w:line="45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2、投标文件的初步审查、符合性审查</w:t>
      </w:r>
    </w:p>
    <w:p w14:paraId="579D0E7A">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对所有通过资格审查的投标人的投标文件进行初步审查，审查、评价投标文件是否符合采购文件的资信、技术、服务等实质性要求。</w:t>
      </w:r>
    </w:p>
    <w:p w14:paraId="0CF830BA">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2.1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14:paraId="65C9DB2E">
      <w:pPr>
        <w:spacing w:line="45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3、投标文件的澄清、说明或补正</w:t>
      </w:r>
    </w:p>
    <w:p w14:paraId="61E41B2A">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14:paraId="0176645D">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3.2评标过程中评标委员会对投标人提出质询或要求投标人书面确认的（或通过“政府采购云平台”在线答复），采用书面形式（PDF格式）提交并加盖公章，或者由法定代表人或其授权的代表签字或盖章，在规定时间内予以书面（PDF格式）回复或确认，若因CA锁等原因无法上传，在专家限定时间内可将线下材料（PDF格式）发送到采购组织机构邮箱，由采购组织机构上传。否则视为不予回复或确认，评标委员会有权拒绝该投标文件，澄清、说明或者补正不得超出投标文件的范围或者改变投标文件的实质性内容。</w:t>
      </w:r>
    </w:p>
    <w:p w14:paraId="26621731">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3.3上述询标、澄清、说明和补正工作如因客观原因无法通过“政府采购云平台”在线进行的，将采用书面（含邮件）形式进行。</w:t>
      </w:r>
    </w:p>
    <w:p w14:paraId="57CB858E">
      <w:pPr>
        <w:spacing w:line="45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4、投标文件的错误修正</w:t>
      </w:r>
    </w:p>
    <w:p w14:paraId="547B6A74">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4.1《投标文件》如果出现计算或表达上的错误，修正错误的原则如下：</w:t>
      </w:r>
    </w:p>
    <w:p w14:paraId="310E77E1">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（1）投标文件中开标一览表（报价表）内容与投标文件中相应内容不一致的，以开标一览表（报价表）为准。</w:t>
      </w:r>
    </w:p>
    <w:p w14:paraId="22CE0281">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（2）《投标文件》的大写金额和小写金额不一致的，以大写金额为准；</w:t>
      </w:r>
    </w:p>
    <w:p w14:paraId="4BEC3B0C">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（3）单价金额小数点或者百分比有明显错位的，应以开标一览表（报价表）的总价为准，并修改单价；</w:t>
      </w:r>
    </w:p>
    <w:p w14:paraId="241F5799">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（4）总价金额与按单价汇总金额不一致的，以单价金额计算结果为准。</w:t>
      </w:r>
    </w:p>
    <w:p w14:paraId="21EEFC66">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（5）若在报价文件上传的报价和报价一览表里填写的报价不一致时，以投标人上传的报价文件为准，由采购组织机构经办人对投标人报价进行修正。</w:t>
      </w:r>
    </w:p>
    <w:p w14:paraId="698A4260">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4.2对不同文字文本《投标文件》的解释发生异议的，以中文文本为准。</w:t>
      </w:r>
    </w:p>
    <w:p w14:paraId="738AFA4E">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同时出现两种以上不一致的，按照前款规定的顺序修正。修正后的报价按照经投标人加盖CA</w:t>
      </w:r>
      <w:r>
        <w:rPr>
          <w:rFonts w:hint="eastAsia" w:ascii="宋体" w:hAnsi="宋体" w:cs="宋体"/>
          <w:bCs/>
          <w:color w:val="auto"/>
          <w:sz w:val="24"/>
          <w:szCs w:val="24"/>
          <w:highlight w:val="none"/>
          <w:lang w:eastAsia="zh-CN"/>
        </w:rPr>
        <w:t>签章</w:t>
      </w:r>
      <w:r>
        <w:rPr>
          <w:rFonts w:hint="eastAsia" w:ascii="宋体" w:hAnsi="宋体" w:cs="宋体"/>
          <w:bCs/>
          <w:color w:val="auto"/>
          <w:sz w:val="24"/>
          <w:szCs w:val="24"/>
          <w:highlight w:val="none"/>
        </w:rPr>
        <w:t>，由法定代表人或其授权的代表</w:t>
      </w:r>
      <w:r>
        <w:rPr>
          <w:rFonts w:hint="eastAsia" w:ascii="宋体" w:hAnsi="宋体"/>
          <w:sz w:val="24"/>
        </w:rPr>
        <w:t>签字或电子印章</w:t>
      </w:r>
      <w:r>
        <w:rPr>
          <w:rFonts w:hint="eastAsia" w:ascii="宋体" w:hAnsi="宋体" w:cs="宋体"/>
          <w:bCs/>
          <w:color w:val="auto"/>
          <w:sz w:val="24"/>
          <w:szCs w:val="24"/>
          <w:highlight w:val="none"/>
        </w:rPr>
        <w:t>确认后产生约束力，投标人不确认的，其投标无效。</w:t>
      </w:r>
    </w:p>
    <w:p w14:paraId="5136BB8B">
      <w:pPr>
        <w:spacing w:line="450" w:lineRule="exact"/>
        <w:ind w:firstLine="480" w:firstLineChars="200"/>
        <w:rPr>
          <w:rFonts w:ascii="宋体" w:hAnsi="宋体" w:cs="宋体"/>
          <w:b w:val="0"/>
          <w:bCs/>
          <w:color w:val="auto"/>
          <w:sz w:val="24"/>
          <w:szCs w:val="24"/>
          <w:highlight w:val="none"/>
          <w:lang w:val="zh-CN"/>
        </w:rPr>
      </w:pPr>
      <w:r>
        <w:rPr>
          <w:rFonts w:hint="eastAsia" w:ascii="宋体" w:hAnsi="宋体" w:cs="宋体"/>
          <w:b w:val="0"/>
          <w:bCs/>
          <w:color w:val="auto"/>
          <w:sz w:val="24"/>
          <w:szCs w:val="24"/>
          <w:highlight w:val="none"/>
        </w:rPr>
        <w:t>5、</w:t>
      </w:r>
      <w:r>
        <w:rPr>
          <w:rFonts w:hint="eastAsia" w:ascii="宋体" w:hAnsi="宋体" w:cs="宋体"/>
          <w:b w:val="0"/>
          <w:bCs/>
          <w:color w:val="auto"/>
          <w:sz w:val="24"/>
          <w:szCs w:val="24"/>
          <w:highlight w:val="none"/>
          <w:lang w:val="zh-CN"/>
        </w:rPr>
        <w:t>提供相同品牌产品的不同投标人参加同一合同项下投标的，按一家供应商认定：</w:t>
      </w:r>
    </w:p>
    <w:p w14:paraId="20A878C1">
      <w:pPr>
        <w:spacing w:line="450" w:lineRule="exact"/>
        <w:ind w:firstLine="480" w:firstLineChars="200"/>
        <w:rPr>
          <w:rFonts w:ascii="宋体" w:hAnsi="宋体" w:cs="宋体"/>
          <w:bCs/>
          <w:color w:val="auto"/>
          <w:sz w:val="24"/>
          <w:szCs w:val="24"/>
          <w:highlight w:val="none"/>
        </w:rPr>
      </w:pPr>
      <w:bookmarkStart w:id="33" w:name="_Toc3505"/>
      <w:bookmarkStart w:id="34" w:name="_Toc504504574"/>
      <w:bookmarkStart w:id="35" w:name="_Toc510614926"/>
      <w:bookmarkStart w:id="36" w:name="_Toc514938678"/>
      <w:r>
        <w:rPr>
          <w:rFonts w:hint="eastAsia" w:ascii="宋体" w:hAnsi="宋体" w:cs="宋体"/>
          <w:bCs/>
          <w:color w:val="auto"/>
          <w:sz w:val="24"/>
          <w:szCs w:val="24"/>
          <w:highlight w:val="none"/>
        </w:rPr>
        <w:t>5.1</w:t>
      </w:r>
      <w:r>
        <w:rPr>
          <w:rFonts w:hint="eastAsia" w:ascii="宋体" w:hAnsi="宋体" w:cs="宋体"/>
          <w:bCs/>
          <w:color w:val="auto"/>
          <w:sz w:val="24"/>
          <w:szCs w:val="24"/>
          <w:highlight w:val="none"/>
          <w:lang w:val="en-US"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 投标无效。</w:t>
      </w:r>
    </w:p>
    <w:p w14:paraId="161B84A3">
      <w:pPr>
        <w:spacing w:line="45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5.2</w:t>
      </w:r>
      <w:r>
        <w:rPr>
          <w:rFonts w:hint="eastAsia" w:ascii="宋体" w:hAnsi="宋体" w:cs="宋体"/>
          <w:bCs/>
          <w:color w:val="auto"/>
          <w:sz w:val="24"/>
          <w:szCs w:val="24"/>
          <w:highlight w:val="none"/>
          <w:lang w:val="zh-CN"/>
        </w:rPr>
        <w:t>使用</w:t>
      </w:r>
      <w:r>
        <w:rPr>
          <w:rFonts w:hint="eastAsia" w:ascii="宋体" w:hAnsi="宋体" w:cs="宋体"/>
          <w:bCs/>
          <w:color w:val="auto"/>
          <w:sz w:val="24"/>
          <w:szCs w:val="24"/>
          <w:highlight w:val="none"/>
          <w:lang w:val="zh-CN" w:eastAsia="zh-CN"/>
        </w:rPr>
        <w:t xml:space="preserve">综合评分法的采购项目，提供相同品牌产品且通过资格审查、符合性审 </w:t>
      </w:r>
    </w:p>
    <w:p w14:paraId="6873E96A">
      <w:pPr>
        <w:spacing w:line="450" w:lineRule="exac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03433B">
      <w:pPr>
        <w:spacing w:line="450" w:lineRule="exact"/>
        <w:rPr>
          <w:rFonts w:ascii="宋体" w:hAnsi="宋体" w:cs="宋体"/>
          <w:b/>
          <w:color w:val="auto"/>
          <w:sz w:val="24"/>
          <w:szCs w:val="24"/>
          <w:highlight w:val="none"/>
        </w:rPr>
      </w:pPr>
      <w:r>
        <w:rPr>
          <w:rFonts w:hint="eastAsia" w:ascii="宋体" w:hAnsi="宋体" w:cs="宋体"/>
          <w:b/>
          <w:color w:val="auto"/>
          <w:sz w:val="24"/>
          <w:szCs w:val="24"/>
          <w:highlight w:val="none"/>
        </w:rPr>
        <w:t>六、定标</w:t>
      </w:r>
      <w:bookmarkEnd w:id="33"/>
      <w:bookmarkEnd w:id="34"/>
      <w:bookmarkEnd w:id="35"/>
      <w:bookmarkEnd w:id="36"/>
    </w:p>
    <w:p w14:paraId="21A57442">
      <w:pPr>
        <w:spacing w:line="450" w:lineRule="exact"/>
        <w:ind w:firstLine="241" w:firstLineChars="100"/>
        <w:rPr>
          <w:rFonts w:ascii="宋体" w:hAnsi="宋体" w:cs="宋体"/>
          <w:b/>
          <w:color w:val="auto"/>
          <w:sz w:val="24"/>
          <w:szCs w:val="24"/>
          <w:highlight w:val="none"/>
        </w:rPr>
      </w:pPr>
      <w:bookmarkStart w:id="37" w:name="_Toc534621006"/>
      <w:r>
        <w:rPr>
          <w:rFonts w:hint="eastAsia" w:ascii="宋体" w:hAnsi="宋体" w:cs="宋体"/>
          <w:b/>
          <w:color w:val="auto"/>
          <w:sz w:val="24"/>
          <w:szCs w:val="24"/>
          <w:highlight w:val="none"/>
        </w:rPr>
        <w:t>（一）采购结果确认（确定中标单位）</w:t>
      </w:r>
    </w:p>
    <w:p w14:paraId="718EBB0C">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本项目由采购人根据评标委员会提交的《评审报告》，通过“政府采购云平台”依法确认采购结果、确定中标单位。具体流程如下：</w:t>
      </w:r>
    </w:p>
    <w:p w14:paraId="0BFFB407">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1、本项目由评标委员会推荐中标候选人，采购</w:t>
      </w:r>
      <w:r>
        <w:rPr>
          <w:rFonts w:hint="eastAsia" w:ascii="宋体" w:hAnsi="宋体" w:cs="宋体"/>
          <w:bCs/>
          <w:color w:val="auto"/>
          <w:sz w:val="24"/>
          <w:szCs w:val="24"/>
          <w:highlight w:val="none"/>
          <w:lang w:eastAsia="zh-CN"/>
        </w:rPr>
        <w:t>组织</w:t>
      </w:r>
      <w:r>
        <w:rPr>
          <w:rFonts w:hint="eastAsia" w:ascii="宋体" w:hAnsi="宋体" w:cs="宋体"/>
          <w:bCs/>
          <w:color w:val="auto"/>
          <w:sz w:val="24"/>
          <w:szCs w:val="24"/>
          <w:highlight w:val="none"/>
        </w:rPr>
        <w:t>机构在评标结束后2个工作日内将评审报告交采购人确认。</w:t>
      </w:r>
      <w:bookmarkEnd w:id="37"/>
    </w:p>
    <w:p w14:paraId="737E0EF8">
      <w:pPr>
        <w:spacing w:line="450" w:lineRule="exact"/>
        <w:ind w:firstLine="480" w:firstLineChars="200"/>
        <w:rPr>
          <w:rFonts w:ascii="宋体" w:hAnsi="宋体" w:cs="宋体"/>
          <w:bCs/>
          <w:color w:val="auto"/>
          <w:sz w:val="24"/>
          <w:szCs w:val="24"/>
          <w:highlight w:val="none"/>
        </w:rPr>
      </w:pPr>
      <w:bookmarkStart w:id="38" w:name="_Toc534621007"/>
      <w:r>
        <w:rPr>
          <w:rFonts w:hint="eastAsia" w:ascii="宋体" w:hAnsi="宋体" w:cs="宋体"/>
          <w:bCs/>
          <w:color w:val="auto"/>
          <w:sz w:val="24"/>
          <w:szCs w:val="24"/>
          <w:highlight w:val="none"/>
        </w:rPr>
        <w:t>2、采购人应当自收到评审报告之日起5个工作日内，在评审报告确定的中标候选人名单中按顺序确定中标单位。采购人在收到评审报告5个工作日内未按评审报告推荐的中标候选人顺序确定中标单位，又不能说明合法理由的，视同按评审报告推荐的顺序确定排名第一的中标候选人为中标单位。</w:t>
      </w:r>
      <w:bookmarkEnd w:id="38"/>
    </w:p>
    <w:p w14:paraId="04118455">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3、采购人及采购组织机构不对评审结果做任何解释。</w:t>
      </w:r>
    </w:p>
    <w:p w14:paraId="47A9106F">
      <w:pPr>
        <w:spacing w:line="450" w:lineRule="exact"/>
        <w:rPr>
          <w:rFonts w:ascii="宋体" w:hAnsi="宋体" w:cs="宋体"/>
          <w:b/>
          <w:color w:val="auto"/>
          <w:sz w:val="24"/>
          <w:szCs w:val="24"/>
          <w:highlight w:val="none"/>
        </w:rPr>
      </w:pPr>
      <w:r>
        <w:rPr>
          <w:rFonts w:hint="eastAsia" w:ascii="宋体" w:hAnsi="宋体" w:cs="宋体"/>
          <w:b/>
          <w:color w:val="auto"/>
          <w:sz w:val="24"/>
          <w:szCs w:val="24"/>
          <w:highlight w:val="none"/>
        </w:rPr>
        <w:t>（二）采购结果公告和中标通知书签发</w:t>
      </w:r>
    </w:p>
    <w:p w14:paraId="4DC939A7">
      <w:pPr>
        <w:spacing w:line="450" w:lineRule="exact"/>
        <w:ind w:firstLine="480" w:firstLineChars="200"/>
        <w:rPr>
          <w:rFonts w:ascii="宋体" w:hAnsi="宋体" w:cs="宋体"/>
          <w:b/>
          <w:bCs/>
          <w:color w:val="auto"/>
          <w:sz w:val="24"/>
          <w:szCs w:val="24"/>
          <w:highlight w:val="none"/>
          <w:shd w:val="clear" w:color="FFFFFF" w:fill="D9D9D9"/>
        </w:rPr>
      </w:pPr>
      <w:r>
        <w:rPr>
          <w:rFonts w:hint="eastAsia" w:ascii="宋体" w:hAnsi="宋体" w:cs="宋体"/>
          <w:bCs/>
          <w:color w:val="auto"/>
          <w:sz w:val="24"/>
          <w:szCs w:val="24"/>
          <w:highlight w:val="none"/>
        </w:rPr>
        <w:t>1、采购结果经采购人确认后，采购</w:t>
      </w:r>
      <w:r>
        <w:rPr>
          <w:rFonts w:hint="eastAsia" w:ascii="宋体" w:hAnsi="宋体" w:cs="宋体"/>
          <w:bCs/>
          <w:color w:val="auto"/>
          <w:sz w:val="24"/>
          <w:szCs w:val="24"/>
          <w:highlight w:val="none"/>
          <w:lang w:eastAsia="zh-CN"/>
        </w:rPr>
        <w:t>组织</w:t>
      </w:r>
      <w:r>
        <w:rPr>
          <w:rFonts w:hint="eastAsia" w:ascii="宋体" w:hAnsi="宋体" w:cs="宋体"/>
          <w:bCs/>
          <w:color w:val="auto"/>
          <w:sz w:val="24"/>
          <w:szCs w:val="24"/>
          <w:highlight w:val="none"/>
        </w:rPr>
        <w:t>机构将于2个工作日内在浙江省政府采购网上发布中标公告，并向中标方签发书面《中标通知书》。</w:t>
      </w:r>
      <w:bookmarkStart w:id="39" w:name="_Hlk59369379"/>
      <w:r>
        <w:rPr>
          <w:rFonts w:hint="eastAsia" w:ascii="宋体" w:hAnsi="宋体"/>
          <w:sz w:val="24"/>
        </w:rPr>
        <w:t>为营造更优质的营商环境，</w:t>
      </w:r>
      <w:bookmarkStart w:id="40" w:name="_Hlk59708763"/>
      <w:r>
        <w:rPr>
          <w:rFonts w:hint="eastAsia" w:ascii="宋体" w:hAnsi="宋体"/>
          <w:sz w:val="24"/>
        </w:rPr>
        <w:t>中标人可选择采购</w:t>
      </w:r>
      <w:r>
        <w:rPr>
          <w:rFonts w:hint="eastAsia" w:ascii="宋体" w:hAnsi="宋体"/>
          <w:sz w:val="24"/>
          <w:lang w:eastAsia="zh-CN"/>
        </w:rPr>
        <w:t>组织</w:t>
      </w:r>
      <w:r>
        <w:rPr>
          <w:rFonts w:hint="eastAsia" w:ascii="宋体" w:hAnsi="宋体"/>
          <w:sz w:val="24"/>
        </w:rPr>
        <w:t>机构以邮寄方式向其寄达《中标通知书》（邮寄地址、收件人等信息请在“投标函”中详细写明，邮费可到付）。</w:t>
      </w:r>
      <w:bookmarkEnd w:id="40"/>
      <w:bookmarkStart w:id="41" w:name="_Hlk59708451"/>
      <w:r>
        <w:rPr>
          <w:rFonts w:hint="eastAsia" w:ascii="宋体" w:hAnsi="宋体"/>
          <w:b/>
          <w:bCs/>
          <w:shadow/>
          <w:emboss w:val="0"/>
          <w:imprint w:val="0"/>
          <w:color w:val="auto"/>
          <w:sz w:val="24"/>
          <w:highlight w:val="none"/>
          <w:u w:val="single"/>
          <w:shd w:val="clear" w:color="FFFFFF" w:fill="D9D9D9"/>
        </w:rPr>
        <w:t>同时中标人应在中标后</w:t>
      </w:r>
      <w:bookmarkStart w:id="42" w:name="_Hlk59521069"/>
      <w:r>
        <w:rPr>
          <w:rFonts w:hint="eastAsia" w:ascii="宋体" w:hAnsi="宋体"/>
          <w:b/>
          <w:bCs/>
          <w:shadow/>
          <w:emboss w:val="0"/>
          <w:imprint w:val="0"/>
          <w:color w:val="auto"/>
          <w:sz w:val="24"/>
          <w:highlight w:val="none"/>
          <w:u w:val="single"/>
          <w:shd w:val="clear" w:color="FFFFFF" w:fill="D9D9D9"/>
        </w:rPr>
        <w:t>以邮寄</w:t>
      </w:r>
      <w:bookmarkEnd w:id="42"/>
      <w:r>
        <w:rPr>
          <w:rFonts w:hint="eastAsia" w:ascii="宋体" w:hAnsi="宋体"/>
          <w:b/>
          <w:bCs/>
          <w:shadow/>
          <w:emboss w:val="0"/>
          <w:imprint w:val="0"/>
          <w:color w:val="auto"/>
          <w:sz w:val="24"/>
          <w:highlight w:val="none"/>
          <w:u w:val="single"/>
          <w:shd w:val="clear" w:color="FFFFFF" w:fill="D9D9D9"/>
        </w:rPr>
        <w:t>或其他方式向</w:t>
      </w:r>
      <w:bookmarkStart w:id="43" w:name="_Hlk59521051"/>
      <w:r>
        <w:rPr>
          <w:rFonts w:hint="eastAsia" w:ascii="宋体" w:hAnsi="宋体"/>
          <w:b/>
          <w:bCs/>
          <w:shadow/>
          <w:emboss w:val="0"/>
          <w:imprint w:val="0"/>
          <w:color w:val="auto"/>
          <w:sz w:val="24"/>
          <w:highlight w:val="none"/>
          <w:u w:val="single"/>
          <w:shd w:val="clear" w:color="FFFFFF" w:fill="D9D9D9"/>
        </w:rPr>
        <w:t>采购</w:t>
      </w:r>
      <w:r>
        <w:rPr>
          <w:rFonts w:hint="eastAsia" w:ascii="宋体" w:hAnsi="宋体"/>
          <w:b/>
          <w:bCs/>
          <w:shadow/>
          <w:emboss w:val="0"/>
          <w:imprint w:val="0"/>
          <w:color w:val="auto"/>
          <w:sz w:val="24"/>
          <w:highlight w:val="none"/>
          <w:u w:val="single"/>
          <w:shd w:val="clear" w:color="FFFFFF" w:fill="D9D9D9"/>
          <w:lang w:eastAsia="zh-CN"/>
        </w:rPr>
        <w:t>组织</w:t>
      </w:r>
      <w:r>
        <w:rPr>
          <w:rFonts w:hint="eastAsia" w:ascii="宋体" w:hAnsi="宋体"/>
          <w:b/>
          <w:bCs/>
          <w:shadow/>
          <w:emboss w:val="0"/>
          <w:imprint w:val="0"/>
          <w:color w:val="auto"/>
          <w:sz w:val="24"/>
          <w:highlight w:val="none"/>
          <w:u w:val="single"/>
          <w:shd w:val="clear" w:color="FFFFFF" w:fill="D9D9D9"/>
        </w:rPr>
        <w:t>机构</w:t>
      </w:r>
      <w:bookmarkEnd w:id="43"/>
      <w:r>
        <w:rPr>
          <w:rFonts w:hint="eastAsia" w:ascii="宋体" w:hAnsi="宋体"/>
          <w:b/>
          <w:bCs/>
          <w:shadow/>
          <w:emboss w:val="0"/>
          <w:imprint w:val="0"/>
          <w:color w:val="auto"/>
          <w:sz w:val="24"/>
          <w:highlight w:val="none"/>
          <w:u w:val="single"/>
          <w:shd w:val="clear" w:color="FFFFFF" w:fill="D9D9D9"/>
        </w:rPr>
        <w:t>提供</w:t>
      </w:r>
      <w:r>
        <w:rPr>
          <w:rFonts w:ascii="宋体" w:hAnsi="宋体"/>
          <w:b/>
          <w:bCs/>
          <w:shadow/>
          <w:emboss w:val="0"/>
          <w:imprint w:val="0"/>
          <w:color w:val="auto"/>
          <w:sz w:val="24"/>
          <w:highlight w:val="none"/>
          <w:u w:val="single"/>
          <w:shd w:val="clear" w:color="FFFFFF" w:fill="D9D9D9"/>
        </w:rPr>
        <w:t>2</w:t>
      </w:r>
      <w:r>
        <w:rPr>
          <w:rFonts w:hint="eastAsia" w:ascii="宋体" w:hAnsi="宋体"/>
          <w:b/>
          <w:bCs/>
          <w:shadow/>
          <w:emboss w:val="0"/>
          <w:imprint w:val="0"/>
          <w:color w:val="auto"/>
          <w:sz w:val="24"/>
          <w:highlight w:val="none"/>
          <w:u w:val="single"/>
          <w:shd w:val="clear" w:color="FFFFFF" w:fill="D9D9D9"/>
        </w:rPr>
        <w:t>套与电子版投标文件相同的胶装版本投标文件。</w:t>
      </w:r>
      <w:bookmarkEnd w:id="39"/>
      <w:bookmarkEnd w:id="41"/>
    </w:p>
    <w:p w14:paraId="6A10259A">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2、中标公告期限为1个工作日；</w:t>
      </w:r>
    </w:p>
    <w:p w14:paraId="79F71865">
      <w:pPr>
        <w:spacing w:line="45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3、中标通知书发出后，中标单位无正当理由不得放弃中标。</w:t>
      </w:r>
    </w:p>
    <w:p w14:paraId="1924CD53">
      <w:pPr>
        <w:spacing w:line="45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七、合同签订及公告</w:t>
      </w:r>
    </w:p>
    <w:p w14:paraId="7DB95717">
      <w:pPr>
        <w:spacing w:line="45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（一）签订合同</w:t>
      </w:r>
    </w:p>
    <w:p w14:paraId="2DD622EF">
      <w:pPr>
        <w:pStyle w:val="33"/>
        <w:spacing w:before="0" w:beforeAutospacing="0" w:after="0" w:afterAutospacing="0" w:line="450" w:lineRule="exact"/>
        <w:ind w:firstLine="480" w:firstLineChars="200"/>
        <w:jc w:val="both"/>
        <w:rPr>
          <w:rFonts w:cs="宋体"/>
          <w:color w:val="auto"/>
          <w:szCs w:val="24"/>
          <w:highlight w:val="none"/>
        </w:rPr>
      </w:pPr>
      <w:r>
        <w:rPr>
          <w:rFonts w:hint="eastAsia" w:cs="宋体"/>
          <w:color w:val="auto"/>
          <w:szCs w:val="24"/>
          <w:highlight w:val="none"/>
        </w:rPr>
        <w:t>1、采购人与中标单位应当在《中标通知书》发出之日起30日内持《中标通知书》与采购人签订《政府采购合同》。</w:t>
      </w:r>
    </w:p>
    <w:p w14:paraId="100D6DB5">
      <w:pPr>
        <w:pStyle w:val="33"/>
        <w:spacing w:before="0" w:beforeAutospacing="0" w:after="0" w:afterAutospacing="0" w:line="450" w:lineRule="exact"/>
        <w:ind w:firstLine="480" w:firstLineChars="200"/>
        <w:jc w:val="both"/>
        <w:rPr>
          <w:rFonts w:cs="宋体"/>
          <w:color w:val="auto"/>
          <w:szCs w:val="24"/>
          <w:highlight w:val="none"/>
        </w:rPr>
      </w:pPr>
      <w:r>
        <w:rPr>
          <w:rFonts w:hint="eastAsia" w:cs="宋体"/>
          <w:color w:val="auto"/>
          <w:szCs w:val="24"/>
          <w:highlight w:val="none"/>
        </w:rPr>
        <w:t>2、所签订的合同不得对招标文件确定的事项和中标人投标文件作实质性修改。集中采购机构将根据采购人的委托，对合同内容进行审查鉴证，如发现与采购结果和投标承诺内容不一致的，将予以纠正。</w:t>
      </w:r>
    </w:p>
    <w:p w14:paraId="2A6CC815">
      <w:pPr>
        <w:pStyle w:val="33"/>
        <w:spacing w:before="0" w:beforeAutospacing="0" w:after="0" w:afterAutospacing="0" w:line="450" w:lineRule="exact"/>
        <w:ind w:firstLine="480" w:firstLineChars="200"/>
        <w:jc w:val="both"/>
        <w:rPr>
          <w:rFonts w:cs="宋体"/>
          <w:color w:val="auto"/>
          <w:szCs w:val="24"/>
          <w:highlight w:val="none"/>
        </w:rPr>
      </w:pPr>
      <w:r>
        <w:rPr>
          <w:rFonts w:hint="eastAsia" w:cs="宋体"/>
          <w:color w:val="auto"/>
          <w:szCs w:val="24"/>
          <w:highlight w:val="none"/>
        </w:rPr>
        <w:t>3、采购人不得向中标人提出任何不合理的要求作为签订合同的条件。</w:t>
      </w:r>
    </w:p>
    <w:p w14:paraId="4D16752B">
      <w:pPr>
        <w:pStyle w:val="33"/>
        <w:spacing w:before="0" w:beforeAutospacing="0" w:after="0" w:afterAutospacing="0" w:line="450" w:lineRule="exact"/>
        <w:ind w:firstLine="480" w:firstLineChars="200"/>
        <w:jc w:val="both"/>
        <w:rPr>
          <w:rFonts w:cs="宋体"/>
          <w:color w:val="auto"/>
          <w:szCs w:val="24"/>
          <w:highlight w:val="none"/>
        </w:rPr>
      </w:pPr>
      <w:r>
        <w:rPr>
          <w:rFonts w:hint="eastAsia" w:cs="宋体"/>
          <w:color w:val="auto"/>
          <w:szCs w:val="24"/>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60659E3B">
      <w:pPr>
        <w:pStyle w:val="33"/>
        <w:spacing w:before="0" w:beforeAutospacing="0" w:after="0" w:afterAutospacing="0" w:line="450" w:lineRule="exact"/>
        <w:ind w:firstLine="480" w:firstLineChars="200"/>
        <w:rPr>
          <w:rFonts w:cs="宋体"/>
          <w:color w:val="auto"/>
          <w:szCs w:val="24"/>
          <w:highlight w:val="none"/>
        </w:rPr>
      </w:pPr>
      <w:r>
        <w:rPr>
          <w:rFonts w:hint="eastAsia" w:cs="宋体"/>
          <w:color w:val="auto"/>
          <w:szCs w:val="24"/>
          <w:highlight w:val="none"/>
        </w:rPr>
        <w:t>5、询问或者质疑事项可能影响中标结果的，采购人应当暂停签订合同，已经签订合同的，应当中止履行合同（中标结果的质疑期为中标结果公告期限届满之日起七个工作日）。</w:t>
      </w:r>
    </w:p>
    <w:p w14:paraId="00D037A1">
      <w:pPr>
        <w:pStyle w:val="33"/>
        <w:spacing w:before="0" w:beforeAutospacing="0" w:after="0" w:afterAutospacing="0" w:line="450" w:lineRule="exact"/>
        <w:ind w:firstLine="482" w:firstLineChars="200"/>
        <w:rPr>
          <w:rFonts w:cs="仿宋_GB2312"/>
          <w:b/>
          <w:color w:val="auto"/>
          <w:szCs w:val="24"/>
          <w:highlight w:val="none"/>
        </w:rPr>
      </w:pPr>
      <w:r>
        <w:rPr>
          <w:b/>
          <w:color w:val="auto"/>
          <w:szCs w:val="24"/>
          <w:highlight w:val="none"/>
        </w:rPr>
        <w:t>（二）合同公告及备案</w:t>
      </w:r>
    </w:p>
    <w:p w14:paraId="35FA12C8">
      <w:pPr>
        <w:pStyle w:val="16"/>
        <w:spacing w:line="450" w:lineRule="exact"/>
        <w:ind w:firstLine="480"/>
        <w:jc w:val="left"/>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、采购人应当自政府采购合同签订之日起</w:t>
      </w:r>
      <w:r>
        <w:rPr>
          <w:rFonts w:ascii="宋体" w:hAnsi="宋体"/>
          <w:color w:val="auto"/>
          <w:sz w:val="24"/>
          <w:szCs w:val="24"/>
          <w:highlight w:val="none"/>
        </w:rPr>
        <w:t>2</w:t>
      </w:r>
      <w:r>
        <w:rPr>
          <w:rFonts w:hint="eastAsia" w:ascii="宋体" w:hAnsi="宋体"/>
          <w:color w:val="auto"/>
          <w:sz w:val="24"/>
          <w:szCs w:val="24"/>
          <w:highlight w:val="none"/>
        </w:rPr>
        <w:t>个工作日内，在省级以上财政部门指定的政府采购信息发布媒体及相关网站上公告。</w:t>
      </w:r>
    </w:p>
    <w:p w14:paraId="494FBD11">
      <w:pPr>
        <w:pStyle w:val="33"/>
        <w:spacing w:before="0" w:beforeAutospacing="0" w:after="0" w:afterAutospacing="0" w:line="450" w:lineRule="exact"/>
        <w:ind w:firstLine="480" w:firstLineChars="200"/>
        <w:jc w:val="both"/>
        <w:rPr>
          <w:color w:val="auto"/>
          <w:szCs w:val="24"/>
          <w:highlight w:val="none"/>
        </w:rPr>
      </w:pPr>
      <w:r>
        <w:rPr>
          <w:color w:val="auto"/>
          <w:szCs w:val="24"/>
          <w:highlight w:val="none"/>
        </w:rPr>
        <w:t>2、采购人应当自政府采购合同签订之日起7个工作日内，将</w:t>
      </w:r>
      <w:r>
        <w:rPr>
          <w:rFonts w:hint="eastAsia"/>
          <w:color w:val="auto"/>
          <w:szCs w:val="24"/>
          <w:highlight w:val="none"/>
        </w:rPr>
        <w:t>政府</w:t>
      </w:r>
      <w:r>
        <w:rPr>
          <w:color w:val="auto"/>
          <w:szCs w:val="24"/>
          <w:highlight w:val="none"/>
        </w:rPr>
        <w:t>采购合同副本报同级人民政府财政部门以及</w:t>
      </w:r>
      <w:r>
        <w:rPr>
          <w:rFonts w:hint="eastAsia"/>
          <w:color w:val="auto"/>
          <w:szCs w:val="24"/>
          <w:highlight w:val="none"/>
        </w:rPr>
        <w:t>集中</w:t>
      </w:r>
      <w:r>
        <w:rPr>
          <w:color w:val="auto"/>
          <w:szCs w:val="24"/>
          <w:highlight w:val="none"/>
        </w:rPr>
        <w:t>采购机构备案存档。</w:t>
      </w:r>
    </w:p>
    <w:p w14:paraId="57FA1E8E">
      <w:pPr>
        <w:pStyle w:val="33"/>
        <w:spacing w:before="0" w:beforeAutospacing="0" w:after="0" w:afterAutospacing="0" w:line="450" w:lineRule="exact"/>
        <w:jc w:val="both"/>
        <w:rPr>
          <w:b/>
          <w:color w:val="auto"/>
          <w:szCs w:val="24"/>
          <w:highlight w:val="none"/>
        </w:rPr>
      </w:pPr>
      <w:r>
        <w:rPr>
          <w:color w:val="auto"/>
          <w:szCs w:val="24"/>
          <w:highlight w:val="none"/>
        </w:rPr>
        <w:br w:type="page"/>
      </w:r>
    </w:p>
    <w:bookmarkEnd w:id="7"/>
    <w:p w14:paraId="26299210">
      <w:pPr>
        <w:widowControl w:val="0"/>
        <w:spacing w:line="360" w:lineRule="auto"/>
        <w:jc w:val="center"/>
        <w:rPr>
          <w:rFonts w:ascii="方正小标宋简体" w:hAnsi="方正小标宋简体" w:eastAsia="方正小标宋简体"/>
          <w:b/>
          <w:bCs/>
          <w:color w:val="auto"/>
          <w:sz w:val="40"/>
          <w:szCs w:val="18"/>
          <w:highlight w:val="none"/>
        </w:rPr>
      </w:pPr>
      <w:bookmarkStart w:id="44" w:name="_Toc202235414"/>
      <w:r>
        <w:rPr>
          <w:rFonts w:hint="eastAsia" w:ascii="方正小标宋简体" w:hAnsi="方正小标宋简体" w:eastAsia="方正小标宋简体"/>
          <w:b/>
          <w:bCs/>
          <w:color w:val="auto"/>
          <w:sz w:val="40"/>
          <w:szCs w:val="18"/>
          <w:highlight w:val="none"/>
        </w:rPr>
        <w:t>第三章</w:t>
      </w:r>
      <w:r>
        <w:rPr>
          <w:rFonts w:ascii="方正小标宋简体" w:hAnsi="方正小标宋简体" w:eastAsia="方正小标宋简体"/>
          <w:b/>
          <w:bCs/>
          <w:color w:val="auto"/>
          <w:sz w:val="40"/>
          <w:szCs w:val="18"/>
          <w:highlight w:val="none"/>
        </w:rPr>
        <w:t xml:space="preserve">  </w:t>
      </w:r>
      <w:r>
        <w:rPr>
          <w:rFonts w:hint="eastAsia" w:ascii="方正小标宋简体" w:hAnsi="方正小标宋简体" w:eastAsia="方正小标宋简体"/>
          <w:b/>
          <w:bCs/>
          <w:color w:val="auto"/>
          <w:sz w:val="40"/>
          <w:szCs w:val="18"/>
          <w:highlight w:val="none"/>
        </w:rPr>
        <w:t>评标办法及评分标准</w:t>
      </w:r>
    </w:p>
    <w:p w14:paraId="6BA33477">
      <w:pPr>
        <w:autoSpaceDE w:val="0"/>
        <w:autoSpaceDN w:val="0"/>
        <w:spacing w:line="360" w:lineRule="auto"/>
        <w:ind w:firstLine="480" w:firstLineChars="200"/>
        <w:rPr>
          <w:rFonts w:ascii="宋体" w:hAnsi="宋体"/>
          <w:color w:val="auto"/>
          <w:sz w:val="24"/>
          <w:highlight w:val="none"/>
        </w:rPr>
      </w:pPr>
    </w:p>
    <w:p w14:paraId="2D6018BE">
      <w:pPr>
        <w:keepNext w:val="0"/>
        <w:keepLines w:val="0"/>
        <w:pageBreakBefore w:val="0"/>
        <w:kinsoku/>
        <w:wordWrap/>
        <w:overflowPunct/>
        <w:topLinePunct w:val="0"/>
        <w:autoSpaceDE w:val="0"/>
        <w:autoSpaceDN w:val="0"/>
        <w:bidi w:val="0"/>
        <w:spacing w:line="41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根据《中华人民共和国政府采购法》、财政部的有关规定及此项目的实际情况，遵循公平、公正、科学择优的原则，特制定本办法。</w:t>
      </w:r>
    </w:p>
    <w:p w14:paraId="65C26CE7">
      <w:pPr>
        <w:keepNext w:val="0"/>
        <w:keepLines w:val="0"/>
        <w:pageBreakBefore w:val="0"/>
        <w:kinsoku/>
        <w:wordWrap/>
        <w:overflowPunct/>
        <w:topLinePunct w:val="0"/>
        <w:autoSpaceDE w:val="0"/>
        <w:autoSpaceDN w:val="0"/>
        <w:bidi w:val="0"/>
        <w:spacing w:line="410" w:lineRule="exact"/>
        <w:ind w:firstLine="482" w:firstLineChars="200"/>
        <w:textAlignment w:val="auto"/>
        <w:rPr>
          <w:rFonts w:ascii="宋体" w:hAnsi="宋体"/>
          <w:b/>
          <w:bCs/>
          <w:color w:val="auto"/>
          <w:sz w:val="24"/>
          <w:highlight w:val="none"/>
        </w:rPr>
      </w:pPr>
      <w:bookmarkStart w:id="45" w:name="_Toc297662419"/>
      <w:bookmarkStart w:id="46" w:name="_Toc22707"/>
      <w:bookmarkStart w:id="47" w:name="_Toc24759"/>
      <w:r>
        <w:rPr>
          <w:rFonts w:hint="eastAsia" w:ascii="宋体" w:hAnsi="宋体"/>
          <w:b/>
          <w:bCs/>
          <w:color w:val="auto"/>
          <w:sz w:val="24"/>
          <w:highlight w:val="none"/>
        </w:rPr>
        <w:t>一、评标组织</w:t>
      </w:r>
      <w:bookmarkEnd w:id="45"/>
      <w:bookmarkEnd w:id="46"/>
      <w:bookmarkEnd w:id="47"/>
    </w:p>
    <w:p w14:paraId="48A1E8B0">
      <w:pPr>
        <w:keepNext w:val="0"/>
        <w:keepLines w:val="0"/>
        <w:pageBreakBefore w:val="0"/>
        <w:kinsoku/>
        <w:wordWrap/>
        <w:overflowPunct/>
        <w:topLinePunct w:val="0"/>
        <w:autoSpaceDE w:val="0"/>
        <w:autoSpaceDN w:val="0"/>
        <w:bidi w:val="0"/>
        <w:spacing w:line="410" w:lineRule="exact"/>
        <w:ind w:firstLine="480" w:firstLineChars="200"/>
        <w:textAlignment w:val="auto"/>
        <w:rPr>
          <w:rFonts w:ascii="宋体" w:hAnsi="宋体"/>
          <w:b/>
          <w:i/>
          <w:color w:val="auto"/>
          <w:sz w:val="24"/>
          <w:highlight w:val="none"/>
        </w:rPr>
      </w:pPr>
      <w:r>
        <w:rPr>
          <w:rFonts w:hint="eastAsia" w:ascii="宋体" w:hAnsi="宋体"/>
          <w:color w:val="auto"/>
          <w:sz w:val="24"/>
          <w:highlight w:val="none"/>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r>
        <w:rPr>
          <w:rFonts w:hAnsi="宋体"/>
          <w:color w:val="auto"/>
          <w:sz w:val="24"/>
          <w:szCs w:val="24"/>
          <w:highlight w:val="none"/>
        </w:rPr>
        <w:t>本项目</w:t>
      </w:r>
      <w:r>
        <w:rPr>
          <w:rFonts w:hint="eastAsia" w:hAnsi="宋体"/>
          <w:color w:val="auto"/>
          <w:sz w:val="24"/>
          <w:szCs w:val="24"/>
          <w:highlight w:val="none"/>
        </w:rPr>
        <w:t>评标委员会成员人数为</w:t>
      </w:r>
      <w:r>
        <w:rPr>
          <w:rFonts w:hint="eastAsia" w:ascii="宋体" w:hAnsi="宋体"/>
          <w:b/>
          <w:bCs/>
          <w:color w:val="auto"/>
          <w:sz w:val="24"/>
          <w:szCs w:val="24"/>
          <w:highlight w:val="none"/>
          <w:lang w:val="en-US" w:eastAsia="zh-CN"/>
        </w:rPr>
        <w:t>5</w:t>
      </w:r>
      <w:r>
        <w:rPr>
          <w:rFonts w:hint="eastAsia" w:hAnsi="宋体"/>
          <w:color w:val="auto"/>
          <w:sz w:val="24"/>
          <w:szCs w:val="24"/>
          <w:highlight w:val="none"/>
        </w:rPr>
        <w:t>人。</w:t>
      </w:r>
    </w:p>
    <w:p w14:paraId="01B1D217">
      <w:pPr>
        <w:keepNext w:val="0"/>
        <w:keepLines w:val="0"/>
        <w:pageBreakBefore w:val="0"/>
        <w:kinsoku/>
        <w:wordWrap/>
        <w:overflowPunct/>
        <w:topLinePunct w:val="0"/>
        <w:autoSpaceDE w:val="0"/>
        <w:autoSpaceDN w:val="0"/>
        <w:bidi w:val="0"/>
        <w:spacing w:line="410" w:lineRule="exact"/>
        <w:ind w:firstLine="482" w:firstLineChars="200"/>
        <w:textAlignment w:val="auto"/>
        <w:rPr>
          <w:rFonts w:ascii="宋体" w:hAnsi="宋体"/>
          <w:b/>
          <w:bCs/>
          <w:color w:val="auto"/>
          <w:sz w:val="24"/>
          <w:highlight w:val="none"/>
        </w:rPr>
      </w:pPr>
      <w:bookmarkStart w:id="48" w:name="_Toc297662420"/>
      <w:bookmarkStart w:id="49" w:name="_Toc29450"/>
      <w:bookmarkStart w:id="50" w:name="_Toc11215"/>
      <w:r>
        <w:rPr>
          <w:rFonts w:hint="eastAsia" w:ascii="宋体" w:hAnsi="宋体"/>
          <w:b/>
          <w:bCs/>
          <w:color w:val="auto"/>
          <w:sz w:val="24"/>
          <w:highlight w:val="none"/>
        </w:rPr>
        <w:t>二、评标方法</w:t>
      </w:r>
      <w:bookmarkEnd w:id="48"/>
      <w:bookmarkEnd w:id="49"/>
      <w:bookmarkEnd w:id="50"/>
    </w:p>
    <w:p w14:paraId="018D049E">
      <w:pPr>
        <w:keepNext w:val="0"/>
        <w:keepLines w:val="0"/>
        <w:pageBreakBefore w:val="0"/>
        <w:kinsoku/>
        <w:wordWrap/>
        <w:overflowPunct/>
        <w:topLinePunct w:val="0"/>
        <w:autoSpaceDE w:val="0"/>
        <w:autoSpaceDN w:val="0"/>
        <w:bidi w:val="0"/>
        <w:spacing w:line="41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本项目采用</w:t>
      </w:r>
      <w:r>
        <w:rPr>
          <w:rFonts w:hint="eastAsia" w:ascii="宋体" w:hAnsi="宋体"/>
          <w:color w:val="auto"/>
          <w:sz w:val="24"/>
          <w:highlight w:val="none"/>
        </w:rPr>
        <w:t>综合评分法。</w:t>
      </w:r>
    </w:p>
    <w:p w14:paraId="4846FC14">
      <w:pPr>
        <w:keepNext w:val="0"/>
        <w:keepLines w:val="0"/>
        <w:pageBreakBefore w:val="0"/>
        <w:numPr>
          <w:ilvl w:val="0"/>
          <w:numId w:val="0"/>
        </w:numPr>
        <w:kinsoku/>
        <w:wordWrap/>
        <w:overflowPunct/>
        <w:topLinePunct w:val="0"/>
        <w:autoSpaceDE w:val="0"/>
        <w:autoSpaceDN w:val="0"/>
        <w:bidi w:val="0"/>
        <w:spacing w:line="410" w:lineRule="exact"/>
        <w:ind w:firstLine="482" w:firstLineChars="200"/>
        <w:textAlignment w:val="auto"/>
        <w:rPr>
          <w:rFonts w:hint="eastAsia" w:ascii="宋体" w:hAnsi="宋体"/>
          <w:color w:val="auto"/>
          <w:sz w:val="24"/>
          <w:highlight w:val="none"/>
        </w:rPr>
      </w:pPr>
      <w:r>
        <w:rPr>
          <w:rFonts w:hint="eastAsia" w:ascii="宋体" w:hAnsi="宋体"/>
          <w:b/>
          <w:bCs/>
          <w:color w:val="auto"/>
          <w:sz w:val="24"/>
          <w:highlight w:val="none"/>
          <w:lang w:val="en-US" w:eastAsia="zh-CN"/>
        </w:rPr>
        <w:t>1、资格审查内容：</w:t>
      </w:r>
      <w:r>
        <w:rPr>
          <w:rFonts w:hint="eastAsia" w:ascii="宋体" w:hAnsi="宋体"/>
          <w:color w:val="auto"/>
          <w:sz w:val="24"/>
          <w:highlight w:val="none"/>
        </w:rPr>
        <w:t>投标文件解密后，采购人或采购组织机构依法对投标人的资格进行审查，对审查发现无效的进行必要的询</w:t>
      </w:r>
      <w:r>
        <w:rPr>
          <w:rFonts w:hint="eastAsia" w:ascii="宋体" w:hAnsi="宋体"/>
          <w:color w:val="auto"/>
          <w:sz w:val="24"/>
          <w:highlight w:val="none"/>
          <w:lang w:val="en-US" w:eastAsia="zh-CN"/>
        </w:rPr>
        <w:t>问</w:t>
      </w:r>
      <w:r>
        <w:rPr>
          <w:rFonts w:hint="eastAsia" w:ascii="宋体" w:hAnsi="宋体"/>
          <w:color w:val="auto"/>
          <w:sz w:val="24"/>
          <w:highlight w:val="none"/>
        </w:rPr>
        <w:t>，在政采云平台公布无效投标的投标人名单、投标无效的原因。</w:t>
      </w:r>
    </w:p>
    <w:tbl>
      <w:tblPr>
        <w:tblStyle w:val="37"/>
        <w:tblW w:w="919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282"/>
        <w:gridCol w:w="6338"/>
      </w:tblGrid>
      <w:tr w14:paraId="2C65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9" w:hRule="atLeast"/>
        </w:trPr>
        <w:tc>
          <w:tcPr>
            <w:tcW w:w="578" w:type="dxa"/>
            <w:tcMar>
              <w:top w:w="113" w:type="dxa"/>
              <w:left w:w="170" w:type="dxa"/>
              <w:bottom w:w="0" w:type="dxa"/>
              <w:right w:w="0" w:type="dxa"/>
            </w:tcMar>
            <w:vAlign w:val="center"/>
          </w:tcPr>
          <w:p w14:paraId="7507CB36">
            <w:pPr>
              <w:pStyle w:val="98"/>
              <w:keepNext w:val="0"/>
              <w:keepLines w:val="0"/>
              <w:pageBreakBefore w:val="0"/>
              <w:kinsoku/>
              <w:wordWrap/>
              <w:overflowPunct/>
              <w:topLinePunct w:val="0"/>
              <w:bidi w:val="0"/>
              <w:spacing w:line="410" w:lineRule="exact"/>
              <w:ind w:right="146" w:rightChars="0"/>
              <w:jc w:val="center"/>
              <w:textAlignment w:val="auto"/>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1</w:t>
            </w:r>
          </w:p>
        </w:tc>
        <w:tc>
          <w:tcPr>
            <w:tcW w:w="2282" w:type="dxa"/>
            <w:tcMar>
              <w:top w:w="113" w:type="dxa"/>
              <w:left w:w="170" w:type="dxa"/>
              <w:bottom w:w="0" w:type="dxa"/>
              <w:right w:w="0" w:type="dxa"/>
            </w:tcMar>
            <w:vAlign w:val="center"/>
          </w:tcPr>
          <w:p w14:paraId="0E5D67DA">
            <w:pPr>
              <w:pStyle w:val="98"/>
              <w:keepNext w:val="0"/>
              <w:keepLines w:val="0"/>
              <w:pageBreakBefore w:val="0"/>
              <w:widowControl w:val="0"/>
              <w:kinsoku/>
              <w:wordWrap/>
              <w:overflowPunct/>
              <w:topLinePunct w:val="0"/>
              <w:autoSpaceDE/>
              <w:autoSpaceDN/>
              <w:bidi w:val="0"/>
              <w:adjustRightInd/>
              <w:snapToGrid/>
              <w:spacing w:line="41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参加采购活动前3年内，在经营活动中没有重大违法记录</w:t>
            </w:r>
            <w:r>
              <w:rPr>
                <w:rFonts w:hint="eastAsia" w:cs="宋体"/>
                <w:spacing w:val="0"/>
                <w:w w:val="100"/>
                <w:sz w:val="24"/>
                <w:szCs w:val="24"/>
                <w:lang w:val="en-US" w:eastAsia="zh-CN"/>
              </w:rPr>
              <w:t>、</w:t>
            </w:r>
            <w:r>
              <w:rPr>
                <w:rFonts w:hint="eastAsia" w:cs="宋体"/>
                <w:spacing w:val="0"/>
                <w:w w:val="100"/>
                <w:sz w:val="24"/>
                <w:szCs w:val="24"/>
                <w:lang w:eastAsia="zh-CN"/>
              </w:rPr>
              <w:t>没有税收缴纳、社会保障等方面的失信记录的承诺。</w:t>
            </w:r>
          </w:p>
        </w:tc>
        <w:tc>
          <w:tcPr>
            <w:tcW w:w="6338" w:type="dxa"/>
            <w:tcMar>
              <w:top w:w="113" w:type="dxa"/>
              <w:left w:w="170" w:type="dxa"/>
              <w:bottom w:w="0" w:type="dxa"/>
              <w:right w:w="0" w:type="dxa"/>
            </w:tcMar>
            <w:vAlign w:val="center"/>
          </w:tcPr>
          <w:p w14:paraId="6D868070">
            <w:pPr>
              <w:pStyle w:val="98"/>
              <w:keepNext w:val="0"/>
              <w:keepLines w:val="0"/>
              <w:pageBreakBefore w:val="0"/>
              <w:widowControl w:val="0"/>
              <w:kinsoku/>
              <w:wordWrap/>
              <w:overflowPunct/>
              <w:topLinePunct w:val="0"/>
              <w:autoSpaceDE/>
              <w:autoSpaceDN/>
              <w:bidi w:val="0"/>
              <w:adjustRightInd/>
              <w:snapToGrid/>
              <w:spacing w:before="48" w:line="410" w:lineRule="exact"/>
              <w:ind w:right="63" w:rightChars="0"/>
              <w:textAlignment w:val="auto"/>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参照投标声明书</w:t>
            </w:r>
            <w:r>
              <w:rPr>
                <w:rFonts w:hint="eastAsia" w:cs="宋体"/>
                <w:b/>
                <w:bCs/>
                <w:spacing w:val="0"/>
                <w:w w:val="100"/>
                <w:sz w:val="24"/>
                <w:szCs w:val="24"/>
                <w:highlight w:val="none"/>
                <w:lang w:val="en-US" w:eastAsia="zh-CN"/>
              </w:rPr>
              <w:t>(格式见附件1)</w:t>
            </w:r>
            <w:r>
              <w:rPr>
                <w:rFonts w:hint="eastAsia" w:ascii="宋体" w:hAnsi="宋体" w:eastAsia="宋体" w:cs="宋体"/>
                <w:spacing w:val="0"/>
                <w:w w:val="100"/>
                <w:sz w:val="24"/>
                <w:szCs w:val="24"/>
                <w:highlight w:val="none"/>
              </w:rPr>
              <w:t>相关承诺内容。</w:t>
            </w:r>
          </w:p>
          <w:p w14:paraId="0C667B16">
            <w:pPr>
              <w:pStyle w:val="98"/>
              <w:keepNext w:val="0"/>
              <w:keepLines w:val="0"/>
              <w:pageBreakBefore w:val="0"/>
              <w:widowControl w:val="0"/>
              <w:kinsoku/>
              <w:wordWrap/>
              <w:overflowPunct/>
              <w:topLinePunct w:val="0"/>
              <w:autoSpaceDE/>
              <w:autoSpaceDN/>
              <w:bidi w:val="0"/>
              <w:adjustRightInd/>
              <w:snapToGrid/>
              <w:spacing w:before="48" w:line="41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highlight w:val="none"/>
              </w:rPr>
              <w:t>重大违法记录，是指投标人因违法经营受到刑事处罚或者责令停产停业、吊销许可证或者执照、较大数额罚款等行政处罚。（较大数额罚款</w:t>
            </w:r>
            <w:r>
              <w:rPr>
                <w:rFonts w:hint="eastAsia" w:cs="宋体"/>
                <w:spacing w:val="0"/>
                <w:w w:val="100"/>
                <w:sz w:val="24"/>
                <w:szCs w:val="24"/>
                <w:highlight w:val="none"/>
                <w:lang w:eastAsia="zh-CN"/>
              </w:rPr>
              <w:t>的认定按照财库</w:t>
            </w:r>
            <w:r>
              <w:rPr>
                <w:rFonts w:hint="eastAsia" w:cs="宋体"/>
                <w:spacing w:val="0"/>
                <w:w w:val="100"/>
                <w:sz w:val="24"/>
                <w:szCs w:val="24"/>
                <w:highlight w:val="none"/>
                <w:lang w:val="en-US" w:eastAsia="zh-CN"/>
              </w:rPr>
              <w:t>[2025]3号文件规定执行</w:t>
            </w:r>
            <w:r>
              <w:rPr>
                <w:rFonts w:hint="eastAsia" w:ascii="宋体" w:hAnsi="宋体" w:eastAsia="宋体" w:cs="宋体"/>
                <w:spacing w:val="0"/>
                <w:w w:val="100"/>
                <w:sz w:val="24"/>
                <w:szCs w:val="24"/>
                <w:highlight w:val="none"/>
              </w:rPr>
              <w:t>）（以联合体形式投标时，联合体各方均须满足该条款）</w:t>
            </w:r>
          </w:p>
        </w:tc>
      </w:tr>
      <w:tr w14:paraId="6958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578" w:type="dxa"/>
            <w:tcMar>
              <w:top w:w="113" w:type="dxa"/>
              <w:left w:w="170" w:type="dxa"/>
              <w:bottom w:w="0" w:type="dxa"/>
              <w:right w:w="0" w:type="dxa"/>
            </w:tcMar>
            <w:vAlign w:val="center"/>
          </w:tcPr>
          <w:p w14:paraId="3448B689">
            <w:pPr>
              <w:pStyle w:val="98"/>
              <w:keepNext w:val="0"/>
              <w:keepLines w:val="0"/>
              <w:pageBreakBefore w:val="0"/>
              <w:kinsoku/>
              <w:wordWrap/>
              <w:overflowPunct/>
              <w:topLinePunct w:val="0"/>
              <w:bidi w:val="0"/>
              <w:spacing w:line="410" w:lineRule="exact"/>
              <w:ind w:right="146" w:rightChars="0"/>
              <w:jc w:val="center"/>
              <w:textAlignment w:val="auto"/>
              <w:rPr>
                <w:rFonts w:hint="eastAsia" w:eastAsia="宋体"/>
                <w:sz w:val="24"/>
                <w:szCs w:val="24"/>
                <w:lang w:val="en-US" w:eastAsia="zh-CN"/>
              </w:rPr>
            </w:pPr>
            <w:r>
              <w:rPr>
                <w:rFonts w:hint="eastAsia"/>
                <w:sz w:val="24"/>
                <w:szCs w:val="24"/>
                <w:lang w:val="en-US" w:eastAsia="zh-CN"/>
              </w:rPr>
              <w:t>2</w:t>
            </w:r>
          </w:p>
        </w:tc>
        <w:tc>
          <w:tcPr>
            <w:tcW w:w="2282" w:type="dxa"/>
            <w:tcMar>
              <w:top w:w="113" w:type="dxa"/>
              <w:left w:w="170" w:type="dxa"/>
              <w:bottom w:w="0" w:type="dxa"/>
              <w:right w:w="0" w:type="dxa"/>
            </w:tcMar>
            <w:vAlign w:val="center"/>
          </w:tcPr>
          <w:p w14:paraId="6ABD3608">
            <w:pPr>
              <w:pStyle w:val="98"/>
              <w:keepNext w:val="0"/>
              <w:keepLines w:val="0"/>
              <w:pageBreakBefore w:val="0"/>
              <w:widowControl w:val="0"/>
              <w:kinsoku/>
              <w:wordWrap/>
              <w:overflowPunct/>
              <w:topLinePunct w:val="0"/>
              <w:autoSpaceDE/>
              <w:autoSpaceDN/>
              <w:bidi w:val="0"/>
              <w:adjustRightInd/>
              <w:snapToGrid/>
              <w:spacing w:line="410" w:lineRule="exact"/>
              <w:ind w:right="146" w:rightChars="0"/>
              <w:textAlignment w:val="auto"/>
              <w:rPr>
                <w:rFonts w:hint="eastAsia" w:ascii="宋体" w:hAnsi="宋体" w:eastAsia="宋体" w:cs="宋体"/>
                <w:kern w:val="2"/>
                <w:sz w:val="24"/>
                <w:szCs w:val="24"/>
                <w:lang w:val="en-US" w:eastAsia="zh-CN" w:bidi="ar-SA"/>
              </w:rPr>
            </w:pPr>
            <w:r>
              <w:rPr>
                <w:rFonts w:hint="eastAsia"/>
                <w:sz w:val="24"/>
                <w:szCs w:val="24"/>
              </w:rPr>
              <w:t>法定代表人授权委托书</w:t>
            </w:r>
          </w:p>
        </w:tc>
        <w:tc>
          <w:tcPr>
            <w:tcW w:w="6338" w:type="dxa"/>
            <w:tcMar>
              <w:top w:w="113" w:type="dxa"/>
              <w:left w:w="170" w:type="dxa"/>
              <w:bottom w:w="0" w:type="dxa"/>
              <w:right w:w="0" w:type="dxa"/>
            </w:tcMar>
            <w:vAlign w:val="center"/>
          </w:tcPr>
          <w:p w14:paraId="0A080A0B">
            <w:pPr>
              <w:pStyle w:val="98"/>
              <w:keepNext w:val="0"/>
              <w:keepLines w:val="0"/>
              <w:pageBreakBefore w:val="0"/>
              <w:widowControl w:val="0"/>
              <w:kinsoku/>
              <w:wordWrap/>
              <w:overflowPunct/>
              <w:topLinePunct w:val="0"/>
              <w:autoSpaceDE/>
              <w:autoSpaceDN/>
              <w:bidi w:val="0"/>
              <w:adjustRightInd/>
              <w:snapToGrid/>
              <w:spacing w:before="48" w:line="410" w:lineRule="exact"/>
              <w:textAlignment w:val="auto"/>
              <w:rPr>
                <w:rFonts w:hint="eastAsia" w:ascii="宋体" w:hAnsi="宋体" w:eastAsia="宋体" w:cs="宋体"/>
                <w:kern w:val="2"/>
                <w:sz w:val="24"/>
                <w:szCs w:val="24"/>
                <w:lang w:val="en-US" w:eastAsia="zh-CN" w:bidi="ar-SA"/>
              </w:rPr>
            </w:pPr>
            <w:r>
              <w:rPr>
                <w:rFonts w:hint="eastAsia"/>
                <w:sz w:val="24"/>
                <w:szCs w:val="24"/>
              </w:rPr>
              <w:t>法定代表人授权委托书，按对应格式文件签署、盖章。</w:t>
            </w:r>
            <w:r>
              <w:rPr>
                <w:rFonts w:hint="eastAsia"/>
                <w:b/>
                <w:bCs/>
                <w:sz w:val="24"/>
                <w:szCs w:val="24"/>
                <w:lang w:eastAsia="zh-CN"/>
              </w:rPr>
              <w:t>（格式见附件</w:t>
            </w:r>
            <w:r>
              <w:rPr>
                <w:rFonts w:hint="eastAsia"/>
                <w:b/>
                <w:bCs/>
                <w:sz w:val="24"/>
                <w:szCs w:val="24"/>
                <w:lang w:val="en-US" w:eastAsia="zh-CN"/>
              </w:rPr>
              <w:t>2</w:t>
            </w:r>
            <w:r>
              <w:rPr>
                <w:rFonts w:hint="eastAsia"/>
                <w:b/>
                <w:bCs/>
                <w:sz w:val="24"/>
                <w:szCs w:val="24"/>
                <w:lang w:eastAsia="zh-CN"/>
              </w:rPr>
              <w:t>）</w:t>
            </w:r>
          </w:p>
        </w:tc>
      </w:tr>
      <w:tr w14:paraId="44D8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trPr>
        <w:tc>
          <w:tcPr>
            <w:tcW w:w="578" w:type="dxa"/>
            <w:tcMar>
              <w:top w:w="113" w:type="dxa"/>
              <w:left w:w="170" w:type="dxa"/>
              <w:bottom w:w="0" w:type="dxa"/>
              <w:right w:w="0" w:type="dxa"/>
            </w:tcMar>
            <w:vAlign w:val="center"/>
          </w:tcPr>
          <w:p w14:paraId="50302F2F">
            <w:pPr>
              <w:pStyle w:val="98"/>
              <w:keepNext w:val="0"/>
              <w:keepLines w:val="0"/>
              <w:pageBreakBefore w:val="0"/>
              <w:kinsoku/>
              <w:wordWrap/>
              <w:overflowPunct/>
              <w:topLinePunct w:val="0"/>
              <w:bidi w:val="0"/>
              <w:spacing w:before="1" w:line="410" w:lineRule="exact"/>
              <w:ind w:right="146" w:rightChars="0"/>
              <w:jc w:val="center"/>
              <w:textAlignment w:val="auto"/>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3</w:t>
            </w:r>
          </w:p>
        </w:tc>
        <w:tc>
          <w:tcPr>
            <w:tcW w:w="2282" w:type="dxa"/>
            <w:tcMar>
              <w:top w:w="113" w:type="dxa"/>
              <w:left w:w="170" w:type="dxa"/>
              <w:bottom w:w="0" w:type="dxa"/>
              <w:right w:w="0" w:type="dxa"/>
            </w:tcMar>
            <w:vAlign w:val="center"/>
          </w:tcPr>
          <w:p w14:paraId="498B2821">
            <w:pPr>
              <w:pStyle w:val="98"/>
              <w:keepNext w:val="0"/>
              <w:keepLines w:val="0"/>
              <w:pageBreakBefore w:val="0"/>
              <w:widowControl w:val="0"/>
              <w:kinsoku/>
              <w:wordWrap/>
              <w:overflowPunct/>
              <w:topLinePunct w:val="0"/>
              <w:autoSpaceDE/>
              <w:autoSpaceDN/>
              <w:bidi w:val="0"/>
              <w:adjustRightInd/>
              <w:snapToGrid/>
              <w:spacing w:before="1" w:line="41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具有独立承担民事责任的能力</w:t>
            </w:r>
          </w:p>
        </w:tc>
        <w:tc>
          <w:tcPr>
            <w:tcW w:w="6338" w:type="dxa"/>
            <w:tcMar>
              <w:top w:w="113" w:type="dxa"/>
              <w:left w:w="170" w:type="dxa"/>
              <w:bottom w:w="0" w:type="dxa"/>
              <w:right w:w="0" w:type="dxa"/>
            </w:tcMar>
            <w:vAlign w:val="center"/>
          </w:tcPr>
          <w:p w14:paraId="03DD4914">
            <w:pPr>
              <w:pStyle w:val="98"/>
              <w:keepNext w:val="0"/>
              <w:keepLines w:val="0"/>
              <w:pageBreakBefore w:val="0"/>
              <w:widowControl w:val="0"/>
              <w:kinsoku/>
              <w:wordWrap/>
              <w:overflowPunct/>
              <w:topLinePunct w:val="0"/>
              <w:autoSpaceDE/>
              <w:autoSpaceDN/>
              <w:bidi w:val="0"/>
              <w:adjustRightInd/>
              <w:snapToGrid/>
              <w:spacing w:line="41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在中华人民共和国境内注册的法人或其他组织或自然人，</w:t>
            </w:r>
            <w:r>
              <w:rPr>
                <w:rFonts w:hint="eastAsia" w:ascii="宋体" w:hAnsi="宋体" w:eastAsia="宋体" w:cs="宋体"/>
                <w:b/>
                <w:bCs/>
                <w:spacing w:val="0"/>
                <w:w w:val="100"/>
                <w:sz w:val="24"/>
                <w:szCs w:val="24"/>
              </w:rPr>
              <w:t>投标时提交有效的营业执照（或事业法人登记证或身份证等相关证明）扫描件</w:t>
            </w:r>
            <w:r>
              <w:rPr>
                <w:rFonts w:hint="eastAsia" w:ascii="宋体" w:hAnsi="宋体" w:eastAsia="宋体" w:cs="宋体"/>
                <w:spacing w:val="0"/>
                <w:w w:val="100"/>
                <w:sz w:val="24"/>
                <w:szCs w:val="24"/>
              </w:rPr>
              <w:t>。（以联合体形式投标时，联合体各方均须满足该条款）</w:t>
            </w:r>
          </w:p>
        </w:tc>
      </w:tr>
      <w:tr w14:paraId="4894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trPr>
        <w:tc>
          <w:tcPr>
            <w:tcW w:w="578" w:type="dxa"/>
            <w:tcMar>
              <w:top w:w="113" w:type="dxa"/>
              <w:left w:w="170" w:type="dxa"/>
              <w:bottom w:w="0" w:type="dxa"/>
              <w:right w:w="0" w:type="dxa"/>
            </w:tcMar>
            <w:vAlign w:val="center"/>
          </w:tcPr>
          <w:p w14:paraId="6758D2DF">
            <w:pPr>
              <w:pStyle w:val="98"/>
              <w:keepNext w:val="0"/>
              <w:keepLines w:val="0"/>
              <w:pageBreakBefore w:val="0"/>
              <w:kinsoku/>
              <w:wordWrap/>
              <w:overflowPunct/>
              <w:topLinePunct w:val="0"/>
              <w:bidi w:val="0"/>
              <w:spacing w:before="1" w:line="410" w:lineRule="exact"/>
              <w:ind w:right="146" w:rightChars="0"/>
              <w:jc w:val="center"/>
              <w:textAlignment w:val="auto"/>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4</w:t>
            </w:r>
          </w:p>
        </w:tc>
        <w:tc>
          <w:tcPr>
            <w:tcW w:w="2282" w:type="dxa"/>
            <w:tcMar>
              <w:top w:w="113" w:type="dxa"/>
              <w:left w:w="170" w:type="dxa"/>
              <w:bottom w:w="0" w:type="dxa"/>
              <w:right w:w="0" w:type="dxa"/>
            </w:tcMar>
            <w:vAlign w:val="center"/>
          </w:tcPr>
          <w:p w14:paraId="152A7105">
            <w:pPr>
              <w:pStyle w:val="98"/>
              <w:keepNext w:val="0"/>
              <w:keepLines w:val="0"/>
              <w:pageBreakBefore w:val="0"/>
              <w:widowControl w:val="0"/>
              <w:kinsoku/>
              <w:wordWrap/>
              <w:overflowPunct/>
              <w:topLinePunct w:val="0"/>
              <w:autoSpaceDE/>
              <w:autoSpaceDN/>
              <w:bidi w:val="0"/>
              <w:adjustRightInd/>
              <w:snapToGrid/>
              <w:spacing w:before="1" w:line="41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履行合同所必需的设备和专业技术能力</w:t>
            </w:r>
          </w:p>
        </w:tc>
        <w:tc>
          <w:tcPr>
            <w:tcW w:w="6338" w:type="dxa"/>
            <w:tcMar>
              <w:top w:w="113" w:type="dxa"/>
              <w:left w:w="170" w:type="dxa"/>
              <w:bottom w:w="0" w:type="dxa"/>
              <w:right w:w="0" w:type="dxa"/>
            </w:tcMar>
            <w:vAlign w:val="center"/>
          </w:tcPr>
          <w:p w14:paraId="78690B5B">
            <w:pPr>
              <w:pStyle w:val="98"/>
              <w:keepNext w:val="0"/>
              <w:keepLines w:val="0"/>
              <w:pageBreakBefore w:val="0"/>
              <w:widowControl w:val="0"/>
              <w:kinsoku/>
              <w:wordWrap/>
              <w:overflowPunct/>
              <w:topLinePunct w:val="0"/>
              <w:autoSpaceDE/>
              <w:autoSpaceDN/>
              <w:bidi w:val="0"/>
              <w:adjustRightInd/>
              <w:snapToGrid/>
              <w:spacing w:before="1" w:line="410" w:lineRule="exact"/>
              <w:textAlignment w:val="auto"/>
              <w:rPr>
                <w:rFonts w:hint="eastAsia" w:ascii="宋体" w:hAnsi="宋体" w:eastAsia="宋体" w:cs="宋体"/>
                <w:spacing w:val="0"/>
                <w:w w:val="100"/>
                <w:kern w:val="2"/>
                <w:sz w:val="24"/>
                <w:szCs w:val="24"/>
                <w:lang w:val="en-US" w:eastAsia="zh-CN" w:bidi="ar-SA"/>
              </w:rPr>
            </w:pPr>
            <w:r>
              <w:rPr>
                <w:rFonts w:hint="eastAsia" w:cs="宋体"/>
                <w:spacing w:val="0"/>
                <w:w w:val="100"/>
                <w:sz w:val="24"/>
                <w:szCs w:val="24"/>
                <w:lang w:eastAsia="zh-CN"/>
              </w:rPr>
              <w:t>签署具备履行合同所必需的设备和专业服务（技术）能力的承诺函</w:t>
            </w:r>
            <w:r>
              <w:rPr>
                <w:rFonts w:hint="eastAsia" w:cs="宋体"/>
                <w:b/>
                <w:bCs/>
                <w:spacing w:val="0"/>
                <w:w w:val="100"/>
                <w:sz w:val="24"/>
                <w:szCs w:val="24"/>
                <w:lang w:eastAsia="zh-CN"/>
              </w:rPr>
              <w:t>（格式见附件</w:t>
            </w:r>
            <w:r>
              <w:rPr>
                <w:rFonts w:hint="eastAsia" w:cs="宋体"/>
                <w:b/>
                <w:bCs/>
                <w:spacing w:val="0"/>
                <w:w w:val="100"/>
                <w:sz w:val="24"/>
                <w:szCs w:val="24"/>
                <w:lang w:val="en-US" w:eastAsia="zh-CN"/>
              </w:rPr>
              <w:t>3</w:t>
            </w:r>
            <w:r>
              <w:rPr>
                <w:rFonts w:hint="eastAsia" w:cs="宋体"/>
                <w:b/>
                <w:bCs/>
                <w:spacing w:val="0"/>
                <w:w w:val="100"/>
                <w:sz w:val="24"/>
                <w:szCs w:val="24"/>
                <w:lang w:eastAsia="zh-CN"/>
              </w:rPr>
              <w:t>）</w:t>
            </w:r>
          </w:p>
        </w:tc>
      </w:tr>
      <w:tr w14:paraId="38DD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3" w:hRule="atLeast"/>
        </w:trPr>
        <w:tc>
          <w:tcPr>
            <w:tcW w:w="578" w:type="dxa"/>
            <w:shd w:val="clear" w:color="auto" w:fill="auto"/>
            <w:tcMar>
              <w:top w:w="113" w:type="dxa"/>
              <w:left w:w="170" w:type="dxa"/>
              <w:bottom w:w="0" w:type="dxa"/>
              <w:right w:w="0" w:type="dxa"/>
            </w:tcMar>
            <w:vAlign w:val="center"/>
          </w:tcPr>
          <w:p w14:paraId="3B2380FC">
            <w:pPr>
              <w:pStyle w:val="98"/>
              <w:keepNext w:val="0"/>
              <w:keepLines w:val="0"/>
              <w:pageBreakBefore w:val="0"/>
              <w:kinsoku/>
              <w:wordWrap/>
              <w:overflowPunct/>
              <w:topLinePunct w:val="0"/>
              <w:bidi w:val="0"/>
              <w:spacing w:line="410" w:lineRule="exact"/>
              <w:ind w:left="64" w:leftChars="0"/>
              <w:jc w:val="both"/>
              <w:textAlignment w:val="auto"/>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5</w:t>
            </w:r>
          </w:p>
        </w:tc>
        <w:tc>
          <w:tcPr>
            <w:tcW w:w="2282" w:type="dxa"/>
            <w:shd w:val="clear" w:color="auto" w:fill="auto"/>
            <w:tcMar>
              <w:top w:w="113" w:type="dxa"/>
              <w:left w:w="170" w:type="dxa"/>
              <w:bottom w:w="0" w:type="dxa"/>
              <w:right w:w="0" w:type="dxa"/>
            </w:tcMar>
            <w:vAlign w:val="center"/>
          </w:tcPr>
          <w:p w14:paraId="32ECAC6D">
            <w:pPr>
              <w:pStyle w:val="98"/>
              <w:keepNext w:val="0"/>
              <w:keepLines w:val="0"/>
              <w:pageBreakBefore w:val="0"/>
              <w:widowControl w:val="0"/>
              <w:kinsoku/>
              <w:wordWrap/>
              <w:overflowPunct/>
              <w:topLinePunct w:val="0"/>
              <w:autoSpaceDE/>
              <w:autoSpaceDN/>
              <w:bidi w:val="0"/>
              <w:adjustRightInd/>
              <w:snapToGrid/>
              <w:spacing w:line="410" w:lineRule="exact"/>
              <w:ind w:left="64" w:lef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信用记录</w:t>
            </w:r>
          </w:p>
        </w:tc>
        <w:tc>
          <w:tcPr>
            <w:tcW w:w="6338" w:type="dxa"/>
            <w:shd w:val="clear" w:color="auto" w:fill="auto"/>
            <w:tcMar>
              <w:top w:w="113" w:type="dxa"/>
              <w:left w:w="170" w:type="dxa"/>
              <w:bottom w:w="0" w:type="dxa"/>
              <w:right w:w="0" w:type="dxa"/>
            </w:tcMar>
            <w:vAlign w:val="center"/>
          </w:tcPr>
          <w:p w14:paraId="2ADBA11F">
            <w:pPr>
              <w:pStyle w:val="98"/>
              <w:keepNext w:val="0"/>
              <w:keepLines w:val="0"/>
              <w:pageBreakBefore w:val="0"/>
              <w:widowControl w:val="0"/>
              <w:kinsoku/>
              <w:wordWrap/>
              <w:overflowPunct/>
              <w:topLinePunct w:val="0"/>
              <w:autoSpaceDE/>
              <w:autoSpaceDN/>
              <w:bidi w:val="0"/>
              <w:adjustRightInd/>
              <w:snapToGrid/>
              <w:spacing w:before="48" w:line="410" w:lineRule="exact"/>
              <w:ind w:right="63"/>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1.截止时点：</w:t>
            </w:r>
            <w:r>
              <w:rPr>
                <w:rFonts w:hint="eastAsia" w:ascii="宋体" w:hAnsi="宋体" w:eastAsia="宋体" w:cs="宋体"/>
                <w:spacing w:val="0"/>
                <w:w w:val="100"/>
                <w:sz w:val="24"/>
                <w:szCs w:val="24"/>
                <w:lang w:eastAsia="zh-CN"/>
              </w:rPr>
              <w:t>开标后评标前</w:t>
            </w:r>
            <w:r>
              <w:rPr>
                <w:rFonts w:hint="eastAsia" w:ascii="宋体" w:hAnsi="宋体" w:eastAsia="宋体" w:cs="宋体"/>
                <w:spacing w:val="0"/>
                <w:w w:val="100"/>
                <w:sz w:val="24"/>
                <w:szCs w:val="24"/>
              </w:rPr>
              <w:t>。</w:t>
            </w:r>
          </w:p>
          <w:p w14:paraId="1AA5E0B6">
            <w:pPr>
              <w:pStyle w:val="98"/>
              <w:keepNext w:val="0"/>
              <w:keepLines w:val="0"/>
              <w:pageBreakBefore w:val="0"/>
              <w:widowControl w:val="0"/>
              <w:kinsoku/>
              <w:wordWrap/>
              <w:overflowPunct/>
              <w:topLinePunct w:val="0"/>
              <w:autoSpaceDE/>
              <w:autoSpaceDN/>
              <w:bidi w:val="0"/>
              <w:adjustRightInd/>
              <w:snapToGrid/>
              <w:spacing w:before="48" w:line="410" w:lineRule="exact"/>
              <w:ind w:right="63" w:rightChars="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2.信用信息查询记录和证据留存的具体方式：由</w:t>
            </w:r>
            <w:r>
              <w:rPr>
                <w:rFonts w:hint="eastAsia" w:ascii="宋体" w:hAnsi="宋体" w:eastAsia="宋体" w:cs="宋体"/>
                <w:b/>
                <w:bCs/>
                <w:spacing w:val="0"/>
                <w:w w:val="100"/>
                <w:sz w:val="24"/>
                <w:szCs w:val="24"/>
              </w:rPr>
              <w:t>采购组织机构</w:t>
            </w:r>
            <w:r>
              <w:rPr>
                <w:rFonts w:hint="eastAsia" w:ascii="宋体" w:hAnsi="宋体" w:eastAsia="宋体" w:cs="宋体"/>
                <w:spacing w:val="0"/>
                <w:w w:val="100"/>
                <w:sz w:val="24"/>
                <w:szCs w:val="24"/>
              </w:rPr>
              <w:t>在规定查询时间内打印信用信息查询记录并归入项目档案。</w:t>
            </w:r>
            <w:r>
              <w:rPr>
                <w:rFonts w:hint="eastAsia" w:ascii="宋体" w:hAnsi="宋体" w:eastAsia="宋体" w:cs="宋体"/>
                <w:spacing w:val="0"/>
                <w:w w:val="100"/>
                <w:sz w:val="24"/>
                <w:szCs w:val="24"/>
              </w:rPr>
              <w:br w:type="textWrapping"/>
            </w:r>
            <w:r>
              <w:rPr>
                <w:rFonts w:hint="eastAsia" w:ascii="宋体" w:hAnsi="宋体" w:eastAsia="宋体" w:cs="宋体"/>
                <w:spacing w:val="0"/>
                <w:w w:val="100"/>
                <w:sz w:val="24"/>
                <w:szCs w:val="24"/>
              </w:rPr>
              <w:t>3.使用规则：投标人未被列入“信用中国”失信被执行人或重大税收违法案件当事人名单；未处于“中国政府采购网”政府采购严重违法失信行为信息记录中的禁止参加政府采购活动期间。</w:t>
            </w:r>
          </w:p>
          <w:p w14:paraId="1A9EF93D">
            <w:pPr>
              <w:pStyle w:val="98"/>
              <w:keepNext w:val="0"/>
              <w:keepLines w:val="0"/>
              <w:pageBreakBefore w:val="0"/>
              <w:widowControl w:val="0"/>
              <w:kinsoku/>
              <w:wordWrap/>
              <w:overflowPunct/>
              <w:topLinePunct w:val="0"/>
              <w:autoSpaceDE/>
              <w:autoSpaceDN/>
              <w:bidi w:val="0"/>
              <w:adjustRightInd/>
              <w:snapToGrid/>
              <w:spacing w:before="48" w:line="41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（以联合体形式投标时，联合体各方均须满足该条款）</w:t>
            </w:r>
          </w:p>
        </w:tc>
      </w:tr>
      <w:tr w14:paraId="23F3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rPr>
        <w:tc>
          <w:tcPr>
            <w:tcW w:w="578" w:type="dxa"/>
            <w:tcMar>
              <w:top w:w="113" w:type="dxa"/>
              <w:left w:w="170" w:type="dxa"/>
              <w:bottom w:w="0" w:type="dxa"/>
              <w:right w:w="0" w:type="dxa"/>
            </w:tcMar>
            <w:vAlign w:val="center"/>
          </w:tcPr>
          <w:p w14:paraId="7DE3DC81">
            <w:pPr>
              <w:pStyle w:val="98"/>
              <w:keepNext w:val="0"/>
              <w:keepLines w:val="0"/>
              <w:pageBreakBefore w:val="0"/>
              <w:kinsoku/>
              <w:wordWrap/>
              <w:overflowPunct/>
              <w:topLinePunct w:val="0"/>
              <w:bidi w:val="0"/>
              <w:spacing w:before="48" w:line="410" w:lineRule="exact"/>
              <w:ind w:left="64" w:leftChars="0"/>
              <w:jc w:val="both"/>
              <w:textAlignment w:val="auto"/>
              <w:rPr>
                <w:rFonts w:hint="default" w:ascii="宋体" w:hAnsi="宋体" w:eastAsia="宋体" w:cs="宋体"/>
                <w:spacing w:val="0"/>
                <w:w w:val="100"/>
                <w:sz w:val="24"/>
                <w:szCs w:val="24"/>
                <w:lang w:val="en-US" w:eastAsia="zh-CN"/>
              </w:rPr>
            </w:pPr>
            <w:r>
              <w:rPr>
                <w:rFonts w:hint="eastAsia" w:cs="宋体"/>
                <w:spacing w:val="0"/>
                <w:w w:val="100"/>
                <w:sz w:val="24"/>
                <w:szCs w:val="24"/>
                <w:lang w:val="en-US" w:eastAsia="zh-CN"/>
              </w:rPr>
              <w:t>6</w:t>
            </w:r>
          </w:p>
        </w:tc>
        <w:tc>
          <w:tcPr>
            <w:tcW w:w="2282" w:type="dxa"/>
            <w:tcMar>
              <w:top w:w="113" w:type="dxa"/>
              <w:left w:w="170" w:type="dxa"/>
              <w:bottom w:w="0" w:type="dxa"/>
              <w:right w:w="0" w:type="dxa"/>
            </w:tcMar>
            <w:vAlign w:val="center"/>
          </w:tcPr>
          <w:p w14:paraId="68046DCE">
            <w:pPr>
              <w:pStyle w:val="98"/>
              <w:keepNext w:val="0"/>
              <w:keepLines w:val="0"/>
              <w:pageBreakBefore w:val="0"/>
              <w:widowControl w:val="0"/>
              <w:kinsoku/>
              <w:wordWrap/>
              <w:overflowPunct/>
              <w:topLinePunct w:val="0"/>
              <w:autoSpaceDE/>
              <w:autoSpaceDN/>
              <w:bidi w:val="0"/>
              <w:adjustRightInd/>
              <w:snapToGrid/>
              <w:spacing w:before="48" w:line="410" w:lineRule="exact"/>
              <w:ind w:left="64" w:leftChars="0"/>
              <w:textAlignment w:val="auto"/>
              <w:rPr>
                <w:rFonts w:hint="eastAsia" w:ascii="宋体" w:hAnsi="宋体" w:eastAsia="宋体" w:cs="宋体"/>
                <w:spacing w:val="0"/>
                <w:w w:val="100"/>
                <w:kern w:val="2"/>
                <w:sz w:val="24"/>
                <w:szCs w:val="24"/>
                <w:lang w:val="en-US" w:eastAsia="zh-CN" w:bidi="ar-SA"/>
              </w:rPr>
            </w:pPr>
            <w:r>
              <w:rPr>
                <w:rFonts w:hint="eastAsia" w:cs="宋体"/>
                <w:spacing w:val="0"/>
                <w:w w:val="100"/>
                <w:sz w:val="24"/>
                <w:szCs w:val="24"/>
                <w:highlight w:val="none"/>
                <w:lang w:eastAsia="zh-CN"/>
              </w:rPr>
              <w:t>联合体投标</w:t>
            </w:r>
          </w:p>
        </w:tc>
        <w:tc>
          <w:tcPr>
            <w:tcW w:w="6338" w:type="dxa"/>
            <w:tcMar>
              <w:top w:w="113" w:type="dxa"/>
              <w:left w:w="170" w:type="dxa"/>
              <w:bottom w:w="0" w:type="dxa"/>
              <w:right w:w="0" w:type="dxa"/>
            </w:tcMar>
            <w:vAlign w:val="center"/>
          </w:tcPr>
          <w:p w14:paraId="1B1C9498">
            <w:pPr>
              <w:pStyle w:val="98"/>
              <w:keepNext w:val="0"/>
              <w:keepLines w:val="0"/>
              <w:pageBreakBefore w:val="0"/>
              <w:widowControl w:val="0"/>
              <w:kinsoku/>
              <w:wordWrap/>
              <w:overflowPunct/>
              <w:topLinePunct w:val="0"/>
              <w:autoSpaceDE/>
              <w:autoSpaceDN/>
              <w:bidi w:val="0"/>
              <w:adjustRightInd/>
              <w:snapToGrid/>
              <w:spacing w:before="48" w:line="410" w:lineRule="exact"/>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b w:val="0"/>
                <w:bCs w:val="0"/>
                <w:spacing w:val="0"/>
                <w:w w:val="100"/>
                <w:sz w:val="24"/>
                <w:szCs w:val="24"/>
                <w:highlight w:val="none"/>
              </w:rPr>
              <w:t>本项目</w:t>
            </w:r>
            <w:r>
              <w:rPr>
                <w:rFonts w:hint="eastAsia" w:cs="宋体"/>
                <w:b w:val="0"/>
                <w:bCs w:val="0"/>
                <w:spacing w:val="0"/>
                <w:w w:val="100"/>
                <w:sz w:val="24"/>
                <w:szCs w:val="24"/>
                <w:highlight w:val="none"/>
                <w:lang w:eastAsia="zh-CN"/>
              </w:rPr>
              <w:t>不</w:t>
            </w:r>
            <w:r>
              <w:rPr>
                <w:rFonts w:hint="eastAsia" w:ascii="宋体" w:hAnsi="宋体" w:eastAsia="宋体" w:cs="宋体"/>
                <w:b w:val="0"/>
                <w:bCs w:val="0"/>
                <w:spacing w:val="0"/>
                <w:w w:val="100"/>
                <w:sz w:val="24"/>
                <w:szCs w:val="24"/>
                <w:highlight w:val="none"/>
              </w:rPr>
              <w:t>接受联合体投标</w:t>
            </w:r>
            <w:r>
              <w:rPr>
                <w:rFonts w:hint="eastAsia" w:ascii="宋体" w:hAnsi="宋体" w:eastAsia="宋体" w:cs="宋体"/>
                <w:spacing w:val="0"/>
                <w:w w:val="100"/>
                <w:sz w:val="24"/>
                <w:szCs w:val="24"/>
                <w:highlight w:val="none"/>
              </w:rPr>
              <w:t>。</w:t>
            </w:r>
          </w:p>
        </w:tc>
      </w:tr>
      <w:tr w14:paraId="4B0F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0" w:hRule="atLeast"/>
        </w:trPr>
        <w:tc>
          <w:tcPr>
            <w:tcW w:w="578" w:type="dxa"/>
            <w:shd w:val="clear" w:color="auto" w:fill="auto"/>
            <w:tcMar>
              <w:top w:w="113" w:type="dxa"/>
              <w:left w:w="170" w:type="dxa"/>
              <w:bottom w:w="0" w:type="dxa"/>
              <w:right w:w="0" w:type="dxa"/>
            </w:tcMar>
            <w:vAlign w:val="center"/>
          </w:tcPr>
          <w:p w14:paraId="3D5D2C3B">
            <w:pPr>
              <w:pStyle w:val="98"/>
              <w:keepNext w:val="0"/>
              <w:keepLines w:val="0"/>
              <w:pageBreakBefore w:val="0"/>
              <w:kinsoku/>
              <w:wordWrap/>
              <w:overflowPunct/>
              <w:topLinePunct w:val="0"/>
              <w:bidi w:val="0"/>
              <w:spacing w:line="410" w:lineRule="exact"/>
              <w:ind w:right="146" w:rightChars="0"/>
              <w:jc w:val="center"/>
              <w:textAlignment w:val="auto"/>
              <w:rPr>
                <w:rFonts w:hint="eastAsia" w:ascii="宋体" w:hAnsi="宋体" w:eastAsia="宋体" w:cs="宋体"/>
                <w:spacing w:val="0"/>
                <w:w w:val="100"/>
                <w:sz w:val="24"/>
                <w:szCs w:val="24"/>
                <w:lang w:val="en-US" w:eastAsia="zh-CN"/>
              </w:rPr>
            </w:pPr>
            <w:r>
              <w:rPr>
                <w:rFonts w:hint="eastAsia" w:cs="宋体"/>
                <w:spacing w:val="0"/>
                <w:w w:val="100"/>
                <w:sz w:val="24"/>
                <w:szCs w:val="24"/>
                <w:lang w:val="en-US" w:eastAsia="zh-CN"/>
              </w:rPr>
              <w:t>7</w:t>
            </w:r>
          </w:p>
        </w:tc>
        <w:tc>
          <w:tcPr>
            <w:tcW w:w="2282" w:type="dxa"/>
            <w:shd w:val="clear" w:color="auto" w:fill="auto"/>
            <w:tcMar>
              <w:top w:w="113" w:type="dxa"/>
              <w:left w:w="170" w:type="dxa"/>
              <w:bottom w:w="0" w:type="dxa"/>
              <w:right w:w="0" w:type="dxa"/>
            </w:tcMar>
            <w:vAlign w:val="center"/>
          </w:tcPr>
          <w:p w14:paraId="70D69B23">
            <w:pPr>
              <w:pStyle w:val="98"/>
              <w:keepNext w:val="0"/>
              <w:keepLines w:val="0"/>
              <w:pageBreakBefore w:val="0"/>
              <w:widowControl w:val="0"/>
              <w:kinsoku/>
              <w:wordWrap/>
              <w:overflowPunct/>
              <w:topLinePunct w:val="0"/>
              <w:autoSpaceDE/>
              <w:autoSpaceDN/>
              <w:bidi w:val="0"/>
              <w:adjustRightInd/>
              <w:snapToGrid/>
              <w:spacing w:line="41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必须符合法律、行政法规规定的其他条件</w:t>
            </w:r>
          </w:p>
        </w:tc>
        <w:tc>
          <w:tcPr>
            <w:tcW w:w="6338" w:type="dxa"/>
            <w:shd w:val="clear" w:color="auto" w:fill="auto"/>
            <w:tcMar>
              <w:top w:w="113" w:type="dxa"/>
              <w:left w:w="170" w:type="dxa"/>
              <w:bottom w:w="0" w:type="dxa"/>
              <w:right w:w="0" w:type="dxa"/>
            </w:tcMar>
            <w:vAlign w:val="center"/>
          </w:tcPr>
          <w:p w14:paraId="216FE389">
            <w:pPr>
              <w:pStyle w:val="98"/>
              <w:keepNext w:val="0"/>
              <w:keepLines w:val="0"/>
              <w:pageBreakBefore w:val="0"/>
              <w:widowControl w:val="0"/>
              <w:kinsoku/>
              <w:wordWrap/>
              <w:overflowPunct/>
              <w:topLinePunct w:val="0"/>
              <w:autoSpaceDE/>
              <w:autoSpaceDN/>
              <w:bidi w:val="0"/>
              <w:adjustRightInd/>
              <w:snapToGrid/>
              <w:spacing w:before="48" w:line="410" w:lineRule="exact"/>
              <w:ind w:right="63"/>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1.单位负责人为同一人或者存在直接控股、管理关系的不同供应商，不得同时参加本项目投标。</w:t>
            </w:r>
          </w:p>
          <w:p w14:paraId="1297FD3F">
            <w:pPr>
              <w:pStyle w:val="98"/>
              <w:keepNext w:val="0"/>
              <w:keepLines w:val="0"/>
              <w:pageBreakBefore w:val="0"/>
              <w:widowControl w:val="0"/>
              <w:kinsoku/>
              <w:wordWrap/>
              <w:overflowPunct/>
              <w:topLinePunct w:val="0"/>
              <w:autoSpaceDE/>
              <w:autoSpaceDN/>
              <w:bidi w:val="0"/>
              <w:adjustRightInd/>
              <w:snapToGrid/>
              <w:spacing w:before="48" w:line="410" w:lineRule="exact"/>
              <w:ind w:right="63"/>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2.为本项目提供整体设计、规范编制或者项目管理、监理、检测等服务的供应商，不得再参与本项目投标。</w:t>
            </w:r>
          </w:p>
          <w:p w14:paraId="1EC4E5BE">
            <w:pPr>
              <w:pStyle w:val="98"/>
              <w:keepNext w:val="0"/>
              <w:keepLines w:val="0"/>
              <w:pageBreakBefore w:val="0"/>
              <w:widowControl w:val="0"/>
              <w:kinsoku/>
              <w:wordWrap/>
              <w:overflowPunct/>
              <w:topLinePunct w:val="0"/>
              <w:autoSpaceDE/>
              <w:autoSpaceDN/>
              <w:bidi w:val="0"/>
              <w:adjustRightInd/>
              <w:snapToGrid/>
              <w:spacing w:before="48" w:line="410" w:lineRule="exact"/>
              <w:ind w:right="63" w:rightChars="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3.投标（报价）</w:t>
            </w:r>
            <w:r>
              <w:rPr>
                <w:rFonts w:hint="eastAsia" w:ascii="宋体" w:hAnsi="宋体" w:eastAsia="宋体" w:cs="宋体"/>
                <w:spacing w:val="0"/>
                <w:w w:val="100"/>
                <w:sz w:val="24"/>
                <w:szCs w:val="24"/>
                <w:lang w:eastAsia="zh-CN"/>
              </w:rPr>
              <w:t>文件</w:t>
            </w:r>
            <w:r>
              <w:rPr>
                <w:rFonts w:hint="eastAsia" w:ascii="宋体" w:hAnsi="宋体" w:eastAsia="宋体" w:cs="宋体"/>
                <w:spacing w:val="0"/>
                <w:w w:val="100"/>
                <w:sz w:val="24"/>
                <w:szCs w:val="24"/>
              </w:rPr>
              <w:t>相关承诺要求内容。</w:t>
            </w:r>
          </w:p>
          <w:p w14:paraId="58BD2686">
            <w:pPr>
              <w:pStyle w:val="98"/>
              <w:keepNext w:val="0"/>
              <w:keepLines w:val="0"/>
              <w:pageBreakBefore w:val="0"/>
              <w:widowControl w:val="0"/>
              <w:kinsoku/>
              <w:wordWrap/>
              <w:overflowPunct/>
              <w:topLinePunct w:val="0"/>
              <w:autoSpaceDE/>
              <w:autoSpaceDN/>
              <w:bidi w:val="0"/>
              <w:adjustRightInd/>
              <w:snapToGrid/>
              <w:spacing w:before="48" w:line="410" w:lineRule="exact"/>
              <w:ind w:right="63" w:rightChars="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rPr>
              <w:t>（以联合体形式投标时，联合体各方均须满足该条款）</w:t>
            </w:r>
          </w:p>
        </w:tc>
      </w:tr>
      <w:tr w14:paraId="604F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trPr>
        <w:tc>
          <w:tcPr>
            <w:tcW w:w="578" w:type="dxa"/>
            <w:shd w:val="clear" w:color="auto" w:fill="auto"/>
            <w:tcMar>
              <w:top w:w="113" w:type="dxa"/>
              <w:left w:w="170" w:type="dxa"/>
              <w:bottom w:w="0" w:type="dxa"/>
              <w:right w:w="0" w:type="dxa"/>
            </w:tcMar>
            <w:vAlign w:val="center"/>
          </w:tcPr>
          <w:p w14:paraId="7FAB1781">
            <w:pPr>
              <w:pStyle w:val="98"/>
              <w:keepNext w:val="0"/>
              <w:keepLines w:val="0"/>
              <w:pageBreakBefore w:val="0"/>
              <w:kinsoku/>
              <w:wordWrap/>
              <w:overflowPunct/>
              <w:topLinePunct w:val="0"/>
              <w:bidi w:val="0"/>
              <w:spacing w:line="410" w:lineRule="exact"/>
              <w:ind w:right="146" w:rightChars="0"/>
              <w:jc w:val="center"/>
              <w:textAlignment w:val="auto"/>
              <w:rPr>
                <w:rFonts w:hint="default" w:cs="宋体"/>
                <w:spacing w:val="0"/>
                <w:w w:val="100"/>
                <w:sz w:val="24"/>
                <w:szCs w:val="24"/>
                <w:lang w:val="en-US" w:eastAsia="zh-CN"/>
              </w:rPr>
            </w:pPr>
            <w:r>
              <w:rPr>
                <w:rFonts w:hint="eastAsia" w:cs="宋体"/>
                <w:spacing w:val="0"/>
                <w:w w:val="100"/>
                <w:sz w:val="24"/>
                <w:szCs w:val="24"/>
                <w:lang w:val="en-US" w:eastAsia="zh-CN"/>
              </w:rPr>
              <w:t>8</w:t>
            </w:r>
          </w:p>
        </w:tc>
        <w:tc>
          <w:tcPr>
            <w:tcW w:w="2282" w:type="dxa"/>
            <w:shd w:val="clear" w:color="auto" w:fill="auto"/>
            <w:tcMar>
              <w:top w:w="113" w:type="dxa"/>
              <w:left w:w="170" w:type="dxa"/>
              <w:bottom w:w="0" w:type="dxa"/>
              <w:right w:w="0" w:type="dxa"/>
            </w:tcMar>
            <w:vAlign w:val="center"/>
          </w:tcPr>
          <w:p w14:paraId="29538A84">
            <w:pPr>
              <w:pStyle w:val="98"/>
              <w:keepNext w:val="0"/>
              <w:keepLines w:val="0"/>
              <w:pageBreakBefore w:val="0"/>
              <w:widowControl w:val="0"/>
              <w:kinsoku/>
              <w:wordWrap/>
              <w:overflowPunct/>
              <w:topLinePunct w:val="0"/>
              <w:autoSpaceDE/>
              <w:autoSpaceDN/>
              <w:bidi w:val="0"/>
              <w:adjustRightInd/>
              <w:snapToGrid/>
              <w:spacing w:line="410" w:lineRule="exact"/>
              <w:ind w:right="146" w:rightChars="0"/>
              <w:textAlignment w:val="auto"/>
              <w:rPr>
                <w:rFonts w:hint="eastAsia" w:ascii="宋体" w:hAnsi="宋体" w:eastAsia="宋体" w:cs="宋体"/>
                <w:spacing w:val="0"/>
                <w:w w:val="100"/>
                <w:sz w:val="24"/>
                <w:szCs w:val="24"/>
              </w:rPr>
            </w:pPr>
            <w:r>
              <w:rPr>
                <w:rFonts w:hint="eastAsia" w:ascii="宋体" w:hAnsi="宋体" w:eastAsia="宋体" w:cs="宋体"/>
                <w:spacing w:val="0"/>
                <w:w w:val="100"/>
                <w:sz w:val="24"/>
                <w:szCs w:val="24"/>
                <w:highlight w:val="none"/>
              </w:rPr>
              <w:t>落实政府采购政策需满足的资格要求</w:t>
            </w:r>
            <w:r>
              <w:rPr>
                <w:rFonts w:hint="eastAsia"/>
                <w:sz w:val="24"/>
                <w:szCs w:val="24"/>
              </w:rPr>
              <w:t>（中小企业投标）</w:t>
            </w:r>
          </w:p>
        </w:tc>
        <w:tc>
          <w:tcPr>
            <w:tcW w:w="6338" w:type="dxa"/>
            <w:shd w:val="clear" w:color="auto" w:fill="auto"/>
            <w:tcMar>
              <w:top w:w="113" w:type="dxa"/>
              <w:left w:w="170" w:type="dxa"/>
              <w:bottom w:w="0" w:type="dxa"/>
              <w:right w:w="0" w:type="dxa"/>
            </w:tcMar>
            <w:vAlign w:val="center"/>
          </w:tcPr>
          <w:p w14:paraId="79C8A650">
            <w:pPr>
              <w:pStyle w:val="98"/>
              <w:keepNext w:val="0"/>
              <w:keepLines w:val="0"/>
              <w:pageBreakBefore w:val="0"/>
              <w:widowControl w:val="0"/>
              <w:kinsoku/>
              <w:wordWrap/>
              <w:overflowPunct/>
              <w:topLinePunct w:val="0"/>
              <w:autoSpaceDE/>
              <w:autoSpaceDN/>
              <w:bidi w:val="0"/>
              <w:adjustRightInd/>
              <w:snapToGrid/>
              <w:spacing w:before="48" w:line="410" w:lineRule="exact"/>
              <w:ind w:right="63" w:rightChars="0"/>
              <w:textAlignment w:val="auto"/>
              <w:rPr>
                <w:rFonts w:hint="eastAsia" w:ascii="宋体" w:hAnsi="宋体" w:eastAsia="宋体" w:cs="宋体"/>
                <w:spacing w:val="0"/>
                <w:w w:val="100"/>
                <w:sz w:val="24"/>
                <w:szCs w:val="24"/>
                <w:lang w:eastAsia="zh-CN"/>
              </w:rPr>
            </w:pPr>
            <w:r>
              <w:rPr>
                <w:rFonts w:hint="eastAsia"/>
                <w:b/>
                <w:bCs/>
                <w:kern w:val="2"/>
                <w:sz w:val="24"/>
                <w:szCs w:val="24"/>
                <w:lang w:val="en-US"/>
              </w:rPr>
              <w:t>本项目</w:t>
            </w:r>
            <w:r>
              <w:rPr>
                <w:rFonts w:hint="eastAsia"/>
                <w:b/>
                <w:bCs/>
                <w:kern w:val="2"/>
                <w:sz w:val="24"/>
                <w:szCs w:val="24"/>
                <w:lang w:val="en-US" w:eastAsia="zh-CN"/>
              </w:rPr>
              <w:t>（否）</w:t>
            </w:r>
            <w:r>
              <w:rPr>
                <w:rFonts w:hint="eastAsia"/>
                <w:b/>
                <w:bCs/>
                <w:kern w:val="2"/>
                <w:sz w:val="24"/>
                <w:szCs w:val="24"/>
                <w:lang w:val="en-US"/>
              </w:rPr>
              <w:t>专门面向中小企业，</w:t>
            </w:r>
            <w:r>
              <w:rPr>
                <w:rFonts w:hint="eastAsia"/>
                <w:b/>
                <w:bCs/>
                <w:sz w:val="24"/>
                <w:szCs w:val="24"/>
                <w:lang w:val="en-US" w:eastAsia="zh-CN"/>
              </w:rPr>
              <w:t>如有货物制造商满足中小企业要求，</w:t>
            </w:r>
            <w:r>
              <w:rPr>
                <w:rFonts w:hint="eastAsia"/>
                <w:b/>
                <w:bCs/>
                <w:sz w:val="24"/>
                <w:szCs w:val="24"/>
                <w:lang w:val="en-US"/>
              </w:rPr>
              <w:t>供应商</w:t>
            </w:r>
            <w:r>
              <w:rPr>
                <w:rFonts w:hint="eastAsia"/>
                <w:b/>
                <w:bCs/>
                <w:sz w:val="24"/>
                <w:szCs w:val="24"/>
                <w:lang w:val="en-US" w:eastAsia="zh-CN"/>
              </w:rPr>
              <w:t>可</w:t>
            </w:r>
            <w:r>
              <w:rPr>
                <w:rFonts w:hint="eastAsia"/>
                <w:b/>
                <w:bCs/>
                <w:kern w:val="2"/>
                <w:sz w:val="24"/>
                <w:szCs w:val="24"/>
                <w:lang w:val="en-US"/>
              </w:rPr>
              <w:t>提供相应《中小企业声明函》</w:t>
            </w:r>
            <w:r>
              <w:rPr>
                <w:rFonts w:hint="eastAsia"/>
                <w:b/>
                <w:bCs/>
                <w:kern w:val="2"/>
                <w:sz w:val="24"/>
                <w:szCs w:val="24"/>
                <w:lang w:val="en-US" w:eastAsia="zh-CN"/>
              </w:rPr>
              <w:t>。</w:t>
            </w:r>
          </w:p>
        </w:tc>
      </w:tr>
      <w:tr w14:paraId="00FE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578" w:type="dxa"/>
            <w:tcMar>
              <w:top w:w="113" w:type="dxa"/>
              <w:left w:w="170" w:type="dxa"/>
              <w:bottom w:w="0" w:type="dxa"/>
              <w:right w:w="0" w:type="dxa"/>
            </w:tcMar>
            <w:vAlign w:val="center"/>
          </w:tcPr>
          <w:p w14:paraId="5B0177CF">
            <w:pPr>
              <w:pStyle w:val="98"/>
              <w:keepNext w:val="0"/>
              <w:keepLines w:val="0"/>
              <w:pageBreakBefore w:val="0"/>
              <w:kinsoku/>
              <w:wordWrap/>
              <w:overflowPunct/>
              <w:topLinePunct w:val="0"/>
              <w:bidi w:val="0"/>
              <w:spacing w:line="410" w:lineRule="exact"/>
              <w:ind w:right="146" w:rightChars="0"/>
              <w:jc w:val="center"/>
              <w:textAlignment w:val="auto"/>
              <w:rPr>
                <w:rFonts w:hint="default" w:ascii="宋体" w:hAnsi="宋体" w:eastAsia="宋体" w:cs="宋体"/>
                <w:spacing w:val="0"/>
                <w:w w:val="100"/>
                <w:sz w:val="24"/>
                <w:szCs w:val="24"/>
                <w:lang w:val="en-US" w:eastAsia="zh-CN"/>
              </w:rPr>
            </w:pPr>
            <w:r>
              <w:rPr>
                <w:rFonts w:hint="eastAsia" w:cs="宋体"/>
                <w:spacing w:val="0"/>
                <w:w w:val="100"/>
                <w:sz w:val="24"/>
                <w:szCs w:val="24"/>
                <w:lang w:val="en-US" w:eastAsia="zh-CN"/>
              </w:rPr>
              <w:t>9</w:t>
            </w:r>
          </w:p>
        </w:tc>
        <w:tc>
          <w:tcPr>
            <w:tcW w:w="2282" w:type="dxa"/>
            <w:tcMar>
              <w:top w:w="113" w:type="dxa"/>
              <w:left w:w="170" w:type="dxa"/>
              <w:bottom w:w="0" w:type="dxa"/>
              <w:right w:w="0" w:type="dxa"/>
            </w:tcMar>
            <w:vAlign w:val="center"/>
          </w:tcPr>
          <w:p w14:paraId="13C14026">
            <w:pPr>
              <w:pStyle w:val="98"/>
              <w:keepNext w:val="0"/>
              <w:keepLines w:val="0"/>
              <w:pageBreakBefore w:val="0"/>
              <w:widowControl w:val="0"/>
              <w:kinsoku/>
              <w:wordWrap/>
              <w:overflowPunct/>
              <w:topLinePunct w:val="0"/>
              <w:autoSpaceDE/>
              <w:autoSpaceDN/>
              <w:bidi w:val="0"/>
              <w:adjustRightInd/>
              <w:snapToGrid/>
              <w:spacing w:line="410" w:lineRule="exact"/>
              <w:ind w:right="146" w:rightChars="0"/>
              <w:textAlignment w:val="auto"/>
              <w:rPr>
                <w:rFonts w:hint="eastAsia" w:ascii="宋体" w:hAnsi="宋体" w:eastAsia="宋体" w:cs="宋体"/>
                <w:spacing w:val="0"/>
                <w:w w:val="100"/>
                <w:kern w:val="2"/>
                <w:sz w:val="24"/>
                <w:szCs w:val="24"/>
                <w:lang w:val="en-US" w:eastAsia="zh-CN" w:bidi="ar-SA"/>
              </w:rPr>
            </w:pPr>
            <w:r>
              <w:rPr>
                <w:rFonts w:hint="eastAsia" w:ascii="Arial" w:hAnsi="宋体" w:cs="Arial"/>
                <w:color w:val="auto"/>
                <w:sz w:val="24"/>
                <w:highlight w:val="none"/>
              </w:rPr>
              <w:t>投标供应商特定资格条件</w:t>
            </w:r>
          </w:p>
        </w:tc>
        <w:tc>
          <w:tcPr>
            <w:tcW w:w="6338" w:type="dxa"/>
            <w:tcMar>
              <w:top w:w="113" w:type="dxa"/>
              <w:left w:w="170" w:type="dxa"/>
              <w:bottom w:w="0" w:type="dxa"/>
              <w:right w:w="0" w:type="dxa"/>
            </w:tcMar>
            <w:vAlign w:val="center"/>
          </w:tcPr>
          <w:p w14:paraId="322BE208">
            <w:pPr>
              <w:pStyle w:val="98"/>
              <w:keepNext w:val="0"/>
              <w:keepLines w:val="0"/>
              <w:pageBreakBefore w:val="0"/>
              <w:widowControl w:val="0"/>
              <w:kinsoku/>
              <w:wordWrap/>
              <w:overflowPunct/>
              <w:topLinePunct w:val="0"/>
              <w:autoSpaceDE/>
              <w:autoSpaceDN/>
              <w:bidi w:val="0"/>
              <w:adjustRightInd/>
              <w:snapToGrid/>
              <w:spacing w:before="1" w:line="410" w:lineRule="exact"/>
              <w:ind w:firstLine="480" w:firstLineChars="200"/>
              <w:textAlignment w:val="auto"/>
              <w:rPr>
                <w:rFonts w:hint="eastAsia" w:ascii="宋体" w:hAnsi="宋体" w:eastAsia="宋体" w:cs="宋体"/>
                <w:spacing w:val="0"/>
                <w:w w:val="100"/>
                <w:kern w:val="2"/>
                <w:sz w:val="24"/>
                <w:szCs w:val="24"/>
                <w:lang w:val="en-US" w:eastAsia="zh-CN" w:bidi="ar-SA"/>
              </w:rPr>
            </w:pPr>
            <w:r>
              <w:rPr>
                <w:rFonts w:hint="eastAsia" w:ascii="宋体" w:hAnsi="宋体" w:eastAsia="宋体" w:cs="宋体"/>
                <w:spacing w:val="0"/>
                <w:w w:val="100"/>
                <w:sz w:val="24"/>
                <w:szCs w:val="24"/>
                <w:lang w:val="en-US" w:eastAsia="zh-CN"/>
              </w:rPr>
              <w:t>无</w:t>
            </w:r>
          </w:p>
        </w:tc>
      </w:tr>
    </w:tbl>
    <w:p w14:paraId="10C69A5F">
      <w:pPr>
        <w:pStyle w:val="15"/>
        <w:keepNext w:val="0"/>
        <w:keepLines w:val="0"/>
        <w:pageBreakBefore w:val="0"/>
        <w:kinsoku/>
        <w:wordWrap/>
        <w:overflowPunct/>
        <w:topLinePunct w:val="0"/>
        <w:bidi w:val="0"/>
        <w:spacing w:line="410" w:lineRule="exact"/>
        <w:textAlignment w:val="auto"/>
        <w:rPr>
          <w:rFonts w:hint="eastAsia" w:ascii="宋体" w:hAnsi="宋体"/>
          <w:color w:val="auto"/>
          <w:sz w:val="24"/>
          <w:highlight w:val="none"/>
          <w:lang w:val="en-US" w:eastAsia="zh-CN"/>
        </w:rPr>
      </w:pPr>
    </w:p>
    <w:p w14:paraId="40D55EC5">
      <w:pPr>
        <w:pStyle w:val="15"/>
        <w:keepNext w:val="0"/>
        <w:keepLines w:val="0"/>
        <w:pageBreakBefore w:val="0"/>
        <w:kinsoku/>
        <w:wordWrap/>
        <w:overflowPunct/>
        <w:topLinePunct w:val="0"/>
        <w:bidi w:val="0"/>
        <w:spacing w:line="410" w:lineRule="exact"/>
        <w:ind w:firstLine="482" w:firstLineChars="200"/>
        <w:textAlignment w:val="auto"/>
        <w:rPr>
          <w:rFonts w:hint="eastAsia" w:eastAsia="宋体"/>
          <w:lang w:val="en-US" w:eastAsia="zh-CN"/>
        </w:rPr>
      </w:pPr>
      <w:r>
        <w:rPr>
          <w:rFonts w:hint="eastAsia" w:ascii="宋体" w:hAnsi="宋体"/>
          <w:b/>
          <w:bCs/>
          <w:color w:val="auto"/>
          <w:sz w:val="24"/>
          <w:highlight w:val="none"/>
          <w:lang w:val="en-US" w:eastAsia="zh-CN"/>
        </w:rPr>
        <w:t>2、符合性审查内容：</w:t>
      </w:r>
      <w:r>
        <w:rPr>
          <w:rFonts w:hint="eastAsia" w:ascii="宋体" w:hAnsi="宋体"/>
          <w:color w:val="auto"/>
          <w:sz w:val="24"/>
          <w:highlight w:val="none"/>
          <w:lang w:val="en-US" w:eastAsia="zh-CN"/>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3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81"/>
        <w:gridCol w:w="6638"/>
      </w:tblGrid>
      <w:tr w14:paraId="3FB5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jc w:val="center"/>
        </w:trPr>
        <w:tc>
          <w:tcPr>
            <w:tcW w:w="2381" w:type="dxa"/>
            <w:tcMar>
              <w:top w:w="113" w:type="dxa"/>
              <w:left w:w="170" w:type="dxa"/>
              <w:bottom w:w="0" w:type="dxa"/>
              <w:right w:w="0" w:type="dxa"/>
            </w:tcMar>
            <w:vAlign w:val="center"/>
          </w:tcPr>
          <w:p w14:paraId="3A69F350">
            <w:pPr>
              <w:pStyle w:val="98"/>
              <w:keepNext w:val="0"/>
              <w:keepLines w:val="0"/>
              <w:pageBreakBefore w:val="0"/>
              <w:kinsoku/>
              <w:wordWrap/>
              <w:overflowPunct/>
              <w:topLinePunct w:val="0"/>
              <w:bidi w:val="0"/>
              <w:spacing w:line="410" w:lineRule="exact"/>
              <w:ind w:right="146"/>
              <w:textAlignment w:val="auto"/>
              <w:rPr>
                <w:sz w:val="24"/>
                <w:szCs w:val="24"/>
              </w:rPr>
            </w:pPr>
            <w:r>
              <w:rPr>
                <w:rFonts w:hint="eastAsia"/>
                <w:sz w:val="24"/>
                <w:szCs w:val="24"/>
              </w:rPr>
              <w:t>投标文件</w:t>
            </w:r>
          </w:p>
        </w:tc>
        <w:tc>
          <w:tcPr>
            <w:tcW w:w="6638" w:type="dxa"/>
            <w:tcMar>
              <w:top w:w="113" w:type="dxa"/>
              <w:left w:w="170" w:type="dxa"/>
              <w:bottom w:w="0" w:type="dxa"/>
              <w:right w:w="0" w:type="dxa"/>
            </w:tcMar>
            <w:vAlign w:val="center"/>
          </w:tcPr>
          <w:p w14:paraId="0FF1FAC1">
            <w:pPr>
              <w:pStyle w:val="98"/>
              <w:keepNext w:val="0"/>
              <w:keepLines w:val="0"/>
              <w:pageBreakBefore w:val="0"/>
              <w:kinsoku/>
              <w:wordWrap/>
              <w:overflowPunct/>
              <w:topLinePunct w:val="0"/>
              <w:bidi w:val="0"/>
              <w:spacing w:before="48" w:line="410" w:lineRule="exact"/>
              <w:textAlignment w:val="auto"/>
              <w:rPr>
                <w:sz w:val="24"/>
                <w:szCs w:val="24"/>
              </w:rPr>
            </w:pPr>
            <w:r>
              <w:rPr>
                <w:rFonts w:hint="eastAsia"/>
                <w:sz w:val="24"/>
                <w:szCs w:val="24"/>
              </w:rPr>
              <w:t>投标文件完整且编排有序，投标内容基本完整，无重大错漏，并按要求签署、盖章。</w:t>
            </w:r>
          </w:p>
        </w:tc>
      </w:tr>
      <w:tr w14:paraId="494E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2381" w:type="dxa"/>
            <w:tcMar>
              <w:top w:w="113" w:type="dxa"/>
              <w:left w:w="170" w:type="dxa"/>
              <w:bottom w:w="0" w:type="dxa"/>
              <w:right w:w="0" w:type="dxa"/>
            </w:tcMar>
            <w:vAlign w:val="center"/>
          </w:tcPr>
          <w:p w14:paraId="0353CE2D">
            <w:pPr>
              <w:pStyle w:val="98"/>
              <w:keepNext w:val="0"/>
              <w:keepLines w:val="0"/>
              <w:pageBreakBefore w:val="0"/>
              <w:kinsoku/>
              <w:wordWrap/>
              <w:overflowPunct/>
              <w:topLinePunct w:val="0"/>
              <w:bidi w:val="0"/>
              <w:spacing w:line="410" w:lineRule="exact"/>
              <w:ind w:right="146"/>
              <w:textAlignment w:val="auto"/>
              <w:rPr>
                <w:sz w:val="24"/>
                <w:szCs w:val="24"/>
              </w:rPr>
            </w:pPr>
            <w:r>
              <w:rPr>
                <w:rFonts w:hint="eastAsia"/>
                <w:sz w:val="24"/>
                <w:szCs w:val="24"/>
              </w:rPr>
              <w:t>“▲”实质性条款</w:t>
            </w:r>
          </w:p>
        </w:tc>
        <w:tc>
          <w:tcPr>
            <w:tcW w:w="6638" w:type="dxa"/>
            <w:tcMar>
              <w:top w:w="113" w:type="dxa"/>
              <w:left w:w="170" w:type="dxa"/>
              <w:bottom w:w="0" w:type="dxa"/>
              <w:right w:w="0" w:type="dxa"/>
            </w:tcMar>
            <w:vAlign w:val="center"/>
          </w:tcPr>
          <w:p w14:paraId="70FA3E45">
            <w:pPr>
              <w:pStyle w:val="98"/>
              <w:keepNext w:val="0"/>
              <w:keepLines w:val="0"/>
              <w:pageBreakBefore w:val="0"/>
              <w:kinsoku/>
              <w:wordWrap/>
              <w:overflowPunct/>
              <w:topLinePunct w:val="0"/>
              <w:bidi w:val="0"/>
              <w:spacing w:before="48" w:line="410" w:lineRule="exact"/>
              <w:textAlignment w:val="auto"/>
              <w:rPr>
                <w:sz w:val="24"/>
                <w:szCs w:val="24"/>
              </w:rPr>
            </w:pPr>
            <w:r>
              <w:rPr>
                <w:rFonts w:hint="eastAsia"/>
                <w:sz w:val="24"/>
                <w:szCs w:val="24"/>
              </w:rPr>
              <w:t>“▲”实质性条款必须满足招标文件要求。</w:t>
            </w:r>
          </w:p>
        </w:tc>
      </w:tr>
      <w:tr w14:paraId="545B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2381" w:type="dxa"/>
            <w:shd w:val="clear" w:color="auto" w:fill="auto"/>
            <w:tcMar>
              <w:top w:w="113" w:type="dxa"/>
              <w:left w:w="170" w:type="dxa"/>
              <w:bottom w:w="0" w:type="dxa"/>
              <w:right w:w="0" w:type="dxa"/>
            </w:tcMar>
            <w:vAlign w:val="center"/>
          </w:tcPr>
          <w:p w14:paraId="1AABBCDC">
            <w:pPr>
              <w:pStyle w:val="98"/>
              <w:keepNext w:val="0"/>
              <w:keepLines w:val="0"/>
              <w:pageBreakBefore w:val="0"/>
              <w:kinsoku/>
              <w:wordWrap/>
              <w:overflowPunct/>
              <w:topLinePunct w:val="0"/>
              <w:bidi w:val="0"/>
              <w:spacing w:line="410" w:lineRule="exact"/>
              <w:ind w:right="146"/>
              <w:textAlignment w:val="auto"/>
              <w:rPr>
                <w:sz w:val="24"/>
                <w:szCs w:val="24"/>
              </w:rPr>
            </w:pPr>
            <w:r>
              <w:rPr>
                <w:rFonts w:hint="eastAsia"/>
                <w:sz w:val="24"/>
                <w:szCs w:val="24"/>
              </w:rPr>
              <w:t>串通投标</w:t>
            </w:r>
          </w:p>
        </w:tc>
        <w:tc>
          <w:tcPr>
            <w:tcW w:w="6638" w:type="dxa"/>
            <w:shd w:val="clear" w:color="auto" w:fill="auto"/>
            <w:tcMar>
              <w:top w:w="113" w:type="dxa"/>
              <w:left w:w="170" w:type="dxa"/>
              <w:bottom w:w="0" w:type="dxa"/>
              <w:right w:w="0" w:type="dxa"/>
            </w:tcMar>
            <w:vAlign w:val="center"/>
          </w:tcPr>
          <w:p w14:paraId="7D58E4C5">
            <w:pPr>
              <w:pStyle w:val="98"/>
              <w:keepNext w:val="0"/>
              <w:keepLines w:val="0"/>
              <w:pageBreakBefore w:val="0"/>
              <w:kinsoku/>
              <w:wordWrap/>
              <w:overflowPunct/>
              <w:topLinePunct w:val="0"/>
              <w:bidi w:val="0"/>
              <w:spacing w:before="48" w:line="410" w:lineRule="exact"/>
              <w:textAlignment w:val="auto"/>
              <w:rPr>
                <w:sz w:val="24"/>
                <w:szCs w:val="24"/>
              </w:rPr>
            </w:pPr>
            <w:r>
              <w:rPr>
                <w:rFonts w:hint="eastAsia"/>
                <w:sz w:val="24"/>
                <w:szCs w:val="24"/>
              </w:rPr>
              <w:t>未出现财政部87号令《政府采购货物和服务招标投标管理办法》第三十七条规定的串通投标情形。</w:t>
            </w:r>
          </w:p>
        </w:tc>
      </w:tr>
      <w:tr w14:paraId="75AF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2381" w:type="dxa"/>
            <w:tcMar>
              <w:top w:w="113" w:type="dxa"/>
              <w:left w:w="170" w:type="dxa"/>
              <w:bottom w:w="0" w:type="dxa"/>
              <w:right w:w="0" w:type="dxa"/>
            </w:tcMar>
            <w:vAlign w:val="center"/>
          </w:tcPr>
          <w:p w14:paraId="10E9BC96">
            <w:pPr>
              <w:pStyle w:val="98"/>
              <w:keepNext w:val="0"/>
              <w:keepLines w:val="0"/>
              <w:pageBreakBefore w:val="0"/>
              <w:kinsoku/>
              <w:wordWrap/>
              <w:overflowPunct/>
              <w:topLinePunct w:val="0"/>
              <w:bidi w:val="0"/>
              <w:spacing w:line="410" w:lineRule="exact"/>
              <w:ind w:right="146"/>
              <w:textAlignment w:val="auto"/>
              <w:rPr>
                <w:sz w:val="24"/>
                <w:szCs w:val="24"/>
              </w:rPr>
            </w:pPr>
            <w:r>
              <w:rPr>
                <w:rFonts w:hint="eastAsia"/>
                <w:sz w:val="24"/>
                <w:szCs w:val="24"/>
              </w:rPr>
              <w:t>附加条件</w:t>
            </w:r>
          </w:p>
        </w:tc>
        <w:tc>
          <w:tcPr>
            <w:tcW w:w="6638" w:type="dxa"/>
            <w:tcMar>
              <w:top w:w="113" w:type="dxa"/>
              <w:left w:w="170" w:type="dxa"/>
              <w:bottom w:w="0" w:type="dxa"/>
              <w:right w:w="0" w:type="dxa"/>
            </w:tcMar>
            <w:vAlign w:val="center"/>
          </w:tcPr>
          <w:p w14:paraId="2F48D77F">
            <w:pPr>
              <w:pStyle w:val="98"/>
              <w:keepNext w:val="0"/>
              <w:keepLines w:val="0"/>
              <w:pageBreakBefore w:val="0"/>
              <w:kinsoku/>
              <w:wordWrap/>
              <w:overflowPunct/>
              <w:topLinePunct w:val="0"/>
              <w:bidi w:val="0"/>
              <w:spacing w:before="48" w:line="410" w:lineRule="exact"/>
              <w:textAlignment w:val="auto"/>
              <w:rPr>
                <w:sz w:val="24"/>
                <w:szCs w:val="24"/>
              </w:rPr>
            </w:pPr>
            <w:r>
              <w:rPr>
                <w:rFonts w:hint="eastAsia"/>
                <w:sz w:val="24"/>
                <w:szCs w:val="24"/>
              </w:rPr>
              <w:t>投标文件未含有采购人不可接受的附加条件。</w:t>
            </w:r>
          </w:p>
        </w:tc>
      </w:tr>
    </w:tbl>
    <w:p w14:paraId="3D5DF2F0">
      <w:pPr>
        <w:keepNext w:val="0"/>
        <w:keepLines w:val="0"/>
        <w:pageBreakBefore w:val="0"/>
        <w:numPr>
          <w:ilvl w:val="0"/>
          <w:numId w:val="0"/>
        </w:numPr>
        <w:kinsoku/>
        <w:wordWrap/>
        <w:overflowPunct/>
        <w:topLinePunct w:val="0"/>
        <w:autoSpaceDE w:val="0"/>
        <w:autoSpaceDN w:val="0"/>
        <w:bidi w:val="0"/>
        <w:spacing w:line="410" w:lineRule="exact"/>
        <w:ind w:firstLine="482" w:firstLineChars="200"/>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3、商务技术及价格评审：</w:t>
      </w:r>
    </w:p>
    <w:p w14:paraId="0BEB69F0">
      <w:pPr>
        <w:keepNext w:val="0"/>
        <w:keepLines w:val="0"/>
        <w:pageBreakBefore w:val="0"/>
        <w:numPr>
          <w:ilvl w:val="0"/>
          <w:numId w:val="0"/>
        </w:numPr>
        <w:kinsoku/>
        <w:wordWrap/>
        <w:overflowPunct/>
        <w:topLinePunct w:val="0"/>
        <w:autoSpaceDE w:val="0"/>
        <w:autoSpaceDN w:val="0"/>
        <w:bidi w:val="0"/>
        <w:spacing w:line="41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评标委员会以审标、询标为基础依据，对投标文件及投标人分别进行分析评议，由评委独立评议计分，取汇总后的算术平均值。</w:t>
      </w:r>
    </w:p>
    <w:p w14:paraId="6D59E47C">
      <w:pPr>
        <w:autoSpaceDE w:val="0"/>
        <w:autoSpaceDN w:val="0"/>
        <w:spacing w:line="360" w:lineRule="auto"/>
        <w:ind w:firstLine="480" w:firstLineChars="200"/>
        <w:rPr>
          <w:rFonts w:ascii="宋体"/>
          <w:sz w:val="24"/>
          <w:szCs w:val="24"/>
        </w:rPr>
      </w:pPr>
      <w:bookmarkStart w:id="51" w:name="_Toc28590"/>
      <w:bookmarkStart w:id="52" w:name="_Toc297662421"/>
      <w:bookmarkStart w:id="53" w:name="_Toc4514"/>
      <w:r>
        <w:rPr>
          <w:rFonts w:hint="eastAsia" w:ascii="宋体" w:hAnsi="宋体" w:cs="宋体"/>
          <w:sz w:val="24"/>
          <w:szCs w:val="24"/>
        </w:rPr>
        <w:t>投标人的综合得分为商务</w:t>
      </w:r>
      <w:r>
        <w:rPr>
          <w:rFonts w:hint="eastAsia" w:ascii="宋体" w:hAnsi="宋体" w:cs="宋体"/>
          <w:sz w:val="24"/>
          <w:szCs w:val="24"/>
          <w:lang w:eastAsia="zh-CN"/>
        </w:rPr>
        <w:t>与</w:t>
      </w:r>
      <w:r>
        <w:rPr>
          <w:rFonts w:hint="eastAsia" w:ascii="宋体" w:hAnsi="宋体" w:cs="宋体"/>
          <w:sz w:val="24"/>
          <w:szCs w:val="24"/>
        </w:rPr>
        <w:t>技术部分、价格部分评分的总计（四舍五入法，保留两位小数），中标候选资格按</w:t>
      </w:r>
      <w:r>
        <w:rPr>
          <w:rFonts w:hint="eastAsia" w:ascii="宋体" w:hAnsi="宋体" w:cs="宋体"/>
          <w:sz w:val="24"/>
          <w:szCs w:val="24"/>
          <w:lang w:eastAsia="zh-CN"/>
        </w:rPr>
        <w:t>综合</w:t>
      </w:r>
      <w:r>
        <w:rPr>
          <w:rFonts w:hint="eastAsia" w:ascii="宋体" w:hAnsi="宋体" w:cs="宋体"/>
          <w:sz w:val="24"/>
          <w:szCs w:val="24"/>
        </w:rPr>
        <w:t>得分由高到低顺序排列，</w:t>
      </w:r>
      <w:r>
        <w:rPr>
          <w:rFonts w:hint="eastAsia" w:ascii="宋体" w:hAnsi="宋体" w:cs="宋体"/>
          <w:sz w:val="24"/>
          <w:szCs w:val="24"/>
          <w:lang w:eastAsia="zh-CN"/>
        </w:rPr>
        <w:t>综合</w:t>
      </w:r>
      <w:r>
        <w:rPr>
          <w:rFonts w:hint="eastAsia" w:ascii="宋体" w:hAnsi="宋体" w:cs="宋体"/>
          <w:sz w:val="24"/>
          <w:szCs w:val="24"/>
        </w:rPr>
        <w:t>得分相同的，按投标报价</w:t>
      </w:r>
      <w:r>
        <w:rPr>
          <w:rFonts w:hint="eastAsia" w:ascii="宋体" w:hAnsi="宋体" w:cs="宋体"/>
          <w:sz w:val="24"/>
          <w:szCs w:val="24"/>
          <w:lang w:eastAsia="zh-CN"/>
        </w:rPr>
        <w:t>得分</w:t>
      </w:r>
      <w:r>
        <w:rPr>
          <w:rFonts w:hint="eastAsia" w:ascii="宋体" w:hAnsi="宋体" w:cs="宋体"/>
          <w:sz w:val="24"/>
          <w:szCs w:val="24"/>
        </w:rPr>
        <w:t>由高到低顺序排列；</w:t>
      </w:r>
      <w:r>
        <w:rPr>
          <w:rFonts w:hint="eastAsia" w:ascii="宋体" w:hAnsi="宋体" w:cs="宋体"/>
          <w:sz w:val="24"/>
          <w:szCs w:val="24"/>
          <w:lang w:eastAsia="zh-CN"/>
        </w:rPr>
        <w:t>综合</w:t>
      </w:r>
      <w:r>
        <w:rPr>
          <w:rFonts w:hint="eastAsia" w:ascii="宋体" w:hAnsi="宋体" w:cs="宋体"/>
          <w:sz w:val="24"/>
          <w:szCs w:val="24"/>
        </w:rPr>
        <w:t>得分且投标报价</w:t>
      </w:r>
      <w:r>
        <w:rPr>
          <w:rFonts w:hint="eastAsia" w:ascii="宋体" w:hAnsi="宋体" w:cs="宋体"/>
          <w:sz w:val="24"/>
          <w:szCs w:val="24"/>
          <w:lang w:eastAsia="zh-CN"/>
        </w:rPr>
        <w:t>得分</w:t>
      </w:r>
      <w:r>
        <w:rPr>
          <w:rFonts w:hint="eastAsia" w:ascii="宋体" w:hAnsi="宋体" w:cs="宋体"/>
          <w:sz w:val="24"/>
          <w:szCs w:val="24"/>
        </w:rPr>
        <w:t>相同的，按商务</w:t>
      </w:r>
      <w:r>
        <w:rPr>
          <w:rFonts w:hint="eastAsia" w:ascii="宋体" w:hAnsi="宋体" w:cs="宋体"/>
          <w:sz w:val="24"/>
          <w:szCs w:val="24"/>
          <w:lang w:eastAsia="zh-CN"/>
        </w:rPr>
        <w:t>与</w:t>
      </w:r>
      <w:r>
        <w:rPr>
          <w:rFonts w:hint="eastAsia" w:ascii="宋体" w:hAnsi="宋体" w:cs="宋体"/>
          <w:sz w:val="24"/>
          <w:szCs w:val="24"/>
        </w:rPr>
        <w:t>技术得分由高到低排列。</w:t>
      </w:r>
      <w:r>
        <w:rPr>
          <w:rFonts w:hint="eastAsia" w:ascii="新宋体" w:hAnsi="新宋体" w:eastAsia="新宋体" w:cs="新宋体"/>
          <w:b w:val="0"/>
          <w:bCs/>
          <w:color w:val="auto"/>
          <w:sz w:val="24"/>
          <w:szCs w:val="24"/>
        </w:rPr>
        <w:t>商务</w:t>
      </w:r>
      <w:r>
        <w:rPr>
          <w:rFonts w:hint="eastAsia" w:ascii="新宋体" w:hAnsi="新宋体" w:eastAsia="新宋体" w:cs="新宋体"/>
          <w:b w:val="0"/>
          <w:bCs/>
          <w:color w:val="auto"/>
          <w:sz w:val="24"/>
          <w:szCs w:val="24"/>
          <w:lang w:eastAsia="zh-CN"/>
        </w:rPr>
        <w:t>与</w:t>
      </w:r>
      <w:r>
        <w:rPr>
          <w:rFonts w:hint="eastAsia" w:ascii="新宋体" w:hAnsi="新宋体" w:eastAsia="新宋体" w:cs="新宋体"/>
          <w:b w:val="0"/>
          <w:bCs/>
          <w:color w:val="auto"/>
          <w:sz w:val="24"/>
          <w:szCs w:val="24"/>
        </w:rPr>
        <w:t>技术得分且投标报价</w:t>
      </w:r>
      <w:r>
        <w:rPr>
          <w:rFonts w:hint="eastAsia" w:ascii="新宋体" w:hAnsi="新宋体" w:eastAsia="新宋体" w:cs="新宋体"/>
          <w:b w:val="0"/>
          <w:bCs/>
          <w:color w:val="auto"/>
          <w:sz w:val="24"/>
          <w:szCs w:val="24"/>
          <w:lang w:eastAsia="zh-CN"/>
        </w:rPr>
        <w:t>得分</w:t>
      </w:r>
      <w:r>
        <w:rPr>
          <w:rFonts w:hint="eastAsia" w:ascii="新宋体" w:hAnsi="新宋体" w:eastAsia="新宋体" w:cs="新宋体"/>
          <w:b w:val="0"/>
          <w:bCs/>
          <w:color w:val="auto"/>
          <w:sz w:val="24"/>
          <w:szCs w:val="24"/>
        </w:rPr>
        <w:t>相同的则以政采云系统记录的投标文件解密时间为准，</w:t>
      </w:r>
      <w:r>
        <w:rPr>
          <w:rFonts w:hint="eastAsia" w:ascii="宋体" w:hAnsi="宋体" w:cs="宋体"/>
          <w:sz w:val="24"/>
          <w:szCs w:val="24"/>
        </w:rPr>
        <w:t>排名第一的投标人为中标候选人。</w:t>
      </w:r>
    </w:p>
    <w:p w14:paraId="2BD59542">
      <w:pPr>
        <w:keepNext w:val="0"/>
        <w:keepLines w:val="0"/>
        <w:pageBreakBefore w:val="0"/>
        <w:kinsoku/>
        <w:wordWrap/>
        <w:overflowPunct/>
        <w:topLinePunct w:val="0"/>
        <w:autoSpaceDE w:val="0"/>
        <w:autoSpaceDN w:val="0"/>
        <w:bidi w:val="0"/>
        <w:spacing w:line="410" w:lineRule="exact"/>
        <w:ind w:firstLine="482" w:firstLineChars="200"/>
        <w:textAlignment w:val="auto"/>
        <w:rPr>
          <w:rFonts w:ascii="宋体" w:hAnsi="宋体"/>
          <w:b/>
          <w:bCs/>
          <w:color w:val="auto"/>
          <w:sz w:val="24"/>
          <w:szCs w:val="22"/>
          <w:highlight w:val="none"/>
        </w:rPr>
      </w:pPr>
      <w:r>
        <w:rPr>
          <w:rFonts w:hint="eastAsia" w:ascii="宋体" w:hAnsi="宋体"/>
          <w:b/>
          <w:bCs/>
          <w:color w:val="auto"/>
          <w:sz w:val="24"/>
          <w:szCs w:val="22"/>
          <w:highlight w:val="none"/>
        </w:rPr>
        <w:t>三、定标办法</w:t>
      </w:r>
      <w:bookmarkEnd w:id="51"/>
      <w:bookmarkEnd w:id="52"/>
      <w:bookmarkEnd w:id="53"/>
    </w:p>
    <w:p w14:paraId="0911077D">
      <w:pPr>
        <w:keepNext w:val="0"/>
        <w:keepLines w:val="0"/>
        <w:pageBreakBefore w:val="0"/>
        <w:kinsoku/>
        <w:wordWrap/>
        <w:overflowPunct/>
        <w:topLinePunct w:val="0"/>
        <w:autoSpaceDE w:val="0"/>
        <w:autoSpaceDN w:val="0"/>
        <w:bidi w:val="0"/>
        <w:spacing w:line="410" w:lineRule="exact"/>
        <w:ind w:firstLine="480" w:firstLineChars="200"/>
        <w:textAlignment w:val="auto"/>
        <w:rPr>
          <w:rFonts w:ascii="宋体" w:hAnsi="宋体"/>
          <w:color w:val="auto"/>
          <w:sz w:val="24"/>
          <w:szCs w:val="22"/>
          <w:highlight w:val="none"/>
        </w:rPr>
      </w:pPr>
      <w:r>
        <w:rPr>
          <w:rFonts w:hint="eastAsia" w:ascii="宋体" w:hAnsi="宋体"/>
          <w:color w:val="auto"/>
          <w:sz w:val="24"/>
          <w:szCs w:val="22"/>
          <w:highlight w:val="none"/>
        </w:rPr>
        <w:t>评标结束后，采购人根据评标委员会提交的评审报告和推荐意见，对进入候选的投标人进行最终审查。终审后根据推荐的候选中标单位情况确定中标单位。最低报价不是中标的唯一保证。</w:t>
      </w:r>
    </w:p>
    <w:p w14:paraId="0044583E">
      <w:pPr>
        <w:keepNext w:val="0"/>
        <w:keepLines w:val="0"/>
        <w:pageBreakBefore w:val="0"/>
        <w:kinsoku/>
        <w:wordWrap/>
        <w:overflowPunct/>
        <w:topLinePunct w:val="0"/>
        <w:autoSpaceDE w:val="0"/>
        <w:autoSpaceDN w:val="0"/>
        <w:bidi w:val="0"/>
        <w:spacing w:line="410" w:lineRule="exact"/>
        <w:ind w:firstLine="480" w:firstLineChars="200"/>
        <w:textAlignment w:val="auto"/>
        <w:rPr>
          <w:rFonts w:ascii="宋体" w:hAnsi="宋体"/>
          <w:color w:val="auto"/>
          <w:sz w:val="24"/>
          <w:szCs w:val="22"/>
          <w:highlight w:val="none"/>
        </w:rPr>
      </w:pPr>
      <w:r>
        <w:rPr>
          <w:rFonts w:hint="eastAsia" w:ascii="宋体" w:hAnsi="宋体"/>
          <w:color w:val="auto"/>
          <w:sz w:val="24"/>
          <w:szCs w:val="22"/>
          <w:highlight w:val="none"/>
        </w:rPr>
        <w:t>整个评标过程应严格保密，评标委员会成员及工作人员应严格遵守纪律，不得泄漏任何评标信息。</w:t>
      </w:r>
    </w:p>
    <w:p w14:paraId="43545433">
      <w:pPr>
        <w:keepNext w:val="0"/>
        <w:keepLines w:val="0"/>
        <w:pageBreakBefore w:val="0"/>
        <w:kinsoku/>
        <w:wordWrap/>
        <w:overflowPunct/>
        <w:topLinePunct w:val="0"/>
        <w:autoSpaceDE w:val="0"/>
        <w:autoSpaceDN w:val="0"/>
        <w:bidi w:val="0"/>
        <w:spacing w:line="410" w:lineRule="exact"/>
        <w:ind w:firstLine="482" w:firstLineChars="200"/>
        <w:textAlignment w:val="auto"/>
        <w:rPr>
          <w:rFonts w:ascii="宋体" w:hAnsi="宋体"/>
          <w:b/>
          <w:bCs/>
          <w:color w:val="auto"/>
          <w:sz w:val="24"/>
          <w:szCs w:val="22"/>
          <w:highlight w:val="none"/>
        </w:rPr>
      </w:pPr>
      <w:bookmarkStart w:id="54" w:name="_Toc25565"/>
      <w:bookmarkStart w:id="55" w:name="_Toc19935"/>
      <w:r>
        <w:rPr>
          <w:rFonts w:hint="eastAsia" w:ascii="宋体" w:hAnsi="宋体"/>
          <w:b/>
          <w:bCs/>
          <w:color w:val="auto"/>
          <w:sz w:val="24"/>
          <w:szCs w:val="22"/>
          <w:highlight w:val="none"/>
        </w:rPr>
        <w:t>四、评标细则</w:t>
      </w:r>
      <w:bookmarkEnd w:id="54"/>
      <w:bookmarkEnd w:id="55"/>
    </w:p>
    <w:p w14:paraId="6AC8A390">
      <w:pPr>
        <w:keepNext w:val="0"/>
        <w:keepLines w:val="0"/>
        <w:pageBreakBefore w:val="0"/>
        <w:kinsoku/>
        <w:wordWrap/>
        <w:overflowPunct/>
        <w:topLinePunct w:val="0"/>
        <w:autoSpaceDE w:val="0"/>
        <w:autoSpaceDN w:val="0"/>
        <w:bidi w:val="0"/>
        <w:spacing w:line="410" w:lineRule="exact"/>
        <w:ind w:firstLine="480" w:firstLineChars="200"/>
        <w:textAlignment w:val="auto"/>
        <w:rPr>
          <w:rFonts w:hint="eastAsia" w:ascii="宋体"/>
          <w:bCs/>
          <w:color w:val="auto"/>
          <w:sz w:val="24"/>
          <w:highlight w:val="none"/>
        </w:rPr>
      </w:pPr>
      <w:bookmarkStart w:id="56" w:name="_Toc31280"/>
      <w:r>
        <w:rPr>
          <w:rFonts w:hint="eastAsia" w:ascii="宋体" w:hAnsi="宋体" w:eastAsia="宋体"/>
          <w:color w:val="auto"/>
          <w:sz w:val="24"/>
          <w:highlight w:val="none"/>
        </w:rPr>
        <w:t>本次招标项目的评标方法为综合评分法，总计100分。评标标准按以下内容及分值进行评审。</w:t>
      </w:r>
      <w:bookmarkEnd w:id="56"/>
    </w:p>
    <w:tbl>
      <w:tblPr>
        <w:tblStyle w:val="37"/>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3967"/>
      </w:tblGrid>
      <w:tr w14:paraId="0E34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2" w:type="dxa"/>
            <w:tcBorders>
              <w:tl2br w:val="single" w:color="auto" w:sz="4" w:space="0"/>
            </w:tcBorders>
            <w:noWrap w:val="0"/>
            <w:vAlign w:val="top"/>
          </w:tcPr>
          <w:p w14:paraId="760FFE60">
            <w:pPr>
              <w:keepNext w:val="0"/>
              <w:keepLines w:val="0"/>
              <w:pageBreakBefore w:val="0"/>
              <w:kinsoku/>
              <w:wordWrap/>
              <w:overflowPunct/>
              <w:topLinePunct w:val="0"/>
              <w:autoSpaceDE w:val="0"/>
              <w:autoSpaceDN w:val="0"/>
              <w:bidi w:val="0"/>
              <w:adjustRightInd w:val="0"/>
              <w:spacing w:line="410" w:lineRule="exact"/>
              <w:textAlignment w:val="auto"/>
              <w:rPr>
                <w:rFonts w:hint="eastAsia" w:ascii="宋体" w:hAnsi="宋体" w:cs="Arial"/>
                <w:sz w:val="24"/>
              </w:rPr>
            </w:pPr>
            <w:r>
              <w:rPr>
                <w:rFonts w:hint="eastAsia" w:ascii="宋体" w:hAnsi="宋体" w:cs="Arial"/>
                <w:sz w:val="24"/>
              </w:rPr>
              <w:t>类别</w:t>
            </w:r>
            <w:r>
              <w:rPr>
                <w:rFonts w:hint="eastAsia" w:ascii="宋体" w:hAnsi="宋体" w:cs="Arial"/>
                <w:sz w:val="24"/>
                <w:lang w:val="en-US" w:eastAsia="zh-CN"/>
              </w:rPr>
              <w:t xml:space="preserve">                         </w:t>
            </w:r>
            <w:r>
              <w:rPr>
                <w:rFonts w:hint="eastAsia" w:ascii="宋体" w:hAnsi="宋体" w:cs="Arial"/>
                <w:sz w:val="24"/>
              </w:rPr>
              <w:t>标项</w:t>
            </w:r>
          </w:p>
        </w:tc>
        <w:tc>
          <w:tcPr>
            <w:tcW w:w="3967" w:type="dxa"/>
            <w:noWrap w:val="0"/>
            <w:vAlign w:val="bottom"/>
          </w:tcPr>
          <w:p w14:paraId="7326674B">
            <w:pPr>
              <w:keepNext w:val="0"/>
              <w:keepLines w:val="0"/>
              <w:pageBreakBefore w:val="0"/>
              <w:kinsoku/>
              <w:wordWrap/>
              <w:overflowPunct/>
              <w:topLinePunct w:val="0"/>
              <w:autoSpaceDE w:val="0"/>
              <w:autoSpaceDN w:val="0"/>
              <w:bidi w:val="0"/>
              <w:adjustRightInd w:val="0"/>
              <w:spacing w:line="410" w:lineRule="exact"/>
              <w:jc w:val="center"/>
              <w:textAlignment w:val="auto"/>
              <w:rPr>
                <w:rFonts w:hint="eastAsia" w:ascii="宋体" w:hAnsi="宋体" w:eastAsia="宋体" w:cs="Arial"/>
                <w:sz w:val="24"/>
                <w:lang w:eastAsia="zh-CN"/>
              </w:rPr>
            </w:pPr>
            <w:r>
              <w:rPr>
                <w:rFonts w:hint="eastAsia" w:ascii="宋体" w:hAnsi="宋体" w:cs="Arial"/>
                <w:sz w:val="24"/>
                <w:lang w:eastAsia="zh-CN"/>
              </w:rPr>
              <w:t>一</w:t>
            </w:r>
          </w:p>
        </w:tc>
      </w:tr>
      <w:tr w14:paraId="702E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52" w:type="dxa"/>
            <w:noWrap w:val="0"/>
            <w:vAlign w:val="center"/>
          </w:tcPr>
          <w:p w14:paraId="47990254">
            <w:pPr>
              <w:keepNext w:val="0"/>
              <w:keepLines w:val="0"/>
              <w:pageBreakBefore w:val="0"/>
              <w:kinsoku/>
              <w:wordWrap/>
              <w:overflowPunct/>
              <w:topLinePunct w:val="0"/>
              <w:autoSpaceDE w:val="0"/>
              <w:autoSpaceDN w:val="0"/>
              <w:bidi w:val="0"/>
              <w:adjustRightInd w:val="0"/>
              <w:spacing w:line="410" w:lineRule="exact"/>
              <w:textAlignment w:val="auto"/>
              <w:rPr>
                <w:rFonts w:ascii="宋体" w:hAnsi="宋体" w:cs="Arial"/>
                <w:sz w:val="24"/>
              </w:rPr>
            </w:pPr>
            <w:r>
              <w:rPr>
                <w:rFonts w:hint="eastAsia" w:ascii="宋体" w:hAnsi="宋体" w:cs="Arial"/>
                <w:sz w:val="24"/>
              </w:rPr>
              <w:t>技术</w:t>
            </w:r>
            <w:r>
              <w:rPr>
                <w:rFonts w:hint="eastAsia" w:ascii="宋体" w:hAnsi="宋体" w:cs="Arial"/>
                <w:sz w:val="24"/>
                <w:lang w:eastAsia="zh-CN"/>
              </w:rPr>
              <w:t>商务</w:t>
            </w:r>
            <w:r>
              <w:rPr>
                <w:rFonts w:hint="eastAsia" w:ascii="宋体" w:hAnsi="宋体" w:cs="Arial"/>
                <w:sz w:val="24"/>
              </w:rPr>
              <w:t>部分</w:t>
            </w:r>
          </w:p>
        </w:tc>
        <w:tc>
          <w:tcPr>
            <w:tcW w:w="3967" w:type="dxa"/>
            <w:noWrap w:val="0"/>
            <w:vAlign w:val="center"/>
          </w:tcPr>
          <w:p w14:paraId="2A795812">
            <w:pPr>
              <w:keepNext w:val="0"/>
              <w:keepLines w:val="0"/>
              <w:pageBreakBefore w:val="0"/>
              <w:kinsoku/>
              <w:wordWrap/>
              <w:overflowPunct/>
              <w:topLinePunct w:val="0"/>
              <w:autoSpaceDE w:val="0"/>
              <w:autoSpaceDN w:val="0"/>
              <w:bidi w:val="0"/>
              <w:adjustRightInd w:val="0"/>
              <w:spacing w:line="410" w:lineRule="exact"/>
              <w:jc w:val="center"/>
              <w:textAlignment w:val="auto"/>
              <w:rPr>
                <w:rFonts w:hint="default" w:ascii="宋体" w:hAnsi="宋体" w:eastAsia="宋体" w:cs="Arial"/>
                <w:sz w:val="24"/>
                <w:highlight w:val="none"/>
                <w:lang w:val="en-US" w:eastAsia="zh-CN"/>
              </w:rPr>
            </w:pPr>
            <w:r>
              <w:rPr>
                <w:rFonts w:hint="eastAsia" w:ascii="宋体" w:hAnsi="宋体" w:cs="Arial"/>
                <w:sz w:val="24"/>
                <w:highlight w:val="none"/>
                <w:lang w:val="en-US" w:eastAsia="zh-CN"/>
              </w:rPr>
              <w:t>60分</w:t>
            </w:r>
          </w:p>
        </w:tc>
      </w:tr>
      <w:tr w14:paraId="47BBB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2" w:type="dxa"/>
            <w:noWrap w:val="0"/>
            <w:vAlign w:val="center"/>
          </w:tcPr>
          <w:p w14:paraId="300708D0">
            <w:pPr>
              <w:keepNext w:val="0"/>
              <w:keepLines w:val="0"/>
              <w:pageBreakBefore w:val="0"/>
              <w:kinsoku/>
              <w:wordWrap/>
              <w:overflowPunct/>
              <w:topLinePunct w:val="0"/>
              <w:autoSpaceDE w:val="0"/>
              <w:autoSpaceDN w:val="0"/>
              <w:bidi w:val="0"/>
              <w:adjustRightInd w:val="0"/>
              <w:spacing w:line="410" w:lineRule="exact"/>
              <w:textAlignment w:val="auto"/>
              <w:rPr>
                <w:rFonts w:ascii="宋体" w:hAnsi="宋体" w:cs="Arial"/>
                <w:sz w:val="24"/>
              </w:rPr>
            </w:pPr>
            <w:r>
              <w:rPr>
                <w:rFonts w:hint="eastAsia" w:ascii="宋体" w:hAnsi="宋体" w:cs="Arial"/>
                <w:sz w:val="24"/>
              </w:rPr>
              <w:t>价格部分</w:t>
            </w:r>
          </w:p>
        </w:tc>
        <w:tc>
          <w:tcPr>
            <w:tcW w:w="3967" w:type="dxa"/>
            <w:noWrap w:val="0"/>
            <w:vAlign w:val="center"/>
          </w:tcPr>
          <w:p w14:paraId="48D8A72B">
            <w:pPr>
              <w:keepNext w:val="0"/>
              <w:keepLines w:val="0"/>
              <w:pageBreakBefore w:val="0"/>
              <w:kinsoku/>
              <w:wordWrap/>
              <w:overflowPunct/>
              <w:topLinePunct w:val="0"/>
              <w:autoSpaceDE w:val="0"/>
              <w:autoSpaceDN w:val="0"/>
              <w:bidi w:val="0"/>
              <w:adjustRightInd w:val="0"/>
              <w:spacing w:line="410" w:lineRule="exact"/>
              <w:jc w:val="center"/>
              <w:textAlignment w:val="auto"/>
              <w:rPr>
                <w:rFonts w:hint="default" w:ascii="宋体" w:hAnsi="宋体" w:eastAsia="宋体" w:cs="Arial"/>
                <w:kern w:val="2"/>
                <w:sz w:val="24"/>
                <w:szCs w:val="24"/>
                <w:lang w:val="en-US" w:eastAsia="zh-CN"/>
              </w:rPr>
            </w:pPr>
            <w:r>
              <w:rPr>
                <w:rFonts w:hint="eastAsia" w:ascii="宋体" w:hAnsi="宋体" w:cs="Arial"/>
                <w:kern w:val="2"/>
                <w:sz w:val="24"/>
                <w:szCs w:val="24"/>
                <w:lang w:val="en-US" w:eastAsia="zh-CN"/>
              </w:rPr>
              <w:t>40分</w:t>
            </w:r>
          </w:p>
        </w:tc>
      </w:tr>
    </w:tbl>
    <w:p w14:paraId="000D0F45">
      <w:pPr>
        <w:keepNext w:val="0"/>
        <w:keepLines w:val="0"/>
        <w:pageBreakBefore w:val="0"/>
        <w:kinsoku/>
        <w:wordWrap/>
        <w:overflowPunct/>
        <w:topLinePunct w:val="0"/>
        <w:autoSpaceDE w:val="0"/>
        <w:autoSpaceDN w:val="0"/>
        <w:bidi w:val="0"/>
        <w:spacing w:line="410" w:lineRule="exact"/>
        <w:ind w:firstLine="480" w:firstLineChars="200"/>
        <w:textAlignment w:val="auto"/>
        <w:rPr>
          <w:rFonts w:ascii="宋体"/>
          <w:bCs/>
          <w:color w:val="auto"/>
          <w:sz w:val="24"/>
          <w:highlight w:val="none"/>
          <w:shd w:val="clear" w:color="FFFFFF" w:fill="D9D9D9"/>
          <w:lang w:val="zh-CN"/>
        </w:rPr>
      </w:pPr>
      <w:r>
        <w:rPr>
          <w:rFonts w:hint="eastAsia" w:ascii="宋体"/>
          <w:bCs/>
          <w:color w:val="auto"/>
          <w:sz w:val="24"/>
          <w:highlight w:val="none"/>
        </w:rPr>
        <w:t>1、</w:t>
      </w:r>
      <w:r>
        <w:rPr>
          <w:rFonts w:hint="eastAsia" w:hAnsi="宋体"/>
          <w:bCs/>
          <w:color w:val="auto"/>
          <w:sz w:val="24"/>
          <w:szCs w:val="24"/>
          <w:highlight w:val="none"/>
          <w:lang w:val="zh-CN"/>
        </w:rPr>
        <w:t>商务与技术文件</w:t>
      </w:r>
      <w:r>
        <w:rPr>
          <w:rFonts w:hint="eastAsia" w:ascii="宋体"/>
          <w:color w:val="auto"/>
          <w:sz w:val="24"/>
          <w:highlight w:val="none"/>
          <w:lang w:val="zh-CN"/>
        </w:rPr>
        <w:t>得分按照评标委员会成</w:t>
      </w:r>
      <w:r>
        <w:rPr>
          <w:rFonts w:hint="eastAsia" w:ascii="宋体"/>
          <w:bCs/>
          <w:color w:val="auto"/>
          <w:sz w:val="24"/>
          <w:highlight w:val="none"/>
          <w:lang w:val="zh-CN"/>
        </w:rPr>
        <w:t>员的独立评分结果汇总后的算术平均分计算</w:t>
      </w:r>
      <w:r>
        <w:rPr>
          <w:rFonts w:hint="eastAsia" w:ascii="宋体" w:hAnsi="宋体"/>
          <w:color w:val="auto"/>
          <w:sz w:val="24"/>
          <w:highlight w:val="none"/>
        </w:rPr>
        <w:t>（小数点后保留2位）</w:t>
      </w:r>
      <w:r>
        <w:rPr>
          <w:rFonts w:hint="eastAsia" w:ascii="宋体"/>
          <w:bCs/>
          <w:color w:val="auto"/>
          <w:sz w:val="24"/>
          <w:highlight w:val="none"/>
          <w:lang w:val="zh-CN"/>
        </w:rPr>
        <w:t>，计算公式为：</w:t>
      </w:r>
    </w:p>
    <w:p w14:paraId="4E71959F">
      <w:pPr>
        <w:keepNext w:val="0"/>
        <w:keepLines w:val="0"/>
        <w:pageBreakBefore w:val="0"/>
        <w:kinsoku/>
        <w:wordWrap/>
        <w:overflowPunct/>
        <w:topLinePunct w:val="0"/>
        <w:autoSpaceDE w:val="0"/>
        <w:autoSpaceDN w:val="0"/>
        <w:bidi w:val="0"/>
        <w:adjustRightInd w:val="0"/>
        <w:spacing w:line="410" w:lineRule="exact"/>
        <w:ind w:firstLine="472"/>
        <w:textAlignment w:val="auto"/>
        <w:rPr>
          <w:rFonts w:ascii="宋体"/>
          <w:bCs/>
          <w:color w:val="auto"/>
          <w:sz w:val="24"/>
          <w:highlight w:val="none"/>
          <w:shd w:val="clear" w:color="FFFFFF" w:fill="D9D9D9"/>
          <w:lang w:val="zh-CN"/>
        </w:rPr>
      </w:pPr>
      <w:r>
        <w:rPr>
          <w:rFonts w:hint="eastAsia" w:hAnsi="宋体"/>
          <w:bCs/>
          <w:color w:val="auto"/>
          <w:sz w:val="24"/>
          <w:szCs w:val="24"/>
          <w:highlight w:val="none"/>
          <w:lang w:val="zh-CN"/>
        </w:rPr>
        <w:t>商务与技术文件</w:t>
      </w:r>
      <w:r>
        <w:rPr>
          <w:rFonts w:hint="eastAsia" w:ascii="宋体" w:hAnsi="宋体"/>
          <w:color w:val="auto"/>
          <w:sz w:val="24"/>
          <w:highlight w:val="none"/>
        </w:rPr>
        <w:t>得分</w:t>
      </w:r>
      <w:r>
        <w:rPr>
          <w:rFonts w:hint="eastAsia" w:ascii="宋体"/>
          <w:bCs/>
          <w:color w:val="auto"/>
          <w:sz w:val="24"/>
          <w:highlight w:val="none"/>
          <w:lang w:val="zh-CN"/>
        </w:rPr>
        <w:t>=评标委员会所有成员评分合计数/评标委员会组成人员数。</w:t>
      </w:r>
    </w:p>
    <w:p w14:paraId="40814DA4">
      <w:pPr>
        <w:keepNext w:val="0"/>
        <w:keepLines w:val="0"/>
        <w:pageBreakBefore w:val="0"/>
        <w:kinsoku/>
        <w:wordWrap/>
        <w:overflowPunct/>
        <w:topLinePunct w:val="0"/>
        <w:autoSpaceDE w:val="0"/>
        <w:autoSpaceDN w:val="0"/>
        <w:bidi w:val="0"/>
        <w:adjustRightInd w:val="0"/>
        <w:spacing w:line="410" w:lineRule="exact"/>
        <w:ind w:firstLine="480" w:firstLineChars="200"/>
        <w:textAlignment w:val="auto"/>
        <w:rPr>
          <w:rFonts w:ascii="宋体" w:hAnsi="宋体"/>
          <w:color w:val="auto"/>
          <w:sz w:val="24"/>
          <w:highlight w:val="none"/>
          <w:u w:val="single"/>
        </w:rPr>
      </w:pPr>
      <w:r>
        <w:rPr>
          <w:rFonts w:hint="eastAsia" w:ascii="宋体"/>
          <w:bCs/>
          <w:color w:val="auto"/>
          <w:sz w:val="24"/>
          <w:highlight w:val="none"/>
        </w:rPr>
        <w:t>2、</w:t>
      </w:r>
      <w:r>
        <w:rPr>
          <w:rFonts w:hint="eastAsia" w:ascii="宋体"/>
          <w:color w:val="auto"/>
          <w:sz w:val="24"/>
          <w:highlight w:val="none"/>
          <w:lang w:val="zh-CN"/>
        </w:rPr>
        <w:t>投标报价得分采用低价优先法计算</w:t>
      </w:r>
      <w:r>
        <w:rPr>
          <w:rFonts w:hint="eastAsia" w:ascii="宋体" w:hAnsi="宋体"/>
          <w:color w:val="auto"/>
          <w:sz w:val="24"/>
          <w:highlight w:val="none"/>
        </w:rPr>
        <w:t>（小数点后保留2位）</w:t>
      </w:r>
      <w:r>
        <w:rPr>
          <w:rFonts w:hint="eastAsia" w:ascii="宋体"/>
          <w:color w:val="auto"/>
          <w:sz w:val="24"/>
          <w:highlight w:val="none"/>
          <w:lang w:val="zh-CN"/>
        </w:rPr>
        <w:t>，即满足招标文件要求且投标价格最低的投标报价为评标基准价，其报价得满分。其他投标人的投标报价得分按下列公式计算：</w:t>
      </w:r>
      <w:r>
        <w:rPr>
          <w:rFonts w:hint="eastAsia" w:ascii="宋体"/>
          <w:color w:val="auto"/>
          <w:sz w:val="24"/>
          <w:highlight w:val="none"/>
        </w:rPr>
        <w:t xml:space="preserve">  </w:t>
      </w:r>
      <w:r>
        <w:rPr>
          <w:rFonts w:hint="eastAsia"/>
          <w:color w:val="auto"/>
          <w:sz w:val="24"/>
          <w:highlight w:val="none"/>
          <w:u w:val="single"/>
        </w:rPr>
        <w:t>投标报价得</w:t>
      </w:r>
      <w:r>
        <w:rPr>
          <w:color w:val="auto"/>
          <w:sz w:val="24"/>
          <w:highlight w:val="none"/>
          <w:u w:val="single"/>
        </w:rPr>
        <w:t>分=(评标基准价／投</w:t>
      </w:r>
      <w:r>
        <w:rPr>
          <w:rFonts w:ascii="宋体" w:hAnsi="宋体"/>
          <w:color w:val="auto"/>
          <w:sz w:val="24"/>
          <w:highlight w:val="none"/>
          <w:u w:val="single"/>
        </w:rPr>
        <w:t>标报价)×</w:t>
      </w:r>
      <w:r>
        <w:rPr>
          <w:rFonts w:hint="eastAsia" w:ascii="宋体" w:hAnsi="宋体"/>
          <w:color w:val="auto"/>
          <w:sz w:val="24"/>
          <w:highlight w:val="none"/>
          <w:u w:val="single"/>
          <w:lang w:val="en-US" w:eastAsia="zh-CN"/>
        </w:rPr>
        <w:t>40</w:t>
      </w:r>
      <w:r>
        <w:rPr>
          <w:rFonts w:hint="eastAsia" w:ascii="Dotum" w:hAnsi="Dotum" w:eastAsia="Dotum"/>
          <w:color w:val="auto"/>
          <w:sz w:val="24"/>
          <w:highlight w:val="none"/>
          <w:u w:val="single"/>
        </w:rPr>
        <w:t>%</w:t>
      </w:r>
      <w:r>
        <w:rPr>
          <w:rFonts w:ascii="宋体" w:hAnsi="宋体"/>
          <w:color w:val="auto"/>
          <w:sz w:val="24"/>
          <w:highlight w:val="none"/>
          <w:u w:val="single"/>
        </w:rPr>
        <w:t>×100</w:t>
      </w:r>
      <w:r>
        <w:rPr>
          <w:rFonts w:hint="eastAsia" w:ascii="宋体" w:hAnsi="宋体"/>
          <w:color w:val="auto"/>
          <w:sz w:val="24"/>
          <w:highlight w:val="none"/>
          <w:u w:val="single"/>
        </w:rPr>
        <w:t xml:space="preserve"> 。</w:t>
      </w:r>
    </w:p>
    <w:p w14:paraId="055534C0">
      <w:pPr>
        <w:keepNext w:val="0"/>
        <w:keepLines w:val="0"/>
        <w:pageBreakBefore w:val="0"/>
        <w:kinsoku/>
        <w:wordWrap/>
        <w:overflowPunct/>
        <w:topLinePunct w:val="0"/>
        <w:autoSpaceDE w:val="0"/>
        <w:autoSpaceDN w:val="0"/>
        <w:bidi w:val="0"/>
        <w:adjustRightInd w:val="0"/>
        <w:spacing w:line="41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3、投标人综合得分＝</w:t>
      </w:r>
      <w:r>
        <w:rPr>
          <w:rFonts w:hint="eastAsia" w:hAnsi="宋体"/>
          <w:color w:val="auto"/>
          <w:sz w:val="24"/>
          <w:szCs w:val="24"/>
          <w:highlight w:val="none"/>
        </w:rPr>
        <w:t>资格及</w:t>
      </w:r>
      <w:r>
        <w:rPr>
          <w:rFonts w:hint="eastAsia" w:hAnsi="宋体"/>
          <w:bCs/>
          <w:color w:val="auto"/>
          <w:sz w:val="24"/>
          <w:szCs w:val="24"/>
          <w:highlight w:val="none"/>
          <w:lang w:val="zh-CN"/>
        </w:rPr>
        <w:t>商务技术文件</w:t>
      </w:r>
      <w:r>
        <w:rPr>
          <w:rFonts w:hint="eastAsia" w:ascii="宋体" w:hAnsi="宋体"/>
          <w:color w:val="auto"/>
          <w:sz w:val="24"/>
          <w:highlight w:val="none"/>
        </w:rPr>
        <w:t>得分＋投标报价得分。</w:t>
      </w:r>
    </w:p>
    <w:p w14:paraId="0954254F">
      <w:pPr>
        <w:keepNext w:val="0"/>
        <w:keepLines w:val="0"/>
        <w:pageBreakBefore w:val="0"/>
        <w:kinsoku/>
        <w:wordWrap/>
        <w:overflowPunct/>
        <w:topLinePunct w:val="0"/>
        <w:autoSpaceDE w:val="0"/>
        <w:autoSpaceDN w:val="0"/>
        <w:bidi w:val="0"/>
        <w:adjustRightInd w:val="0"/>
        <w:spacing w:line="410" w:lineRule="exact"/>
        <w:ind w:firstLine="480" w:firstLineChars="200"/>
        <w:textAlignment w:val="auto"/>
        <w:rPr>
          <w:rFonts w:ascii="宋体"/>
          <w:bCs/>
          <w:color w:val="auto"/>
          <w:sz w:val="24"/>
          <w:highlight w:val="none"/>
          <w:lang w:val="zh-CN"/>
        </w:rPr>
      </w:pPr>
      <w:r>
        <w:rPr>
          <w:rFonts w:hint="eastAsia" w:ascii="宋体" w:hAnsi="宋体"/>
          <w:bCs/>
          <w:color w:val="auto"/>
          <w:sz w:val="24"/>
          <w:highlight w:val="none"/>
        </w:rPr>
        <w:t>4、</w:t>
      </w:r>
      <w:r>
        <w:rPr>
          <w:rFonts w:hint="eastAsia" w:ascii="宋体"/>
          <w:bCs/>
          <w:color w:val="auto"/>
          <w:sz w:val="24"/>
          <w:highlight w:val="none"/>
          <w:lang w:val="zh-CN"/>
        </w:rPr>
        <w:t>政府采购政策及优惠：</w:t>
      </w:r>
    </w:p>
    <w:p w14:paraId="7EAF4F78">
      <w:pP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（1）根据财库〔202</w:t>
      </w:r>
      <w:r>
        <w:rPr>
          <w:rFonts w:hint="eastAsia" w:ascii="宋体"/>
          <w:color w:val="auto"/>
          <w:sz w:val="24"/>
          <w:highlight w:val="none"/>
          <w:lang w:val="en-US" w:eastAsia="zh-CN"/>
        </w:rPr>
        <w:t>0</w:t>
      </w:r>
      <w:r>
        <w:rPr>
          <w:rFonts w:hint="eastAsia" w:ascii="宋体"/>
          <w:color w:val="auto"/>
          <w:sz w:val="24"/>
          <w:highlight w:val="none"/>
          <w:lang w:val="zh-CN"/>
        </w:rPr>
        <w:t>〕46号</w:t>
      </w:r>
      <w:r>
        <w:rPr>
          <w:rFonts w:hint="eastAsia" w:ascii="宋体"/>
          <w:color w:val="auto"/>
          <w:sz w:val="24"/>
          <w:highlight w:val="none"/>
          <w:lang w:val="zh-CN" w:eastAsia="zh-CN"/>
        </w:rPr>
        <w:t>、</w:t>
      </w:r>
      <w:r>
        <w:rPr>
          <w:rFonts w:hint="eastAsia" w:ascii="宋体" w:hAnsi="宋体" w:eastAsia="宋体" w:cs="Times New Roman"/>
          <w:color w:val="auto"/>
          <w:kern w:val="2"/>
          <w:sz w:val="24"/>
          <w:szCs w:val="22"/>
          <w:highlight w:val="none"/>
          <w:lang w:val="en-US" w:eastAsia="zh-CN" w:bidi="ar-SA"/>
        </w:rPr>
        <w:t>财库〔202</w:t>
      </w:r>
      <w:r>
        <w:rPr>
          <w:rFonts w:hint="eastAsia" w:ascii="宋体" w:hAnsi="宋体" w:cs="Times New Roman"/>
          <w:color w:val="auto"/>
          <w:kern w:val="2"/>
          <w:sz w:val="24"/>
          <w:szCs w:val="22"/>
          <w:highlight w:val="none"/>
          <w:lang w:val="en-US" w:eastAsia="zh-CN" w:bidi="ar-SA"/>
        </w:rPr>
        <w:t>2</w:t>
      </w:r>
      <w:r>
        <w:rPr>
          <w:rFonts w:hint="eastAsia" w:ascii="宋体" w:hAnsi="宋体" w:eastAsia="宋体" w:cs="Times New Roman"/>
          <w:color w:val="auto"/>
          <w:kern w:val="2"/>
          <w:sz w:val="24"/>
          <w:szCs w:val="22"/>
          <w:highlight w:val="none"/>
          <w:lang w:val="en-US" w:eastAsia="zh-CN" w:bidi="ar-SA"/>
        </w:rPr>
        <w:t>〕</w:t>
      </w:r>
      <w:r>
        <w:rPr>
          <w:rFonts w:hint="eastAsia" w:ascii="宋体" w:hAnsi="宋体" w:cs="Times New Roman"/>
          <w:color w:val="auto"/>
          <w:kern w:val="2"/>
          <w:sz w:val="24"/>
          <w:szCs w:val="22"/>
          <w:highlight w:val="none"/>
          <w:lang w:val="en-US" w:eastAsia="zh-CN" w:bidi="ar-SA"/>
        </w:rPr>
        <w:t>19</w:t>
      </w:r>
      <w:r>
        <w:rPr>
          <w:rFonts w:hint="eastAsia" w:ascii="宋体" w:hAnsi="宋体" w:eastAsia="宋体" w:cs="Times New Roman"/>
          <w:color w:val="auto"/>
          <w:kern w:val="2"/>
          <w:sz w:val="24"/>
          <w:szCs w:val="22"/>
          <w:highlight w:val="none"/>
          <w:lang w:val="en-US" w:eastAsia="zh-CN" w:bidi="ar-SA"/>
        </w:rPr>
        <w:t>号</w:t>
      </w:r>
      <w:r>
        <w:rPr>
          <w:rFonts w:hint="eastAsia" w:ascii="宋体" w:cs="宋体"/>
          <w:sz w:val="24"/>
          <w:szCs w:val="24"/>
          <w:lang w:val="zh-CN"/>
        </w:rPr>
        <w:t>的相关规定</w:t>
      </w:r>
      <w:r>
        <w:rPr>
          <w:rFonts w:hint="eastAsia" w:ascii="宋体"/>
          <w:color w:val="auto"/>
          <w:sz w:val="24"/>
          <w:highlight w:val="none"/>
          <w:lang w:val="zh-CN"/>
        </w:rPr>
        <w:t>，</w:t>
      </w:r>
      <w:r>
        <w:rPr>
          <w:rFonts w:hint="eastAsia" w:ascii="宋体" w:hAnsi="宋体" w:cs="宋体"/>
          <w:kern w:val="2"/>
          <w:sz w:val="24"/>
          <w:szCs w:val="24"/>
        </w:rPr>
        <w:t>未预留份额专门面向中小企业采购的采购项目，</w:t>
      </w:r>
      <w:r>
        <w:rPr>
          <w:rFonts w:hint="eastAsia" w:ascii="宋体" w:cs="宋体"/>
          <w:sz w:val="24"/>
          <w:szCs w:val="24"/>
          <w:lang w:val="zh-CN"/>
        </w:rPr>
        <w:t>在评审时对符合本办法规定的小微企业报价给予</w:t>
      </w:r>
      <w:r>
        <w:rPr>
          <w:rFonts w:ascii="宋体" w:cs="宋体"/>
          <w:sz w:val="24"/>
          <w:szCs w:val="24"/>
          <w:lang w:val="zh-CN"/>
        </w:rPr>
        <w:t xml:space="preserve"> </w:t>
      </w:r>
      <w:r>
        <w:rPr>
          <w:rFonts w:hint="eastAsia" w:ascii="宋体" w:cs="宋体"/>
          <w:sz w:val="24"/>
          <w:szCs w:val="24"/>
          <w:lang w:val="en-US" w:eastAsia="zh-CN"/>
        </w:rPr>
        <w:t>1</w:t>
      </w:r>
      <w:r>
        <w:rPr>
          <w:rFonts w:ascii="宋体" w:cs="宋体"/>
          <w:sz w:val="24"/>
          <w:szCs w:val="24"/>
          <w:lang w:val="zh-CN"/>
        </w:rPr>
        <w:t xml:space="preserve">0% </w:t>
      </w:r>
      <w:r>
        <w:rPr>
          <w:rFonts w:hint="eastAsia" w:ascii="宋体" w:cs="宋体"/>
          <w:sz w:val="24"/>
          <w:szCs w:val="24"/>
          <w:lang w:val="zh-CN"/>
        </w:rPr>
        <w:t>的扣除，取扣除后的价格作为最终投标报价（此最终投标报价仅作为价格分计算）。</w:t>
      </w:r>
      <w:r>
        <w:rPr>
          <w:rFonts w:hint="eastAsia" w:ascii="宋体"/>
          <w:b/>
          <w:bCs/>
          <w:color w:val="auto"/>
          <w:sz w:val="24"/>
          <w:highlight w:val="none"/>
          <w:lang w:val="zh-CN" w:eastAsia="zh-CN"/>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r>
        <w:rPr>
          <w:rFonts w:hint="eastAsia" w:ascii="宋体" w:cs="宋体"/>
          <w:sz w:val="24"/>
          <w:szCs w:val="24"/>
          <w:lang w:val="zh-CN"/>
        </w:rPr>
        <w:t>中小企业参加政府采购活动，</w:t>
      </w:r>
      <w:r>
        <w:rPr>
          <w:rFonts w:hint="eastAsia" w:ascii="宋体" w:cs="宋体"/>
          <w:b/>
          <w:bCs/>
          <w:sz w:val="24"/>
          <w:szCs w:val="24"/>
          <w:lang w:val="zh-CN"/>
        </w:rPr>
        <w:t>投标文件中投标人必须提供《中小企业声明函》</w:t>
      </w:r>
      <w:r>
        <w:rPr>
          <w:rFonts w:hint="eastAsia" w:ascii="宋体" w:cs="宋体"/>
          <w:sz w:val="24"/>
          <w:szCs w:val="24"/>
          <w:lang w:val="zh-CN"/>
        </w:rPr>
        <w:t>，否则不得享受相关中小企业扶持政策。</w:t>
      </w:r>
    </w:p>
    <w:p w14:paraId="018BDC61">
      <w:pPr>
        <w:keepNext w:val="0"/>
        <w:keepLines w:val="0"/>
        <w:pageBreakBefore w:val="0"/>
        <w:kinsoku/>
        <w:wordWrap/>
        <w:overflowPunct/>
        <w:topLinePunct w:val="0"/>
        <w:bidi w:val="0"/>
        <w:spacing w:line="41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color w:val="auto"/>
          <w:sz w:val="24"/>
          <w:highlight w:val="none"/>
          <w:lang w:val="zh-CN"/>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Pr>
          <w:rFonts w:hint="eastAsia" w:ascii="宋体" w:hAnsi="宋体" w:eastAsia="宋体" w:cs="宋体"/>
          <w:b w:val="0"/>
          <w:bCs w:val="0"/>
          <w:color w:val="auto"/>
          <w:sz w:val="24"/>
          <w:szCs w:val="32"/>
          <w:highlight w:val="none"/>
          <w:lang w:val="zh-CN"/>
        </w:rPr>
        <w:t>享受政府采购支持政策的残疾人福利性单位应当同时满足以下条件：</w:t>
      </w:r>
    </w:p>
    <w:p w14:paraId="7586A35F">
      <w:pPr>
        <w:keepNext w:val="0"/>
        <w:keepLines w:val="0"/>
        <w:pageBreakBefore w:val="0"/>
        <w:kinsoku/>
        <w:wordWrap/>
        <w:overflowPunct/>
        <w:topLinePunct w:val="0"/>
        <w:bidi w:val="0"/>
        <w:spacing w:line="41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①安置的残疾人占本单位在职职工人数的比例不低于25%（含25%），并且安置的残疾人人数不少于10人（含10人）；</w:t>
      </w:r>
    </w:p>
    <w:p w14:paraId="6CAAA645">
      <w:pPr>
        <w:keepNext w:val="0"/>
        <w:keepLines w:val="0"/>
        <w:pageBreakBefore w:val="0"/>
        <w:kinsoku/>
        <w:wordWrap/>
        <w:overflowPunct/>
        <w:topLinePunct w:val="0"/>
        <w:bidi w:val="0"/>
        <w:spacing w:line="41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②依法与安置的每位残疾人签订了一年以上（含一年）的劳动合同或服务协议；</w:t>
      </w:r>
    </w:p>
    <w:p w14:paraId="5CAA2042">
      <w:pPr>
        <w:keepNext w:val="0"/>
        <w:keepLines w:val="0"/>
        <w:pageBreakBefore w:val="0"/>
        <w:kinsoku/>
        <w:wordWrap/>
        <w:overflowPunct/>
        <w:topLinePunct w:val="0"/>
        <w:bidi w:val="0"/>
        <w:spacing w:line="41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③为安置的每位残疾人按月足额缴纳了基本养老保险、基本医疗保险、失业保险、工伤保险和生育保险等社会保险费；</w:t>
      </w:r>
    </w:p>
    <w:p w14:paraId="718E5AAD">
      <w:pPr>
        <w:keepNext w:val="0"/>
        <w:keepLines w:val="0"/>
        <w:pageBreakBefore w:val="0"/>
        <w:kinsoku/>
        <w:wordWrap/>
        <w:overflowPunct/>
        <w:topLinePunct w:val="0"/>
        <w:bidi w:val="0"/>
        <w:spacing w:line="41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④通过银行等金融机构向安置的每位残疾人，按月支付了不低于单位所在区县适用的经省级人民政府批准的月最低工资标准的工资；</w:t>
      </w:r>
    </w:p>
    <w:p w14:paraId="1A12142D">
      <w:pPr>
        <w:keepNext w:val="0"/>
        <w:keepLines w:val="0"/>
        <w:pageBreakBefore w:val="0"/>
        <w:kinsoku/>
        <w:wordWrap/>
        <w:overflowPunct/>
        <w:topLinePunct w:val="0"/>
        <w:bidi w:val="0"/>
        <w:spacing w:line="41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⑤提供本单位制造的货物、承担的工程或者服务（以下简称产品），或者提供其他残疾人福利性单位制造的货物（不包括使用非残疾人福利性单位注册商标的货物）。</w:t>
      </w:r>
    </w:p>
    <w:p w14:paraId="2716CE55">
      <w:pPr>
        <w:keepNext w:val="0"/>
        <w:keepLines w:val="0"/>
        <w:pageBreakBefore w:val="0"/>
        <w:kinsoku/>
        <w:wordWrap/>
        <w:overflowPunct/>
        <w:topLinePunct w:val="0"/>
        <w:bidi w:val="0"/>
        <w:spacing w:line="410" w:lineRule="exact"/>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2F44E44">
      <w:pPr>
        <w:keepNext w:val="0"/>
        <w:keepLines w:val="0"/>
        <w:pageBreakBefore w:val="0"/>
        <w:kinsoku/>
        <w:wordWrap/>
        <w:overflowPunct/>
        <w:topLinePunct w:val="0"/>
        <w:autoSpaceDE w:val="0"/>
        <w:autoSpaceDN w:val="0"/>
        <w:bidi w:val="0"/>
        <w:adjustRightInd w:val="0"/>
        <w:spacing w:line="410" w:lineRule="exact"/>
        <w:ind w:right="85" w:firstLine="480" w:firstLineChars="200"/>
        <w:textAlignment w:val="auto"/>
        <w:rPr>
          <w:rFonts w:ascii="宋体"/>
          <w:color w:val="auto"/>
          <w:sz w:val="24"/>
          <w:highlight w:val="none"/>
          <w:lang w:val="zh-CN"/>
        </w:rPr>
      </w:pPr>
      <w:r>
        <w:rPr>
          <w:rFonts w:hint="eastAsia" w:ascii="宋体"/>
          <w:color w:val="auto"/>
          <w:sz w:val="24"/>
          <w:highlight w:val="none"/>
          <w:lang w:val="zh-CN"/>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2CA6953B">
      <w:pPr>
        <w:keepNext w:val="0"/>
        <w:keepLines w:val="0"/>
        <w:pageBreakBefore w:val="0"/>
        <w:numPr>
          <w:ilvl w:val="0"/>
          <w:numId w:val="5"/>
        </w:numPr>
        <w:kinsoku/>
        <w:wordWrap/>
        <w:overflowPunct/>
        <w:topLinePunct w:val="0"/>
        <w:autoSpaceDE w:val="0"/>
        <w:autoSpaceDN w:val="0"/>
        <w:bidi w:val="0"/>
        <w:adjustRightInd w:val="0"/>
        <w:spacing w:line="410" w:lineRule="exact"/>
        <w:ind w:firstLine="482" w:firstLineChars="200"/>
        <w:textAlignment w:val="auto"/>
        <w:rPr>
          <w:rFonts w:hint="eastAsia" w:ascii="宋体" w:hAnsi="宋体"/>
          <w:b/>
          <w:bCs/>
          <w:color w:val="auto"/>
          <w:sz w:val="24"/>
          <w:highlight w:val="none"/>
        </w:rPr>
      </w:pPr>
      <w:r>
        <w:rPr>
          <w:rFonts w:hint="eastAsia" w:ascii="宋体"/>
          <w:b/>
          <w:bCs/>
          <w:color w:val="auto"/>
          <w:sz w:val="24"/>
          <w:highlight w:val="none"/>
          <w:lang w:val="zh-CN"/>
        </w:rPr>
        <w:t>(注：供应商按要求提供以上材料，</w:t>
      </w:r>
      <w:r>
        <w:rPr>
          <w:rFonts w:hint="eastAsia" w:ascii="宋体" w:hAnsi="宋体" w:eastAsia="宋体" w:cs="宋体"/>
          <w:b/>
          <w:bCs/>
          <w:color w:val="auto"/>
          <w:sz w:val="24"/>
          <w:szCs w:val="32"/>
          <w:highlight w:val="none"/>
          <w:lang w:val="zh-CN"/>
        </w:rPr>
        <w:t>并对所提供材料的真实性负责。</w:t>
      </w:r>
      <w:r>
        <w:rPr>
          <w:rFonts w:hint="eastAsia" w:ascii="宋体"/>
          <w:b/>
          <w:bCs/>
          <w:color w:val="auto"/>
          <w:sz w:val="24"/>
          <w:highlight w:val="none"/>
          <w:lang w:val="zh-CN"/>
        </w:rPr>
        <w:t>未提供以上材料的，均不给予价格扣除）</w:t>
      </w:r>
      <w:r>
        <w:rPr>
          <w:rFonts w:hint="eastAsia" w:ascii="宋体"/>
          <w:b/>
          <w:bCs/>
          <w:color w:val="auto"/>
          <w:sz w:val="24"/>
          <w:highlight w:val="none"/>
          <w:lang w:val="en-US" w:eastAsia="zh-CN"/>
        </w:rPr>
        <w:t>;</w:t>
      </w:r>
    </w:p>
    <w:p w14:paraId="651D25D2">
      <w:pPr>
        <w:keepNext w:val="0"/>
        <w:keepLines w:val="0"/>
        <w:pageBreakBefore w:val="0"/>
        <w:numPr>
          <w:ilvl w:val="0"/>
          <w:numId w:val="5"/>
        </w:numPr>
        <w:kinsoku/>
        <w:wordWrap/>
        <w:overflowPunct/>
        <w:topLinePunct w:val="0"/>
        <w:autoSpaceDE w:val="0"/>
        <w:autoSpaceDN w:val="0"/>
        <w:bidi w:val="0"/>
        <w:adjustRightInd w:val="0"/>
        <w:spacing w:line="410" w:lineRule="exact"/>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lang w:eastAsia="zh-CN"/>
        </w:rPr>
        <w:t>评分</w:t>
      </w:r>
      <w:r>
        <w:rPr>
          <w:rFonts w:hint="eastAsia" w:ascii="宋体" w:hAnsi="宋体"/>
          <w:b/>
          <w:bCs/>
          <w:color w:val="auto"/>
          <w:sz w:val="24"/>
          <w:highlight w:val="none"/>
        </w:rPr>
        <w:t>表</w:t>
      </w:r>
      <w:r>
        <w:rPr>
          <w:rFonts w:hint="eastAsia" w:ascii="宋体" w:hAnsi="宋体"/>
          <w:b/>
          <w:bCs/>
          <w:color w:val="auto"/>
          <w:sz w:val="24"/>
          <w:highlight w:val="none"/>
          <w:lang w:eastAsia="zh-CN"/>
        </w:rPr>
        <w:t>：</w:t>
      </w:r>
    </w:p>
    <w:p w14:paraId="4EE51103">
      <w:pPr>
        <w:rPr>
          <w:rFonts w:hint="eastAsia"/>
          <w:b/>
          <w:bCs/>
          <w:sz w:val="24"/>
          <w:szCs w:val="24"/>
          <w:lang w:val="en-US" w:eastAsia="zh-CN"/>
        </w:rPr>
      </w:pPr>
    </w:p>
    <w:p w14:paraId="7DCCE323">
      <w:pPr>
        <w:rPr>
          <w:rFonts w:hint="eastAsia"/>
          <w:b/>
          <w:bCs/>
          <w:sz w:val="24"/>
          <w:szCs w:val="24"/>
          <w:lang w:val="en-US" w:eastAsia="zh-CN"/>
        </w:rPr>
      </w:pPr>
    </w:p>
    <w:p w14:paraId="697A6F67">
      <w:pPr>
        <w:rPr>
          <w:rFonts w:hint="eastAsia"/>
          <w:b/>
          <w:bCs/>
          <w:sz w:val="24"/>
          <w:szCs w:val="24"/>
          <w:lang w:val="en-US" w:eastAsia="zh-CN"/>
        </w:rPr>
      </w:pPr>
    </w:p>
    <w:tbl>
      <w:tblPr>
        <w:tblStyle w:val="3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369"/>
        <w:gridCol w:w="572"/>
      </w:tblGrid>
      <w:tr w14:paraId="390A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1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4567D23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项目</w:t>
            </w:r>
          </w:p>
        </w:tc>
        <w:tc>
          <w:tcPr>
            <w:tcW w:w="7369" w:type="dxa"/>
            <w:shd w:val="clear" w:color="auto" w:fill="auto"/>
            <w:noWrap w:val="0"/>
            <w:vAlign w:val="center"/>
          </w:tcPr>
          <w:p w14:paraId="0BF4DE30">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bCs/>
                <w:kern w:val="0"/>
                <w:sz w:val="24"/>
                <w:szCs w:val="24"/>
              </w:rPr>
              <w:t>评分标准</w:t>
            </w:r>
          </w:p>
        </w:tc>
        <w:tc>
          <w:tcPr>
            <w:tcW w:w="572" w:type="dxa"/>
            <w:noWrap w:val="0"/>
            <w:vAlign w:val="center"/>
          </w:tcPr>
          <w:p w14:paraId="3E06B8C0">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bCs/>
                <w:kern w:val="0"/>
                <w:sz w:val="24"/>
                <w:szCs w:val="24"/>
              </w:rPr>
              <w:t>分值</w:t>
            </w:r>
          </w:p>
        </w:tc>
      </w:tr>
      <w:tr w14:paraId="7D81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 w:type="dxa"/>
            <w:vMerge w:val="restart"/>
            <w:tcBorders>
              <w:top w:val="single" w:color="000000" w:sz="8" w:space="0"/>
              <w:left w:val="single" w:color="000000" w:sz="8" w:space="0"/>
              <w:right w:val="single" w:color="000000" w:sz="8" w:space="0"/>
            </w:tcBorders>
            <w:shd w:val="clear" w:color="auto" w:fill="auto"/>
            <w:noWrap w:val="0"/>
            <w:vAlign w:val="center"/>
          </w:tcPr>
          <w:p w14:paraId="7CB560A5">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技术</w:t>
            </w:r>
            <w:r>
              <w:rPr>
                <w:rFonts w:hint="eastAsia" w:ascii="宋体" w:hAnsi="宋体" w:eastAsia="宋体" w:cs="宋体"/>
                <w:b/>
                <w:bCs/>
                <w:color w:val="000000"/>
                <w:kern w:val="0"/>
                <w:sz w:val="24"/>
                <w:szCs w:val="24"/>
                <w:lang w:eastAsia="zh-CN"/>
              </w:rPr>
              <w:t>分</w:t>
            </w:r>
          </w:p>
          <w:p w14:paraId="1DB21239">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lang w:val="en-US" w:eastAsia="zh-CN"/>
              </w:rPr>
              <w:t>54</w:t>
            </w:r>
            <w:r>
              <w:rPr>
                <w:rFonts w:hint="eastAsia" w:ascii="宋体" w:hAnsi="宋体" w:eastAsia="宋体" w:cs="宋体"/>
                <w:b/>
                <w:bCs/>
                <w:color w:val="000000"/>
                <w:kern w:val="0"/>
                <w:sz w:val="24"/>
                <w:szCs w:val="24"/>
              </w:rPr>
              <w:t>分</w:t>
            </w:r>
          </w:p>
        </w:tc>
        <w:tc>
          <w:tcPr>
            <w:tcW w:w="7369" w:type="dxa"/>
            <w:tcBorders>
              <w:top w:val="single" w:color="000000" w:sz="8" w:space="0"/>
              <w:left w:val="single" w:color="000000" w:sz="8" w:space="0"/>
              <w:bottom w:val="single" w:color="000000" w:sz="8" w:space="0"/>
            </w:tcBorders>
            <w:shd w:val="clear" w:color="auto" w:fill="auto"/>
            <w:noWrap w:val="0"/>
            <w:vAlign w:val="center"/>
          </w:tcPr>
          <w:p w14:paraId="69A85235">
            <w:pPr>
              <w:keepNext w:val="0"/>
              <w:keepLines w:val="0"/>
              <w:pageBreakBefore w:val="0"/>
              <w:widowControl/>
              <w:suppressLineNumbers w:val="0"/>
              <w:kinsoku/>
              <w:wordWrap/>
              <w:overflowPunct/>
              <w:topLinePunct w:val="0"/>
              <w:bidi w:val="0"/>
              <w:snapToGrid/>
              <w:spacing w:before="0" w:beforeAutospacing="0" w:after="0" w:afterAutospacing="0" w:line="370" w:lineRule="exact"/>
              <w:ind w:left="0" w:right="0"/>
              <w:jc w:val="left"/>
              <w:textAlignment w:val="auto"/>
              <w:rPr>
                <w:rFonts w:hint="eastAsia" w:ascii="宋体" w:hAnsi="宋体" w:eastAsia="宋体" w:cs="宋体"/>
                <w:strike w:val="0"/>
                <w:dstrike w:val="0"/>
                <w:color w:val="000000"/>
                <w:kern w:val="0"/>
                <w:sz w:val="24"/>
                <w:szCs w:val="24"/>
                <w:lang w:val="en-US" w:eastAsia="zh-CN"/>
              </w:rPr>
            </w:pPr>
            <w:r>
              <w:rPr>
                <w:rFonts w:hint="eastAsia" w:ascii="宋体" w:hAnsi="宋体" w:eastAsia="宋体" w:cs="宋体"/>
                <w:b/>
                <w:bCs/>
                <w:strike w:val="0"/>
                <w:dstrike w:val="0"/>
                <w:color w:val="000000"/>
                <w:kern w:val="0"/>
                <w:sz w:val="24"/>
                <w:szCs w:val="24"/>
                <w:lang w:val="en-US" w:eastAsia="zh-CN"/>
              </w:rPr>
              <w:t>1、</w:t>
            </w:r>
            <w:r>
              <w:rPr>
                <w:rFonts w:hint="eastAsia" w:ascii="宋体" w:hAnsi="宋体" w:eastAsia="宋体" w:cs="宋体"/>
                <w:strike w:val="0"/>
                <w:dstrike w:val="0"/>
                <w:color w:val="000000"/>
                <w:kern w:val="0"/>
                <w:sz w:val="24"/>
                <w:szCs w:val="24"/>
                <w:lang w:eastAsia="zh-CN"/>
              </w:rPr>
              <w:t>根据</w:t>
            </w:r>
            <w:r>
              <w:rPr>
                <w:rFonts w:hint="eastAsia" w:ascii="宋体" w:hAnsi="宋体" w:eastAsia="宋体" w:cs="宋体"/>
                <w:strike w:val="0"/>
                <w:dstrike w:val="0"/>
                <w:color w:val="000000"/>
                <w:kern w:val="0"/>
                <w:sz w:val="24"/>
                <w:szCs w:val="24"/>
              </w:rPr>
              <w:t>所投产品的整体性能</w:t>
            </w:r>
            <w:r>
              <w:rPr>
                <w:rFonts w:hint="eastAsia" w:ascii="宋体" w:hAnsi="宋体" w:eastAsia="宋体" w:cs="宋体"/>
                <w:strike w:val="0"/>
                <w:dstrike w:val="0"/>
                <w:color w:val="000000"/>
                <w:kern w:val="0"/>
                <w:sz w:val="24"/>
                <w:szCs w:val="24"/>
                <w:lang w:val="en-US" w:eastAsia="zh-CN"/>
              </w:rPr>
              <w:t>及质量水平进行评分：</w:t>
            </w:r>
          </w:p>
          <w:p w14:paraId="68E262DD">
            <w:pPr>
              <w:keepNext w:val="0"/>
              <w:keepLines w:val="0"/>
              <w:pageBreakBefore w:val="0"/>
              <w:widowControl/>
              <w:suppressLineNumbers w:val="0"/>
              <w:kinsoku/>
              <w:wordWrap/>
              <w:overflowPunct/>
              <w:topLinePunct w:val="0"/>
              <w:bidi w:val="0"/>
              <w:snapToGrid/>
              <w:spacing w:before="0" w:beforeAutospacing="0" w:after="0" w:afterAutospacing="0" w:line="370" w:lineRule="exact"/>
              <w:ind w:left="0" w:right="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①</w:t>
            </w:r>
            <w:r>
              <w:rPr>
                <w:rFonts w:hint="eastAsia" w:ascii="宋体" w:hAnsi="宋体" w:eastAsia="宋体" w:cs="宋体"/>
                <w:sz w:val="24"/>
                <w:szCs w:val="24"/>
              </w:rPr>
              <w:t>所投产品的主要技术、结构/架构、性能、特点、操作说明和质量水平的描述详细，技术支持资料或证明文件完整、有效，能较好地反映产品的性能特点和质量状况的，得</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.1</w:t>
            </w:r>
            <w:r>
              <w:rPr>
                <w:rFonts w:hint="eastAsia" w:ascii="宋体" w:hAnsi="宋体" w:eastAsia="宋体" w:cs="宋体"/>
                <w:sz w:val="24"/>
                <w:szCs w:val="24"/>
              </w:rPr>
              <w:t>分；</w:t>
            </w:r>
          </w:p>
          <w:p w14:paraId="7FB64476">
            <w:pPr>
              <w:keepNext w:val="0"/>
              <w:keepLines w:val="0"/>
              <w:pageBreakBefore w:val="0"/>
              <w:widowControl/>
              <w:suppressLineNumbers w:val="0"/>
              <w:kinsoku/>
              <w:wordWrap/>
              <w:overflowPunct/>
              <w:topLinePunct w:val="0"/>
              <w:bidi w:val="0"/>
              <w:snapToGrid/>
              <w:spacing w:before="0" w:beforeAutospacing="0" w:after="0" w:afterAutospacing="0" w:line="370" w:lineRule="exact"/>
              <w:ind w:left="0" w:right="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②</w:t>
            </w:r>
            <w:r>
              <w:rPr>
                <w:rFonts w:hint="eastAsia" w:ascii="宋体" w:hAnsi="宋体" w:eastAsia="宋体" w:cs="宋体"/>
                <w:sz w:val="24"/>
                <w:szCs w:val="24"/>
              </w:rPr>
              <w:t>所投产品的性能特点、质量水平等描述基本完整的，得</w:t>
            </w:r>
            <w:r>
              <w:rPr>
                <w:rFonts w:hint="eastAsia" w:ascii="宋体" w:hAnsi="宋体" w:cs="宋体"/>
                <w:sz w:val="24"/>
                <w:szCs w:val="24"/>
                <w:lang w:val="en-US" w:eastAsia="zh-CN"/>
              </w:rPr>
              <w:t>4-2.1</w:t>
            </w:r>
            <w:r>
              <w:rPr>
                <w:rFonts w:hint="eastAsia" w:ascii="宋体" w:hAnsi="宋体" w:eastAsia="宋体" w:cs="宋体"/>
                <w:sz w:val="24"/>
                <w:szCs w:val="24"/>
              </w:rPr>
              <w:t>分；</w:t>
            </w:r>
          </w:p>
          <w:p w14:paraId="5EFE0C94">
            <w:pPr>
              <w:keepNext w:val="0"/>
              <w:keepLines w:val="0"/>
              <w:pageBreakBefore w:val="0"/>
              <w:widowControl/>
              <w:suppressLineNumbers w:val="0"/>
              <w:kinsoku/>
              <w:wordWrap/>
              <w:overflowPunct/>
              <w:topLinePunct w:val="0"/>
              <w:bidi w:val="0"/>
              <w:snapToGrid/>
              <w:spacing w:before="0" w:beforeAutospacing="0" w:after="0" w:afterAutospacing="0" w:line="370" w:lineRule="exact"/>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③</w:t>
            </w:r>
            <w:r>
              <w:rPr>
                <w:rFonts w:hint="eastAsia" w:ascii="宋体" w:hAnsi="宋体" w:eastAsia="宋体" w:cs="宋体"/>
                <w:sz w:val="24"/>
                <w:szCs w:val="24"/>
              </w:rPr>
              <w:t>所投产品的性能特点、质量水平等完整性较差或未描述完整的，得</w:t>
            </w:r>
            <w:r>
              <w:rPr>
                <w:rFonts w:hint="eastAsia" w:ascii="宋体" w:hAnsi="宋体" w:cs="宋体"/>
                <w:sz w:val="24"/>
                <w:szCs w:val="24"/>
                <w:lang w:val="en-US" w:eastAsia="zh-CN"/>
              </w:rPr>
              <w:t>2-0</w:t>
            </w:r>
            <w:r>
              <w:rPr>
                <w:rFonts w:hint="eastAsia" w:ascii="宋体" w:hAnsi="宋体" w:eastAsia="宋体" w:cs="宋体"/>
                <w:sz w:val="24"/>
                <w:szCs w:val="24"/>
              </w:rPr>
              <w:t>分；</w:t>
            </w:r>
          </w:p>
        </w:tc>
        <w:tc>
          <w:tcPr>
            <w:tcW w:w="572" w:type="dxa"/>
            <w:noWrap w:val="0"/>
            <w:vAlign w:val="center"/>
          </w:tcPr>
          <w:p w14:paraId="4EDC8D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r>
      <w:tr w14:paraId="3BC5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1018" w:type="dxa"/>
            <w:vMerge w:val="continue"/>
            <w:tcBorders>
              <w:left w:val="single" w:color="000000" w:sz="8" w:space="0"/>
              <w:right w:val="single" w:color="000000" w:sz="8" w:space="0"/>
            </w:tcBorders>
            <w:shd w:val="clear" w:color="auto" w:fill="auto"/>
            <w:noWrap w:val="0"/>
            <w:vAlign w:val="center"/>
          </w:tcPr>
          <w:p w14:paraId="54786276">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color w:val="000000"/>
                <w:kern w:val="0"/>
                <w:sz w:val="24"/>
                <w:szCs w:val="24"/>
              </w:rPr>
            </w:pPr>
          </w:p>
        </w:tc>
        <w:tc>
          <w:tcPr>
            <w:tcW w:w="7369" w:type="dxa"/>
            <w:tcBorders>
              <w:top w:val="single" w:color="000000" w:sz="8" w:space="0"/>
              <w:left w:val="single" w:color="000000" w:sz="8" w:space="0"/>
              <w:bottom w:val="single" w:color="000000" w:sz="8" w:space="0"/>
            </w:tcBorders>
            <w:shd w:val="clear" w:color="auto" w:fill="auto"/>
            <w:noWrap w:val="0"/>
            <w:vAlign w:val="center"/>
          </w:tcPr>
          <w:p w14:paraId="289BC44B">
            <w:pPr>
              <w:pStyle w:val="13"/>
              <w:keepNext w:val="0"/>
              <w:keepLines w:val="0"/>
              <w:pageBreakBefore w:val="0"/>
              <w:widowControl/>
              <w:suppressLineNumbers w:val="0"/>
              <w:kinsoku/>
              <w:wordWrap/>
              <w:overflowPunct/>
              <w:topLinePunct w:val="0"/>
              <w:bidi w:val="0"/>
              <w:adjustRightInd/>
              <w:snapToGrid/>
              <w:spacing w:before="0" w:beforeAutospacing="0" w:after="0" w:afterAutospacing="0" w:line="370" w:lineRule="exact"/>
              <w:ind w:left="0" w:right="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val="en-US" w:eastAsia="zh-CN"/>
              </w:rPr>
              <w:t>2、</w:t>
            </w:r>
            <w:r>
              <w:rPr>
                <w:rFonts w:hint="eastAsia" w:ascii="宋体" w:hAnsi="宋体" w:eastAsia="宋体" w:cs="宋体"/>
                <w:color w:val="auto"/>
                <w:kern w:val="0"/>
                <w:sz w:val="24"/>
                <w:szCs w:val="24"/>
              </w:rPr>
              <w:t>根据投标产品的技术参数和功能实现是否完全满足招标文件要求，技术指标偏离情况逐条进行评分</w:t>
            </w:r>
            <w:r>
              <w:rPr>
                <w:rFonts w:hint="eastAsia" w:ascii="宋体" w:hAnsi="宋体" w:eastAsia="宋体" w:cs="宋体"/>
                <w:color w:val="auto"/>
                <w:kern w:val="0"/>
                <w:sz w:val="24"/>
                <w:szCs w:val="24"/>
                <w:lang w:eastAsia="zh-CN"/>
              </w:rPr>
              <w:t>：</w:t>
            </w:r>
          </w:p>
          <w:p w14:paraId="125F2B48">
            <w:pPr>
              <w:pStyle w:val="13"/>
              <w:keepNext w:val="0"/>
              <w:keepLines w:val="0"/>
              <w:pageBreakBefore w:val="0"/>
              <w:widowControl/>
              <w:suppressLineNumbers w:val="0"/>
              <w:kinsoku/>
              <w:wordWrap/>
              <w:overflowPunct/>
              <w:topLinePunct w:val="0"/>
              <w:bidi w:val="0"/>
              <w:adjustRightInd/>
              <w:snapToGrid/>
              <w:spacing w:before="0" w:beforeAutospacing="0" w:after="0" w:afterAutospacing="0" w:line="370" w:lineRule="exact"/>
              <w:ind w:left="0" w:right="0"/>
              <w:jc w:val="left"/>
              <w:textAlignment w:val="auto"/>
              <w:rPr>
                <w:rFonts w:hint="eastAsia" w:ascii="宋体" w:hAnsi="宋体" w:eastAsia="宋体" w:cs="宋体"/>
                <w:sz w:val="24"/>
                <w:szCs w:val="24"/>
              </w:rPr>
            </w:pPr>
            <w:r>
              <w:rPr>
                <w:rFonts w:hint="eastAsia" w:ascii="宋体" w:hAnsi="宋体" w:eastAsia="宋体" w:cs="宋体"/>
                <w:b/>
                <w:bCs/>
                <w:sz w:val="24"/>
                <w:szCs w:val="24"/>
              </w:rPr>
              <w:t>①</w:t>
            </w:r>
            <w:r>
              <w:rPr>
                <w:rFonts w:hint="eastAsia" w:ascii="宋体" w:hAnsi="宋体" w:eastAsia="宋体" w:cs="宋体"/>
                <w:sz w:val="24"/>
                <w:szCs w:val="24"/>
              </w:rPr>
              <w:t>完全满足或高于招标文件要求的，</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rPr>
              <w:t>分；</w:t>
            </w:r>
          </w:p>
          <w:p w14:paraId="5E8B5031">
            <w:pPr>
              <w:pStyle w:val="13"/>
              <w:keepNext w:val="0"/>
              <w:keepLines w:val="0"/>
              <w:pageBreakBefore w:val="0"/>
              <w:widowControl/>
              <w:suppressLineNumbers w:val="0"/>
              <w:kinsoku/>
              <w:wordWrap/>
              <w:overflowPunct/>
              <w:topLinePunct w:val="0"/>
              <w:bidi w:val="0"/>
              <w:adjustRightInd/>
              <w:snapToGrid/>
              <w:spacing w:before="0" w:beforeAutospacing="0" w:after="0" w:afterAutospacing="0" w:line="370" w:lineRule="exact"/>
              <w:ind w:left="0" w:right="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②</w:t>
            </w:r>
            <w:r>
              <w:rPr>
                <w:rFonts w:hint="eastAsia" w:ascii="宋体" w:hAnsi="宋体" w:eastAsia="宋体" w:cs="宋体"/>
                <w:b w:val="0"/>
                <w:bCs w:val="0"/>
                <w:sz w:val="24"/>
                <w:szCs w:val="24"/>
                <w:highlight w:val="none"/>
                <w:lang w:val="en-US" w:eastAsia="zh-CN"/>
              </w:rPr>
              <w:t>台式计算机</w:t>
            </w:r>
            <w:r>
              <w:rPr>
                <w:rFonts w:hint="eastAsia" w:ascii="宋体" w:hAnsi="宋体" w:eastAsia="宋体" w:cs="宋体"/>
                <w:sz w:val="24"/>
                <w:szCs w:val="24"/>
                <w:lang w:val="en-US" w:eastAsia="zh-CN"/>
              </w:rPr>
              <w:t>的</w:t>
            </w:r>
            <w:r>
              <w:rPr>
                <w:rFonts w:hint="eastAsia" w:ascii="宋体" w:hAnsi="宋体" w:eastAsia="宋体" w:cs="宋体"/>
                <w:sz w:val="24"/>
                <w:szCs w:val="24"/>
              </w:rPr>
              <w:t>重要性能指标（★）每有一项负偏离或未响应的扣</w:t>
            </w:r>
            <w:r>
              <w:rPr>
                <w:rFonts w:hint="eastAsia" w:ascii="宋体" w:hAnsi="宋体" w:eastAsia="宋体" w:cs="宋体"/>
                <w:sz w:val="24"/>
                <w:szCs w:val="24"/>
                <w:lang w:val="en-US" w:eastAsia="zh-CN"/>
              </w:rPr>
              <w:t>4</w:t>
            </w:r>
            <w:r>
              <w:rPr>
                <w:rFonts w:hint="eastAsia" w:ascii="宋体" w:hAnsi="宋体" w:eastAsia="宋体" w:cs="宋体"/>
                <w:sz w:val="24"/>
                <w:szCs w:val="24"/>
              </w:rPr>
              <w:t>分，其他性能指标每有一项负偏离或未响应的扣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扣完为止</w:t>
            </w:r>
          </w:p>
          <w:p w14:paraId="2FDCBB5E">
            <w:pPr>
              <w:pStyle w:val="36"/>
              <w:keepNext w:val="0"/>
              <w:keepLines w:val="0"/>
              <w:pageBreakBefore w:val="0"/>
              <w:widowControl/>
              <w:suppressLineNumbers w:val="0"/>
              <w:kinsoku/>
              <w:wordWrap/>
              <w:overflowPunct/>
              <w:topLinePunct w:val="0"/>
              <w:bidi w:val="0"/>
              <w:snapToGrid/>
              <w:spacing w:before="0" w:beforeAutospacing="0" w:afterAutospacing="0" w:line="370" w:lineRule="exact"/>
              <w:ind w:left="0" w:leftChars="0" w:right="0" w:firstLine="0" w:firstLineChars="0"/>
              <w:textAlignment w:val="auto"/>
              <w:rPr>
                <w:rFonts w:hint="eastAsia" w:ascii="宋体" w:hAnsi="宋体" w:eastAsia="宋体" w:cs="宋体"/>
                <w:sz w:val="24"/>
                <w:szCs w:val="24"/>
              </w:rPr>
            </w:pPr>
            <w:r>
              <w:rPr>
                <w:rFonts w:hint="eastAsia" w:ascii="宋体" w:hAnsi="宋体" w:eastAsia="宋体" w:cs="宋体"/>
                <w:b/>
                <w:bCs/>
                <w:color w:val="auto"/>
                <w:sz w:val="24"/>
                <w:szCs w:val="24"/>
              </w:rPr>
              <w:t>注：技术参数中要求提供证明材料而未提供的，视为负偏离</w:t>
            </w:r>
            <w:r>
              <w:rPr>
                <w:rFonts w:hint="eastAsia" w:ascii="宋体" w:hAnsi="宋体" w:eastAsia="宋体" w:cs="宋体"/>
                <w:b/>
                <w:bCs/>
                <w:color w:val="auto"/>
                <w:sz w:val="24"/>
                <w:szCs w:val="24"/>
                <w:lang w:val="en-US" w:eastAsia="zh-CN"/>
              </w:rPr>
              <w:t>；</w:t>
            </w:r>
            <w:r>
              <w:rPr>
                <w:rFonts w:hint="eastAsia" w:ascii="宋体" w:hAnsi="宋体" w:eastAsia="宋体" w:cs="宋体"/>
                <w:b/>
                <w:bCs/>
                <w:sz w:val="24"/>
                <w:szCs w:val="24"/>
              </w:rPr>
              <w:t>所有产品重要性能指标（★）负</w:t>
            </w:r>
            <w:r>
              <w:rPr>
                <w:rFonts w:hint="eastAsia" w:ascii="宋体" w:hAnsi="宋体" w:eastAsia="宋体" w:cs="宋体"/>
                <w:b/>
                <w:bCs/>
                <w:color w:val="auto"/>
                <w:sz w:val="24"/>
                <w:szCs w:val="24"/>
              </w:rPr>
              <w:t>偏离</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rPr>
              <w:t>项（含）以上的为无效标</w:t>
            </w:r>
            <w:r>
              <w:rPr>
                <w:rFonts w:hint="eastAsia" w:ascii="宋体" w:hAnsi="宋体" w:eastAsia="宋体" w:cs="宋体"/>
                <w:b/>
                <w:bCs/>
                <w:color w:val="auto"/>
                <w:sz w:val="24"/>
                <w:szCs w:val="24"/>
                <w:lang w:eastAsia="zh-CN"/>
              </w:rPr>
              <w:t>。</w:t>
            </w:r>
          </w:p>
        </w:tc>
        <w:tc>
          <w:tcPr>
            <w:tcW w:w="572" w:type="dxa"/>
            <w:noWrap w:val="0"/>
            <w:vAlign w:val="center"/>
          </w:tcPr>
          <w:p w14:paraId="28793A34">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r>
      <w:tr w14:paraId="7D63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1018" w:type="dxa"/>
            <w:vMerge w:val="continue"/>
            <w:tcBorders>
              <w:left w:val="single" w:color="000000" w:sz="8" w:space="0"/>
              <w:right w:val="single" w:color="000000" w:sz="8" w:space="0"/>
            </w:tcBorders>
            <w:shd w:val="clear" w:color="auto" w:fill="auto"/>
            <w:noWrap w:val="0"/>
            <w:vAlign w:val="center"/>
          </w:tcPr>
          <w:p w14:paraId="7CDC7DFB">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000000"/>
                <w:kern w:val="0"/>
                <w:sz w:val="24"/>
                <w:szCs w:val="24"/>
              </w:rPr>
            </w:pPr>
          </w:p>
        </w:tc>
        <w:tc>
          <w:tcPr>
            <w:tcW w:w="7369" w:type="dxa"/>
            <w:tcBorders>
              <w:top w:val="single" w:color="000000" w:sz="8" w:space="0"/>
              <w:left w:val="single" w:color="000000" w:sz="8" w:space="0"/>
              <w:bottom w:val="single" w:color="000000" w:sz="8" w:space="0"/>
            </w:tcBorders>
            <w:shd w:val="clear" w:color="auto" w:fill="auto"/>
            <w:noWrap w:val="0"/>
            <w:vAlign w:val="center"/>
          </w:tcPr>
          <w:p w14:paraId="5E961097">
            <w:pPr>
              <w:keepNext w:val="0"/>
              <w:keepLines w:val="0"/>
              <w:pageBreakBefore w:val="0"/>
              <w:widowControl/>
              <w:kinsoku/>
              <w:wordWrap/>
              <w:overflowPunct/>
              <w:topLinePunct w:val="0"/>
              <w:bidi w:val="0"/>
              <w:snapToGrid/>
              <w:spacing w:line="370" w:lineRule="exact"/>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lang w:val="en-US" w:eastAsia="zh-CN"/>
              </w:rPr>
              <w:t>3、</w:t>
            </w:r>
            <w:r>
              <w:rPr>
                <w:rFonts w:hint="eastAsia" w:ascii="宋体" w:hAnsi="宋体" w:eastAsia="宋体" w:cs="宋体"/>
                <w:color w:val="000000"/>
                <w:kern w:val="0"/>
                <w:sz w:val="24"/>
                <w:szCs w:val="24"/>
              </w:rPr>
              <w:t>根据本项目特点制定的实施组织方案（包括安全文明施工保证措施、质量保证措施、进度保证措施、环境保证措施等）的科学性、合理性进行</w:t>
            </w:r>
            <w:r>
              <w:rPr>
                <w:rFonts w:hint="eastAsia" w:ascii="宋体" w:hAnsi="宋体" w:eastAsia="宋体" w:cs="宋体"/>
                <w:color w:val="000000"/>
                <w:kern w:val="0"/>
                <w:sz w:val="24"/>
                <w:szCs w:val="24"/>
                <w:lang w:eastAsia="zh-CN"/>
              </w:rPr>
              <w:t>评</w:t>
            </w:r>
            <w:r>
              <w:rPr>
                <w:rFonts w:hint="eastAsia" w:ascii="宋体" w:hAnsi="宋体" w:eastAsia="宋体" w:cs="宋体"/>
                <w:color w:val="000000"/>
                <w:kern w:val="0"/>
                <w:sz w:val="24"/>
                <w:szCs w:val="24"/>
              </w:rPr>
              <w:t>分：</w:t>
            </w:r>
          </w:p>
          <w:p w14:paraId="446486BE">
            <w:pPr>
              <w:keepNext w:val="0"/>
              <w:keepLines w:val="0"/>
              <w:pageBreakBefore w:val="0"/>
              <w:widowControl/>
              <w:kinsoku/>
              <w:wordWrap/>
              <w:overflowPunct/>
              <w:topLinePunct w:val="0"/>
              <w:bidi w:val="0"/>
              <w:snapToGrid/>
              <w:spacing w:line="37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①</w:t>
            </w:r>
            <w:r>
              <w:rPr>
                <w:rFonts w:hint="eastAsia" w:ascii="宋体" w:hAnsi="宋体" w:eastAsia="宋体" w:cs="宋体"/>
                <w:color w:val="000000"/>
                <w:kern w:val="0"/>
                <w:sz w:val="24"/>
                <w:szCs w:val="24"/>
              </w:rPr>
              <w:t>方案详实、内容完整、操作性强的得</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.1分；</w:t>
            </w:r>
          </w:p>
          <w:p w14:paraId="415D22BC">
            <w:pPr>
              <w:keepNext w:val="0"/>
              <w:keepLines w:val="0"/>
              <w:pageBreakBefore w:val="0"/>
              <w:widowControl/>
              <w:kinsoku/>
              <w:wordWrap/>
              <w:overflowPunct/>
              <w:topLinePunct w:val="0"/>
              <w:bidi w:val="0"/>
              <w:snapToGrid/>
              <w:spacing w:line="37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②</w:t>
            </w:r>
            <w:r>
              <w:rPr>
                <w:rFonts w:hint="eastAsia" w:ascii="宋体" w:hAnsi="宋体" w:eastAsia="宋体" w:cs="宋体"/>
                <w:color w:val="000000"/>
                <w:kern w:val="0"/>
                <w:sz w:val="24"/>
                <w:szCs w:val="24"/>
              </w:rPr>
              <w:t>方案合理、内容常规、操作性一般的得</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-1.1分；</w:t>
            </w:r>
          </w:p>
          <w:p w14:paraId="1208B6AA">
            <w:pPr>
              <w:keepNext w:val="0"/>
              <w:keepLines w:val="0"/>
              <w:pageBreakBefore w:val="0"/>
              <w:widowControl/>
              <w:suppressLineNumbers w:val="0"/>
              <w:kinsoku/>
              <w:wordWrap/>
              <w:overflowPunct/>
              <w:topLinePunct w:val="0"/>
              <w:bidi w:val="0"/>
              <w:snapToGrid/>
              <w:spacing w:before="0" w:beforeAutospacing="0" w:after="0" w:afterAutospacing="0" w:line="370" w:lineRule="exact"/>
              <w:ind w:left="0" w:right="0"/>
              <w:textAlignment w:val="auto"/>
              <w:rPr>
                <w:rFonts w:hint="eastAsia" w:ascii="宋体" w:hAnsi="宋体" w:eastAsia="宋体" w:cs="宋体"/>
                <w:strike w:val="0"/>
                <w:dstrike w:val="0"/>
                <w:color w:val="000000"/>
                <w:kern w:val="0"/>
                <w:sz w:val="24"/>
                <w:szCs w:val="24"/>
              </w:rPr>
            </w:pPr>
            <w:r>
              <w:rPr>
                <w:rFonts w:hint="eastAsia" w:ascii="宋体" w:hAnsi="宋体" w:eastAsia="宋体" w:cs="宋体"/>
                <w:b/>
                <w:bCs/>
                <w:color w:val="000000"/>
                <w:kern w:val="0"/>
                <w:sz w:val="24"/>
                <w:szCs w:val="24"/>
              </w:rPr>
              <w:t>③</w:t>
            </w:r>
            <w:r>
              <w:rPr>
                <w:rFonts w:hint="eastAsia" w:ascii="宋体" w:hAnsi="宋体" w:eastAsia="宋体" w:cs="宋体"/>
                <w:color w:val="000000"/>
                <w:kern w:val="0"/>
                <w:sz w:val="24"/>
                <w:szCs w:val="24"/>
              </w:rPr>
              <w:t>方案粗糙、内容缺漏、操作性差的得1-0分。</w:t>
            </w:r>
          </w:p>
        </w:tc>
        <w:tc>
          <w:tcPr>
            <w:tcW w:w="572" w:type="dxa"/>
            <w:noWrap w:val="0"/>
            <w:vAlign w:val="center"/>
          </w:tcPr>
          <w:p w14:paraId="0D312066">
            <w:pPr>
              <w:keepNext w:val="0"/>
              <w:keepLines w:val="0"/>
              <w:suppressLineNumbers w:val="0"/>
              <w:spacing w:before="0" w:beforeAutospacing="0" w:after="0" w:afterAutospacing="0"/>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47C2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1018" w:type="dxa"/>
            <w:vMerge w:val="continue"/>
            <w:tcBorders>
              <w:left w:val="single" w:color="000000" w:sz="8" w:space="0"/>
              <w:right w:val="single" w:color="000000" w:sz="8" w:space="0"/>
            </w:tcBorders>
            <w:shd w:val="clear" w:color="auto" w:fill="auto"/>
            <w:noWrap w:val="0"/>
            <w:vAlign w:val="center"/>
          </w:tcPr>
          <w:p w14:paraId="7F1A6852">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000000"/>
                <w:kern w:val="0"/>
                <w:sz w:val="24"/>
                <w:szCs w:val="24"/>
              </w:rPr>
            </w:pPr>
          </w:p>
        </w:tc>
        <w:tc>
          <w:tcPr>
            <w:tcW w:w="7369" w:type="dxa"/>
            <w:tcBorders>
              <w:top w:val="single" w:color="000000" w:sz="8" w:space="0"/>
              <w:left w:val="single" w:color="000000" w:sz="8" w:space="0"/>
              <w:bottom w:val="single" w:color="000000" w:sz="8" w:space="0"/>
            </w:tcBorders>
            <w:shd w:val="clear" w:color="auto" w:fill="auto"/>
            <w:noWrap w:val="0"/>
            <w:vAlign w:val="center"/>
          </w:tcPr>
          <w:p w14:paraId="67D4BF3D">
            <w:pPr>
              <w:keepNext w:val="0"/>
              <w:keepLines w:val="0"/>
              <w:pageBreakBefore w:val="0"/>
              <w:widowControl/>
              <w:kinsoku/>
              <w:wordWrap/>
              <w:overflowPunct/>
              <w:topLinePunct w:val="0"/>
              <w:bidi w:val="0"/>
              <w:snapToGrid/>
              <w:spacing w:line="37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4、</w:t>
            </w:r>
            <w:r>
              <w:rPr>
                <w:rFonts w:hint="eastAsia" w:ascii="宋体" w:hAnsi="宋体" w:eastAsia="宋体" w:cs="宋体"/>
                <w:b w:val="0"/>
                <w:bCs w:val="0"/>
                <w:kern w:val="0"/>
                <w:sz w:val="24"/>
                <w:szCs w:val="24"/>
                <w:lang w:val="en-US" w:eastAsia="zh-CN"/>
              </w:rPr>
              <w:t>根据</w:t>
            </w:r>
            <w:r>
              <w:rPr>
                <w:rFonts w:hint="eastAsia" w:ascii="宋体" w:hAnsi="宋体" w:eastAsia="宋体" w:cs="宋体"/>
                <w:kern w:val="0"/>
                <w:sz w:val="24"/>
                <w:szCs w:val="24"/>
              </w:rPr>
              <w:t>投标人针对本项目组建的项目团队情况</w:t>
            </w:r>
            <w:r>
              <w:rPr>
                <w:rFonts w:hint="eastAsia" w:ascii="宋体" w:hAnsi="宋体" w:eastAsia="宋体" w:cs="宋体"/>
                <w:kern w:val="0"/>
                <w:sz w:val="24"/>
                <w:szCs w:val="24"/>
                <w:lang w:eastAsia="zh-CN"/>
              </w:rPr>
              <w:t>评</w:t>
            </w:r>
            <w:r>
              <w:rPr>
                <w:rFonts w:hint="eastAsia" w:ascii="宋体" w:hAnsi="宋体" w:eastAsia="宋体" w:cs="宋体"/>
                <w:kern w:val="0"/>
                <w:sz w:val="24"/>
                <w:szCs w:val="24"/>
              </w:rPr>
              <w:t>分：</w:t>
            </w:r>
          </w:p>
          <w:p w14:paraId="4C87E852">
            <w:pPr>
              <w:keepNext w:val="0"/>
              <w:keepLines w:val="0"/>
              <w:pageBreakBefore w:val="0"/>
              <w:widowControl/>
              <w:kinsoku/>
              <w:wordWrap/>
              <w:overflowPunct/>
              <w:topLinePunct w:val="0"/>
              <w:bidi w:val="0"/>
              <w:snapToGrid/>
              <w:spacing w:line="37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rPr>
              <w:t>①</w:t>
            </w:r>
            <w:r>
              <w:rPr>
                <w:rFonts w:hint="eastAsia" w:ascii="宋体" w:hAnsi="宋体" w:eastAsia="宋体" w:cs="宋体"/>
                <w:kern w:val="0"/>
                <w:sz w:val="24"/>
                <w:szCs w:val="24"/>
              </w:rPr>
              <w:t>拟派的</w:t>
            </w:r>
            <w:r>
              <w:rPr>
                <w:rFonts w:hint="eastAsia" w:ascii="宋体" w:hAnsi="宋体" w:eastAsia="宋体" w:cs="宋体"/>
                <w:sz w:val="24"/>
                <w:szCs w:val="24"/>
              </w:rPr>
              <w:t>项目负责人具备工业和信息化部智能化系统集成项目经理证书或信息系统项目管理师（高级）证书，得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387C41F6">
            <w:pPr>
              <w:keepNext w:val="0"/>
              <w:keepLines w:val="0"/>
              <w:pageBreakBefore w:val="0"/>
              <w:widowControl/>
              <w:kinsoku/>
              <w:wordWrap/>
              <w:overflowPunct/>
              <w:topLinePunct w:val="0"/>
              <w:bidi w:val="0"/>
              <w:snapToGrid/>
              <w:spacing w:line="37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rPr>
              <w:t>②</w:t>
            </w:r>
            <w:r>
              <w:rPr>
                <w:rFonts w:hint="eastAsia" w:ascii="宋体" w:hAnsi="宋体" w:eastAsia="宋体" w:cs="宋体"/>
                <w:kern w:val="0"/>
                <w:sz w:val="24"/>
                <w:szCs w:val="24"/>
              </w:rPr>
              <w:t>拟派的</w:t>
            </w:r>
            <w:r>
              <w:rPr>
                <w:rFonts w:hint="eastAsia" w:ascii="宋体" w:hAnsi="宋体" w:eastAsia="宋体" w:cs="宋体"/>
                <w:sz w:val="24"/>
                <w:szCs w:val="24"/>
              </w:rPr>
              <w:t>团队成员具备工业和信息化部网络工程师</w:t>
            </w:r>
            <w:r>
              <w:rPr>
                <w:rFonts w:hint="eastAsia" w:ascii="宋体" w:hAnsi="宋体" w:eastAsia="宋体" w:cs="宋体"/>
                <w:sz w:val="24"/>
                <w:szCs w:val="24"/>
                <w:lang w:val="en-US" w:eastAsia="zh-CN"/>
              </w:rPr>
              <w:t>证书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数据库工程师</w:t>
            </w:r>
            <w:r>
              <w:rPr>
                <w:rFonts w:hint="eastAsia" w:ascii="宋体" w:hAnsi="宋体" w:eastAsia="宋体" w:cs="宋体"/>
                <w:sz w:val="24"/>
                <w:szCs w:val="24"/>
              </w:rPr>
              <w:t>证书或网络信息安全工程师证书，</w:t>
            </w:r>
            <w:r>
              <w:rPr>
                <w:rFonts w:hint="eastAsia" w:ascii="宋体" w:hAnsi="宋体" w:eastAsia="宋体" w:cs="宋体"/>
                <w:sz w:val="24"/>
                <w:szCs w:val="24"/>
                <w:lang w:val="en-US" w:eastAsia="zh-CN"/>
              </w:rPr>
              <w:t>满足一人得</w:t>
            </w:r>
            <w:r>
              <w:rPr>
                <w:rFonts w:hint="eastAsia" w:ascii="宋体" w:hAnsi="宋体" w:eastAsia="宋体" w:cs="宋体"/>
                <w:sz w:val="24"/>
                <w:szCs w:val="24"/>
              </w:rPr>
              <w:t>1分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一人多证不重复得分</w:t>
            </w:r>
            <w:r>
              <w:rPr>
                <w:rFonts w:hint="eastAsia" w:ascii="宋体" w:hAnsi="宋体" w:eastAsia="宋体" w:cs="宋体"/>
                <w:sz w:val="24"/>
                <w:szCs w:val="24"/>
                <w:lang w:eastAsia="zh-CN"/>
              </w:rPr>
              <w:t>）</w:t>
            </w:r>
            <w:r>
              <w:rPr>
                <w:rFonts w:hint="eastAsia" w:ascii="宋体" w:hAnsi="宋体" w:eastAsia="宋体" w:cs="宋体"/>
                <w:sz w:val="24"/>
                <w:szCs w:val="24"/>
              </w:rPr>
              <w:t>，最高</w:t>
            </w:r>
            <w:r>
              <w:rPr>
                <w:rFonts w:hint="eastAsia" w:ascii="宋体" w:hAnsi="宋体" w:eastAsia="宋体" w:cs="宋体"/>
                <w:sz w:val="24"/>
                <w:szCs w:val="24"/>
                <w:lang w:val="en-US" w:eastAsia="zh-CN"/>
              </w:rPr>
              <w:t>得</w:t>
            </w:r>
            <w:r>
              <w:rPr>
                <w:rFonts w:hint="eastAsia" w:ascii="宋体" w:hAnsi="宋体" w:eastAsia="宋体" w:cs="宋体"/>
                <w:sz w:val="24"/>
                <w:szCs w:val="24"/>
              </w:rPr>
              <w:t>2分</w:t>
            </w:r>
            <w:r>
              <w:rPr>
                <w:rFonts w:hint="eastAsia" w:ascii="宋体" w:hAnsi="宋体" w:eastAsia="宋体" w:cs="宋体"/>
                <w:sz w:val="24"/>
                <w:szCs w:val="24"/>
                <w:lang w:eastAsia="zh-CN"/>
              </w:rPr>
              <w:t>。</w:t>
            </w:r>
          </w:p>
          <w:p w14:paraId="399689CF">
            <w:pPr>
              <w:pStyle w:val="95"/>
              <w:keepNext w:val="0"/>
              <w:keepLines w:val="0"/>
              <w:pageBreakBefore w:val="0"/>
              <w:widowControl/>
              <w:suppressLineNumbers w:val="0"/>
              <w:kinsoku/>
              <w:wordWrap/>
              <w:overflowPunct/>
              <w:topLinePunct w:val="0"/>
              <w:bidi w:val="0"/>
              <w:adjustRightInd w:val="0"/>
              <w:snapToGrid/>
              <w:spacing w:before="0" w:beforeAutospacing="0" w:after="0" w:afterAutospacing="0" w:line="370" w:lineRule="exact"/>
              <w:ind w:left="0" w:leftChars="0" w:right="0" w:rightChars="0" w:firstLine="0" w:firstLineChars="0"/>
              <w:jc w:val="left"/>
              <w:textAlignment w:val="auto"/>
              <w:rPr>
                <w:rFonts w:hint="eastAsia" w:ascii="宋体" w:hAnsi="宋体" w:eastAsia="宋体" w:cs="宋体"/>
                <w:color w:val="000000"/>
                <w:kern w:val="0"/>
                <w:sz w:val="24"/>
                <w:szCs w:val="24"/>
              </w:rPr>
            </w:pPr>
            <w:r>
              <w:rPr>
                <w:rFonts w:hint="eastAsia" w:ascii="宋体" w:hAnsi="宋体" w:eastAsia="宋体" w:cs="宋体"/>
                <w:b/>
                <w:bCs/>
                <w:kern w:val="2"/>
                <w:sz w:val="24"/>
                <w:szCs w:val="24"/>
              </w:rPr>
              <w:t>提供投标截止日期前近3-6个月在投标单位的社保缴纳证明</w:t>
            </w:r>
            <w:r>
              <w:rPr>
                <w:rFonts w:hint="eastAsia" w:ascii="宋体" w:hAnsi="宋体" w:eastAsia="宋体" w:cs="宋体"/>
                <w:b/>
                <w:bCs/>
                <w:kern w:val="2"/>
                <w:sz w:val="24"/>
                <w:szCs w:val="24"/>
                <w:lang w:val="en-US" w:eastAsia="zh-CN"/>
              </w:rPr>
              <w:t>及相关证书</w:t>
            </w:r>
            <w:r>
              <w:rPr>
                <w:rFonts w:hint="eastAsia" w:ascii="宋体" w:hAnsi="宋体" w:eastAsia="宋体" w:cs="宋体"/>
                <w:b/>
                <w:bCs/>
                <w:kern w:val="2"/>
                <w:sz w:val="24"/>
                <w:szCs w:val="24"/>
              </w:rPr>
              <w:t>的扫描件，不提供不得分。）</w:t>
            </w:r>
          </w:p>
        </w:tc>
        <w:tc>
          <w:tcPr>
            <w:tcW w:w="572" w:type="dxa"/>
            <w:noWrap w:val="0"/>
            <w:vAlign w:val="center"/>
          </w:tcPr>
          <w:p w14:paraId="60A225F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14:paraId="08C1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1018" w:type="dxa"/>
            <w:vMerge w:val="continue"/>
            <w:tcBorders>
              <w:left w:val="single" w:color="000000" w:sz="8" w:space="0"/>
              <w:right w:val="single" w:color="000000" w:sz="8" w:space="0"/>
            </w:tcBorders>
            <w:shd w:val="clear" w:color="auto" w:fill="auto"/>
            <w:noWrap w:val="0"/>
            <w:vAlign w:val="center"/>
          </w:tcPr>
          <w:p w14:paraId="3460B004">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color w:val="000000"/>
                <w:kern w:val="0"/>
                <w:sz w:val="24"/>
                <w:szCs w:val="24"/>
              </w:rPr>
            </w:pPr>
          </w:p>
        </w:tc>
        <w:tc>
          <w:tcPr>
            <w:tcW w:w="7369" w:type="dxa"/>
            <w:tcBorders>
              <w:top w:val="single" w:color="000000" w:sz="8" w:space="0"/>
              <w:left w:val="single" w:color="000000" w:sz="8" w:space="0"/>
              <w:bottom w:val="single" w:color="000000" w:sz="8" w:space="0"/>
            </w:tcBorders>
            <w:shd w:val="clear" w:color="auto" w:fill="auto"/>
            <w:noWrap w:val="0"/>
            <w:vAlign w:val="center"/>
          </w:tcPr>
          <w:p w14:paraId="0E604EB9">
            <w:pPr>
              <w:keepNext w:val="0"/>
              <w:keepLines w:val="0"/>
              <w:pageBreakBefore w:val="0"/>
              <w:widowControl/>
              <w:suppressLineNumbers w:val="0"/>
              <w:kinsoku/>
              <w:wordWrap/>
              <w:overflowPunct/>
              <w:topLinePunct w:val="0"/>
              <w:bidi w:val="0"/>
              <w:snapToGrid/>
              <w:spacing w:before="0" w:beforeAutospacing="0" w:after="0" w:afterAutospacing="0" w:line="37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color w:val="auto"/>
                <w:sz w:val="24"/>
                <w:szCs w:val="24"/>
                <w:lang w:val="en-US" w:eastAsia="zh-CN"/>
              </w:rPr>
              <w:t>根据投标人提供的培训方案进行评分：</w:t>
            </w:r>
          </w:p>
          <w:p w14:paraId="0D2A9964">
            <w:pPr>
              <w:keepNext w:val="0"/>
              <w:keepLines w:val="0"/>
              <w:pageBreakBefore w:val="0"/>
              <w:widowControl/>
              <w:suppressLineNumbers w:val="0"/>
              <w:kinsoku/>
              <w:wordWrap/>
              <w:overflowPunct/>
              <w:topLinePunct w:val="0"/>
              <w:bidi w:val="0"/>
              <w:snapToGrid/>
              <w:spacing w:before="0" w:beforeAutospacing="0" w:after="0" w:afterAutospacing="0" w:line="37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①</w:t>
            </w:r>
            <w:r>
              <w:rPr>
                <w:rFonts w:hint="eastAsia" w:ascii="宋体" w:hAnsi="宋体" w:eastAsia="宋体" w:cs="宋体"/>
                <w:color w:val="auto"/>
                <w:sz w:val="24"/>
                <w:szCs w:val="24"/>
                <w:lang w:val="en-US" w:eastAsia="zh-CN"/>
              </w:rPr>
              <w:t xml:space="preserve"> 培训的内容包含系统使用、系统操作和管理维护培训，软件的日常操作和管理维护以及基本的故障诊断与排错；</w:t>
            </w:r>
          </w:p>
          <w:p w14:paraId="3E1CF793">
            <w:pPr>
              <w:keepNext w:val="0"/>
              <w:keepLines w:val="0"/>
              <w:pageBreakBefore w:val="0"/>
              <w:widowControl/>
              <w:suppressLineNumbers w:val="0"/>
              <w:kinsoku/>
              <w:wordWrap/>
              <w:overflowPunct/>
              <w:topLinePunct w:val="0"/>
              <w:bidi w:val="0"/>
              <w:snapToGrid/>
              <w:spacing w:before="0" w:beforeAutospacing="0" w:after="0" w:afterAutospacing="0" w:line="37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②</w:t>
            </w:r>
            <w:r>
              <w:rPr>
                <w:rFonts w:hint="eastAsia" w:ascii="宋体" w:hAnsi="宋体" w:eastAsia="宋体" w:cs="宋体"/>
                <w:color w:val="auto"/>
                <w:sz w:val="24"/>
                <w:szCs w:val="24"/>
                <w:lang w:val="en-US" w:eastAsia="zh-CN"/>
              </w:rPr>
              <w:t xml:space="preserve"> 在投标文件中提供详细的培训计划，包括培训形式、课程内容等。</w:t>
            </w:r>
          </w:p>
          <w:p w14:paraId="2C67F881">
            <w:pPr>
              <w:keepNext w:val="0"/>
              <w:keepLines w:val="0"/>
              <w:pageBreakBefore w:val="0"/>
              <w:widowControl/>
              <w:suppressLineNumbers w:val="0"/>
              <w:kinsoku/>
              <w:wordWrap/>
              <w:overflowPunct/>
              <w:topLinePunct w:val="0"/>
              <w:bidi w:val="0"/>
              <w:adjustRightInd/>
              <w:snapToGrid/>
              <w:spacing w:before="0" w:beforeAutospacing="0" w:after="0" w:afterAutospacing="0" w:line="370" w:lineRule="exact"/>
              <w:ind w:left="0" w:leftChars="0" w:right="0" w:rightChars="0"/>
              <w:jc w:val="left"/>
              <w:textAlignment w:val="auto"/>
              <w:rPr>
                <w:rFonts w:hint="eastAsia" w:ascii="宋体" w:hAnsi="宋体" w:eastAsia="宋体" w:cs="宋体"/>
                <w:b/>
                <w:bCs/>
                <w:kern w:val="2"/>
                <w:sz w:val="24"/>
                <w:szCs w:val="24"/>
              </w:rPr>
            </w:pPr>
            <w:r>
              <w:rPr>
                <w:rFonts w:hint="eastAsia" w:ascii="宋体" w:hAnsi="宋体" w:eastAsia="宋体" w:cs="宋体"/>
                <w:color w:val="auto"/>
                <w:kern w:val="0"/>
                <w:sz w:val="24"/>
                <w:szCs w:val="24"/>
                <w:highlight w:val="none"/>
                <w:lang w:val="en-US" w:eastAsia="zh-CN"/>
              </w:rPr>
              <w:t>每</w:t>
            </w:r>
            <w:r>
              <w:rPr>
                <w:rFonts w:hint="eastAsia" w:ascii="宋体" w:hAnsi="宋体" w:eastAsia="宋体" w:cs="宋体"/>
                <w:color w:val="auto"/>
                <w:sz w:val="24"/>
                <w:szCs w:val="24"/>
                <w:lang w:val="en-US" w:eastAsia="zh-CN"/>
              </w:rPr>
              <w:t>项满足基本要求的</w:t>
            </w:r>
            <w:r>
              <w:rPr>
                <w:rFonts w:hint="eastAsia" w:ascii="宋体" w:hAnsi="宋体" w:eastAsia="宋体" w:cs="宋体"/>
                <w:color w:val="auto"/>
                <w:kern w:val="0"/>
                <w:sz w:val="24"/>
                <w:szCs w:val="24"/>
                <w:highlight w:val="none"/>
                <w:lang w:val="en-US" w:eastAsia="zh-CN"/>
              </w:rPr>
              <w:t>得2分，提出</w:t>
            </w:r>
            <w:r>
              <w:rPr>
                <w:rFonts w:hint="eastAsia" w:ascii="宋体" w:hAnsi="宋体" w:eastAsia="宋体" w:cs="宋体"/>
                <w:color w:val="auto"/>
                <w:kern w:val="0"/>
                <w:sz w:val="24"/>
                <w:szCs w:val="24"/>
                <w:highlight w:val="none"/>
                <w:lang w:val="en-US" w:eastAsia="zh-CN" w:bidi="ar-SA"/>
              </w:rPr>
              <w:t>更有利于采购人</w:t>
            </w:r>
            <w:r>
              <w:rPr>
                <w:rFonts w:hint="eastAsia" w:ascii="宋体" w:hAnsi="宋体" w:eastAsia="宋体" w:cs="宋体"/>
                <w:color w:val="auto"/>
                <w:sz w:val="24"/>
                <w:szCs w:val="24"/>
                <w:lang w:val="en-US" w:eastAsia="zh-CN"/>
              </w:rPr>
              <w:t>管理维护的</w:t>
            </w:r>
            <w:r>
              <w:rPr>
                <w:rFonts w:hint="eastAsia" w:ascii="宋体" w:hAnsi="宋体" w:eastAsia="宋体" w:cs="宋体"/>
                <w:color w:val="auto"/>
                <w:kern w:val="0"/>
                <w:sz w:val="24"/>
                <w:szCs w:val="24"/>
                <w:highlight w:val="none"/>
                <w:lang w:val="en-US" w:eastAsia="zh-CN" w:bidi="ar-SA"/>
              </w:rPr>
              <w:t>承诺或方案</w:t>
            </w:r>
            <w:r>
              <w:rPr>
                <w:rFonts w:hint="eastAsia" w:ascii="宋体" w:hAnsi="宋体" w:eastAsia="宋体" w:cs="宋体"/>
                <w:color w:val="auto"/>
                <w:kern w:val="0"/>
                <w:sz w:val="24"/>
                <w:szCs w:val="24"/>
                <w:highlight w:val="none"/>
                <w:lang w:val="en-US" w:eastAsia="zh-CN"/>
              </w:rPr>
              <w:t>的得2.5分，未提供或不满足不得分，最高得5分</w:t>
            </w:r>
            <w:r>
              <w:rPr>
                <w:rFonts w:hint="eastAsia" w:ascii="宋体" w:hAnsi="宋体" w:eastAsia="宋体" w:cs="宋体"/>
                <w:color w:val="auto"/>
                <w:sz w:val="24"/>
                <w:szCs w:val="24"/>
                <w:lang w:eastAsia="zh-CN"/>
              </w:rPr>
              <w:t>。</w:t>
            </w:r>
          </w:p>
        </w:tc>
        <w:tc>
          <w:tcPr>
            <w:tcW w:w="572" w:type="dxa"/>
            <w:noWrap w:val="0"/>
            <w:vAlign w:val="center"/>
          </w:tcPr>
          <w:p w14:paraId="787680A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6039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018" w:type="dxa"/>
            <w:vMerge w:val="restart"/>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DA9BA48">
            <w:pPr>
              <w:keepNext w:val="0"/>
              <w:keepLines w:val="0"/>
              <w:widowControl/>
              <w:suppressLineNumbers w:val="0"/>
              <w:spacing w:before="0" w:beforeAutospacing="0" w:after="0" w:afterAutospacing="0"/>
              <w:ind w:left="0" w:right="0"/>
              <w:jc w:val="both"/>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商务分16</w:t>
            </w:r>
            <w:r>
              <w:rPr>
                <w:rFonts w:hint="eastAsia" w:ascii="宋体" w:hAnsi="宋体" w:eastAsia="宋体" w:cs="宋体"/>
                <w:b/>
                <w:bCs/>
                <w:color w:val="000000"/>
                <w:kern w:val="0"/>
                <w:sz w:val="24"/>
                <w:szCs w:val="24"/>
              </w:rPr>
              <w:t>分</w:t>
            </w:r>
          </w:p>
        </w:tc>
        <w:tc>
          <w:tcPr>
            <w:tcW w:w="7369" w:type="dxa"/>
            <w:tcBorders>
              <w:top w:val="single" w:color="000000" w:sz="8" w:space="0"/>
              <w:left w:val="single" w:color="000000" w:sz="8" w:space="0"/>
              <w:bottom w:val="single" w:color="000000" w:sz="8" w:space="0"/>
            </w:tcBorders>
            <w:shd w:val="clear" w:color="auto" w:fill="auto"/>
            <w:noWrap w:val="0"/>
            <w:vAlign w:val="center"/>
          </w:tcPr>
          <w:p w14:paraId="2BEA822E">
            <w:pPr>
              <w:keepNext w:val="0"/>
              <w:keepLines w:val="0"/>
              <w:pageBreakBefore w:val="0"/>
              <w:widowControl/>
              <w:kinsoku/>
              <w:wordWrap/>
              <w:overflowPunct/>
              <w:topLinePunct w:val="0"/>
              <w:bidi w:val="0"/>
              <w:snapToGrid/>
              <w:spacing w:line="370" w:lineRule="exact"/>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lang w:val="en-US" w:eastAsia="zh-CN"/>
              </w:rPr>
              <w:t>根据</w:t>
            </w:r>
            <w:r>
              <w:rPr>
                <w:rFonts w:hint="eastAsia" w:ascii="宋体" w:hAnsi="宋体" w:eastAsia="宋体" w:cs="宋体"/>
                <w:color w:val="auto"/>
                <w:kern w:val="0"/>
                <w:sz w:val="24"/>
                <w:szCs w:val="24"/>
                <w:highlight w:val="none"/>
              </w:rPr>
              <w:t>投标</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具有服务管理体系认证（ISO20000）</w:t>
            </w:r>
            <w:r>
              <w:rPr>
                <w:rFonts w:hint="eastAsia" w:ascii="宋体" w:hAnsi="宋体" w:eastAsia="宋体" w:cs="宋体"/>
                <w:color w:val="auto"/>
                <w:kern w:val="0"/>
                <w:sz w:val="24"/>
                <w:szCs w:val="24"/>
                <w:highlight w:val="none"/>
                <w:lang w:eastAsia="zh-CN"/>
              </w:rPr>
              <w:t>、职业健康安全管理体系（ISO45001）、信息安全管理体系认证(GB/T 22080/ISO/IEC 27001)，每提供一个得</w:t>
            </w:r>
            <w:r>
              <w:rPr>
                <w:rFonts w:hint="eastAsia" w:ascii="宋体" w:hAnsi="宋体" w:eastAsia="宋体" w:cs="宋体"/>
                <w:color w:val="auto"/>
                <w:kern w:val="0"/>
                <w:sz w:val="24"/>
                <w:szCs w:val="24"/>
                <w:highlight w:val="none"/>
                <w:lang w:val="en-US" w:eastAsia="zh-CN"/>
              </w:rPr>
              <w:t>2分</w:t>
            </w:r>
            <w:r>
              <w:rPr>
                <w:rFonts w:hint="eastAsia" w:ascii="宋体" w:hAnsi="宋体" w:eastAsia="宋体" w:cs="宋体"/>
                <w:color w:val="auto"/>
                <w:kern w:val="0"/>
                <w:sz w:val="24"/>
                <w:szCs w:val="24"/>
                <w:highlight w:val="none"/>
                <w:lang w:eastAsia="zh-CN"/>
              </w:rPr>
              <w:t>，最高</w:t>
            </w:r>
            <w:r>
              <w:rPr>
                <w:rFonts w:hint="eastAsia" w:ascii="宋体" w:hAnsi="宋体" w:eastAsia="宋体" w:cs="宋体"/>
                <w:color w:val="auto"/>
                <w:kern w:val="0"/>
                <w:sz w:val="24"/>
                <w:szCs w:val="24"/>
                <w:highlight w:val="none"/>
                <w:lang w:val="en-US" w:eastAsia="zh-CN"/>
              </w:rPr>
              <w:t>6分</w:t>
            </w:r>
            <w:r>
              <w:rPr>
                <w:rFonts w:hint="eastAsia" w:ascii="宋体" w:hAnsi="宋体" w:eastAsia="宋体" w:cs="宋体"/>
                <w:color w:val="auto"/>
                <w:kern w:val="0"/>
                <w:sz w:val="24"/>
                <w:szCs w:val="24"/>
                <w:highlight w:val="none"/>
                <w:lang w:eastAsia="zh-CN"/>
              </w:rPr>
              <w:t>。</w:t>
            </w:r>
          </w:p>
          <w:p w14:paraId="180F0A82">
            <w:pPr>
              <w:keepNext w:val="0"/>
              <w:keepLines w:val="0"/>
              <w:pageBreakBefore w:val="0"/>
              <w:widowControl/>
              <w:numPr>
                <w:ilvl w:val="0"/>
                <w:numId w:val="0"/>
              </w:numPr>
              <w:suppressLineNumbers w:val="0"/>
              <w:kinsoku/>
              <w:wordWrap/>
              <w:overflowPunct/>
              <w:topLinePunct w:val="0"/>
              <w:bidi w:val="0"/>
              <w:adjustRightInd w:val="0"/>
              <w:snapToGrid/>
              <w:spacing w:before="0" w:beforeAutospacing="0" w:after="0" w:afterAutospacing="0" w:line="370" w:lineRule="exact"/>
              <w:ind w:left="0" w:leftChars="0" w:right="0" w:rightChars="0" w:firstLine="0" w:firstLine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color w:val="auto"/>
                <w:sz w:val="24"/>
                <w:szCs w:val="24"/>
                <w:highlight w:val="none"/>
              </w:rPr>
              <w:t>（以上证书需提供</w:t>
            </w:r>
            <w:r>
              <w:rPr>
                <w:rFonts w:hint="eastAsia" w:ascii="宋体" w:hAnsi="宋体" w:cs="宋体"/>
                <w:b/>
                <w:bCs/>
                <w:color w:val="auto"/>
                <w:sz w:val="24"/>
                <w:szCs w:val="24"/>
                <w:highlight w:val="none"/>
                <w:lang w:eastAsia="zh-CN"/>
              </w:rPr>
              <w:t>有效期内的</w:t>
            </w:r>
            <w:r>
              <w:rPr>
                <w:rFonts w:hint="eastAsia" w:ascii="宋体" w:hAnsi="宋体" w:eastAsia="宋体" w:cs="宋体"/>
                <w:b/>
                <w:bCs/>
                <w:color w:val="auto"/>
                <w:sz w:val="24"/>
                <w:szCs w:val="24"/>
                <w:highlight w:val="none"/>
              </w:rPr>
              <w:t>证书扫描件，不提供则不得分）</w:t>
            </w:r>
          </w:p>
        </w:tc>
        <w:tc>
          <w:tcPr>
            <w:tcW w:w="572" w:type="dxa"/>
            <w:shd w:val="clear" w:color="auto" w:fill="auto"/>
            <w:noWrap w:val="0"/>
            <w:vAlign w:val="center"/>
          </w:tcPr>
          <w:p w14:paraId="1BE06222">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p>
        </w:tc>
      </w:tr>
      <w:tr w14:paraId="06CB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8" w:type="dxa"/>
            <w:vMerge w:val="continue"/>
            <w:tcBorders>
              <w:left w:val="single" w:color="000000" w:sz="8" w:space="0"/>
              <w:right w:val="single" w:color="000000" w:sz="8" w:space="0"/>
            </w:tcBorders>
            <w:shd w:val="clear" w:color="auto" w:fill="auto"/>
            <w:noWrap w:val="0"/>
            <w:vAlign w:val="center"/>
          </w:tcPr>
          <w:p w14:paraId="35500A5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rPr>
            </w:pPr>
          </w:p>
        </w:tc>
        <w:tc>
          <w:tcPr>
            <w:tcW w:w="7369" w:type="dxa"/>
            <w:tcBorders>
              <w:top w:val="single" w:color="000000" w:sz="8" w:space="0"/>
              <w:left w:val="single" w:color="000000" w:sz="8" w:space="0"/>
              <w:bottom w:val="single" w:color="000000" w:sz="8" w:space="0"/>
            </w:tcBorders>
            <w:shd w:val="clear" w:color="auto" w:fill="auto"/>
            <w:noWrap w:val="0"/>
            <w:vAlign w:val="center"/>
          </w:tcPr>
          <w:p w14:paraId="424669A7">
            <w:pPr>
              <w:keepNext w:val="0"/>
              <w:keepLines w:val="0"/>
              <w:pageBreakBefore w:val="0"/>
              <w:widowControl/>
              <w:suppressLineNumbers w:val="0"/>
              <w:kinsoku/>
              <w:wordWrap/>
              <w:overflowPunct/>
              <w:topLinePunct w:val="0"/>
              <w:bidi w:val="0"/>
              <w:adjustRightInd w:val="0"/>
              <w:snapToGrid/>
              <w:spacing w:before="0" w:beforeAutospacing="0" w:after="0" w:afterAutospacing="0" w:line="370" w:lineRule="exact"/>
              <w:ind w:left="0" w:leftChars="0" w:right="0" w:rightChars="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rPr>
              <w:t>7、</w:t>
            </w:r>
            <w:r>
              <w:rPr>
                <w:rFonts w:hint="eastAsia" w:ascii="宋体" w:hAnsi="宋体" w:eastAsia="宋体" w:cs="宋体"/>
                <w:b w:val="0"/>
                <w:bCs w:val="0"/>
                <w:kern w:val="0"/>
                <w:sz w:val="24"/>
                <w:szCs w:val="24"/>
                <w:lang w:val="en-US" w:eastAsia="zh-CN"/>
              </w:rPr>
              <w:t>根据</w:t>
            </w:r>
            <w:r>
              <w:rPr>
                <w:rFonts w:hint="eastAsia" w:ascii="宋体" w:hAnsi="宋体" w:cs="宋体"/>
                <w:b w:val="0"/>
                <w:bCs w:val="0"/>
                <w:sz w:val="24"/>
                <w:szCs w:val="24"/>
                <w:highlight w:val="none"/>
              </w:rPr>
              <w:t>投标人</w:t>
            </w:r>
            <w:r>
              <w:rPr>
                <w:rFonts w:ascii="宋体" w:hAnsi="宋体" w:cs="宋体"/>
                <w:b w:val="0"/>
                <w:bCs w:val="0"/>
                <w:sz w:val="24"/>
                <w:szCs w:val="24"/>
                <w:highlight w:val="none"/>
              </w:rPr>
              <w:t>20</w:t>
            </w:r>
            <w:r>
              <w:rPr>
                <w:rFonts w:hint="eastAsia" w:ascii="宋体" w:hAnsi="宋体" w:cs="宋体"/>
                <w:b w:val="0"/>
                <w:bCs w:val="0"/>
                <w:sz w:val="24"/>
                <w:szCs w:val="24"/>
                <w:highlight w:val="none"/>
                <w:lang w:val="en-US" w:eastAsia="zh-CN"/>
              </w:rPr>
              <w:t>22</w:t>
            </w:r>
            <w:r>
              <w:rPr>
                <w:rFonts w:hint="eastAsia" w:ascii="宋体" w:hAnsi="宋体" w:cs="宋体"/>
                <w:b w:val="0"/>
                <w:bCs w:val="0"/>
                <w:sz w:val="24"/>
                <w:szCs w:val="24"/>
                <w:highlight w:val="none"/>
              </w:rPr>
              <w:t>年</w:t>
            </w:r>
            <w:r>
              <w:rPr>
                <w:rFonts w:ascii="宋体" w:hAnsi="宋体" w:cs="宋体"/>
                <w:b w:val="0"/>
                <w:bCs w:val="0"/>
                <w:sz w:val="24"/>
                <w:szCs w:val="24"/>
                <w:highlight w:val="none"/>
              </w:rPr>
              <w:t>1</w:t>
            </w:r>
            <w:r>
              <w:rPr>
                <w:rFonts w:hint="eastAsia" w:ascii="宋体" w:hAnsi="宋体" w:cs="宋体"/>
                <w:b w:val="0"/>
                <w:bCs w:val="0"/>
                <w:sz w:val="24"/>
                <w:szCs w:val="24"/>
                <w:highlight w:val="none"/>
              </w:rPr>
              <w:t>月</w:t>
            </w:r>
            <w:r>
              <w:rPr>
                <w:rFonts w:ascii="宋体" w:hAnsi="宋体" w:cs="宋体"/>
                <w:b w:val="0"/>
                <w:bCs w:val="0"/>
                <w:sz w:val="24"/>
                <w:szCs w:val="24"/>
                <w:highlight w:val="none"/>
              </w:rPr>
              <w:t>1</w:t>
            </w:r>
            <w:r>
              <w:rPr>
                <w:rFonts w:hint="eastAsia" w:ascii="宋体" w:hAnsi="宋体" w:cs="宋体"/>
                <w:b w:val="0"/>
                <w:bCs w:val="0"/>
                <w:sz w:val="24"/>
                <w:szCs w:val="24"/>
                <w:highlight w:val="none"/>
              </w:rPr>
              <w:t>日（以合同签订时间为准）以来同类项目的</w:t>
            </w:r>
            <w:r>
              <w:rPr>
                <w:rFonts w:hint="eastAsia" w:ascii="宋体" w:hAnsi="宋体" w:cs="宋体"/>
                <w:b w:val="0"/>
                <w:bCs w:val="0"/>
                <w:sz w:val="24"/>
                <w:szCs w:val="24"/>
                <w:highlight w:val="none"/>
                <w:lang w:eastAsia="zh-CN"/>
              </w:rPr>
              <w:t>业绩</w:t>
            </w:r>
            <w:r>
              <w:rPr>
                <w:rFonts w:hint="eastAsia" w:ascii="宋体" w:hAnsi="宋体" w:cs="宋体"/>
                <w:b w:val="0"/>
                <w:bCs w:val="0"/>
                <w:sz w:val="24"/>
                <w:szCs w:val="24"/>
                <w:highlight w:val="none"/>
              </w:rPr>
              <w:t>。每提供一份合同</w:t>
            </w:r>
            <w:r>
              <w:rPr>
                <w:rFonts w:hint="eastAsia" w:ascii="宋体" w:hAnsi="宋体" w:cs="宋体"/>
                <w:b w:val="0"/>
                <w:bCs w:val="0"/>
                <w:sz w:val="24"/>
                <w:szCs w:val="24"/>
                <w:highlight w:val="none"/>
                <w:lang w:eastAsia="zh-CN"/>
              </w:rPr>
              <w:t>得</w:t>
            </w:r>
            <w:r>
              <w:rPr>
                <w:rFonts w:hint="eastAsia" w:ascii="宋体" w:hAnsi="宋体" w:cs="宋体"/>
                <w:b w:val="0"/>
                <w:bCs w:val="0"/>
                <w:sz w:val="24"/>
                <w:szCs w:val="24"/>
                <w:highlight w:val="none"/>
                <w:lang w:val="en-US" w:eastAsia="zh-CN"/>
              </w:rPr>
              <w:t>1</w:t>
            </w:r>
            <w:r>
              <w:rPr>
                <w:rFonts w:hint="eastAsia" w:ascii="宋体" w:hAnsi="宋体" w:cs="宋体"/>
                <w:b w:val="0"/>
                <w:bCs w:val="0"/>
                <w:sz w:val="24"/>
                <w:szCs w:val="24"/>
                <w:highlight w:val="none"/>
              </w:rPr>
              <w:t>分</w:t>
            </w:r>
            <w:r>
              <w:rPr>
                <w:rFonts w:hint="eastAsia" w:ascii="宋体" w:hAnsi="宋体" w:cs="宋体"/>
                <w:b w:val="0"/>
                <w:bCs w:val="0"/>
                <w:sz w:val="24"/>
                <w:szCs w:val="24"/>
                <w:highlight w:val="none"/>
                <w:lang w:eastAsia="zh-CN"/>
              </w:rPr>
              <w:t>，</w:t>
            </w:r>
            <w:r>
              <w:rPr>
                <w:rFonts w:hint="eastAsia" w:ascii="宋体" w:hAnsi="宋体" w:eastAsia="宋体" w:cs="宋体"/>
                <w:kern w:val="0"/>
                <w:sz w:val="24"/>
                <w:szCs w:val="24"/>
              </w:rPr>
              <w:t>最高得3分。</w:t>
            </w:r>
            <w:r>
              <w:rPr>
                <w:rFonts w:hint="eastAsia" w:ascii="宋体" w:hAnsi="宋体" w:eastAsia="宋体" w:cs="宋体"/>
                <w:b/>
                <w:bCs/>
                <w:kern w:val="0"/>
                <w:sz w:val="24"/>
                <w:szCs w:val="24"/>
              </w:rPr>
              <w:t>需提供合同扫描件关键页（首页、标的页、盖章页）</w:t>
            </w:r>
            <w:bookmarkStart w:id="62" w:name="_GoBack"/>
            <w:bookmarkEnd w:id="62"/>
            <w:r>
              <w:rPr>
                <w:rFonts w:hint="eastAsia" w:ascii="宋体" w:hAnsi="宋体" w:eastAsia="宋体" w:cs="宋体"/>
                <w:b/>
                <w:bCs/>
                <w:kern w:val="0"/>
                <w:sz w:val="24"/>
                <w:szCs w:val="24"/>
              </w:rPr>
              <w:t>，不提供则不得分。</w:t>
            </w:r>
          </w:p>
        </w:tc>
        <w:tc>
          <w:tcPr>
            <w:tcW w:w="572" w:type="dxa"/>
            <w:shd w:val="clear" w:color="auto" w:fill="auto"/>
            <w:noWrap w:val="0"/>
            <w:vAlign w:val="center"/>
          </w:tcPr>
          <w:p w14:paraId="20540532">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r>
      <w:tr w14:paraId="6FFA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jc w:val="center"/>
        </w:trPr>
        <w:tc>
          <w:tcPr>
            <w:tcW w:w="1018" w:type="dxa"/>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5C709E31">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rPr>
            </w:pPr>
          </w:p>
        </w:tc>
        <w:tc>
          <w:tcPr>
            <w:tcW w:w="7369" w:type="dxa"/>
            <w:tcBorders>
              <w:top w:val="single" w:color="000000" w:sz="8" w:space="0"/>
              <w:left w:val="single" w:color="000000" w:sz="8" w:space="0"/>
              <w:bottom w:val="single" w:color="000000" w:sz="8" w:space="0"/>
            </w:tcBorders>
            <w:shd w:val="clear" w:color="auto" w:fill="auto"/>
            <w:noWrap w:val="0"/>
            <w:vAlign w:val="center"/>
          </w:tcPr>
          <w:p w14:paraId="026C3FB2">
            <w:pPr>
              <w:keepNext w:val="0"/>
              <w:keepLines w:val="0"/>
              <w:pageBreakBefore w:val="0"/>
              <w:widowControl/>
              <w:suppressLineNumbers w:val="0"/>
              <w:kinsoku/>
              <w:wordWrap/>
              <w:overflowPunct/>
              <w:topLinePunct w:val="0"/>
              <w:autoSpaceDE/>
              <w:autoSpaceDN/>
              <w:bidi w:val="0"/>
              <w:snapToGrid/>
              <w:spacing w:before="0" w:beforeAutospacing="0" w:after="0" w:afterAutospacing="0" w:line="370" w:lineRule="exact"/>
              <w:ind w:left="0" w:right="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lang w:val="en-US" w:eastAsia="zh-CN"/>
              </w:rPr>
              <w:t>根据</w:t>
            </w:r>
            <w:r>
              <w:rPr>
                <w:rFonts w:hint="eastAsia" w:ascii="宋体" w:hAnsi="宋体" w:eastAsia="宋体" w:cs="宋体"/>
                <w:color w:val="auto"/>
                <w:kern w:val="0"/>
                <w:sz w:val="24"/>
                <w:szCs w:val="24"/>
                <w:highlight w:val="none"/>
                <w:lang w:val="en-US" w:eastAsia="zh-CN"/>
              </w:rPr>
              <w:t>投标人针对本项目提供的售后服务方案评分：</w:t>
            </w:r>
          </w:p>
          <w:p w14:paraId="335DCDD7">
            <w:pPr>
              <w:keepNext w:val="0"/>
              <w:keepLines w:val="0"/>
              <w:pageBreakBefore w:val="0"/>
              <w:widowControl/>
              <w:suppressLineNumbers w:val="0"/>
              <w:kinsoku/>
              <w:wordWrap/>
              <w:overflowPunct/>
              <w:topLinePunct w:val="0"/>
              <w:autoSpaceDE/>
              <w:autoSpaceDN/>
              <w:bidi w:val="0"/>
              <w:snapToGrid/>
              <w:spacing w:before="0" w:beforeAutospacing="0" w:after="0" w:afterAutospacing="0" w:line="370" w:lineRule="exact"/>
              <w:ind w:left="0" w:right="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①</w:t>
            </w:r>
            <w:r>
              <w:rPr>
                <w:rFonts w:hint="eastAsia" w:ascii="宋体" w:hAnsi="宋体" w:eastAsia="宋体" w:cs="宋体"/>
                <w:color w:val="auto"/>
                <w:kern w:val="0"/>
                <w:sz w:val="24"/>
                <w:szCs w:val="24"/>
                <w:highlight w:val="none"/>
                <w:lang w:val="en-US" w:eastAsia="zh-CN"/>
              </w:rPr>
              <w:t>能提供7×24小时的电话响应售后服务，提供每年365天的专业技术支持服务，随时解答解决采购人问题；</w:t>
            </w:r>
          </w:p>
          <w:p w14:paraId="266EDB39">
            <w:pPr>
              <w:keepNext w:val="0"/>
              <w:keepLines w:val="0"/>
              <w:pageBreakBefore w:val="0"/>
              <w:widowControl/>
              <w:suppressLineNumbers w:val="0"/>
              <w:kinsoku/>
              <w:wordWrap/>
              <w:overflowPunct/>
              <w:topLinePunct w:val="0"/>
              <w:autoSpaceDE/>
              <w:autoSpaceDN/>
              <w:bidi w:val="0"/>
              <w:snapToGrid/>
              <w:spacing w:before="0" w:beforeAutospacing="0" w:after="0" w:afterAutospacing="0" w:line="370" w:lineRule="exact"/>
              <w:ind w:left="0" w:right="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②</w:t>
            </w:r>
            <w:r>
              <w:rPr>
                <w:rFonts w:hint="eastAsia" w:ascii="宋体" w:hAnsi="宋体" w:eastAsia="宋体" w:cs="宋体"/>
                <w:color w:val="auto"/>
                <w:sz w:val="24"/>
                <w:szCs w:val="24"/>
              </w:rPr>
              <w:t>供应商承诺严重故障</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分钟以内</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小时内到达现场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小时内修复；</w:t>
            </w:r>
          </w:p>
          <w:p w14:paraId="6EBF40B4">
            <w:pPr>
              <w:keepNext w:val="0"/>
              <w:keepLines w:val="0"/>
              <w:pageBreakBefore w:val="0"/>
              <w:widowControl/>
              <w:suppressLineNumbers w:val="0"/>
              <w:kinsoku/>
              <w:wordWrap/>
              <w:overflowPunct/>
              <w:topLinePunct w:val="0"/>
              <w:autoSpaceDE/>
              <w:autoSpaceDN/>
              <w:bidi w:val="0"/>
              <w:snapToGrid/>
              <w:spacing w:before="0" w:beforeAutospacing="0" w:after="0" w:afterAutospacing="0" w:line="370" w:lineRule="exact"/>
              <w:ind w:left="0" w:right="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③</w:t>
            </w:r>
            <w:r>
              <w:rPr>
                <w:rFonts w:hint="eastAsia" w:ascii="宋体" w:hAnsi="宋体" w:eastAsia="宋体" w:cs="宋体"/>
                <w:color w:val="auto"/>
                <w:kern w:val="0"/>
                <w:sz w:val="24"/>
                <w:szCs w:val="24"/>
                <w:highlight w:val="none"/>
                <w:lang w:val="en-US" w:eastAsia="zh-CN"/>
              </w:rPr>
              <w:t>包含</w:t>
            </w:r>
            <w:r>
              <w:rPr>
                <w:rFonts w:hint="eastAsia" w:ascii="宋体" w:hAnsi="宋体" w:eastAsia="宋体" w:cs="宋体"/>
                <w:color w:val="auto"/>
                <w:kern w:val="0"/>
                <w:sz w:val="24"/>
                <w:szCs w:val="24"/>
                <w:highlight w:val="none"/>
                <w:lang w:val="zh-CN" w:eastAsia="zh-CN"/>
              </w:rPr>
              <w:t>在服务期间</w:t>
            </w:r>
            <w:r>
              <w:rPr>
                <w:rFonts w:hint="eastAsia" w:ascii="宋体" w:hAnsi="宋体" w:eastAsia="宋体" w:cs="宋体"/>
                <w:color w:val="auto"/>
                <w:kern w:val="0"/>
                <w:sz w:val="24"/>
                <w:szCs w:val="24"/>
                <w:highlight w:val="none"/>
                <w:lang w:val="en-US" w:eastAsia="zh-CN"/>
              </w:rPr>
              <w:t>内</w:t>
            </w:r>
            <w:r>
              <w:rPr>
                <w:rFonts w:hint="eastAsia" w:ascii="宋体" w:hAnsi="宋体" w:eastAsia="宋体" w:cs="宋体"/>
                <w:color w:val="auto"/>
                <w:kern w:val="0"/>
                <w:sz w:val="24"/>
                <w:szCs w:val="24"/>
                <w:highlight w:val="none"/>
                <w:lang w:val="zh-CN" w:eastAsia="zh-CN"/>
              </w:rPr>
              <w:t>故障处理的组织和联系机制。</w:t>
            </w:r>
          </w:p>
          <w:p w14:paraId="2912A8FE">
            <w:pPr>
              <w:pStyle w:val="35"/>
              <w:keepNext w:val="0"/>
              <w:keepLines w:val="0"/>
              <w:pageBreakBefore w:val="0"/>
              <w:widowControl/>
              <w:suppressLineNumbers w:val="0"/>
              <w:kinsoku/>
              <w:wordWrap/>
              <w:overflowPunct/>
              <w:topLinePunct w:val="0"/>
              <w:bidi w:val="0"/>
              <w:snapToGrid/>
              <w:spacing w:before="0" w:beforeAutospacing="0" w:after="0" w:afterAutospacing="0" w:line="370" w:lineRule="exact"/>
              <w:ind w:left="0" w:leftChars="0" w:right="0" w:rightChars="0" w:firstLine="0" w:firstLineChars="0"/>
              <w:textAlignment w:val="auto"/>
              <w:rPr>
                <w:rFonts w:hint="eastAsia" w:ascii="宋体" w:hAnsi="宋体" w:eastAsia="宋体" w:cs="宋体"/>
                <w:kern w:val="0"/>
                <w:sz w:val="24"/>
                <w:szCs w:val="24"/>
              </w:rPr>
            </w:pPr>
            <w:r>
              <w:rPr>
                <w:rFonts w:hint="eastAsia" w:ascii="宋体" w:hAnsi="宋体" w:eastAsia="宋体" w:cs="宋体"/>
                <w:color w:val="auto"/>
                <w:kern w:val="0"/>
                <w:sz w:val="24"/>
                <w:szCs w:val="24"/>
                <w:highlight w:val="none"/>
                <w:lang w:val="en-US" w:eastAsia="zh-CN" w:bidi="ar-SA"/>
              </w:rPr>
              <w:t>每满足一项得2分，针对</w:t>
            </w:r>
            <w:r>
              <w:rPr>
                <w:rFonts w:hint="eastAsia" w:ascii="宋体" w:hAnsi="宋体" w:eastAsia="宋体" w:cs="宋体"/>
                <w:b/>
                <w:bCs/>
                <w:color w:val="auto"/>
                <w:kern w:val="0"/>
                <w:sz w:val="24"/>
                <w:szCs w:val="24"/>
                <w:highlight w:val="none"/>
                <w:lang w:val="en-US" w:eastAsia="zh-CN" w:bidi="ar-SA"/>
              </w:rPr>
              <w:t>②③</w:t>
            </w:r>
            <w:r>
              <w:rPr>
                <w:rFonts w:hint="eastAsia" w:ascii="宋体" w:hAnsi="宋体" w:eastAsia="宋体" w:cs="宋体"/>
                <w:color w:val="auto"/>
                <w:kern w:val="0"/>
                <w:sz w:val="24"/>
                <w:szCs w:val="24"/>
                <w:highlight w:val="none"/>
                <w:lang w:val="en-US" w:eastAsia="zh-CN" w:bidi="ar-SA"/>
              </w:rPr>
              <w:t>提出更有利于采购人的保障承诺或方案的每项可得2.5分，未提供或不满足不得分，最高得7分。</w:t>
            </w:r>
          </w:p>
        </w:tc>
        <w:tc>
          <w:tcPr>
            <w:tcW w:w="572" w:type="dxa"/>
            <w:noWrap w:val="0"/>
            <w:vAlign w:val="center"/>
          </w:tcPr>
          <w:p w14:paraId="76A02B3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r>
      <w:tr w14:paraId="1BAC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01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3676B040">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价格分</w:t>
            </w:r>
            <w:r>
              <w:rPr>
                <w:rFonts w:hint="eastAsia" w:ascii="宋体" w:hAnsi="宋体" w:cs="宋体"/>
                <w:b/>
                <w:bCs/>
                <w:color w:val="000000"/>
                <w:kern w:val="0"/>
                <w:sz w:val="24"/>
                <w:szCs w:val="24"/>
                <w:lang w:val="en-US" w:eastAsia="zh-CN"/>
              </w:rPr>
              <w:t>4</w:t>
            </w:r>
            <w:r>
              <w:rPr>
                <w:rFonts w:hint="eastAsia" w:ascii="宋体" w:hAnsi="宋体" w:eastAsia="宋体" w:cs="宋体"/>
                <w:b/>
                <w:bCs/>
                <w:color w:val="000000"/>
                <w:kern w:val="0"/>
                <w:sz w:val="24"/>
                <w:szCs w:val="24"/>
              </w:rPr>
              <w:t>0分</w:t>
            </w:r>
          </w:p>
        </w:tc>
        <w:tc>
          <w:tcPr>
            <w:tcW w:w="7369" w:type="dxa"/>
            <w:tcBorders>
              <w:top w:val="single" w:color="000000" w:sz="8" w:space="0"/>
              <w:left w:val="single" w:color="000000" w:sz="8" w:space="0"/>
              <w:bottom w:val="single" w:color="000000" w:sz="8" w:space="0"/>
            </w:tcBorders>
            <w:shd w:val="clear" w:color="auto" w:fill="auto"/>
            <w:noWrap w:val="0"/>
            <w:vAlign w:val="center"/>
          </w:tcPr>
          <w:p w14:paraId="437AA47D">
            <w:pPr>
              <w:keepNext w:val="0"/>
              <w:keepLines w:val="0"/>
              <w:pageBreakBefore w:val="0"/>
              <w:widowControl/>
              <w:suppressLineNumbers w:val="0"/>
              <w:kinsoku/>
              <w:wordWrap/>
              <w:overflowPunct/>
              <w:topLinePunct w:val="0"/>
              <w:bidi w:val="0"/>
              <w:snapToGrid/>
              <w:spacing w:before="0" w:beforeAutospacing="0" w:after="0" w:afterAutospacing="0" w:line="370" w:lineRule="exact"/>
              <w:ind w:left="0" w:right="0"/>
              <w:textAlignment w:val="auto"/>
              <w:rPr>
                <w:rFonts w:hint="eastAsia" w:ascii="宋体" w:hAnsi="宋体" w:eastAsia="宋体" w:cs="宋体"/>
                <w:sz w:val="24"/>
                <w:szCs w:val="24"/>
              </w:rPr>
            </w:pPr>
            <w:r>
              <w:rPr>
                <w:rFonts w:hint="eastAsia" w:ascii="宋体" w:hAnsi="宋体" w:cs="仿宋_GB2312"/>
                <w:sz w:val="24"/>
              </w:rPr>
              <w:t>以投标合格供应商有效报价中的最低价为基准价，其价格分为满分。投标报价得分＝（评标基准价/最终投标报价）×</w:t>
            </w:r>
            <w:r>
              <w:rPr>
                <w:rFonts w:hint="eastAsia" w:ascii="宋体" w:hAnsi="宋体" w:cs="仿宋_GB2312"/>
                <w:sz w:val="24"/>
                <w:lang w:val="en-US" w:eastAsia="zh-CN"/>
              </w:rPr>
              <w:t>40</w:t>
            </w:r>
            <w:r>
              <w:rPr>
                <w:rFonts w:hint="eastAsia" w:ascii="宋体" w:hAnsi="宋体" w:cs="仿宋_GB2312"/>
                <w:sz w:val="24"/>
              </w:rPr>
              <w:t>%×100（小数点后保留2位小数）。（注：对于符合政府采购政策及优惠的企业产品给予</w:t>
            </w:r>
            <w:r>
              <w:rPr>
                <w:rFonts w:hint="eastAsia" w:ascii="宋体" w:hAnsi="宋体" w:cs="仿宋_GB2312"/>
                <w:sz w:val="24"/>
                <w:lang w:val="en-US" w:eastAsia="zh-CN"/>
              </w:rPr>
              <w:t>10</w:t>
            </w:r>
            <w:r>
              <w:rPr>
                <w:rFonts w:hint="eastAsia" w:ascii="宋体" w:hAnsi="宋体" w:cs="仿宋_GB2312"/>
                <w:sz w:val="24"/>
              </w:rPr>
              <w:t>%的扣除，用扣除后的价格参与评审。具体执行依据见本章第</w:t>
            </w:r>
            <w:r>
              <w:rPr>
                <w:rFonts w:hint="eastAsia" w:ascii="宋体" w:hAnsi="宋体" w:cs="仿宋_GB2312"/>
                <w:sz w:val="24"/>
                <w:lang w:eastAsia="zh-CN"/>
              </w:rPr>
              <w:t>四</w:t>
            </w:r>
            <w:r>
              <w:rPr>
                <w:rFonts w:hint="eastAsia" w:ascii="宋体" w:hAnsi="宋体" w:cs="仿宋_GB2312"/>
                <w:sz w:val="24"/>
              </w:rPr>
              <w:t>点的第四条“政府采购政策及优惠”内的规定）</w:t>
            </w:r>
          </w:p>
        </w:tc>
        <w:tc>
          <w:tcPr>
            <w:tcW w:w="572" w:type="dxa"/>
            <w:noWrap w:val="0"/>
            <w:vAlign w:val="center"/>
          </w:tcPr>
          <w:p w14:paraId="4C72CC08">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0</w:t>
            </w:r>
          </w:p>
        </w:tc>
      </w:tr>
    </w:tbl>
    <w:p w14:paraId="46D716B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提示</w:t>
      </w:r>
      <w:r>
        <w:rPr>
          <w:rFonts w:hint="eastAsia" w:ascii="宋体" w:hAnsi="宋体" w:eastAsia="宋体" w:cs="宋体"/>
          <w:b/>
          <w:bCs/>
          <w:sz w:val="24"/>
          <w:szCs w:val="24"/>
        </w:rPr>
        <w:t>：</w:t>
      </w:r>
    </w:p>
    <w:p w14:paraId="7D6D091F">
      <w:pPr>
        <w:spacing w:line="400" w:lineRule="exact"/>
        <w:rPr>
          <w:rFonts w:ascii="宋体"/>
          <w:b/>
          <w:bCs/>
          <w:sz w:val="24"/>
          <w:szCs w:val="24"/>
        </w:rPr>
      </w:pPr>
      <w:r>
        <w:rPr>
          <w:rFonts w:ascii="宋体" w:hAnsi="宋体" w:cs="宋体"/>
          <w:b/>
          <w:bCs/>
          <w:sz w:val="24"/>
          <w:szCs w:val="24"/>
        </w:rPr>
        <w:t>1</w:t>
      </w:r>
      <w:r>
        <w:rPr>
          <w:rFonts w:hint="eastAsia" w:ascii="宋体" w:hAnsi="宋体" w:cs="宋体"/>
          <w:b/>
          <w:bCs/>
          <w:sz w:val="24"/>
          <w:szCs w:val="24"/>
        </w:rPr>
        <w:t>、请各投标人根据本招标文件及评分标准的顺序编制电子投标文件并进行关联定位，如投标人的电子投标文件未能正确关联定位提供相应的内容与其对应，则评标委员会在评审时如作出对投标人不利的评审，由投标人自行承担。</w:t>
      </w:r>
    </w:p>
    <w:p w14:paraId="1D24FDA0">
      <w:pPr>
        <w:spacing w:line="400" w:lineRule="exact"/>
        <w:rPr>
          <w:rFonts w:ascii="宋体"/>
          <w:b/>
          <w:bCs/>
          <w:sz w:val="24"/>
          <w:szCs w:val="24"/>
        </w:rPr>
      </w:pPr>
      <w:r>
        <w:rPr>
          <w:rFonts w:ascii="宋体" w:hAnsi="宋体" w:cs="宋体"/>
          <w:b/>
          <w:bCs/>
          <w:sz w:val="24"/>
          <w:szCs w:val="24"/>
        </w:rPr>
        <w:t>2</w:t>
      </w:r>
      <w:r>
        <w:rPr>
          <w:rFonts w:hint="eastAsia" w:ascii="宋体" w:hAnsi="宋体" w:cs="宋体"/>
          <w:b/>
          <w:bCs/>
          <w:sz w:val="24"/>
          <w:szCs w:val="24"/>
        </w:rPr>
        <w:t>、投标人提交的所有投标文件、资料（包括所有证书、合同、报告等）都是准确、真实、合规的，如提供虚假资料，投标人需承担一切后果。</w:t>
      </w:r>
    </w:p>
    <w:p w14:paraId="2F32B228">
      <w:pPr>
        <w:spacing w:line="400" w:lineRule="exact"/>
        <w:rPr>
          <w:rFonts w:hint="eastAsia" w:ascii="宋体" w:hAnsi="宋体" w:cs="宋体"/>
          <w:b/>
          <w:bCs/>
          <w:sz w:val="24"/>
          <w:szCs w:val="24"/>
        </w:rPr>
      </w:pPr>
      <w:r>
        <w:rPr>
          <w:rFonts w:ascii="宋体" w:hAnsi="宋体" w:cs="宋体"/>
          <w:b/>
          <w:bCs/>
          <w:sz w:val="24"/>
          <w:szCs w:val="24"/>
        </w:rPr>
        <w:t>3</w:t>
      </w:r>
      <w:r>
        <w:rPr>
          <w:rFonts w:hint="eastAsia" w:ascii="宋体" w:hAnsi="宋体" w:cs="宋体"/>
          <w:b/>
          <w:bCs/>
          <w:sz w:val="24"/>
          <w:szCs w:val="24"/>
        </w:rPr>
        <w:t>、各投标人请将本采购项目评分索引表放在商务技术文件目录的前页，并将应得分值（客观分部分）准确自评，以方便评委进行更加优质、高效的评审。</w:t>
      </w:r>
    </w:p>
    <w:p w14:paraId="46204F63">
      <w:pPr>
        <w:spacing w:line="400" w:lineRule="exact"/>
        <w:rPr>
          <w:rFonts w:hint="eastAsia"/>
        </w:rPr>
      </w:pPr>
      <w:r>
        <w:rPr>
          <w:rFonts w:hint="eastAsia" w:ascii="宋体" w:hAnsi="宋体" w:cs="宋体"/>
          <w:b/>
          <w:bCs/>
          <w:sz w:val="24"/>
          <w:szCs w:val="24"/>
        </w:rPr>
        <w:br w:type="page"/>
      </w:r>
    </w:p>
    <w:p w14:paraId="2BCFB234">
      <w:pPr>
        <w:numPr>
          <w:ilvl w:val="0"/>
          <w:numId w:val="6"/>
        </w:numPr>
        <w:spacing w:line="360" w:lineRule="auto"/>
        <w:jc w:val="center"/>
        <w:outlineLvl w:val="0"/>
        <w:rPr>
          <w:rFonts w:hint="eastAsia" w:ascii="宋体" w:hAnsi="宋体" w:cs="宋体"/>
          <w:b/>
          <w:bCs/>
          <w:color w:val="000000"/>
          <w:sz w:val="36"/>
          <w:szCs w:val="36"/>
        </w:rPr>
      </w:pPr>
      <w:r>
        <w:rPr>
          <w:rFonts w:hint="eastAsia" w:ascii="宋体" w:hAnsi="宋体" w:cs="宋体"/>
          <w:b/>
          <w:bCs/>
          <w:color w:val="000000"/>
          <w:sz w:val="36"/>
          <w:szCs w:val="36"/>
        </w:rPr>
        <w:t>公开招标需求</w:t>
      </w:r>
    </w:p>
    <w:p w14:paraId="02156EFD">
      <w:pPr>
        <w:pStyle w:val="45"/>
        <w:rPr>
          <w:rFonts w:hint="eastAsia"/>
        </w:rPr>
      </w:pPr>
    </w:p>
    <w:p w14:paraId="12770453">
      <w:pPr>
        <w:tabs>
          <w:tab w:val="left" w:pos="8280"/>
        </w:tabs>
        <w:autoSpaceDE w:val="0"/>
        <w:autoSpaceDN w:val="0"/>
        <w:adjustRightInd w:val="0"/>
        <w:spacing w:line="360" w:lineRule="auto"/>
        <w:ind w:right="25" w:firstLine="480" w:firstLineChars="200"/>
        <w:rPr>
          <w:rFonts w:hint="eastAsia" w:ascii="Tahoma"/>
          <w:b/>
          <w:color w:val="000000"/>
          <w:sz w:val="32"/>
        </w:rPr>
      </w:pPr>
      <w:r>
        <w:rPr>
          <w:rFonts w:hint="eastAsia" w:ascii="宋体" w:hAnsi="宋体"/>
          <w:sz w:val="24"/>
          <w:szCs w:val="24"/>
        </w:rPr>
        <w:t>本</w:t>
      </w:r>
      <w:r>
        <w:rPr>
          <w:rFonts w:hint="eastAsia" w:ascii="宋体" w:hAnsi="宋体"/>
          <w:sz w:val="24"/>
          <w:szCs w:val="24"/>
          <w:lang w:eastAsia="zh-CN"/>
        </w:rPr>
        <w:t>项目</w:t>
      </w:r>
      <w:r>
        <w:rPr>
          <w:rFonts w:hint="eastAsia" w:ascii="宋体" w:hAnsi="宋体"/>
          <w:sz w:val="24"/>
          <w:szCs w:val="24"/>
        </w:rPr>
        <w:t>采购内容为</w:t>
      </w:r>
      <w:r>
        <w:rPr>
          <w:rFonts w:hint="eastAsia" w:ascii="宋体" w:hAnsi="宋体"/>
          <w:sz w:val="24"/>
          <w:szCs w:val="24"/>
          <w:lang w:val="en-US" w:eastAsia="zh-CN"/>
        </w:rPr>
        <w:t>台州市路桥中等职业技术学校台式计算机设备</w:t>
      </w:r>
      <w:r>
        <w:rPr>
          <w:rFonts w:hint="eastAsia" w:ascii="宋体" w:hAnsi="宋体"/>
          <w:sz w:val="24"/>
          <w:szCs w:val="24"/>
        </w:rPr>
        <w:t>采购，除采购文件已明确的推荐品牌外，欢迎其他能满足本项目技术需求且性能与所明确推荐品牌相当的产品参加。</w:t>
      </w:r>
    </w:p>
    <w:p w14:paraId="66C613E7">
      <w:pPr>
        <w:pStyle w:val="3"/>
        <w:jc w:val="left"/>
        <w:rPr>
          <w:sz w:val="24"/>
          <w:szCs w:val="24"/>
        </w:rPr>
      </w:pPr>
      <w:r>
        <w:rPr>
          <w:rFonts w:hint="eastAsia"/>
          <w:sz w:val="24"/>
          <w:szCs w:val="24"/>
        </w:rPr>
        <w:t>一、采购需求一览表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755"/>
        <w:gridCol w:w="2277"/>
        <w:gridCol w:w="2639"/>
      </w:tblGrid>
      <w:tr w14:paraId="3790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67" w:type="dxa"/>
            <w:noWrap w:val="0"/>
            <w:vAlign w:val="center"/>
          </w:tcPr>
          <w:p w14:paraId="3E39FE8E">
            <w:pPr>
              <w:widowControl w:val="0"/>
              <w:jc w:val="center"/>
              <w:rPr>
                <w:rFonts w:hint="eastAsia" w:ascii="宋体" w:hAnsi="宋体" w:eastAsia="宋体" w:cs="宋体"/>
                <w:b/>
                <w:color w:val="000000"/>
                <w:sz w:val="40"/>
                <w:szCs w:val="40"/>
                <w:lang w:eastAsia="zh-CN"/>
              </w:rPr>
            </w:pPr>
            <w:r>
              <w:rPr>
                <w:rFonts w:hint="eastAsia" w:ascii="宋体" w:hAnsi="宋体" w:eastAsia="宋体" w:cs="宋体"/>
                <w:b/>
                <w:sz w:val="21"/>
                <w:szCs w:val="21"/>
                <w:lang w:eastAsia="zh-CN"/>
              </w:rPr>
              <w:t>标项</w:t>
            </w:r>
          </w:p>
        </w:tc>
        <w:tc>
          <w:tcPr>
            <w:tcW w:w="2755" w:type="dxa"/>
            <w:noWrap w:val="0"/>
            <w:vAlign w:val="center"/>
          </w:tcPr>
          <w:p w14:paraId="251ED021">
            <w:pPr>
              <w:widowControl w:val="0"/>
              <w:jc w:val="center"/>
              <w:rPr>
                <w:rFonts w:hint="eastAsia" w:ascii="宋体" w:hAnsi="宋体" w:eastAsia="宋体" w:cs="宋体"/>
                <w:b/>
                <w:color w:val="000000"/>
                <w:sz w:val="40"/>
                <w:szCs w:val="40"/>
              </w:rPr>
            </w:pPr>
            <w:r>
              <w:rPr>
                <w:rFonts w:hint="eastAsia" w:ascii="宋体" w:hAnsi="宋体" w:eastAsia="宋体" w:cs="宋体"/>
                <w:b/>
                <w:sz w:val="21"/>
                <w:szCs w:val="21"/>
              </w:rPr>
              <w:t>名称</w:t>
            </w:r>
          </w:p>
        </w:tc>
        <w:tc>
          <w:tcPr>
            <w:tcW w:w="2277" w:type="dxa"/>
            <w:noWrap w:val="0"/>
            <w:vAlign w:val="center"/>
          </w:tcPr>
          <w:p w14:paraId="3AAC7E7E">
            <w:pPr>
              <w:widowControl w:val="0"/>
              <w:jc w:val="center"/>
              <w:rPr>
                <w:rFonts w:hint="eastAsia" w:ascii="宋体" w:hAnsi="宋体" w:eastAsia="宋体" w:cs="宋体"/>
                <w:b/>
                <w:color w:val="000000"/>
                <w:sz w:val="40"/>
                <w:szCs w:val="40"/>
              </w:rPr>
            </w:pPr>
            <w:r>
              <w:rPr>
                <w:rFonts w:hint="eastAsia" w:ascii="宋体" w:hAnsi="宋体" w:eastAsia="宋体" w:cs="宋体"/>
                <w:b/>
                <w:sz w:val="21"/>
                <w:szCs w:val="21"/>
              </w:rPr>
              <w:t>数量</w:t>
            </w:r>
          </w:p>
        </w:tc>
        <w:tc>
          <w:tcPr>
            <w:tcW w:w="2639" w:type="dxa"/>
            <w:noWrap w:val="0"/>
            <w:vAlign w:val="center"/>
          </w:tcPr>
          <w:p w14:paraId="26CDF0FB">
            <w:pPr>
              <w:widowControl w:val="0"/>
              <w:jc w:val="center"/>
              <w:rPr>
                <w:rFonts w:hint="eastAsia" w:ascii="宋体" w:hAnsi="宋体" w:eastAsia="宋体" w:cs="宋体"/>
                <w:b/>
                <w:sz w:val="21"/>
                <w:szCs w:val="21"/>
              </w:rPr>
            </w:pPr>
            <w:r>
              <w:rPr>
                <w:rFonts w:hint="eastAsia" w:ascii="宋体" w:hAnsi="宋体" w:eastAsia="宋体" w:cs="宋体"/>
                <w:b/>
                <w:sz w:val="21"/>
                <w:szCs w:val="21"/>
              </w:rPr>
              <w:t>预算总价（万</w:t>
            </w:r>
            <w:r>
              <w:rPr>
                <w:rFonts w:hint="eastAsia" w:ascii="宋体" w:hAnsi="宋体" w:cs="宋体"/>
                <w:b/>
                <w:sz w:val="21"/>
                <w:szCs w:val="21"/>
                <w:lang w:eastAsia="zh-CN"/>
              </w:rPr>
              <w:t>元</w:t>
            </w:r>
            <w:r>
              <w:rPr>
                <w:rFonts w:hint="eastAsia" w:ascii="宋体" w:hAnsi="宋体" w:eastAsia="宋体" w:cs="宋体"/>
                <w:b/>
                <w:sz w:val="21"/>
                <w:szCs w:val="21"/>
              </w:rPr>
              <w:t>）</w:t>
            </w:r>
          </w:p>
        </w:tc>
      </w:tr>
      <w:tr w14:paraId="66FF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67" w:type="dxa"/>
            <w:vMerge w:val="restart"/>
            <w:noWrap w:val="0"/>
            <w:vAlign w:val="center"/>
          </w:tcPr>
          <w:p w14:paraId="6A525D7B">
            <w:pPr>
              <w:widowControl w:val="0"/>
              <w:jc w:val="center"/>
              <w:rPr>
                <w:rFonts w:hint="eastAsia" w:ascii="宋体" w:hAnsi="宋体" w:eastAsia="宋体" w:cs="宋体"/>
                <w:b/>
                <w:color w:val="000000"/>
                <w:sz w:val="40"/>
                <w:szCs w:val="40"/>
                <w:lang w:eastAsia="zh-CN"/>
              </w:rPr>
            </w:pPr>
            <w:r>
              <w:rPr>
                <w:rFonts w:hint="eastAsia" w:ascii="宋体" w:hAnsi="宋体" w:cs="宋体"/>
                <w:sz w:val="21"/>
                <w:szCs w:val="21"/>
                <w:lang w:val="en-US" w:eastAsia="zh-CN"/>
              </w:rPr>
              <w:t>一</w:t>
            </w:r>
          </w:p>
        </w:tc>
        <w:tc>
          <w:tcPr>
            <w:tcW w:w="2755" w:type="dxa"/>
            <w:noWrap w:val="0"/>
            <w:vAlign w:val="center"/>
          </w:tcPr>
          <w:p w14:paraId="4317584B">
            <w:pPr>
              <w:widowControl w:val="0"/>
              <w:tabs>
                <w:tab w:val="left" w:pos="8280"/>
              </w:tabs>
              <w:autoSpaceDE w:val="0"/>
              <w:autoSpaceDN w:val="0"/>
              <w:adjustRightInd w:val="0"/>
              <w:ind w:right="25" w:rightChars="0"/>
              <w:jc w:val="center"/>
              <w:rPr>
                <w:rFonts w:hint="eastAsia" w:ascii="宋体" w:hAnsi="宋体" w:eastAsia="宋体" w:cs="宋体"/>
                <w:sz w:val="24"/>
                <w:szCs w:val="22"/>
                <w:lang w:val="zh-CN"/>
              </w:rPr>
            </w:pPr>
            <w:r>
              <w:rPr>
                <w:rFonts w:hint="eastAsia" w:ascii="宋体" w:hAnsi="宋体" w:cs="宋体"/>
                <w:kern w:val="0"/>
                <w:sz w:val="24"/>
                <w:lang w:eastAsia="zh-CN"/>
              </w:rPr>
              <w:t>台式计算机</w:t>
            </w:r>
          </w:p>
        </w:tc>
        <w:tc>
          <w:tcPr>
            <w:tcW w:w="2277" w:type="dxa"/>
            <w:noWrap w:val="0"/>
            <w:vAlign w:val="center"/>
          </w:tcPr>
          <w:p w14:paraId="11153DBE">
            <w:pPr>
              <w:widowControl w:val="0"/>
              <w:autoSpaceDE w:val="0"/>
              <w:autoSpaceDN w:val="0"/>
              <w:adjustRightInd w:val="0"/>
              <w:spacing w:line="340" w:lineRule="atLeast"/>
              <w:jc w:val="center"/>
              <w:rPr>
                <w:rFonts w:hint="default" w:ascii="宋体" w:hAnsi="宋体" w:eastAsia="宋体" w:cs="宋体"/>
                <w:sz w:val="24"/>
                <w:szCs w:val="22"/>
                <w:lang w:val="en-US" w:eastAsia="zh-CN"/>
              </w:rPr>
            </w:pPr>
            <w:r>
              <w:rPr>
                <w:rFonts w:hint="eastAsia" w:ascii="宋体" w:hAnsi="宋体" w:cs="宋体"/>
                <w:sz w:val="24"/>
                <w:szCs w:val="22"/>
                <w:lang w:val="en-US" w:eastAsia="zh-CN"/>
              </w:rPr>
              <w:t>114台</w:t>
            </w:r>
          </w:p>
        </w:tc>
        <w:tc>
          <w:tcPr>
            <w:tcW w:w="2639" w:type="dxa"/>
            <w:vMerge w:val="restart"/>
            <w:noWrap w:val="0"/>
            <w:vAlign w:val="center"/>
          </w:tcPr>
          <w:p w14:paraId="6BA607C8">
            <w:pPr>
              <w:widowControl w:val="0"/>
              <w:autoSpaceDE w:val="0"/>
              <w:autoSpaceDN w:val="0"/>
              <w:adjustRightInd w:val="0"/>
              <w:spacing w:line="340" w:lineRule="atLeast"/>
              <w:jc w:val="center"/>
              <w:rPr>
                <w:rFonts w:hint="default" w:ascii="宋体" w:hAnsi="宋体" w:eastAsia="宋体" w:cs="宋体"/>
                <w:sz w:val="24"/>
                <w:szCs w:val="22"/>
                <w:lang w:val="en-US" w:eastAsia="zh-CN"/>
              </w:rPr>
            </w:pPr>
            <w:r>
              <w:rPr>
                <w:rFonts w:hint="eastAsia" w:ascii="宋体" w:hAnsi="宋体" w:cs="宋体"/>
                <w:sz w:val="24"/>
                <w:szCs w:val="22"/>
                <w:lang w:val="en-US" w:eastAsia="zh-CN"/>
              </w:rPr>
              <w:t>85.5</w:t>
            </w:r>
          </w:p>
        </w:tc>
      </w:tr>
      <w:tr w14:paraId="4553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67" w:type="dxa"/>
            <w:vMerge w:val="continue"/>
            <w:noWrap w:val="0"/>
            <w:vAlign w:val="center"/>
          </w:tcPr>
          <w:p w14:paraId="3899B478">
            <w:pPr>
              <w:widowControl w:val="0"/>
              <w:jc w:val="center"/>
              <w:rPr>
                <w:rFonts w:hint="eastAsia" w:ascii="宋体" w:hAnsi="宋体" w:cs="宋体"/>
                <w:sz w:val="21"/>
                <w:szCs w:val="21"/>
                <w:lang w:val="en-US" w:eastAsia="zh-CN"/>
              </w:rPr>
            </w:pPr>
          </w:p>
        </w:tc>
        <w:tc>
          <w:tcPr>
            <w:tcW w:w="2755" w:type="dxa"/>
            <w:noWrap w:val="0"/>
            <w:vAlign w:val="center"/>
          </w:tcPr>
          <w:p w14:paraId="54AA2D86">
            <w:pPr>
              <w:widowControl w:val="0"/>
              <w:tabs>
                <w:tab w:val="left" w:pos="8280"/>
              </w:tabs>
              <w:autoSpaceDE w:val="0"/>
              <w:autoSpaceDN w:val="0"/>
              <w:adjustRightInd w:val="0"/>
              <w:ind w:right="25" w:rightChars="0"/>
              <w:jc w:val="center"/>
              <w:rPr>
                <w:rFonts w:hint="eastAsia" w:ascii="宋体" w:hAnsi="宋体" w:cs="宋体"/>
                <w:kern w:val="0"/>
                <w:sz w:val="24"/>
                <w:lang w:eastAsia="zh-CN"/>
              </w:rPr>
            </w:pPr>
            <w:r>
              <w:rPr>
                <w:rFonts w:hint="eastAsia" w:ascii="宋体" w:hAnsi="宋体" w:cs="宋体"/>
                <w:kern w:val="0"/>
                <w:sz w:val="24"/>
                <w:lang w:eastAsia="zh-CN"/>
              </w:rPr>
              <w:t>耳麦</w:t>
            </w:r>
          </w:p>
        </w:tc>
        <w:tc>
          <w:tcPr>
            <w:tcW w:w="2277" w:type="dxa"/>
            <w:noWrap w:val="0"/>
            <w:vAlign w:val="center"/>
          </w:tcPr>
          <w:p w14:paraId="01C29084">
            <w:pPr>
              <w:widowControl w:val="0"/>
              <w:autoSpaceDE w:val="0"/>
              <w:autoSpaceDN w:val="0"/>
              <w:adjustRightInd w:val="0"/>
              <w:spacing w:line="340" w:lineRule="atLeast"/>
              <w:jc w:val="center"/>
              <w:rPr>
                <w:rFonts w:hint="default" w:ascii="宋体" w:hAnsi="宋体" w:cs="宋体"/>
                <w:sz w:val="24"/>
                <w:szCs w:val="22"/>
                <w:lang w:val="en-US" w:eastAsia="zh-CN"/>
              </w:rPr>
            </w:pPr>
            <w:r>
              <w:rPr>
                <w:rFonts w:hint="eastAsia" w:ascii="宋体" w:hAnsi="宋体" w:cs="宋体"/>
                <w:sz w:val="24"/>
                <w:szCs w:val="22"/>
                <w:lang w:val="en-US" w:eastAsia="zh-CN"/>
              </w:rPr>
              <w:t>135个</w:t>
            </w:r>
          </w:p>
        </w:tc>
        <w:tc>
          <w:tcPr>
            <w:tcW w:w="2639" w:type="dxa"/>
            <w:vMerge w:val="continue"/>
            <w:noWrap w:val="0"/>
            <w:vAlign w:val="center"/>
          </w:tcPr>
          <w:p w14:paraId="40525D7A">
            <w:pPr>
              <w:widowControl w:val="0"/>
              <w:autoSpaceDE w:val="0"/>
              <w:autoSpaceDN w:val="0"/>
              <w:adjustRightInd w:val="0"/>
              <w:spacing w:line="340" w:lineRule="atLeast"/>
              <w:jc w:val="center"/>
              <w:rPr>
                <w:rFonts w:hint="eastAsia" w:ascii="宋体" w:hAnsi="宋体" w:cs="宋体"/>
                <w:sz w:val="24"/>
                <w:szCs w:val="22"/>
                <w:lang w:val="en-US" w:eastAsia="zh-CN"/>
              </w:rPr>
            </w:pPr>
          </w:p>
        </w:tc>
      </w:tr>
    </w:tbl>
    <w:p w14:paraId="5A22D460">
      <w:pPr>
        <w:pStyle w:val="3"/>
        <w:jc w:val="left"/>
        <w:rPr>
          <w:sz w:val="24"/>
          <w:szCs w:val="24"/>
        </w:rPr>
      </w:pPr>
      <w:r>
        <w:rPr>
          <w:rFonts w:hint="eastAsia"/>
          <w:sz w:val="24"/>
          <w:szCs w:val="24"/>
        </w:rPr>
        <w:t>二、技术参数要求</w:t>
      </w:r>
    </w:p>
    <w:tbl>
      <w:tblPr>
        <w:tblStyle w:val="37"/>
        <w:tblW w:w="8999" w:type="dxa"/>
        <w:tblInd w:w="113" w:type="dxa"/>
        <w:shd w:val="clear" w:color="auto" w:fill="auto"/>
        <w:tblLayout w:type="fixed"/>
        <w:tblCellMar>
          <w:top w:w="0" w:type="dxa"/>
          <w:left w:w="108" w:type="dxa"/>
          <w:bottom w:w="0" w:type="dxa"/>
          <w:right w:w="108" w:type="dxa"/>
        </w:tblCellMar>
      </w:tblPr>
      <w:tblGrid>
        <w:gridCol w:w="717"/>
        <w:gridCol w:w="1470"/>
        <w:gridCol w:w="6054"/>
        <w:gridCol w:w="758"/>
      </w:tblGrid>
      <w:tr w14:paraId="3AE0FE43">
        <w:tblPrEx>
          <w:shd w:val="clear" w:color="auto" w:fill="auto"/>
          <w:tblCellMar>
            <w:top w:w="0" w:type="dxa"/>
            <w:left w:w="108" w:type="dxa"/>
            <w:bottom w:w="0" w:type="dxa"/>
            <w:right w:w="108" w:type="dxa"/>
          </w:tblCellMar>
        </w:tblPrEx>
        <w:trPr>
          <w:cantSplit/>
          <w:trHeight w:val="417" w:hRule="atLeast"/>
        </w:trPr>
        <w:tc>
          <w:tcPr>
            <w:tcW w:w="7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9ABD47">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148969">
            <w:pPr>
              <w:jc w:val="center"/>
              <w:rPr>
                <w:rFonts w:hint="eastAsia" w:ascii="宋体" w:hAnsi="宋体" w:eastAsia="宋体" w:cs="宋体"/>
                <w:sz w:val="24"/>
                <w:szCs w:val="24"/>
              </w:rPr>
            </w:pPr>
            <w:r>
              <w:rPr>
                <w:rFonts w:hint="eastAsia" w:ascii="宋体" w:hAnsi="宋体" w:eastAsia="宋体" w:cs="宋体"/>
                <w:sz w:val="24"/>
                <w:szCs w:val="24"/>
              </w:rPr>
              <w:t>项 目</w:t>
            </w:r>
          </w:p>
        </w:tc>
        <w:tc>
          <w:tcPr>
            <w:tcW w:w="60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E6E78E">
            <w:pPr>
              <w:jc w:val="center"/>
              <w:rPr>
                <w:rFonts w:hint="eastAsia" w:ascii="宋体" w:hAnsi="宋体" w:eastAsia="宋体" w:cs="宋体"/>
                <w:sz w:val="24"/>
                <w:szCs w:val="24"/>
              </w:rPr>
            </w:pPr>
            <w:r>
              <w:rPr>
                <w:rFonts w:hint="eastAsia" w:ascii="宋体" w:hAnsi="宋体" w:eastAsia="宋体" w:cs="宋体"/>
                <w:sz w:val="24"/>
                <w:szCs w:val="24"/>
              </w:rPr>
              <w:t>参数 要求</w:t>
            </w:r>
          </w:p>
        </w:tc>
        <w:tc>
          <w:tcPr>
            <w:tcW w:w="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907918">
            <w:pPr>
              <w:rPr>
                <w:rFonts w:hint="eastAsia" w:ascii="宋体" w:hAnsi="宋体" w:eastAsia="宋体" w:cs="宋体"/>
                <w:sz w:val="24"/>
                <w:szCs w:val="24"/>
              </w:rPr>
            </w:pPr>
            <w:r>
              <w:rPr>
                <w:rFonts w:hint="eastAsia" w:ascii="宋体" w:hAnsi="宋体" w:eastAsia="宋体" w:cs="宋体"/>
                <w:sz w:val="24"/>
                <w:szCs w:val="24"/>
              </w:rPr>
              <w:t>备注</w:t>
            </w:r>
          </w:p>
        </w:tc>
      </w:tr>
      <w:tr w14:paraId="6A3F4426">
        <w:tblPrEx>
          <w:shd w:val="clear" w:color="auto" w:fill="auto"/>
          <w:tblCellMar>
            <w:top w:w="0" w:type="dxa"/>
            <w:left w:w="108" w:type="dxa"/>
            <w:bottom w:w="0" w:type="dxa"/>
            <w:right w:w="108" w:type="dxa"/>
          </w:tblCellMar>
        </w:tblPrEx>
        <w:trPr>
          <w:cantSplit/>
          <w:trHeight w:val="417" w:hRule="atLeast"/>
        </w:trPr>
        <w:tc>
          <w:tcPr>
            <w:tcW w:w="717"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301444AE">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70" w:type="dxa"/>
            <w:tcBorders>
              <w:top w:val="single" w:color="auto" w:sz="4" w:space="0"/>
              <w:left w:val="nil"/>
              <w:bottom w:val="single" w:color="000000" w:sz="4" w:space="0"/>
              <w:right w:val="single" w:color="000000" w:sz="4" w:space="0"/>
            </w:tcBorders>
            <w:shd w:val="clear" w:color="auto" w:fill="auto"/>
            <w:noWrap w:val="0"/>
            <w:vAlign w:val="center"/>
          </w:tcPr>
          <w:p w14:paraId="5DCD1392">
            <w:pPr>
              <w:jc w:val="center"/>
              <w:rPr>
                <w:rFonts w:hint="eastAsia" w:ascii="宋体" w:hAnsi="宋体" w:eastAsia="宋体" w:cs="宋体"/>
                <w:sz w:val="24"/>
                <w:szCs w:val="24"/>
              </w:rPr>
            </w:pPr>
            <w:r>
              <w:rPr>
                <w:rFonts w:hint="eastAsia" w:ascii="宋体" w:hAnsi="宋体" w:eastAsia="宋体" w:cs="宋体"/>
                <w:sz w:val="24"/>
                <w:szCs w:val="24"/>
              </w:rPr>
              <w:t>主板</w:t>
            </w:r>
          </w:p>
        </w:tc>
        <w:tc>
          <w:tcPr>
            <w:tcW w:w="6054" w:type="dxa"/>
            <w:tcBorders>
              <w:top w:val="single" w:color="auto" w:sz="4" w:space="0"/>
              <w:left w:val="nil"/>
              <w:bottom w:val="single" w:color="000000" w:sz="4" w:space="0"/>
              <w:right w:val="single" w:color="auto" w:sz="4" w:space="0"/>
            </w:tcBorders>
            <w:shd w:val="clear" w:color="auto" w:fill="auto"/>
            <w:noWrap w:val="0"/>
            <w:vAlign w:val="center"/>
          </w:tcPr>
          <w:p w14:paraId="1773F369">
            <w:pPr>
              <w:rPr>
                <w:rFonts w:hint="eastAsia" w:ascii="宋体" w:hAnsi="宋体" w:eastAsia="宋体" w:cs="宋体"/>
                <w:sz w:val="24"/>
                <w:szCs w:val="24"/>
              </w:rPr>
            </w:pPr>
            <w:r>
              <w:rPr>
                <w:rFonts w:hint="eastAsia" w:ascii="宋体" w:hAnsi="宋体" w:eastAsia="宋体" w:cs="宋体"/>
                <w:sz w:val="24"/>
                <w:szCs w:val="24"/>
              </w:rPr>
              <w:t>≥Intel</w:t>
            </w:r>
            <w:r>
              <w:rPr>
                <w:rFonts w:hint="eastAsia" w:ascii="宋体" w:hAnsi="宋体" w:eastAsia="宋体" w:cs="宋体"/>
                <w:sz w:val="24"/>
                <w:szCs w:val="24"/>
                <w:lang w:val="en-US" w:eastAsia="zh-CN"/>
              </w:rPr>
              <w:t xml:space="preserve"> Q67</w:t>
            </w:r>
            <w:r>
              <w:rPr>
                <w:rFonts w:hint="eastAsia" w:ascii="宋体" w:hAnsi="宋体" w:eastAsia="宋体" w:cs="宋体"/>
                <w:sz w:val="24"/>
                <w:szCs w:val="24"/>
              </w:rPr>
              <w:t>0系列芯片组或以上</w:t>
            </w:r>
          </w:p>
        </w:tc>
        <w:tc>
          <w:tcPr>
            <w:tcW w:w="758" w:type="dxa"/>
            <w:tcBorders>
              <w:top w:val="single" w:color="auto" w:sz="4" w:space="0"/>
              <w:left w:val="single" w:color="auto" w:sz="4" w:space="0"/>
              <w:bottom w:val="single" w:color="000000" w:sz="4" w:space="0"/>
              <w:right w:val="single" w:color="000000" w:sz="4" w:space="0"/>
            </w:tcBorders>
            <w:shd w:val="clear" w:color="auto" w:fill="auto"/>
            <w:noWrap w:val="0"/>
            <w:vAlign w:val="center"/>
          </w:tcPr>
          <w:p w14:paraId="5BAD77A0">
            <w:pPr>
              <w:rPr>
                <w:rFonts w:hint="eastAsia" w:ascii="宋体" w:hAnsi="宋体" w:eastAsia="宋体" w:cs="宋体"/>
                <w:sz w:val="24"/>
                <w:szCs w:val="24"/>
              </w:rPr>
            </w:pPr>
            <w:r>
              <w:rPr>
                <w:rFonts w:hint="eastAsia" w:ascii="宋体" w:hAnsi="宋体" w:eastAsia="宋体" w:cs="宋体"/>
                <w:sz w:val="24"/>
                <w:szCs w:val="24"/>
              </w:rPr>
              <w:t>▲</w:t>
            </w:r>
          </w:p>
        </w:tc>
      </w:tr>
      <w:tr w14:paraId="3A213138">
        <w:tblPrEx>
          <w:shd w:val="clear" w:color="auto" w:fill="auto"/>
          <w:tblCellMar>
            <w:top w:w="0" w:type="dxa"/>
            <w:left w:w="108" w:type="dxa"/>
            <w:bottom w:w="0" w:type="dxa"/>
            <w:right w:w="108" w:type="dxa"/>
          </w:tblCellMar>
        </w:tblPrEx>
        <w:trPr>
          <w:cantSplit/>
          <w:trHeight w:val="417" w:hRule="atLeast"/>
        </w:trPr>
        <w:tc>
          <w:tcPr>
            <w:tcW w:w="717" w:type="dxa"/>
            <w:tcBorders>
              <w:top w:val="nil"/>
              <w:left w:val="single" w:color="000000" w:sz="4" w:space="0"/>
              <w:bottom w:val="single" w:color="000000" w:sz="4" w:space="0"/>
              <w:right w:val="single" w:color="000000" w:sz="4" w:space="0"/>
            </w:tcBorders>
            <w:shd w:val="clear" w:color="auto" w:fill="auto"/>
            <w:noWrap w:val="0"/>
            <w:vAlign w:val="center"/>
          </w:tcPr>
          <w:p w14:paraId="25B2BF64">
            <w:pPr>
              <w:jc w:val="center"/>
              <w:rPr>
                <w:rFonts w:hint="eastAsia" w:ascii="宋体" w:hAnsi="宋体" w:eastAsia="宋体" w:cs="宋体"/>
                <w:sz w:val="24"/>
                <w:szCs w:val="24"/>
              </w:rPr>
            </w:pPr>
            <w:r>
              <w:rPr>
                <w:rFonts w:hint="eastAsia" w:ascii="宋体" w:hAnsi="宋体" w:eastAsia="宋体" w:cs="宋体"/>
                <w:sz w:val="24"/>
                <w:szCs w:val="24"/>
              </w:rPr>
              <w:t>2</w:t>
            </w:r>
          </w:p>
        </w:tc>
        <w:tc>
          <w:tcPr>
            <w:tcW w:w="1470" w:type="dxa"/>
            <w:tcBorders>
              <w:top w:val="nil"/>
              <w:left w:val="nil"/>
              <w:bottom w:val="single" w:color="000000" w:sz="4" w:space="0"/>
              <w:right w:val="single" w:color="000000" w:sz="4" w:space="0"/>
            </w:tcBorders>
            <w:shd w:val="clear" w:color="auto" w:fill="auto"/>
            <w:noWrap w:val="0"/>
            <w:vAlign w:val="center"/>
          </w:tcPr>
          <w:p w14:paraId="7FC56D84">
            <w:pPr>
              <w:jc w:val="center"/>
              <w:rPr>
                <w:rFonts w:hint="eastAsia" w:ascii="宋体" w:hAnsi="宋体" w:eastAsia="宋体" w:cs="宋体"/>
                <w:sz w:val="24"/>
                <w:szCs w:val="24"/>
              </w:rPr>
            </w:pPr>
            <w:r>
              <w:rPr>
                <w:rFonts w:hint="eastAsia" w:ascii="宋体" w:hAnsi="宋体" w:eastAsia="宋体" w:cs="宋体"/>
                <w:sz w:val="24"/>
                <w:szCs w:val="24"/>
              </w:rPr>
              <w:t>处理器</w:t>
            </w:r>
          </w:p>
        </w:tc>
        <w:tc>
          <w:tcPr>
            <w:tcW w:w="6054" w:type="dxa"/>
            <w:tcBorders>
              <w:top w:val="nil"/>
              <w:left w:val="nil"/>
              <w:bottom w:val="single" w:color="000000" w:sz="4" w:space="0"/>
              <w:right w:val="single" w:color="auto" w:sz="4" w:space="0"/>
            </w:tcBorders>
            <w:shd w:val="clear" w:color="auto" w:fill="auto"/>
            <w:noWrap w:val="0"/>
            <w:vAlign w:val="center"/>
          </w:tcPr>
          <w:p w14:paraId="0A028ACA">
            <w:pPr>
              <w:rPr>
                <w:rFonts w:hint="eastAsia" w:ascii="宋体" w:hAnsi="宋体" w:eastAsia="宋体" w:cs="宋体"/>
                <w:sz w:val="24"/>
                <w:szCs w:val="24"/>
                <w:lang w:val="en-US" w:eastAsia="zh-CN"/>
              </w:rPr>
            </w:pPr>
            <w:r>
              <w:rPr>
                <w:rFonts w:hint="eastAsia" w:ascii="宋体" w:hAnsi="宋体" w:eastAsia="宋体" w:cs="宋体"/>
                <w:sz w:val="24"/>
                <w:szCs w:val="24"/>
              </w:rPr>
              <w:t>≥Intel Core i</w:t>
            </w:r>
            <w:r>
              <w:rPr>
                <w:rFonts w:hint="eastAsia" w:ascii="宋体" w:hAnsi="宋体" w:eastAsia="宋体" w:cs="宋体"/>
                <w:sz w:val="24"/>
                <w:szCs w:val="24"/>
                <w:lang w:val="en-US" w:eastAsia="zh-CN"/>
              </w:rPr>
              <w:t>5</w:t>
            </w:r>
            <w:r>
              <w:rPr>
                <w:rFonts w:hint="eastAsia" w:ascii="宋体" w:hAnsi="宋体" w:eastAsia="宋体" w:cs="宋体"/>
                <w:sz w:val="24"/>
                <w:szCs w:val="24"/>
              </w:rPr>
              <w:t>-1</w:t>
            </w:r>
            <w:r>
              <w:rPr>
                <w:rFonts w:hint="eastAsia" w:ascii="宋体" w:hAnsi="宋体" w:eastAsia="宋体" w:cs="宋体"/>
                <w:sz w:val="24"/>
                <w:szCs w:val="24"/>
                <w:lang w:val="en-US" w:eastAsia="zh-CN"/>
              </w:rPr>
              <w:t>45</w:t>
            </w:r>
            <w:r>
              <w:rPr>
                <w:rFonts w:hint="eastAsia" w:ascii="宋体" w:hAnsi="宋体" w:eastAsia="宋体" w:cs="宋体"/>
                <w:sz w:val="24"/>
                <w:szCs w:val="24"/>
              </w:rPr>
              <w:t>00</w:t>
            </w:r>
            <w:r>
              <w:rPr>
                <w:rFonts w:hint="eastAsia" w:ascii="宋体" w:hAnsi="宋体" w:eastAsia="宋体" w:cs="宋体"/>
                <w:sz w:val="24"/>
                <w:szCs w:val="24"/>
                <w:lang w:val="en-US" w:eastAsia="zh-CN"/>
              </w:rPr>
              <w:t>（基础主频≥2.6GHz）</w:t>
            </w:r>
          </w:p>
        </w:tc>
        <w:tc>
          <w:tcPr>
            <w:tcW w:w="758" w:type="dxa"/>
            <w:tcBorders>
              <w:top w:val="nil"/>
              <w:left w:val="single" w:color="auto" w:sz="4" w:space="0"/>
              <w:bottom w:val="single" w:color="000000" w:sz="4" w:space="0"/>
              <w:right w:val="single" w:color="000000" w:sz="4" w:space="0"/>
            </w:tcBorders>
            <w:shd w:val="clear" w:color="auto" w:fill="auto"/>
            <w:noWrap w:val="0"/>
            <w:vAlign w:val="center"/>
          </w:tcPr>
          <w:p w14:paraId="6554CC9A">
            <w:pPr>
              <w:rPr>
                <w:rFonts w:hint="eastAsia" w:ascii="宋体" w:hAnsi="宋体" w:eastAsia="宋体" w:cs="宋体"/>
                <w:sz w:val="24"/>
                <w:szCs w:val="24"/>
              </w:rPr>
            </w:pPr>
            <w:r>
              <w:rPr>
                <w:rFonts w:hint="eastAsia" w:ascii="宋体" w:hAnsi="宋体" w:eastAsia="宋体" w:cs="宋体"/>
                <w:sz w:val="24"/>
                <w:szCs w:val="24"/>
              </w:rPr>
              <w:t>▲</w:t>
            </w:r>
          </w:p>
        </w:tc>
      </w:tr>
      <w:tr w14:paraId="1787069C">
        <w:tblPrEx>
          <w:shd w:val="clear" w:color="auto" w:fill="auto"/>
          <w:tblCellMar>
            <w:top w:w="0" w:type="dxa"/>
            <w:left w:w="108" w:type="dxa"/>
            <w:bottom w:w="0" w:type="dxa"/>
            <w:right w:w="108" w:type="dxa"/>
          </w:tblCellMar>
        </w:tblPrEx>
        <w:trPr>
          <w:cantSplit/>
          <w:trHeight w:val="417" w:hRule="atLeast"/>
        </w:trPr>
        <w:tc>
          <w:tcPr>
            <w:tcW w:w="717" w:type="dxa"/>
            <w:tcBorders>
              <w:top w:val="nil"/>
              <w:left w:val="single" w:color="000000" w:sz="4" w:space="0"/>
              <w:bottom w:val="single" w:color="000000" w:sz="4" w:space="0"/>
              <w:right w:val="single" w:color="000000" w:sz="4" w:space="0"/>
            </w:tcBorders>
            <w:shd w:val="clear" w:color="auto" w:fill="auto"/>
            <w:noWrap w:val="0"/>
            <w:vAlign w:val="center"/>
          </w:tcPr>
          <w:p w14:paraId="70897358">
            <w:pPr>
              <w:jc w:val="center"/>
              <w:rPr>
                <w:rFonts w:hint="eastAsia" w:ascii="宋体" w:hAnsi="宋体" w:eastAsia="宋体" w:cs="宋体"/>
                <w:sz w:val="24"/>
                <w:szCs w:val="24"/>
              </w:rPr>
            </w:pPr>
            <w:r>
              <w:rPr>
                <w:rFonts w:hint="eastAsia" w:ascii="宋体" w:hAnsi="宋体" w:eastAsia="宋体" w:cs="宋体"/>
                <w:sz w:val="24"/>
                <w:szCs w:val="24"/>
              </w:rPr>
              <w:t>3</w:t>
            </w:r>
          </w:p>
        </w:tc>
        <w:tc>
          <w:tcPr>
            <w:tcW w:w="1470" w:type="dxa"/>
            <w:tcBorders>
              <w:top w:val="nil"/>
              <w:left w:val="nil"/>
              <w:bottom w:val="single" w:color="000000" w:sz="4" w:space="0"/>
              <w:right w:val="single" w:color="000000" w:sz="4" w:space="0"/>
            </w:tcBorders>
            <w:shd w:val="clear" w:color="auto" w:fill="auto"/>
            <w:noWrap w:val="0"/>
            <w:vAlign w:val="center"/>
          </w:tcPr>
          <w:p w14:paraId="41F0260C">
            <w:pPr>
              <w:jc w:val="center"/>
              <w:rPr>
                <w:rFonts w:hint="eastAsia" w:ascii="宋体" w:hAnsi="宋体" w:eastAsia="宋体" w:cs="宋体"/>
                <w:sz w:val="24"/>
                <w:szCs w:val="24"/>
              </w:rPr>
            </w:pPr>
            <w:r>
              <w:rPr>
                <w:rFonts w:hint="eastAsia" w:ascii="宋体" w:hAnsi="宋体" w:eastAsia="宋体" w:cs="宋体"/>
                <w:sz w:val="24"/>
                <w:szCs w:val="24"/>
              </w:rPr>
              <w:t>内存</w:t>
            </w:r>
          </w:p>
        </w:tc>
        <w:tc>
          <w:tcPr>
            <w:tcW w:w="6054" w:type="dxa"/>
            <w:tcBorders>
              <w:top w:val="nil"/>
              <w:left w:val="nil"/>
              <w:bottom w:val="single" w:color="000000" w:sz="4" w:space="0"/>
              <w:right w:val="single" w:color="auto" w:sz="4" w:space="0"/>
            </w:tcBorders>
            <w:shd w:val="clear" w:color="auto" w:fill="auto"/>
            <w:noWrap w:val="0"/>
            <w:vAlign w:val="center"/>
          </w:tcPr>
          <w:p w14:paraId="0184F055">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16</w:t>
            </w:r>
            <w:r>
              <w:rPr>
                <w:rFonts w:hint="eastAsia" w:ascii="宋体" w:hAnsi="宋体" w:eastAsia="宋体" w:cs="宋体"/>
                <w:sz w:val="24"/>
                <w:szCs w:val="24"/>
              </w:rPr>
              <w:t>GB DDR</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5600</w:t>
            </w:r>
            <w:r>
              <w:rPr>
                <w:rFonts w:hint="eastAsia" w:ascii="宋体" w:hAnsi="宋体" w:eastAsia="宋体" w:cs="宋体"/>
                <w:sz w:val="24"/>
                <w:szCs w:val="24"/>
              </w:rPr>
              <w:t>，≥2个内存插槽，最大支持64G</w:t>
            </w:r>
          </w:p>
        </w:tc>
        <w:tc>
          <w:tcPr>
            <w:tcW w:w="758" w:type="dxa"/>
            <w:tcBorders>
              <w:top w:val="nil"/>
              <w:left w:val="single" w:color="auto" w:sz="4" w:space="0"/>
              <w:bottom w:val="single" w:color="000000" w:sz="4" w:space="0"/>
              <w:right w:val="single" w:color="000000" w:sz="4" w:space="0"/>
            </w:tcBorders>
            <w:shd w:val="clear" w:color="auto" w:fill="auto"/>
            <w:noWrap w:val="0"/>
            <w:vAlign w:val="center"/>
          </w:tcPr>
          <w:p w14:paraId="5450F39C">
            <w:pPr>
              <w:rPr>
                <w:rFonts w:hint="eastAsia" w:ascii="宋体" w:hAnsi="宋体" w:eastAsia="宋体" w:cs="宋体"/>
                <w:sz w:val="24"/>
                <w:szCs w:val="24"/>
              </w:rPr>
            </w:pPr>
            <w:r>
              <w:rPr>
                <w:rFonts w:hint="eastAsia" w:ascii="宋体" w:hAnsi="宋体" w:eastAsia="宋体" w:cs="宋体"/>
                <w:sz w:val="24"/>
                <w:szCs w:val="24"/>
                <w:lang w:val="en-US" w:eastAsia="zh-CN"/>
              </w:rPr>
              <w:t>★</w:t>
            </w:r>
          </w:p>
        </w:tc>
      </w:tr>
      <w:tr w14:paraId="45D9416C">
        <w:tblPrEx>
          <w:shd w:val="clear" w:color="auto" w:fill="auto"/>
          <w:tblCellMar>
            <w:top w:w="0" w:type="dxa"/>
            <w:left w:w="108" w:type="dxa"/>
            <w:bottom w:w="0" w:type="dxa"/>
            <w:right w:w="108" w:type="dxa"/>
          </w:tblCellMar>
        </w:tblPrEx>
        <w:trPr>
          <w:cantSplit/>
          <w:trHeight w:val="417" w:hRule="atLeast"/>
        </w:trPr>
        <w:tc>
          <w:tcPr>
            <w:tcW w:w="717" w:type="dxa"/>
            <w:tcBorders>
              <w:top w:val="nil"/>
              <w:left w:val="single" w:color="000000" w:sz="4" w:space="0"/>
              <w:bottom w:val="single" w:color="000000" w:sz="4" w:space="0"/>
              <w:right w:val="single" w:color="000000" w:sz="4" w:space="0"/>
            </w:tcBorders>
            <w:shd w:val="clear" w:color="auto" w:fill="auto"/>
            <w:noWrap w:val="0"/>
            <w:vAlign w:val="center"/>
          </w:tcPr>
          <w:p w14:paraId="3F3C25CF">
            <w:pPr>
              <w:jc w:val="center"/>
              <w:rPr>
                <w:rFonts w:hint="eastAsia" w:ascii="宋体" w:hAnsi="宋体" w:eastAsia="宋体" w:cs="宋体"/>
                <w:sz w:val="24"/>
                <w:szCs w:val="24"/>
              </w:rPr>
            </w:pPr>
            <w:r>
              <w:rPr>
                <w:rFonts w:hint="eastAsia" w:ascii="宋体" w:hAnsi="宋体" w:eastAsia="宋体" w:cs="宋体"/>
                <w:sz w:val="24"/>
                <w:szCs w:val="24"/>
              </w:rPr>
              <w:t>4</w:t>
            </w:r>
          </w:p>
        </w:tc>
        <w:tc>
          <w:tcPr>
            <w:tcW w:w="1470" w:type="dxa"/>
            <w:tcBorders>
              <w:top w:val="nil"/>
              <w:left w:val="nil"/>
              <w:bottom w:val="single" w:color="000000" w:sz="4" w:space="0"/>
              <w:right w:val="single" w:color="000000" w:sz="4" w:space="0"/>
            </w:tcBorders>
            <w:shd w:val="clear" w:color="auto" w:fill="auto"/>
            <w:noWrap w:val="0"/>
            <w:vAlign w:val="center"/>
          </w:tcPr>
          <w:p w14:paraId="325C2361">
            <w:pPr>
              <w:jc w:val="center"/>
              <w:rPr>
                <w:rFonts w:hint="eastAsia" w:ascii="宋体" w:hAnsi="宋体" w:eastAsia="宋体" w:cs="宋体"/>
                <w:sz w:val="24"/>
                <w:szCs w:val="24"/>
              </w:rPr>
            </w:pPr>
            <w:r>
              <w:rPr>
                <w:rFonts w:hint="eastAsia" w:ascii="宋体" w:hAnsi="宋体" w:eastAsia="宋体" w:cs="宋体"/>
                <w:sz w:val="24"/>
                <w:szCs w:val="24"/>
              </w:rPr>
              <w:t>硬盘</w:t>
            </w:r>
          </w:p>
        </w:tc>
        <w:tc>
          <w:tcPr>
            <w:tcW w:w="6054" w:type="dxa"/>
            <w:tcBorders>
              <w:top w:val="nil"/>
              <w:left w:val="nil"/>
              <w:bottom w:val="single" w:color="000000" w:sz="4" w:space="0"/>
              <w:right w:val="single" w:color="auto" w:sz="4" w:space="0"/>
            </w:tcBorders>
            <w:shd w:val="clear" w:color="auto" w:fill="auto"/>
            <w:noWrap w:val="0"/>
            <w:vAlign w:val="center"/>
          </w:tcPr>
          <w:p w14:paraId="38182E3B">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1TB  PCIe® NVMe™ M.2 SSD</w:t>
            </w:r>
          </w:p>
        </w:tc>
        <w:tc>
          <w:tcPr>
            <w:tcW w:w="758" w:type="dxa"/>
            <w:tcBorders>
              <w:top w:val="nil"/>
              <w:left w:val="single" w:color="auto" w:sz="4" w:space="0"/>
              <w:bottom w:val="single" w:color="000000" w:sz="4" w:space="0"/>
              <w:right w:val="single" w:color="000000" w:sz="4" w:space="0"/>
            </w:tcBorders>
            <w:shd w:val="clear" w:color="auto" w:fill="auto"/>
            <w:noWrap w:val="0"/>
            <w:vAlign w:val="center"/>
          </w:tcPr>
          <w:p w14:paraId="69C15661">
            <w:pPr>
              <w:rPr>
                <w:rFonts w:hint="eastAsia" w:ascii="宋体" w:hAnsi="宋体" w:eastAsia="宋体" w:cs="宋体"/>
                <w:sz w:val="24"/>
                <w:szCs w:val="24"/>
              </w:rPr>
            </w:pPr>
            <w:r>
              <w:rPr>
                <w:rFonts w:hint="eastAsia" w:ascii="宋体" w:hAnsi="宋体" w:eastAsia="宋体" w:cs="宋体"/>
                <w:sz w:val="24"/>
                <w:szCs w:val="24"/>
                <w:lang w:val="en-US" w:eastAsia="zh-CN"/>
              </w:rPr>
              <w:t>★</w:t>
            </w:r>
          </w:p>
        </w:tc>
      </w:tr>
      <w:tr w14:paraId="1EDB0104">
        <w:tblPrEx>
          <w:shd w:val="clear" w:color="auto" w:fill="auto"/>
          <w:tblCellMar>
            <w:top w:w="0" w:type="dxa"/>
            <w:left w:w="108" w:type="dxa"/>
            <w:bottom w:w="0" w:type="dxa"/>
            <w:right w:w="108" w:type="dxa"/>
          </w:tblCellMar>
        </w:tblPrEx>
        <w:trPr>
          <w:cantSplit/>
          <w:trHeight w:val="417" w:hRule="atLeast"/>
        </w:trPr>
        <w:tc>
          <w:tcPr>
            <w:tcW w:w="717" w:type="dxa"/>
            <w:tcBorders>
              <w:top w:val="nil"/>
              <w:left w:val="single" w:color="000000" w:sz="4" w:space="0"/>
              <w:bottom w:val="single" w:color="000000" w:sz="4" w:space="0"/>
              <w:right w:val="single" w:color="000000" w:sz="4" w:space="0"/>
            </w:tcBorders>
            <w:shd w:val="clear" w:color="auto" w:fill="auto"/>
            <w:noWrap w:val="0"/>
            <w:vAlign w:val="center"/>
          </w:tcPr>
          <w:p w14:paraId="553FFE5F">
            <w:pPr>
              <w:jc w:val="center"/>
              <w:rPr>
                <w:rFonts w:hint="eastAsia" w:ascii="宋体" w:hAnsi="宋体" w:eastAsia="宋体" w:cs="宋体"/>
                <w:sz w:val="24"/>
                <w:szCs w:val="24"/>
              </w:rPr>
            </w:pPr>
            <w:r>
              <w:rPr>
                <w:rFonts w:hint="eastAsia" w:ascii="宋体" w:hAnsi="宋体" w:eastAsia="宋体" w:cs="宋体"/>
                <w:sz w:val="24"/>
                <w:szCs w:val="24"/>
              </w:rPr>
              <w:t>5</w:t>
            </w:r>
          </w:p>
        </w:tc>
        <w:tc>
          <w:tcPr>
            <w:tcW w:w="1470" w:type="dxa"/>
            <w:tcBorders>
              <w:top w:val="nil"/>
              <w:left w:val="nil"/>
              <w:bottom w:val="single" w:color="000000" w:sz="4" w:space="0"/>
              <w:right w:val="single" w:color="000000" w:sz="4" w:space="0"/>
            </w:tcBorders>
            <w:shd w:val="clear" w:color="auto" w:fill="auto"/>
            <w:noWrap w:val="0"/>
            <w:vAlign w:val="center"/>
          </w:tcPr>
          <w:p w14:paraId="3CAAB86E">
            <w:pPr>
              <w:jc w:val="center"/>
              <w:rPr>
                <w:rFonts w:hint="eastAsia" w:ascii="宋体" w:hAnsi="宋体" w:eastAsia="宋体" w:cs="宋体"/>
                <w:sz w:val="24"/>
                <w:szCs w:val="24"/>
              </w:rPr>
            </w:pPr>
            <w:r>
              <w:rPr>
                <w:rFonts w:hint="eastAsia" w:ascii="宋体" w:hAnsi="宋体" w:eastAsia="宋体" w:cs="宋体"/>
                <w:sz w:val="24"/>
                <w:szCs w:val="24"/>
              </w:rPr>
              <w:t>显卡</w:t>
            </w:r>
          </w:p>
        </w:tc>
        <w:tc>
          <w:tcPr>
            <w:tcW w:w="6054" w:type="dxa"/>
            <w:tcBorders>
              <w:top w:val="nil"/>
              <w:left w:val="nil"/>
              <w:bottom w:val="single" w:color="000000" w:sz="4" w:space="0"/>
              <w:right w:val="single" w:color="auto" w:sz="4" w:space="0"/>
            </w:tcBorders>
            <w:shd w:val="clear" w:color="auto" w:fill="auto"/>
            <w:noWrap w:val="0"/>
            <w:vAlign w:val="center"/>
          </w:tcPr>
          <w:p w14:paraId="1790AABF">
            <w:pPr>
              <w:rPr>
                <w:rFonts w:hint="eastAsia" w:ascii="宋体" w:hAnsi="宋体" w:eastAsia="宋体" w:cs="宋体"/>
                <w:sz w:val="24"/>
                <w:szCs w:val="24"/>
                <w:lang w:val="en-US" w:eastAsia="zh-CN"/>
              </w:rPr>
            </w:pPr>
            <w:r>
              <w:rPr>
                <w:rFonts w:hint="eastAsia" w:ascii="宋体" w:hAnsi="宋体" w:eastAsia="宋体" w:cs="宋体"/>
                <w:sz w:val="24"/>
                <w:szCs w:val="24"/>
              </w:rPr>
              <w:t>≥NVIDIA Quadro T1000</w:t>
            </w:r>
            <w:r>
              <w:rPr>
                <w:rFonts w:hint="eastAsia" w:ascii="宋体" w:hAnsi="宋体" w:eastAsia="宋体" w:cs="宋体"/>
                <w:sz w:val="24"/>
                <w:szCs w:val="24"/>
                <w:lang w:val="en-US" w:eastAsia="zh-CN"/>
              </w:rPr>
              <w:t xml:space="preserve"> 8G</w:t>
            </w:r>
          </w:p>
        </w:tc>
        <w:tc>
          <w:tcPr>
            <w:tcW w:w="758" w:type="dxa"/>
            <w:tcBorders>
              <w:top w:val="nil"/>
              <w:left w:val="single" w:color="auto" w:sz="4" w:space="0"/>
              <w:bottom w:val="single" w:color="000000" w:sz="4" w:space="0"/>
              <w:right w:val="single" w:color="000000" w:sz="4" w:space="0"/>
            </w:tcBorders>
            <w:shd w:val="clear" w:color="auto" w:fill="auto"/>
            <w:noWrap w:val="0"/>
            <w:vAlign w:val="center"/>
          </w:tcPr>
          <w:p w14:paraId="0D126608">
            <w:pPr>
              <w:rPr>
                <w:rFonts w:hint="eastAsia" w:ascii="宋体" w:hAnsi="宋体" w:eastAsia="宋体" w:cs="宋体"/>
                <w:sz w:val="24"/>
                <w:szCs w:val="24"/>
              </w:rPr>
            </w:pPr>
            <w:r>
              <w:rPr>
                <w:rFonts w:hint="eastAsia" w:ascii="宋体" w:hAnsi="宋体" w:eastAsia="宋体" w:cs="宋体"/>
                <w:sz w:val="24"/>
                <w:szCs w:val="24"/>
              </w:rPr>
              <w:t>▲</w:t>
            </w:r>
          </w:p>
        </w:tc>
      </w:tr>
      <w:tr w14:paraId="455C36EF">
        <w:tblPrEx>
          <w:shd w:val="clear" w:color="auto" w:fill="auto"/>
          <w:tblCellMar>
            <w:top w:w="0" w:type="dxa"/>
            <w:left w:w="108" w:type="dxa"/>
            <w:bottom w:w="0" w:type="dxa"/>
            <w:right w:w="108" w:type="dxa"/>
          </w:tblCellMar>
        </w:tblPrEx>
        <w:trPr>
          <w:cantSplit/>
          <w:trHeight w:val="825" w:hRule="atLeast"/>
        </w:trPr>
        <w:tc>
          <w:tcPr>
            <w:tcW w:w="717" w:type="dxa"/>
            <w:tcBorders>
              <w:top w:val="nil"/>
              <w:left w:val="single" w:color="000000" w:sz="4" w:space="0"/>
              <w:bottom w:val="single" w:color="000000" w:sz="4" w:space="0"/>
              <w:right w:val="single" w:color="000000" w:sz="4" w:space="0"/>
            </w:tcBorders>
            <w:shd w:val="clear" w:color="auto" w:fill="auto"/>
            <w:noWrap w:val="0"/>
            <w:vAlign w:val="center"/>
          </w:tcPr>
          <w:p w14:paraId="6799B791">
            <w:pPr>
              <w:jc w:val="center"/>
              <w:rPr>
                <w:rFonts w:hint="eastAsia" w:ascii="宋体" w:hAnsi="宋体" w:eastAsia="宋体" w:cs="宋体"/>
                <w:sz w:val="24"/>
                <w:szCs w:val="24"/>
              </w:rPr>
            </w:pPr>
            <w:r>
              <w:rPr>
                <w:rFonts w:hint="eastAsia" w:ascii="宋体" w:hAnsi="宋体" w:eastAsia="宋体" w:cs="宋体"/>
                <w:sz w:val="24"/>
                <w:szCs w:val="24"/>
              </w:rPr>
              <w:t>6</w:t>
            </w:r>
          </w:p>
        </w:tc>
        <w:tc>
          <w:tcPr>
            <w:tcW w:w="1470" w:type="dxa"/>
            <w:tcBorders>
              <w:top w:val="nil"/>
              <w:left w:val="nil"/>
              <w:bottom w:val="single" w:color="000000" w:sz="4" w:space="0"/>
              <w:right w:val="single" w:color="000000" w:sz="4" w:space="0"/>
            </w:tcBorders>
            <w:shd w:val="clear" w:color="auto" w:fill="auto"/>
            <w:noWrap w:val="0"/>
            <w:vAlign w:val="center"/>
          </w:tcPr>
          <w:p w14:paraId="3DDAAE20">
            <w:pPr>
              <w:jc w:val="center"/>
              <w:rPr>
                <w:rFonts w:hint="eastAsia" w:ascii="宋体" w:hAnsi="宋体" w:eastAsia="宋体" w:cs="宋体"/>
                <w:sz w:val="24"/>
                <w:szCs w:val="24"/>
              </w:rPr>
            </w:pPr>
            <w:r>
              <w:rPr>
                <w:rFonts w:hint="eastAsia" w:ascii="宋体" w:hAnsi="宋体" w:eastAsia="宋体" w:cs="宋体"/>
                <w:sz w:val="24"/>
                <w:szCs w:val="24"/>
              </w:rPr>
              <w:t>I/O接口</w:t>
            </w:r>
          </w:p>
        </w:tc>
        <w:tc>
          <w:tcPr>
            <w:tcW w:w="6054" w:type="dxa"/>
            <w:tcBorders>
              <w:top w:val="nil"/>
              <w:left w:val="nil"/>
              <w:bottom w:val="single" w:color="000000" w:sz="4" w:space="0"/>
              <w:right w:val="single" w:color="auto" w:sz="4" w:space="0"/>
            </w:tcBorders>
            <w:shd w:val="clear" w:color="auto" w:fill="auto"/>
            <w:noWrap w:val="0"/>
            <w:vAlign w:val="center"/>
          </w:tcPr>
          <w:p w14:paraId="107FDA85">
            <w:pPr>
              <w:rPr>
                <w:rFonts w:hint="eastAsia" w:ascii="宋体" w:hAnsi="宋体" w:eastAsia="宋体" w:cs="宋体"/>
                <w:sz w:val="24"/>
                <w:szCs w:val="24"/>
              </w:rPr>
            </w:pPr>
            <w:r>
              <w:rPr>
                <w:rFonts w:hint="eastAsia" w:ascii="宋体" w:hAnsi="宋体" w:eastAsia="宋体" w:cs="宋体"/>
                <w:sz w:val="24"/>
                <w:szCs w:val="24"/>
              </w:rPr>
              <w:t>≥8个USB接口(其中至少2个USB 3.2 G2接口 )、≥2个视频输出接口</w:t>
            </w:r>
          </w:p>
        </w:tc>
        <w:tc>
          <w:tcPr>
            <w:tcW w:w="758" w:type="dxa"/>
            <w:tcBorders>
              <w:top w:val="nil"/>
              <w:left w:val="single" w:color="auto" w:sz="4" w:space="0"/>
              <w:bottom w:val="single" w:color="000000" w:sz="4" w:space="0"/>
              <w:right w:val="single" w:color="000000" w:sz="4" w:space="0"/>
            </w:tcBorders>
            <w:shd w:val="clear" w:color="auto" w:fill="auto"/>
            <w:noWrap w:val="0"/>
            <w:vAlign w:val="center"/>
          </w:tcPr>
          <w:p w14:paraId="22F59CD5">
            <w:pPr>
              <w:rPr>
                <w:rFonts w:hint="eastAsia" w:ascii="宋体" w:hAnsi="宋体" w:eastAsia="宋体" w:cs="宋体"/>
                <w:sz w:val="24"/>
                <w:szCs w:val="24"/>
              </w:rPr>
            </w:pPr>
          </w:p>
        </w:tc>
      </w:tr>
      <w:tr w14:paraId="47BF291B">
        <w:tblPrEx>
          <w:shd w:val="clear" w:color="auto" w:fill="auto"/>
          <w:tblCellMar>
            <w:top w:w="0" w:type="dxa"/>
            <w:left w:w="108" w:type="dxa"/>
            <w:bottom w:w="0" w:type="dxa"/>
            <w:right w:w="108" w:type="dxa"/>
          </w:tblCellMar>
        </w:tblPrEx>
        <w:trPr>
          <w:cantSplit/>
          <w:trHeight w:val="41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FAFE7">
            <w:pPr>
              <w:jc w:val="center"/>
              <w:rPr>
                <w:rFonts w:hint="eastAsia" w:ascii="宋体" w:hAnsi="宋体" w:eastAsia="宋体" w:cs="宋体"/>
                <w:sz w:val="24"/>
                <w:szCs w:val="24"/>
              </w:rPr>
            </w:pPr>
            <w:r>
              <w:rPr>
                <w:rFonts w:hint="eastAsia" w:ascii="宋体" w:hAnsi="宋体" w:eastAsia="宋体" w:cs="宋体"/>
                <w:sz w:val="24"/>
                <w:szCs w:val="24"/>
              </w:rPr>
              <w:t>7</w:t>
            </w:r>
          </w:p>
        </w:tc>
        <w:tc>
          <w:tcPr>
            <w:tcW w:w="1470" w:type="dxa"/>
            <w:tcBorders>
              <w:top w:val="single" w:color="000000" w:sz="4" w:space="0"/>
              <w:left w:val="nil"/>
              <w:bottom w:val="single" w:color="000000" w:sz="4" w:space="0"/>
              <w:right w:val="single" w:color="000000" w:sz="4" w:space="0"/>
            </w:tcBorders>
            <w:shd w:val="clear" w:color="auto" w:fill="auto"/>
            <w:noWrap w:val="0"/>
            <w:vAlign w:val="center"/>
          </w:tcPr>
          <w:p w14:paraId="0A492355">
            <w:pPr>
              <w:jc w:val="center"/>
              <w:rPr>
                <w:rFonts w:hint="eastAsia" w:ascii="宋体" w:hAnsi="宋体" w:eastAsia="宋体" w:cs="宋体"/>
                <w:sz w:val="24"/>
                <w:szCs w:val="24"/>
              </w:rPr>
            </w:pPr>
            <w:r>
              <w:rPr>
                <w:rFonts w:hint="eastAsia" w:ascii="宋体" w:hAnsi="宋体" w:eastAsia="宋体" w:cs="宋体"/>
                <w:sz w:val="24"/>
                <w:szCs w:val="24"/>
              </w:rPr>
              <w:t>电源</w:t>
            </w:r>
          </w:p>
        </w:tc>
        <w:tc>
          <w:tcPr>
            <w:tcW w:w="6054" w:type="dxa"/>
            <w:tcBorders>
              <w:top w:val="single" w:color="000000" w:sz="4" w:space="0"/>
              <w:left w:val="nil"/>
              <w:bottom w:val="single" w:color="000000" w:sz="4" w:space="0"/>
              <w:right w:val="single" w:color="auto" w:sz="4" w:space="0"/>
            </w:tcBorders>
            <w:shd w:val="clear" w:color="auto" w:fill="auto"/>
            <w:noWrap w:val="0"/>
            <w:vAlign w:val="center"/>
          </w:tcPr>
          <w:p w14:paraId="48E33632">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40</w:t>
            </w:r>
            <w:r>
              <w:rPr>
                <w:rFonts w:hint="eastAsia" w:ascii="宋体" w:hAnsi="宋体" w:eastAsia="宋体" w:cs="宋体"/>
                <w:sz w:val="24"/>
                <w:szCs w:val="24"/>
              </w:rPr>
              <w:t>0W EPA 90高效电源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方便后期扩展高性能显卡</w:t>
            </w:r>
          </w:p>
        </w:tc>
        <w:tc>
          <w:tcPr>
            <w:tcW w:w="75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58C27A7">
            <w:pPr>
              <w:rPr>
                <w:rFonts w:hint="eastAsia" w:ascii="宋体" w:hAnsi="宋体" w:eastAsia="宋体" w:cs="宋体"/>
                <w:sz w:val="24"/>
                <w:szCs w:val="24"/>
              </w:rPr>
            </w:pPr>
            <w:r>
              <w:rPr>
                <w:rFonts w:hint="eastAsia" w:ascii="宋体" w:hAnsi="宋体" w:eastAsia="宋体" w:cs="宋体"/>
                <w:sz w:val="24"/>
                <w:szCs w:val="24"/>
              </w:rPr>
              <w:t>▲</w:t>
            </w:r>
          </w:p>
        </w:tc>
      </w:tr>
      <w:tr w14:paraId="1BBFD2D0">
        <w:tblPrEx>
          <w:shd w:val="clear" w:color="auto" w:fill="auto"/>
          <w:tblCellMar>
            <w:top w:w="0" w:type="dxa"/>
            <w:left w:w="108" w:type="dxa"/>
            <w:bottom w:w="0" w:type="dxa"/>
            <w:right w:w="108" w:type="dxa"/>
          </w:tblCellMar>
        </w:tblPrEx>
        <w:trPr>
          <w:cantSplit/>
          <w:trHeight w:val="491" w:hRule="atLeast"/>
        </w:trPr>
        <w:tc>
          <w:tcPr>
            <w:tcW w:w="717" w:type="dxa"/>
            <w:tcBorders>
              <w:top w:val="nil"/>
              <w:left w:val="single" w:color="000000" w:sz="4" w:space="0"/>
              <w:bottom w:val="single" w:color="000000" w:sz="4" w:space="0"/>
              <w:right w:val="single" w:color="000000" w:sz="4" w:space="0"/>
            </w:tcBorders>
            <w:shd w:val="clear" w:color="auto" w:fill="auto"/>
            <w:noWrap w:val="0"/>
            <w:vAlign w:val="center"/>
          </w:tcPr>
          <w:p w14:paraId="44CD67FC">
            <w:pPr>
              <w:jc w:val="center"/>
              <w:rPr>
                <w:rFonts w:hint="eastAsia" w:ascii="宋体" w:hAnsi="宋体" w:eastAsia="宋体" w:cs="宋体"/>
                <w:sz w:val="24"/>
                <w:szCs w:val="24"/>
              </w:rPr>
            </w:pPr>
            <w:r>
              <w:rPr>
                <w:rFonts w:hint="eastAsia" w:ascii="宋体" w:hAnsi="宋体" w:eastAsia="宋体" w:cs="宋体"/>
                <w:sz w:val="24"/>
                <w:szCs w:val="24"/>
              </w:rPr>
              <w:t>8</w:t>
            </w:r>
          </w:p>
        </w:tc>
        <w:tc>
          <w:tcPr>
            <w:tcW w:w="1470" w:type="dxa"/>
            <w:tcBorders>
              <w:top w:val="nil"/>
              <w:left w:val="nil"/>
              <w:bottom w:val="single" w:color="000000" w:sz="4" w:space="0"/>
              <w:right w:val="single" w:color="000000" w:sz="4" w:space="0"/>
            </w:tcBorders>
            <w:shd w:val="clear" w:color="auto" w:fill="auto"/>
            <w:noWrap w:val="0"/>
            <w:vAlign w:val="center"/>
          </w:tcPr>
          <w:p w14:paraId="51FAA911">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耳麦</w:t>
            </w:r>
          </w:p>
        </w:tc>
        <w:tc>
          <w:tcPr>
            <w:tcW w:w="6054" w:type="dxa"/>
            <w:tcBorders>
              <w:top w:val="nil"/>
              <w:left w:val="nil"/>
              <w:bottom w:val="single" w:color="000000" w:sz="4" w:space="0"/>
              <w:right w:val="single" w:color="auto" w:sz="4" w:space="0"/>
            </w:tcBorders>
            <w:shd w:val="clear" w:color="auto" w:fill="auto"/>
            <w:noWrap w:val="0"/>
            <w:vAlign w:val="center"/>
          </w:tcPr>
          <w:p w14:paraId="71E6414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漫步者HECATE G30II头戴式耳机（黑色 + 耳机支架）</w:t>
            </w:r>
          </w:p>
        </w:tc>
        <w:tc>
          <w:tcPr>
            <w:tcW w:w="758" w:type="dxa"/>
            <w:tcBorders>
              <w:top w:val="nil"/>
              <w:left w:val="single" w:color="auto" w:sz="4" w:space="0"/>
              <w:bottom w:val="single" w:color="000000" w:sz="4" w:space="0"/>
              <w:right w:val="single" w:color="000000" w:sz="4" w:space="0"/>
            </w:tcBorders>
            <w:shd w:val="clear" w:color="auto" w:fill="auto"/>
            <w:noWrap w:val="0"/>
            <w:vAlign w:val="center"/>
          </w:tcPr>
          <w:p w14:paraId="009016DA">
            <w:pPr>
              <w:rPr>
                <w:rFonts w:hint="eastAsia" w:ascii="宋体" w:hAnsi="宋体" w:eastAsia="宋体" w:cs="宋体"/>
                <w:sz w:val="24"/>
                <w:szCs w:val="24"/>
              </w:rPr>
            </w:pPr>
            <w:r>
              <w:rPr>
                <w:rFonts w:hint="eastAsia" w:ascii="宋体" w:hAnsi="宋体" w:eastAsia="宋体" w:cs="宋体"/>
                <w:sz w:val="24"/>
                <w:szCs w:val="24"/>
              </w:rPr>
              <w:t>▲</w:t>
            </w:r>
          </w:p>
        </w:tc>
      </w:tr>
      <w:tr w14:paraId="728CFDAE">
        <w:tblPrEx>
          <w:shd w:val="clear" w:color="auto" w:fill="auto"/>
          <w:tblCellMar>
            <w:top w:w="0" w:type="dxa"/>
            <w:left w:w="108" w:type="dxa"/>
            <w:bottom w:w="0" w:type="dxa"/>
            <w:right w:w="108" w:type="dxa"/>
          </w:tblCellMar>
        </w:tblPrEx>
        <w:trPr>
          <w:cantSplit/>
          <w:trHeight w:val="1232" w:hRule="atLeast"/>
        </w:trPr>
        <w:tc>
          <w:tcPr>
            <w:tcW w:w="717" w:type="dxa"/>
            <w:tcBorders>
              <w:top w:val="nil"/>
              <w:left w:val="single" w:color="000000" w:sz="4" w:space="0"/>
              <w:bottom w:val="single" w:color="000000" w:sz="4" w:space="0"/>
              <w:right w:val="single" w:color="000000" w:sz="4" w:space="0"/>
            </w:tcBorders>
            <w:shd w:val="clear" w:color="auto" w:fill="auto"/>
            <w:noWrap w:val="0"/>
            <w:vAlign w:val="center"/>
          </w:tcPr>
          <w:p w14:paraId="1C2EABF0">
            <w:pPr>
              <w:jc w:val="center"/>
              <w:rPr>
                <w:rFonts w:hint="eastAsia" w:ascii="宋体" w:hAnsi="宋体" w:eastAsia="宋体" w:cs="宋体"/>
                <w:sz w:val="24"/>
                <w:szCs w:val="24"/>
              </w:rPr>
            </w:pPr>
            <w:r>
              <w:rPr>
                <w:rFonts w:hint="eastAsia" w:ascii="宋体" w:hAnsi="宋体" w:eastAsia="宋体" w:cs="宋体"/>
                <w:sz w:val="24"/>
                <w:szCs w:val="24"/>
              </w:rPr>
              <w:t>9</w:t>
            </w:r>
          </w:p>
        </w:tc>
        <w:tc>
          <w:tcPr>
            <w:tcW w:w="1470" w:type="dxa"/>
            <w:tcBorders>
              <w:top w:val="nil"/>
              <w:left w:val="nil"/>
              <w:bottom w:val="single" w:color="000000" w:sz="4" w:space="0"/>
              <w:right w:val="single" w:color="000000" w:sz="4" w:space="0"/>
            </w:tcBorders>
            <w:shd w:val="clear" w:color="auto" w:fill="auto"/>
            <w:noWrap w:val="0"/>
            <w:vAlign w:val="center"/>
          </w:tcPr>
          <w:p w14:paraId="66A23D54">
            <w:pPr>
              <w:jc w:val="center"/>
              <w:rPr>
                <w:rFonts w:hint="eastAsia" w:ascii="宋体" w:hAnsi="宋体" w:eastAsia="宋体" w:cs="宋体"/>
                <w:sz w:val="24"/>
                <w:szCs w:val="24"/>
              </w:rPr>
            </w:pPr>
            <w:r>
              <w:rPr>
                <w:rFonts w:hint="eastAsia" w:ascii="宋体" w:hAnsi="宋体" w:eastAsia="宋体" w:cs="宋体"/>
                <w:sz w:val="24"/>
                <w:szCs w:val="24"/>
              </w:rPr>
              <w:t>显示器</w:t>
            </w:r>
          </w:p>
        </w:tc>
        <w:tc>
          <w:tcPr>
            <w:tcW w:w="6054" w:type="dxa"/>
            <w:tcBorders>
              <w:top w:val="nil"/>
              <w:left w:val="nil"/>
              <w:bottom w:val="single" w:color="000000" w:sz="4" w:space="0"/>
              <w:right w:val="single" w:color="auto" w:sz="4" w:space="0"/>
            </w:tcBorders>
            <w:shd w:val="clear" w:color="auto" w:fill="auto"/>
            <w:noWrap w:val="0"/>
            <w:vAlign w:val="center"/>
          </w:tcPr>
          <w:p w14:paraId="086887D3">
            <w:pPr>
              <w:rPr>
                <w:rFonts w:hint="eastAsia" w:ascii="宋体" w:hAnsi="宋体" w:eastAsia="宋体" w:cs="宋体"/>
                <w:sz w:val="24"/>
                <w:szCs w:val="24"/>
              </w:rPr>
            </w:pPr>
            <w:r>
              <w:rPr>
                <w:rFonts w:hint="eastAsia" w:ascii="宋体" w:hAnsi="宋体" w:eastAsia="宋体" w:cs="宋体"/>
                <w:sz w:val="24"/>
                <w:szCs w:val="24"/>
              </w:rPr>
              <w:t>与主机同品牌</w:t>
            </w:r>
            <w:r>
              <w:rPr>
                <w:rFonts w:hint="eastAsia" w:ascii="宋体" w:hAnsi="宋体" w:eastAsia="宋体" w:cs="宋体"/>
                <w:sz w:val="24"/>
                <w:szCs w:val="24"/>
                <w:lang w:val="en-US" w:eastAsia="zh-CN"/>
              </w:rPr>
              <w:t>23.8</w:t>
            </w:r>
            <w:r>
              <w:rPr>
                <w:rFonts w:hint="eastAsia" w:ascii="宋体" w:hAnsi="宋体" w:eastAsia="宋体" w:cs="宋体"/>
                <w:sz w:val="24"/>
                <w:szCs w:val="24"/>
              </w:rPr>
              <w:t>寸</w:t>
            </w:r>
            <w:r>
              <w:rPr>
                <w:rFonts w:hint="eastAsia" w:ascii="宋体" w:hAnsi="宋体" w:eastAsia="宋体" w:cs="宋体"/>
                <w:sz w:val="24"/>
                <w:szCs w:val="24"/>
                <w:lang w:val="en-US" w:eastAsia="zh-CN"/>
              </w:rPr>
              <w:t>及</w:t>
            </w:r>
            <w:r>
              <w:rPr>
                <w:rFonts w:hint="eastAsia" w:ascii="宋体" w:hAnsi="宋体" w:eastAsia="宋体" w:cs="宋体"/>
                <w:sz w:val="24"/>
                <w:szCs w:val="24"/>
              </w:rPr>
              <w:t>以上显示器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亮度：250nits；对比度：1000:1；响应时间：5ms灰阶,分辨率：1920x1080,可视角度：水平178度；支持TUV低蓝光认证</w:t>
            </w:r>
            <w:r>
              <w:rPr>
                <w:rFonts w:hint="eastAsia" w:ascii="宋体" w:hAnsi="宋体" w:eastAsia="宋体" w:cs="宋体"/>
                <w:sz w:val="24"/>
                <w:szCs w:val="24"/>
              </w:rPr>
              <w:t xml:space="preserve"> </w:t>
            </w:r>
          </w:p>
        </w:tc>
        <w:tc>
          <w:tcPr>
            <w:tcW w:w="758" w:type="dxa"/>
            <w:tcBorders>
              <w:top w:val="nil"/>
              <w:left w:val="single" w:color="auto" w:sz="4" w:space="0"/>
              <w:bottom w:val="single" w:color="000000" w:sz="4" w:space="0"/>
              <w:right w:val="single" w:color="000000" w:sz="4" w:space="0"/>
            </w:tcBorders>
            <w:shd w:val="clear" w:color="auto" w:fill="auto"/>
            <w:noWrap w:val="0"/>
            <w:vAlign w:val="center"/>
          </w:tcPr>
          <w:p w14:paraId="180A0DC1">
            <w:pPr>
              <w:rPr>
                <w:rFonts w:hint="eastAsia" w:ascii="宋体" w:hAnsi="宋体" w:eastAsia="宋体" w:cs="宋体"/>
                <w:sz w:val="24"/>
                <w:szCs w:val="24"/>
              </w:rPr>
            </w:pPr>
            <w:r>
              <w:rPr>
                <w:rFonts w:hint="eastAsia" w:ascii="宋体" w:hAnsi="宋体" w:eastAsia="宋体" w:cs="宋体"/>
                <w:sz w:val="24"/>
                <w:szCs w:val="24"/>
                <w:lang w:val="en-US" w:eastAsia="zh-CN"/>
              </w:rPr>
              <w:t>★</w:t>
            </w:r>
          </w:p>
        </w:tc>
      </w:tr>
      <w:tr w14:paraId="117B6456">
        <w:tblPrEx>
          <w:shd w:val="clear" w:color="auto" w:fill="auto"/>
          <w:tblCellMar>
            <w:top w:w="0" w:type="dxa"/>
            <w:left w:w="108" w:type="dxa"/>
            <w:bottom w:w="0" w:type="dxa"/>
            <w:right w:w="108" w:type="dxa"/>
          </w:tblCellMar>
        </w:tblPrEx>
        <w:trPr>
          <w:cantSplit/>
          <w:trHeight w:val="417" w:hRule="atLeast"/>
        </w:trPr>
        <w:tc>
          <w:tcPr>
            <w:tcW w:w="717" w:type="dxa"/>
            <w:tcBorders>
              <w:top w:val="nil"/>
              <w:left w:val="single" w:color="000000" w:sz="4" w:space="0"/>
              <w:bottom w:val="single" w:color="000000" w:sz="4" w:space="0"/>
              <w:right w:val="single" w:color="000000" w:sz="4" w:space="0"/>
            </w:tcBorders>
            <w:shd w:val="clear" w:color="auto" w:fill="auto"/>
            <w:noWrap w:val="0"/>
            <w:vAlign w:val="center"/>
          </w:tcPr>
          <w:p w14:paraId="32D88DE5">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470" w:type="dxa"/>
            <w:tcBorders>
              <w:top w:val="nil"/>
              <w:left w:val="nil"/>
              <w:bottom w:val="single" w:color="000000" w:sz="4" w:space="0"/>
              <w:right w:val="single" w:color="000000" w:sz="4" w:space="0"/>
            </w:tcBorders>
            <w:shd w:val="clear" w:color="auto" w:fill="auto"/>
            <w:noWrap w:val="0"/>
            <w:vAlign w:val="center"/>
          </w:tcPr>
          <w:p w14:paraId="088B6725">
            <w:pPr>
              <w:jc w:val="center"/>
              <w:rPr>
                <w:rFonts w:hint="eastAsia" w:ascii="宋体" w:hAnsi="宋体" w:eastAsia="宋体" w:cs="宋体"/>
                <w:sz w:val="24"/>
                <w:szCs w:val="24"/>
              </w:rPr>
            </w:pPr>
            <w:r>
              <w:rPr>
                <w:rFonts w:hint="eastAsia" w:ascii="宋体" w:hAnsi="宋体" w:eastAsia="宋体" w:cs="宋体"/>
                <w:sz w:val="24"/>
                <w:szCs w:val="24"/>
              </w:rPr>
              <w:t>鼠标</w:t>
            </w:r>
          </w:p>
        </w:tc>
        <w:tc>
          <w:tcPr>
            <w:tcW w:w="6054" w:type="dxa"/>
            <w:tcBorders>
              <w:top w:val="nil"/>
              <w:left w:val="nil"/>
              <w:bottom w:val="single" w:color="000000" w:sz="4" w:space="0"/>
              <w:right w:val="single" w:color="auto" w:sz="4" w:space="0"/>
            </w:tcBorders>
            <w:shd w:val="clear" w:color="auto" w:fill="auto"/>
            <w:noWrap w:val="0"/>
            <w:vAlign w:val="center"/>
          </w:tcPr>
          <w:p w14:paraId="6A8640F8">
            <w:pPr>
              <w:rPr>
                <w:rFonts w:hint="eastAsia" w:ascii="宋体" w:hAnsi="宋体" w:eastAsia="宋体" w:cs="宋体"/>
                <w:sz w:val="24"/>
                <w:szCs w:val="24"/>
              </w:rPr>
            </w:pPr>
            <w:r>
              <w:rPr>
                <w:rFonts w:hint="eastAsia" w:ascii="宋体" w:hAnsi="宋体" w:eastAsia="宋体" w:cs="宋体"/>
                <w:sz w:val="24"/>
                <w:szCs w:val="24"/>
              </w:rPr>
              <w:t>原厂USB抗菌键盘鼠标</w:t>
            </w:r>
          </w:p>
        </w:tc>
        <w:tc>
          <w:tcPr>
            <w:tcW w:w="758" w:type="dxa"/>
            <w:tcBorders>
              <w:top w:val="nil"/>
              <w:left w:val="single" w:color="auto" w:sz="4" w:space="0"/>
              <w:bottom w:val="single" w:color="000000" w:sz="4" w:space="0"/>
              <w:right w:val="single" w:color="000000" w:sz="4" w:space="0"/>
            </w:tcBorders>
            <w:shd w:val="clear" w:color="auto" w:fill="auto"/>
            <w:noWrap w:val="0"/>
            <w:vAlign w:val="center"/>
          </w:tcPr>
          <w:p w14:paraId="4A6ED9D9">
            <w:pPr>
              <w:rPr>
                <w:rFonts w:hint="eastAsia" w:ascii="宋体" w:hAnsi="宋体" w:eastAsia="宋体" w:cs="宋体"/>
                <w:sz w:val="24"/>
                <w:szCs w:val="24"/>
              </w:rPr>
            </w:pPr>
          </w:p>
        </w:tc>
      </w:tr>
      <w:tr w14:paraId="71597BDA">
        <w:tblPrEx>
          <w:shd w:val="clear" w:color="auto" w:fill="auto"/>
          <w:tblCellMar>
            <w:top w:w="0" w:type="dxa"/>
            <w:left w:w="108" w:type="dxa"/>
            <w:bottom w:w="0" w:type="dxa"/>
            <w:right w:w="108" w:type="dxa"/>
          </w:tblCellMar>
        </w:tblPrEx>
        <w:trPr>
          <w:cantSplit/>
          <w:trHeight w:val="41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6BC42">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1470" w:type="dxa"/>
            <w:tcBorders>
              <w:top w:val="single" w:color="000000" w:sz="4" w:space="0"/>
              <w:left w:val="nil"/>
              <w:bottom w:val="single" w:color="000000" w:sz="4" w:space="0"/>
              <w:right w:val="single" w:color="000000" w:sz="4" w:space="0"/>
            </w:tcBorders>
            <w:shd w:val="clear" w:color="auto" w:fill="auto"/>
            <w:noWrap w:val="0"/>
            <w:vAlign w:val="center"/>
          </w:tcPr>
          <w:p w14:paraId="25E32EC8">
            <w:pPr>
              <w:jc w:val="center"/>
              <w:rPr>
                <w:rFonts w:hint="eastAsia" w:ascii="宋体" w:hAnsi="宋体" w:eastAsia="宋体" w:cs="宋体"/>
                <w:sz w:val="24"/>
                <w:szCs w:val="24"/>
              </w:rPr>
            </w:pPr>
            <w:r>
              <w:rPr>
                <w:rFonts w:hint="eastAsia" w:ascii="宋体" w:hAnsi="宋体" w:eastAsia="宋体" w:cs="宋体"/>
                <w:sz w:val="24"/>
                <w:szCs w:val="24"/>
              </w:rPr>
              <w:t>机箱</w:t>
            </w:r>
          </w:p>
        </w:tc>
        <w:tc>
          <w:tcPr>
            <w:tcW w:w="6054" w:type="dxa"/>
            <w:tcBorders>
              <w:top w:val="single" w:color="000000" w:sz="4" w:space="0"/>
              <w:left w:val="nil"/>
              <w:bottom w:val="single" w:color="000000" w:sz="4" w:space="0"/>
              <w:right w:val="single" w:color="auto" w:sz="4" w:space="0"/>
            </w:tcBorders>
            <w:shd w:val="clear" w:color="auto" w:fill="auto"/>
            <w:noWrap w:val="0"/>
            <w:vAlign w:val="center"/>
          </w:tcPr>
          <w:p w14:paraId="0CD67BC8">
            <w:pPr>
              <w:rPr>
                <w:rFonts w:hint="eastAsia" w:ascii="宋体" w:hAnsi="宋体" w:eastAsia="宋体" w:cs="宋体"/>
                <w:sz w:val="24"/>
                <w:szCs w:val="24"/>
              </w:rPr>
            </w:pPr>
            <w:r>
              <w:rPr>
                <w:rFonts w:hint="eastAsia" w:ascii="宋体" w:hAnsi="宋体" w:eastAsia="宋体" w:cs="宋体"/>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L，免工具开启</w:t>
            </w:r>
          </w:p>
        </w:tc>
        <w:tc>
          <w:tcPr>
            <w:tcW w:w="75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B8C1DE6">
            <w:pPr>
              <w:rPr>
                <w:rFonts w:hint="eastAsia" w:ascii="宋体" w:hAnsi="宋体" w:eastAsia="宋体" w:cs="宋体"/>
                <w:sz w:val="24"/>
                <w:szCs w:val="24"/>
              </w:rPr>
            </w:pPr>
          </w:p>
        </w:tc>
      </w:tr>
      <w:tr w14:paraId="7DC85B1C">
        <w:tblPrEx>
          <w:shd w:val="clear" w:color="auto" w:fill="auto"/>
          <w:tblCellMar>
            <w:top w:w="0" w:type="dxa"/>
            <w:left w:w="108" w:type="dxa"/>
            <w:bottom w:w="0" w:type="dxa"/>
            <w:right w:w="108" w:type="dxa"/>
          </w:tblCellMar>
        </w:tblPrEx>
        <w:trPr>
          <w:cantSplit/>
          <w:trHeight w:val="509" w:hRule="atLeast"/>
        </w:trPr>
        <w:tc>
          <w:tcPr>
            <w:tcW w:w="717" w:type="dxa"/>
            <w:tcBorders>
              <w:top w:val="nil"/>
              <w:left w:val="single" w:color="000000" w:sz="4" w:space="0"/>
              <w:bottom w:val="single" w:color="000000" w:sz="4" w:space="0"/>
              <w:right w:val="single" w:color="000000" w:sz="4" w:space="0"/>
            </w:tcBorders>
            <w:shd w:val="clear" w:color="auto" w:fill="auto"/>
            <w:noWrap w:val="0"/>
            <w:vAlign w:val="center"/>
          </w:tcPr>
          <w:p w14:paraId="65BC52C7">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1470" w:type="dxa"/>
            <w:tcBorders>
              <w:top w:val="nil"/>
              <w:left w:val="nil"/>
              <w:bottom w:val="single" w:color="000000" w:sz="4" w:space="0"/>
              <w:right w:val="single" w:color="000000" w:sz="4" w:space="0"/>
            </w:tcBorders>
            <w:shd w:val="clear" w:color="auto" w:fill="auto"/>
            <w:noWrap w:val="0"/>
            <w:vAlign w:val="center"/>
          </w:tcPr>
          <w:p w14:paraId="2F390DFD">
            <w:pPr>
              <w:jc w:val="center"/>
              <w:rPr>
                <w:rFonts w:hint="eastAsia" w:ascii="宋体" w:hAnsi="宋体" w:eastAsia="宋体" w:cs="宋体"/>
                <w:sz w:val="24"/>
                <w:szCs w:val="24"/>
              </w:rPr>
            </w:pPr>
            <w:r>
              <w:rPr>
                <w:rFonts w:hint="eastAsia" w:ascii="宋体" w:hAnsi="宋体" w:eastAsia="宋体" w:cs="宋体"/>
                <w:sz w:val="24"/>
                <w:szCs w:val="24"/>
              </w:rPr>
              <w:t>操作系统</w:t>
            </w:r>
          </w:p>
        </w:tc>
        <w:tc>
          <w:tcPr>
            <w:tcW w:w="6054" w:type="dxa"/>
            <w:tcBorders>
              <w:top w:val="nil"/>
              <w:left w:val="nil"/>
              <w:bottom w:val="single" w:color="000000" w:sz="4" w:space="0"/>
              <w:right w:val="single" w:color="auto" w:sz="4" w:space="0"/>
            </w:tcBorders>
            <w:shd w:val="clear" w:color="auto" w:fill="auto"/>
            <w:noWrap w:val="0"/>
            <w:vAlign w:val="center"/>
          </w:tcPr>
          <w:p w14:paraId="03CAD132">
            <w:pPr>
              <w:rPr>
                <w:rFonts w:hint="eastAsia" w:ascii="宋体" w:hAnsi="宋体" w:eastAsia="宋体" w:cs="宋体"/>
                <w:sz w:val="24"/>
                <w:szCs w:val="24"/>
              </w:rPr>
            </w:pPr>
            <w:r>
              <w:rPr>
                <w:rFonts w:hint="eastAsia" w:ascii="宋体" w:hAnsi="宋体" w:eastAsia="宋体" w:cs="宋体"/>
                <w:sz w:val="24"/>
                <w:szCs w:val="24"/>
              </w:rPr>
              <w:t>正版Win1</w:t>
            </w:r>
            <w:r>
              <w:rPr>
                <w:rFonts w:hint="eastAsia" w:ascii="宋体" w:hAnsi="宋体" w:eastAsia="宋体" w:cs="宋体"/>
                <w:sz w:val="24"/>
                <w:szCs w:val="24"/>
                <w:lang w:val="en-US" w:eastAsia="zh-CN"/>
              </w:rPr>
              <w:t>1</w:t>
            </w:r>
            <w:r>
              <w:rPr>
                <w:rFonts w:hint="eastAsia" w:ascii="宋体" w:hAnsi="宋体" w:eastAsia="宋体" w:cs="宋体"/>
                <w:sz w:val="24"/>
                <w:szCs w:val="24"/>
              </w:rPr>
              <w:t>操作系统</w:t>
            </w:r>
          </w:p>
        </w:tc>
        <w:tc>
          <w:tcPr>
            <w:tcW w:w="758" w:type="dxa"/>
            <w:tcBorders>
              <w:top w:val="nil"/>
              <w:left w:val="single" w:color="auto" w:sz="4" w:space="0"/>
              <w:bottom w:val="single" w:color="000000" w:sz="4" w:space="0"/>
              <w:right w:val="single" w:color="000000" w:sz="4" w:space="0"/>
            </w:tcBorders>
            <w:shd w:val="clear" w:color="auto" w:fill="auto"/>
            <w:noWrap w:val="0"/>
            <w:vAlign w:val="center"/>
          </w:tcPr>
          <w:p w14:paraId="6B35FF17">
            <w:pPr>
              <w:rPr>
                <w:rFonts w:hint="eastAsia" w:ascii="宋体" w:hAnsi="宋体" w:eastAsia="宋体" w:cs="宋体"/>
                <w:sz w:val="24"/>
                <w:szCs w:val="24"/>
              </w:rPr>
            </w:pPr>
          </w:p>
        </w:tc>
      </w:tr>
      <w:tr w14:paraId="0F931F28">
        <w:tblPrEx>
          <w:shd w:val="clear" w:color="auto" w:fill="auto"/>
          <w:tblCellMar>
            <w:top w:w="0" w:type="dxa"/>
            <w:left w:w="108" w:type="dxa"/>
            <w:bottom w:w="0" w:type="dxa"/>
            <w:right w:w="108" w:type="dxa"/>
          </w:tblCellMar>
        </w:tblPrEx>
        <w:trPr>
          <w:cantSplit/>
          <w:trHeight w:val="825" w:hRule="atLeast"/>
        </w:trPr>
        <w:tc>
          <w:tcPr>
            <w:tcW w:w="717" w:type="dxa"/>
            <w:tcBorders>
              <w:top w:val="nil"/>
              <w:left w:val="single" w:color="000000" w:sz="4" w:space="0"/>
              <w:bottom w:val="single" w:color="auto" w:sz="4" w:space="0"/>
              <w:right w:val="single" w:color="000000" w:sz="4" w:space="0"/>
            </w:tcBorders>
            <w:shd w:val="clear" w:color="auto" w:fill="auto"/>
            <w:noWrap w:val="0"/>
            <w:vAlign w:val="center"/>
          </w:tcPr>
          <w:p w14:paraId="1C9708BA">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1470" w:type="dxa"/>
            <w:tcBorders>
              <w:top w:val="nil"/>
              <w:left w:val="nil"/>
              <w:bottom w:val="single" w:color="auto" w:sz="4" w:space="0"/>
              <w:right w:val="single" w:color="000000" w:sz="4" w:space="0"/>
            </w:tcBorders>
            <w:shd w:val="clear" w:color="auto" w:fill="auto"/>
            <w:noWrap w:val="0"/>
            <w:vAlign w:val="center"/>
          </w:tcPr>
          <w:p w14:paraId="0EF502D9">
            <w:pPr>
              <w:jc w:val="center"/>
              <w:rPr>
                <w:rFonts w:hint="eastAsia" w:ascii="宋体" w:hAnsi="宋体" w:eastAsia="宋体" w:cs="宋体"/>
                <w:sz w:val="24"/>
                <w:szCs w:val="24"/>
              </w:rPr>
            </w:pPr>
            <w:r>
              <w:rPr>
                <w:rFonts w:hint="eastAsia" w:ascii="宋体" w:hAnsi="宋体" w:eastAsia="宋体" w:cs="宋体"/>
                <w:sz w:val="24"/>
                <w:szCs w:val="24"/>
              </w:rPr>
              <w:t>保修</w:t>
            </w:r>
            <w:r>
              <w:rPr>
                <w:rFonts w:hint="eastAsia" w:ascii="宋体" w:hAnsi="宋体" w:eastAsia="宋体" w:cs="宋体"/>
                <w:sz w:val="24"/>
                <w:szCs w:val="24"/>
                <w:lang w:eastAsia="zh-CN"/>
              </w:rPr>
              <w:t>服</w:t>
            </w:r>
            <w:r>
              <w:rPr>
                <w:rFonts w:hint="eastAsia" w:ascii="宋体" w:hAnsi="宋体" w:eastAsia="宋体" w:cs="宋体"/>
                <w:sz w:val="24"/>
                <w:szCs w:val="24"/>
              </w:rPr>
              <w:t>务，质量认证</w:t>
            </w:r>
          </w:p>
        </w:tc>
        <w:tc>
          <w:tcPr>
            <w:tcW w:w="6054" w:type="dxa"/>
            <w:tcBorders>
              <w:top w:val="nil"/>
              <w:left w:val="nil"/>
              <w:bottom w:val="single" w:color="auto" w:sz="4" w:space="0"/>
              <w:right w:val="single" w:color="auto" w:sz="4" w:space="0"/>
            </w:tcBorders>
            <w:shd w:val="clear" w:color="auto" w:fill="auto"/>
            <w:noWrap w:val="0"/>
            <w:vAlign w:val="center"/>
          </w:tcPr>
          <w:p w14:paraId="4C20C405">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年</w:t>
            </w:r>
            <w:r>
              <w:rPr>
                <w:rFonts w:hint="eastAsia" w:ascii="宋体" w:hAnsi="宋体" w:eastAsia="宋体" w:cs="宋体"/>
                <w:sz w:val="24"/>
                <w:szCs w:val="24"/>
                <w:lang w:val="en-US" w:eastAsia="zh-CN"/>
              </w:rPr>
              <w:t>原厂</w:t>
            </w:r>
            <w:r>
              <w:rPr>
                <w:rFonts w:hint="eastAsia" w:ascii="宋体" w:hAnsi="宋体" w:eastAsia="宋体" w:cs="宋体"/>
                <w:sz w:val="24"/>
                <w:szCs w:val="24"/>
              </w:rPr>
              <w:t>上门</w:t>
            </w:r>
            <w:r>
              <w:rPr>
                <w:rFonts w:hint="eastAsia" w:ascii="宋体" w:hAnsi="宋体" w:eastAsia="宋体" w:cs="宋体"/>
                <w:sz w:val="24"/>
                <w:szCs w:val="24"/>
                <w:lang w:val="en-US" w:eastAsia="zh-CN"/>
              </w:rPr>
              <w:t>保修</w:t>
            </w:r>
            <w:r>
              <w:rPr>
                <w:rFonts w:hint="eastAsia" w:ascii="宋体" w:hAnsi="宋体" w:eastAsia="宋体" w:cs="宋体"/>
                <w:sz w:val="24"/>
                <w:szCs w:val="24"/>
              </w:rPr>
              <w:t>服务，中标后签订合同前提供原厂盖章授权质保函，机器通过CCC认证</w:t>
            </w:r>
            <w:r>
              <w:rPr>
                <w:rFonts w:hint="eastAsia" w:ascii="宋体" w:hAnsi="宋体" w:eastAsia="宋体" w:cs="宋体"/>
                <w:sz w:val="24"/>
                <w:szCs w:val="24"/>
                <w:lang w:eastAsia="zh-CN"/>
              </w:rPr>
              <w:t>。</w:t>
            </w:r>
          </w:p>
        </w:tc>
        <w:tc>
          <w:tcPr>
            <w:tcW w:w="758" w:type="dxa"/>
            <w:tcBorders>
              <w:top w:val="nil"/>
              <w:left w:val="single" w:color="auto" w:sz="4" w:space="0"/>
              <w:bottom w:val="single" w:color="auto" w:sz="4" w:space="0"/>
              <w:right w:val="single" w:color="000000" w:sz="4" w:space="0"/>
            </w:tcBorders>
            <w:shd w:val="clear" w:color="auto" w:fill="auto"/>
            <w:noWrap w:val="0"/>
            <w:vAlign w:val="center"/>
          </w:tcPr>
          <w:p w14:paraId="1C9A88AD">
            <w:pPr>
              <w:rPr>
                <w:rFonts w:hint="eastAsia" w:ascii="宋体" w:hAnsi="宋体" w:eastAsia="宋体" w:cs="宋体"/>
                <w:sz w:val="24"/>
                <w:szCs w:val="24"/>
              </w:rPr>
            </w:pPr>
            <w:r>
              <w:rPr>
                <w:rFonts w:hint="eastAsia" w:ascii="宋体" w:hAnsi="宋体" w:eastAsia="宋体" w:cs="宋体"/>
                <w:sz w:val="24"/>
                <w:szCs w:val="24"/>
              </w:rPr>
              <w:t>▲</w:t>
            </w:r>
          </w:p>
        </w:tc>
      </w:tr>
      <w:tr w14:paraId="5BA698EB">
        <w:tblPrEx>
          <w:shd w:val="clear" w:color="auto" w:fill="auto"/>
          <w:tblCellMar>
            <w:top w:w="0" w:type="dxa"/>
            <w:left w:w="108" w:type="dxa"/>
            <w:bottom w:w="0" w:type="dxa"/>
            <w:right w:w="108" w:type="dxa"/>
          </w:tblCellMar>
        </w:tblPrEx>
        <w:trPr>
          <w:cantSplit/>
          <w:trHeight w:val="1102" w:hRule="atLeast"/>
        </w:trPr>
        <w:tc>
          <w:tcPr>
            <w:tcW w:w="71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DB94EC8">
            <w:pPr>
              <w:jc w:val="center"/>
              <w:rPr>
                <w:rFonts w:hint="eastAsia" w:ascii="宋体" w:hAnsi="宋体" w:eastAsia="宋体" w:cs="宋体"/>
                <w:sz w:val="24"/>
                <w:szCs w:val="24"/>
              </w:rPr>
            </w:pPr>
            <w:r>
              <w:rPr>
                <w:rFonts w:hint="eastAsia" w:ascii="宋体" w:hAnsi="宋体" w:eastAsia="宋体" w:cs="宋体"/>
                <w:sz w:val="24"/>
                <w:szCs w:val="24"/>
              </w:rPr>
              <w:t>14</w:t>
            </w:r>
          </w:p>
        </w:tc>
        <w:tc>
          <w:tcPr>
            <w:tcW w:w="1470" w:type="dxa"/>
            <w:tcBorders>
              <w:top w:val="single" w:color="auto" w:sz="4" w:space="0"/>
              <w:left w:val="nil"/>
              <w:bottom w:val="single" w:color="auto" w:sz="4" w:space="0"/>
              <w:right w:val="single" w:color="000000" w:sz="4" w:space="0"/>
            </w:tcBorders>
            <w:shd w:val="clear" w:color="auto" w:fill="auto"/>
            <w:noWrap w:val="0"/>
            <w:vAlign w:val="center"/>
          </w:tcPr>
          <w:p w14:paraId="7FCF9C74">
            <w:pPr>
              <w:jc w:val="center"/>
              <w:rPr>
                <w:rFonts w:hint="eastAsia" w:ascii="宋体" w:hAnsi="宋体" w:eastAsia="宋体" w:cs="宋体"/>
                <w:sz w:val="24"/>
                <w:szCs w:val="24"/>
              </w:rPr>
            </w:pPr>
            <w:r>
              <w:rPr>
                <w:rFonts w:hint="eastAsia" w:ascii="宋体" w:hAnsi="宋体" w:eastAsia="宋体" w:cs="宋体"/>
                <w:sz w:val="24"/>
                <w:szCs w:val="24"/>
              </w:rPr>
              <w:t>安全保护</w:t>
            </w:r>
          </w:p>
        </w:tc>
        <w:tc>
          <w:tcPr>
            <w:tcW w:w="6054" w:type="dxa"/>
            <w:tcBorders>
              <w:top w:val="single" w:color="auto" w:sz="4" w:space="0"/>
              <w:left w:val="nil"/>
              <w:bottom w:val="single" w:color="auto" w:sz="4" w:space="0"/>
              <w:right w:val="single" w:color="auto" w:sz="4" w:space="0"/>
            </w:tcBorders>
            <w:shd w:val="clear" w:color="auto" w:fill="auto"/>
            <w:noWrap w:val="0"/>
            <w:vAlign w:val="center"/>
          </w:tcPr>
          <w:p w14:paraId="4E9C8AA4">
            <w:pPr>
              <w:rPr>
                <w:rFonts w:hint="eastAsia" w:ascii="宋体" w:hAnsi="宋体" w:eastAsia="宋体" w:cs="宋体"/>
                <w:sz w:val="24"/>
                <w:szCs w:val="24"/>
              </w:rPr>
            </w:pPr>
            <w:r>
              <w:rPr>
                <w:rFonts w:hint="eastAsia" w:ascii="宋体" w:hAnsi="宋体" w:eastAsia="宋体" w:cs="宋体"/>
                <w:sz w:val="24"/>
                <w:szCs w:val="24"/>
              </w:rPr>
              <w:t>BIOS底层防护：USB智能屏蔽技术，仅识别USB键盘，鼠标，无法识别USB读取设备，有效防止学生外部软件植入（非软件植入）</w:t>
            </w:r>
          </w:p>
        </w:tc>
        <w:tc>
          <w:tcPr>
            <w:tcW w:w="758" w:type="dxa"/>
            <w:tcBorders>
              <w:top w:val="single" w:color="auto" w:sz="4" w:space="0"/>
              <w:left w:val="single" w:color="auto" w:sz="4" w:space="0"/>
              <w:bottom w:val="single" w:color="auto" w:sz="4" w:space="0"/>
              <w:right w:val="single" w:color="000000" w:sz="4" w:space="0"/>
            </w:tcBorders>
            <w:shd w:val="clear" w:color="auto" w:fill="auto"/>
            <w:noWrap w:val="0"/>
            <w:vAlign w:val="center"/>
          </w:tcPr>
          <w:p w14:paraId="75A8C700">
            <w:pPr>
              <w:rPr>
                <w:rFonts w:hint="eastAsia" w:ascii="宋体" w:hAnsi="宋体" w:eastAsia="宋体" w:cs="宋体"/>
                <w:sz w:val="24"/>
                <w:szCs w:val="24"/>
              </w:rPr>
            </w:pPr>
          </w:p>
        </w:tc>
      </w:tr>
      <w:tr w14:paraId="00ED2D85">
        <w:tblPrEx>
          <w:shd w:val="clear" w:color="auto" w:fill="auto"/>
          <w:tblCellMar>
            <w:top w:w="0" w:type="dxa"/>
            <w:left w:w="108" w:type="dxa"/>
            <w:bottom w:w="0" w:type="dxa"/>
            <w:right w:w="108" w:type="dxa"/>
          </w:tblCellMar>
        </w:tblPrEx>
        <w:trPr>
          <w:cantSplit/>
          <w:trHeight w:val="11511" w:hRule="atLeast"/>
        </w:trPr>
        <w:tc>
          <w:tcPr>
            <w:tcW w:w="717"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283D106">
            <w:pPr>
              <w:jc w:val="center"/>
              <w:rPr>
                <w:rFonts w:hint="eastAsia" w:ascii="宋体" w:hAnsi="宋体" w:eastAsia="宋体" w:cs="宋体"/>
                <w:sz w:val="24"/>
                <w:szCs w:val="24"/>
              </w:rPr>
            </w:pPr>
            <w:r>
              <w:rPr>
                <w:rFonts w:hint="eastAsia" w:ascii="宋体" w:hAnsi="宋体" w:eastAsia="宋体" w:cs="宋体"/>
                <w:sz w:val="24"/>
                <w:szCs w:val="24"/>
              </w:rPr>
              <w:t>15</w:t>
            </w:r>
          </w:p>
        </w:tc>
        <w:tc>
          <w:tcPr>
            <w:tcW w:w="1470" w:type="dxa"/>
            <w:tcBorders>
              <w:top w:val="single" w:color="auto" w:sz="4" w:space="0"/>
              <w:left w:val="nil"/>
              <w:bottom w:val="single" w:color="auto" w:sz="4" w:space="0"/>
              <w:right w:val="single" w:color="000000" w:sz="4" w:space="0"/>
            </w:tcBorders>
            <w:shd w:val="clear" w:color="auto" w:fill="auto"/>
            <w:noWrap w:val="0"/>
            <w:vAlign w:val="center"/>
          </w:tcPr>
          <w:p w14:paraId="5F82256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教育应用</w:t>
            </w:r>
          </w:p>
        </w:tc>
        <w:tc>
          <w:tcPr>
            <w:tcW w:w="6054" w:type="dxa"/>
            <w:tcBorders>
              <w:top w:val="single" w:color="auto" w:sz="4" w:space="0"/>
              <w:left w:val="nil"/>
              <w:bottom w:val="single" w:color="auto" w:sz="4" w:space="0"/>
              <w:right w:val="single" w:color="auto" w:sz="4" w:space="0"/>
            </w:tcBorders>
            <w:shd w:val="clear" w:color="auto" w:fill="auto"/>
            <w:noWrap w:val="0"/>
            <w:vAlign w:val="center"/>
          </w:tcPr>
          <w:p w14:paraId="6A5D04FE">
            <w:pP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1.★支持B /S管理架构，可通过移动设备通过网页方式对机房进行远程管理，包括远程开关机、时间同步、系统切换、消息广播等操作；</w:t>
            </w:r>
            <w:r>
              <w:rPr>
                <w:rFonts w:hint="eastAsia" w:ascii="宋体" w:hAnsi="宋体" w:eastAsia="宋体" w:cs="宋体"/>
                <w:b/>
                <w:bCs/>
                <w:sz w:val="24"/>
                <w:szCs w:val="24"/>
                <w:lang w:val="en-US" w:eastAsia="zh-CN"/>
              </w:rPr>
              <w:t>（提供第三方检测机构出具的具备CNAS标识的产品功能测试报告复印件或扫描件）</w:t>
            </w:r>
          </w:p>
          <w:p w14:paraId="610C0C9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2.★支持电脑本地硬盘操作系统（win10\win11\linux\KOS\UOS）的立即还原和还原点瞬间创建；(提供功能界面截图) </w:t>
            </w:r>
          </w:p>
          <w:p w14:paraId="52E9AE99">
            <w:pP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3.★支持对客户端内多块硬盘进行分区、系统装载、还原、还原方式设置，满足多硬盘系统还原和管理；</w:t>
            </w:r>
            <w:r>
              <w:rPr>
                <w:rFonts w:hint="eastAsia" w:ascii="宋体" w:hAnsi="宋体" w:eastAsia="宋体" w:cs="宋体"/>
                <w:b/>
                <w:bCs/>
                <w:sz w:val="24"/>
                <w:szCs w:val="24"/>
                <w:lang w:val="en-US" w:eastAsia="zh-CN"/>
              </w:rPr>
              <w:t>（提供第三方检测机构出具的具备CNAS标识的产品功能测试报告复印件或扫描件）</w:t>
            </w:r>
          </w:p>
          <w:p w14:paraId="0A99A2D1">
            <w:pP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4.★支持差异拷贝接收端网络环境检测，可检测接收端网卡连接速度，提前发现问题网点，排查处理影响差异拷贝的终端；</w:t>
            </w:r>
            <w:r>
              <w:rPr>
                <w:rFonts w:hint="eastAsia" w:ascii="宋体" w:hAnsi="宋体" w:eastAsia="宋体" w:cs="宋体"/>
                <w:b/>
                <w:bCs/>
                <w:sz w:val="24"/>
                <w:szCs w:val="24"/>
                <w:lang w:val="en-US" w:eastAsia="zh-CN"/>
              </w:rPr>
              <w:t>(提供可检测接收端连接速度的功能界面截图)</w:t>
            </w:r>
          </w:p>
          <w:p w14:paraId="2214A71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5.支持操作系统分权管理，可分配不同的管理员管理不同的操作系统；</w:t>
            </w:r>
            <w:r>
              <w:rPr>
                <w:rFonts w:hint="eastAsia" w:ascii="宋体" w:hAnsi="宋体" w:eastAsia="宋体" w:cs="宋体"/>
                <w:b/>
                <w:bCs/>
                <w:sz w:val="24"/>
                <w:szCs w:val="24"/>
                <w:lang w:val="en-US" w:eastAsia="zh-CN"/>
              </w:rPr>
              <w:t>(提供功能界面截图)</w:t>
            </w:r>
          </w:p>
          <w:p w14:paraId="5013A71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6.支持学期课表的编辑，可设置学期开始和结束时间，按学期课表时间自动启动相应的操作系统，支持操作系统拖拽式导入学期课表；</w:t>
            </w:r>
            <w:r>
              <w:rPr>
                <w:rFonts w:hint="eastAsia" w:ascii="宋体" w:hAnsi="宋体" w:eastAsia="宋体" w:cs="宋体"/>
                <w:b/>
                <w:bCs/>
                <w:sz w:val="24"/>
                <w:szCs w:val="24"/>
                <w:lang w:val="en-US" w:eastAsia="zh-CN"/>
              </w:rPr>
              <w:t>(提供功能界面截图)</w:t>
            </w:r>
          </w:p>
          <w:p w14:paraId="7BB1E669">
            <w:pP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7.支持将当前的教学系统，无需新增分区的情况下瞬间复制一个不保护的系统，</w:t>
            </w:r>
            <w:r>
              <w:rPr>
                <w:rFonts w:hint="eastAsia" w:ascii="宋体" w:hAnsi="宋体" w:eastAsia="宋体" w:cs="宋体"/>
                <w:b/>
                <w:bCs/>
                <w:sz w:val="24"/>
                <w:szCs w:val="24"/>
                <w:lang w:val="en-US" w:eastAsia="zh-CN"/>
              </w:rPr>
              <w:t>(提供功能界面截图)</w:t>
            </w:r>
          </w:p>
          <w:p w14:paraId="203A7AEC">
            <w:pP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8.★支持软件统一激活功能，针对硬件识别码的软件可实现软件统一注册，</w:t>
            </w:r>
            <w:r>
              <w:rPr>
                <w:rFonts w:hint="eastAsia" w:ascii="宋体" w:hAnsi="宋体" w:cs="宋体"/>
                <w:sz w:val="24"/>
                <w:szCs w:val="24"/>
                <w:lang w:val="en-US" w:eastAsia="zh-CN"/>
              </w:rPr>
              <w:t>同时支持手动添加/删除软件进程。</w:t>
            </w:r>
            <w:r>
              <w:rPr>
                <w:rFonts w:hint="eastAsia" w:ascii="宋体" w:hAnsi="宋体" w:eastAsia="宋体" w:cs="宋体"/>
                <w:b/>
                <w:bCs/>
                <w:sz w:val="24"/>
                <w:szCs w:val="24"/>
                <w:lang w:val="en-US" w:eastAsia="zh-CN"/>
              </w:rPr>
              <w:t>(提供功能界面截图)</w:t>
            </w:r>
          </w:p>
          <w:p w14:paraId="53CBB324">
            <w:pP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9.支持网络限制策略，能够设定禁用外网或禁用全部网络，并支持设置例外，例外类型包括ip地址、网址、端口，并设置生效时间区间，能够精确到秒，支持按天执行、按周执行、按月执行；</w:t>
            </w:r>
            <w:r>
              <w:rPr>
                <w:rFonts w:hint="eastAsia" w:ascii="宋体" w:hAnsi="宋体" w:eastAsia="宋体" w:cs="宋体"/>
                <w:b/>
                <w:bCs/>
                <w:sz w:val="24"/>
                <w:szCs w:val="24"/>
                <w:lang w:val="en-US" w:eastAsia="zh-CN"/>
              </w:rPr>
              <w:t>(提供功能界面截图)</w:t>
            </w:r>
          </w:p>
          <w:p w14:paraId="16ABD3F8">
            <w:pP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10.支持程序限制策略，支持黑名单、白名单两种模式，能够根据手动添加、游戏进程、应用进程、系统自带进程进行设置，并能够通过客户端实时识别操作系统进程进行控制，并设置生效时间区间，能够精确到秒，支持按天执行、按周执行、按月执行；</w:t>
            </w:r>
            <w:r>
              <w:rPr>
                <w:rFonts w:hint="eastAsia" w:ascii="宋体" w:hAnsi="宋体" w:eastAsia="宋体" w:cs="宋体"/>
                <w:b/>
                <w:bCs/>
                <w:sz w:val="24"/>
                <w:szCs w:val="24"/>
                <w:lang w:val="en-US" w:eastAsia="zh-CN"/>
              </w:rPr>
              <w:t>(提供功能界面截图)</w:t>
            </w:r>
          </w:p>
          <w:p w14:paraId="2BFEACB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11.预中标签订合同前，采购单位可要求预成交供应商针对以上功能要求进行演示。</w:t>
            </w:r>
          </w:p>
        </w:tc>
        <w:tc>
          <w:tcPr>
            <w:tcW w:w="758" w:type="dxa"/>
            <w:tcBorders>
              <w:top w:val="single" w:color="auto" w:sz="4" w:space="0"/>
              <w:left w:val="single" w:color="auto" w:sz="4" w:space="0"/>
              <w:bottom w:val="single" w:color="auto" w:sz="4" w:space="0"/>
              <w:right w:val="single" w:color="000000" w:sz="4" w:space="0"/>
            </w:tcBorders>
            <w:shd w:val="clear" w:color="auto" w:fill="auto"/>
            <w:noWrap w:val="0"/>
            <w:vAlign w:val="center"/>
          </w:tcPr>
          <w:p w14:paraId="5B20FE0E">
            <w:pPr>
              <w:rPr>
                <w:rFonts w:hint="eastAsia" w:ascii="宋体" w:hAnsi="宋体" w:eastAsia="宋体" w:cs="宋体"/>
                <w:sz w:val="24"/>
                <w:szCs w:val="24"/>
              </w:rPr>
            </w:pPr>
          </w:p>
        </w:tc>
      </w:tr>
    </w:tbl>
    <w:p w14:paraId="1E1F10C8">
      <w:pPr>
        <w:pStyle w:val="4"/>
        <w:numPr>
          <w:ilvl w:val="0"/>
          <w:numId w:val="0"/>
        </w:numPr>
        <w:outlineLvl w:val="2"/>
        <w:rPr>
          <w:rFonts w:hint="eastAsia" w:ascii="宋体" w:hAnsi="宋体" w:eastAsia="宋体" w:cs="宋体"/>
          <w:b/>
          <w:bCs/>
          <w:color w:val="000000"/>
          <w:sz w:val="24"/>
          <w:szCs w:val="18"/>
          <w:highlight w:val="none"/>
          <w:lang w:eastAsia="zh-CN"/>
        </w:rPr>
      </w:pPr>
    </w:p>
    <w:p w14:paraId="7E26AD9C">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三、商务需求及其它：</w:t>
      </w:r>
    </w:p>
    <w:p w14:paraId="6BDB403A">
      <w:pPr>
        <w:autoSpaceDE w:val="0"/>
        <w:autoSpaceDN w:val="0"/>
        <w:adjustRightInd w:val="0"/>
        <w:snapToGrid w:val="0"/>
        <w:spacing w:line="360" w:lineRule="auto"/>
        <w:ind w:firstLine="360" w:firstLineChars="150"/>
        <w:rPr>
          <w:rFonts w:hint="eastAsia" w:ascii="宋体" w:hAnsi="宋体" w:cs="宋体"/>
          <w:sz w:val="24"/>
          <w:szCs w:val="22"/>
        </w:rPr>
      </w:pPr>
      <w:r>
        <w:rPr>
          <w:rFonts w:hint="eastAsia" w:ascii="宋体" w:hAnsi="宋体" w:cs="宋体"/>
          <w:sz w:val="24"/>
        </w:rPr>
        <w:t>1、</w:t>
      </w:r>
      <w:r>
        <w:rPr>
          <w:rFonts w:hint="eastAsia" w:ascii="宋体" w:hAnsi="宋体" w:cs="宋体"/>
          <w:sz w:val="24"/>
          <w:szCs w:val="22"/>
        </w:rPr>
        <w:t>“▲”符号为招标设备实质性响应内容，不允许负偏离。投标人必须做出满足或者优于原要求和条件的承诺，否则作无效标处理。标注“</w:t>
      </w:r>
      <w:r>
        <w:rPr>
          <w:rFonts w:hint="eastAsia" w:ascii="Segoe UI" w:hAnsi="宋体"/>
          <w:sz w:val="24"/>
          <w:shd w:val="clear" w:color="auto" w:fill="FFFFFF"/>
        </w:rPr>
        <w:t>★”为重要指标。</w:t>
      </w:r>
    </w:p>
    <w:p w14:paraId="352BC43D">
      <w:pPr>
        <w:autoSpaceDE w:val="0"/>
        <w:autoSpaceDN w:val="0"/>
        <w:adjustRightInd w:val="0"/>
        <w:snapToGrid w:val="0"/>
        <w:spacing w:line="360" w:lineRule="auto"/>
        <w:ind w:firstLine="360" w:firstLineChars="150"/>
        <w:rPr>
          <w:rFonts w:hint="eastAsia" w:ascii="宋体" w:hAnsi="宋体" w:cs="宋体"/>
          <w:sz w:val="24"/>
        </w:rPr>
      </w:pPr>
      <w:r>
        <w:rPr>
          <w:rFonts w:hint="eastAsia" w:ascii="宋体" w:hAnsi="宋体" w:cs="宋体"/>
          <w:sz w:val="24"/>
          <w:szCs w:val="22"/>
        </w:rPr>
        <w:t>2、</w:t>
      </w:r>
      <w:r>
        <w:rPr>
          <w:rFonts w:hint="eastAsia" w:ascii="宋体" w:hAnsi="宋体" w:cs="宋体"/>
          <w:sz w:val="24"/>
        </w:rPr>
        <w:t>投标人提供的中标产品</w:t>
      </w:r>
      <w:r>
        <w:rPr>
          <w:rFonts w:hint="eastAsia" w:ascii="宋体" w:hAnsi="宋体" w:cs="宋体"/>
          <w:sz w:val="24"/>
          <w:lang w:val="zh-CN"/>
        </w:rPr>
        <w:t>必须完全满足财政部、工业和信息化部的关于印发《台式计算机政府采购需求标准（2023年版）》的通知中的参数要求；</w:t>
      </w:r>
      <w:r>
        <w:rPr>
          <w:rFonts w:hint="eastAsia" w:ascii="宋体" w:hAnsi="宋体" w:cs="宋体"/>
          <w:sz w:val="24"/>
        </w:rPr>
        <w:t>如有不符，采购人可以无条件退货，所造成的损失由中标人承担。质保期内更换后的零部件质保期按更换日起顺延。</w:t>
      </w:r>
    </w:p>
    <w:p w14:paraId="419A9132">
      <w:pPr>
        <w:autoSpaceDE w:val="0"/>
        <w:autoSpaceDN w:val="0"/>
        <w:adjustRightInd w:val="0"/>
        <w:snapToGrid w:val="0"/>
        <w:spacing w:line="360" w:lineRule="auto"/>
        <w:ind w:firstLine="360" w:firstLineChars="150"/>
        <w:rPr>
          <w:rFonts w:hint="eastAsia" w:ascii="Helvetica" w:hAnsi="Helvetica" w:eastAsia="宋体" w:cs="Helvetica"/>
          <w:b w:val="0"/>
          <w:bCs w:val="0"/>
          <w:i w:val="0"/>
          <w:iCs w:val="0"/>
          <w:caps w:val="0"/>
          <w:color w:val="333333"/>
          <w:spacing w:val="0"/>
          <w:sz w:val="21"/>
          <w:szCs w:val="21"/>
          <w:highlight w:val="red"/>
          <w:lang w:eastAsia="zh-CN"/>
        </w:rPr>
      </w:pPr>
      <w:r>
        <w:rPr>
          <w:rFonts w:hint="eastAsia" w:ascii="宋体" w:hAnsi="宋体" w:cs="宋体"/>
          <w:sz w:val="24"/>
          <w:szCs w:val="22"/>
        </w:rPr>
        <w:t>▲</w:t>
      </w:r>
      <w:r>
        <w:rPr>
          <w:rFonts w:hint="eastAsia" w:ascii="宋体" w:hAnsi="宋体" w:cs="宋体"/>
          <w:b/>
          <w:bCs/>
          <w:sz w:val="24"/>
          <w:lang w:val="en-US" w:eastAsia="zh-CN"/>
        </w:rPr>
        <w:t>3、</w:t>
      </w:r>
      <w:r>
        <w:rPr>
          <w:rFonts w:hint="eastAsia" w:ascii="宋体" w:hAnsi="宋体" w:cs="宋体"/>
          <w:sz w:val="24"/>
          <w:lang w:val="en-US" w:eastAsia="zh-CN"/>
        </w:rPr>
        <w:t>本项目</w:t>
      </w:r>
      <w:r>
        <w:rPr>
          <w:rFonts w:hint="eastAsia"/>
          <w:b w:val="0"/>
          <w:bCs w:val="0"/>
          <w:sz w:val="24"/>
          <w:szCs w:val="24"/>
        </w:rPr>
        <w:t>采购的产品</w:t>
      </w:r>
      <w:r>
        <w:rPr>
          <w:rFonts w:hint="eastAsia"/>
          <w:b w:val="0"/>
          <w:bCs w:val="0"/>
          <w:sz w:val="24"/>
        </w:rPr>
        <w:t>属于节能（环保）产品的，请提供参与实施政府采购节能（环境标志）产品认证机构出具的认证证书或证书发布平台的投标产品认证证书查询截图。</w:t>
      </w:r>
    </w:p>
    <w:p w14:paraId="5C7CAC15">
      <w:pPr>
        <w:autoSpaceDE w:val="0"/>
        <w:autoSpaceDN w:val="0"/>
        <w:adjustRightInd w:val="0"/>
        <w:snapToGrid w:val="0"/>
        <w:spacing w:line="360" w:lineRule="auto"/>
        <w:ind w:firstLine="360" w:firstLineChars="150"/>
        <w:rPr>
          <w:rFonts w:hint="eastAsia" w:hAnsi="宋体"/>
          <w:b w:val="0"/>
          <w:bCs/>
          <w:sz w:val="24"/>
          <w:szCs w:val="24"/>
          <w:highlight w:val="none"/>
        </w:rPr>
      </w:pPr>
      <w:r>
        <w:rPr>
          <w:rFonts w:hint="eastAsia" w:ascii="宋体" w:hAnsi="宋体" w:cs="宋体"/>
          <w:sz w:val="24"/>
          <w:szCs w:val="22"/>
        </w:rPr>
        <w:t>▲</w:t>
      </w:r>
      <w:r>
        <w:rPr>
          <w:rFonts w:hint="eastAsia" w:hAnsi="宋体"/>
          <w:b/>
          <w:sz w:val="24"/>
          <w:lang w:val="en-US" w:eastAsia="zh-CN"/>
        </w:rPr>
        <w:t>4</w:t>
      </w:r>
      <w:r>
        <w:rPr>
          <w:rFonts w:hint="eastAsia" w:hAnsi="宋体"/>
          <w:b/>
          <w:sz w:val="24"/>
        </w:rPr>
        <w:t>、质保期要求：</w:t>
      </w:r>
      <w:r>
        <w:rPr>
          <w:rFonts w:hint="eastAsia" w:hAnsi="宋体"/>
          <w:b w:val="0"/>
          <w:bCs/>
          <w:sz w:val="24"/>
        </w:rPr>
        <w:t>6年原厂上门服务，中标后签订合同前提供原厂盖章授权质保函，机器通过</w:t>
      </w:r>
      <w:r>
        <w:rPr>
          <w:rFonts w:hint="eastAsia" w:hAnsi="宋体"/>
          <w:b w:val="0"/>
          <w:bCs/>
          <w:sz w:val="24"/>
          <w:lang w:val="en-US" w:eastAsia="zh-CN"/>
        </w:rPr>
        <w:t>3</w:t>
      </w:r>
      <w:r>
        <w:rPr>
          <w:rFonts w:hint="eastAsia" w:hAnsi="宋体"/>
          <w:b w:val="0"/>
          <w:bCs/>
          <w:sz w:val="24"/>
        </w:rPr>
        <w:t>C认证</w:t>
      </w:r>
      <w:r>
        <w:rPr>
          <w:rFonts w:hint="eastAsia" w:hAnsi="宋体"/>
          <w:b w:val="0"/>
          <w:bCs/>
          <w:sz w:val="24"/>
          <w:lang w:eastAsia="zh-CN"/>
        </w:rPr>
        <w:t>。</w:t>
      </w:r>
    </w:p>
    <w:p w14:paraId="056C8719">
      <w:pPr>
        <w:autoSpaceDE w:val="0"/>
        <w:autoSpaceDN w:val="0"/>
        <w:adjustRightInd w:val="0"/>
        <w:snapToGrid w:val="0"/>
        <w:spacing w:line="360" w:lineRule="auto"/>
        <w:ind w:firstLine="361" w:firstLineChars="150"/>
        <w:rPr>
          <w:rFonts w:hint="eastAsia" w:ascii="宋体" w:hAnsi="宋体" w:eastAsia="宋体" w:cs="宋体"/>
          <w:sz w:val="24"/>
          <w:szCs w:val="22"/>
          <w:lang w:eastAsia="zh-CN"/>
        </w:rPr>
      </w:pPr>
      <w:r>
        <w:rPr>
          <w:rFonts w:hint="eastAsia" w:ascii="宋体" w:hAnsi="宋体" w:cs="宋体"/>
          <w:b/>
          <w:bCs/>
          <w:sz w:val="24"/>
          <w:szCs w:val="22"/>
          <w:lang w:val="en-US" w:eastAsia="zh-CN"/>
        </w:rPr>
        <w:t>5</w:t>
      </w:r>
      <w:r>
        <w:rPr>
          <w:rFonts w:hint="eastAsia" w:ascii="宋体" w:hAnsi="宋体" w:cs="宋体"/>
          <w:b/>
          <w:bCs/>
          <w:sz w:val="24"/>
          <w:szCs w:val="22"/>
        </w:rPr>
        <w:t>、交货时间:</w:t>
      </w:r>
      <w:r>
        <w:rPr>
          <w:rFonts w:hint="eastAsia" w:ascii="宋体" w:hAnsi="宋体" w:cs="宋体"/>
          <w:sz w:val="24"/>
          <w:szCs w:val="22"/>
        </w:rPr>
        <w:t xml:space="preserve"> 合同签订后</w:t>
      </w:r>
      <w:r>
        <w:rPr>
          <w:rFonts w:hint="eastAsia" w:ascii="宋体" w:hAnsi="宋体" w:cs="宋体"/>
          <w:sz w:val="24"/>
          <w:szCs w:val="22"/>
          <w:lang w:val="en-US" w:eastAsia="zh-CN"/>
        </w:rPr>
        <w:t>20</w:t>
      </w:r>
      <w:r>
        <w:rPr>
          <w:rFonts w:hint="eastAsia" w:ascii="宋体" w:hAnsi="宋体" w:cs="宋体"/>
          <w:sz w:val="24"/>
          <w:szCs w:val="22"/>
        </w:rPr>
        <w:t>天内</w:t>
      </w:r>
      <w:r>
        <w:rPr>
          <w:rFonts w:hint="eastAsia" w:ascii="宋体" w:hAnsi="宋体" w:cs="宋体"/>
          <w:sz w:val="24"/>
          <w:szCs w:val="22"/>
          <w:lang w:eastAsia="zh-CN"/>
        </w:rPr>
        <w:t>完成</w:t>
      </w:r>
      <w:r>
        <w:rPr>
          <w:rFonts w:hint="eastAsia" w:ascii="宋体" w:hAnsi="宋体" w:cs="宋体"/>
          <w:sz w:val="24"/>
          <w:szCs w:val="22"/>
        </w:rPr>
        <w:t>全部货物</w:t>
      </w:r>
      <w:r>
        <w:rPr>
          <w:rFonts w:hint="eastAsia" w:ascii="宋体" w:hAnsi="宋体" w:cs="宋体"/>
          <w:sz w:val="24"/>
          <w:szCs w:val="22"/>
          <w:lang w:eastAsia="zh-CN"/>
        </w:rPr>
        <w:t>供</w:t>
      </w:r>
      <w:r>
        <w:rPr>
          <w:rFonts w:hint="eastAsia" w:ascii="宋体" w:hAnsi="宋体" w:cs="宋体"/>
          <w:sz w:val="24"/>
          <w:szCs w:val="22"/>
        </w:rPr>
        <w:t>货</w:t>
      </w:r>
      <w:r>
        <w:rPr>
          <w:rFonts w:hint="eastAsia" w:ascii="宋体" w:hAnsi="宋体" w:cs="宋体"/>
          <w:sz w:val="24"/>
          <w:szCs w:val="22"/>
          <w:lang w:eastAsia="zh-CN"/>
        </w:rPr>
        <w:t>、</w:t>
      </w:r>
      <w:r>
        <w:rPr>
          <w:rFonts w:hint="eastAsia" w:ascii="宋体" w:hAnsi="宋体" w:cs="宋体"/>
          <w:sz w:val="24"/>
          <w:szCs w:val="22"/>
        </w:rPr>
        <w:t>安装</w:t>
      </w:r>
      <w:r>
        <w:rPr>
          <w:rFonts w:hint="eastAsia" w:ascii="宋体" w:hAnsi="宋体" w:cs="宋体"/>
          <w:sz w:val="24"/>
          <w:szCs w:val="22"/>
          <w:lang w:eastAsia="zh-CN"/>
        </w:rPr>
        <w:t>调试</w:t>
      </w:r>
      <w:r>
        <w:rPr>
          <w:rFonts w:hint="eastAsia" w:ascii="宋体" w:hAnsi="宋体" w:cs="宋体"/>
          <w:sz w:val="24"/>
          <w:szCs w:val="22"/>
        </w:rPr>
        <w:t>完毕并通过验收</w:t>
      </w:r>
      <w:r>
        <w:rPr>
          <w:rFonts w:hint="eastAsia" w:ascii="宋体" w:hAnsi="宋体" w:cs="宋体"/>
          <w:sz w:val="24"/>
          <w:szCs w:val="22"/>
          <w:lang w:eastAsia="zh-CN"/>
        </w:rPr>
        <w:t>。</w:t>
      </w:r>
    </w:p>
    <w:p w14:paraId="23C27620">
      <w:pPr>
        <w:autoSpaceDE w:val="0"/>
        <w:autoSpaceDN w:val="0"/>
        <w:adjustRightInd w:val="0"/>
        <w:snapToGrid w:val="0"/>
        <w:spacing w:line="360" w:lineRule="auto"/>
        <w:ind w:firstLine="361" w:firstLineChars="150"/>
        <w:rPr>
          <w:rFonts w:hint="eastAsia" w:ascii="宋体" w:hAnsi="宋体" w:cs="宋体"/>
          <w:sz w:val="24"/>
          <w:szCs w:val="22"/>
        </w:rPr>
      </w:pPr>
      <w:r>
        <w:rPr>
          <w:rFonts w:hint="eastAsia" w:ascii="宋体" w:hAnsi="宋体" w:cs="宋体"/>
          <w:b/>
          <w:bCs/>
          <w:sz w:val="24"/>
          <w:szCs w:val="22"/>
          <w:lang w:val="en-US" w:eastAsia="zh-CN"/>
        </w:rPr>
        <w:t>6</w:t>
      </w:r>
      <w:r>
        <w:rPr>
          <w:rFonts w:hint="eastAsia" w:ascii="宋体" w:hAnsi="宋体" w:cs="宋体"/>
          <w:b/>
          <w:bCs/>
          <w:sz w:val="24"/>
          <w:szCs w:val="22"/>
        </w:rPr>
        <w:t>、交货地点：</w:t>
      </w:r>
      <w:r>
        <w:rPr>
          <w:rFonts w:hint="eastAsia" w:ascii="宋体" w:hAnsi="宋体" w:cs="宋体"/>
          <w:sz w:val="24"/>
          <w:szCs w:val="22"/>
          <w:lang w:eastAsia="zh-CN"/>
        </w:rPr>
        <w:t>采购人指定地点</w:t>
      </w:r>
      <w:r>
        <w:rPr>
          <w:rFonts w:hint="eastAsia" w:ascii="宋体" w:hAnsi="宋体" w:cs="宋体"/>
          <w:sz w:val="24"/>
          <w:szCs w:val="22"/>
        </w:rPr>
        <w:t>。</w:t>
      </w:r>
    </w:p>
    <w:p w14:paraId="7DD75825">
      <w:pPr>
        <w:autoSpaceDE w:val="0"/>
        <w:autoSpaceDN w:val="0"/>
        <w:adjustRightInd w:val="0"/>
        <w:snapToGrid w:val="0"/>
        <w:spacing w:line="360" w:lineRule="auto"/>
        <w:ind w:firstLine="361" w:firstLineChars="150"/>
        <w:rPr>
          <w:rFonts w:hint="eastAsia" w:ascii="宋体" w:hAnsi="宋体" w:cs="宋体"/>
          <w:sz w:val="24"/>
          <w:szCs w:val="22"/>
          <w:highlight w:val="cyan"/>
        </w:rPr>
      </w:pPr>
      <w:r>
        <w:rPr>
          <w:rFonts w:hint="eastAsia" w:ascii="宋体" w:hAnsi="宋体" w:cs="宋体"/>
          <w:b/>
          <w:bCs/>
          <w:sz w:val="24"/>
          <w:szCs w:val="22"/>
          <w:lang w:val="en-US" w:eastAsia="zh-CN"/>
        </w:rPr>
        <w:t>7</w:t>
      </w:r>
      <w:r>
        <w:rPr>
          <w:rFonts w:hint="eastAsia" w:ascii="宋体" w:hAnsi="宋体" w:cs="宋体"/>
          <w:b/>
          <w:bCs/>
          <w:sz w:val="24"/>
          <w:szCs w:val="22"/>
        </w:rPr>
        <w:t>、付款</w:t>
      </w:r>
      <w:r>
        <w:rPr>
          <w:rFonts w:hint="eastAsia" w:ascii="宋体" w:hAnsi="宋体" w:cs="宋体"/>
          <w:b/>
          <w:bCs/>
          <w:sz w:val="24"/>
          <w:szCs w:val="22"/>
          <w:lang w:eastAsia="zh-CN"/>
        </w:rPr>
        <w:t>方式</w:t>
      </w:r>
      <w:r>
        <w:rPr>
          <w:rFonts w:hint="eastAsia" w:ascii="宋体" w:hAnsi="宋体" w:cs="宋体"/>
          <w:b/>
          <w:bCs/>
          <w:sz w:val="24"/>
          <w:szCs w:val="22"/>
        </w:rPr>
        <w:t>：</w:t>
      </w:r>
      <w:r>
        <w:rPr>
          <w:rFonts w:hint="eastAsia" w:ascii="宋体" w:hAnsi="宋体" w:cs="宋体"/>
          <w:b w:val="0"/>
          <w:bCs w:val="0"/>
          <w:sz w:val="24"/>
          <w:szCs w:val="22"/>
          <w:highlight w:val="none"/>
          <w:lang w:val="en-US" w:eastAsia="zh-CN"/>
        </w:rPr>
        <w:t>合同签订后一周内预付合同款项40%，</w:t>
      </w:r>
      <w:r>
        <w:rPr>
          <w:rFonts w:hint="eastAsia" w:asciiTheme="minorEastAsia" w:hAnsiTheme="minorEastAsia" w:eastAsiaTheme="minorEastAsia"/>
          <w:kern w:val="0"/>
          <w:sz w:val="24"/>
          <w:highlight w:val="none"/>
        </w:rPr>
        <w:t>完成供货、安装、调试</w:t>
      </w:r>
      <w:r>
        <w:rPr>
          <w:rFonts w:hint="eastAsia" w:asciiTheme="minorEastAsia" w:hAnsiTheme="minorEastAsia" w:eastAsiaTheme="minorEastAsia"/>
          <w:kern w:val="0"/>
          <w:sz w:val="24"/>
          <w:highlight w:val="none"/>
          <w:lang w:val="en-US" w:eastAsia="zh-CN"/>
        </w:rPr>
        <w:t>并完成验收后10个工作日内</w:t>
      </w:r>
      <w:r>
        <w:rPr>
          <w:rFonts w:hint="eastAsia" w:ascii="宋体" w:hAnsi="宋体" w:cs="宋体" w:eastAsiaTheme="minorEastAsia"/>
          <w:sz w:val="24"/>
          <w:szCs w:val="22"/>
          <w:highlight w:val="none"/>
          <w:lang w:eastAsia="zh-CN"/>
        </w:rPr>
        <w:t>支付合同款项</w:t>
      </w:r>
      <w:r>
        <w:rPr>
          <w:rFonts w:hint="eastAsia" w:ascii="宋体" w:hAnsi="宋体" w:cs="宋体" w:eastAsiaTheme="minorEastAsia"/>
          <w:sz w:val="24"/>
          <w:szCs w:val="22"/>
          <w:highlight w:val="none"/>
          <w:lang w:val="en-US" w:eastAsia="zh-CN"/>
        </w:rPr>
        <w:t>60%</w:t>
      </w:r>
      <w:r>
        <w:rPr>
          <w:rFonts w:hint="eastAsia" w:ascii="宋体" w:hAnsi="宋体" w:cs="宋体"/>
          <w:sz w:val="24"/>
          <w:szCs w:val="22"/>
          <w:highlight w:val="none"/>
        </w:rPr>
        <w:t>，发票随付款进度一并提交。</w:t>
      </w:r>
    </w:p>
    <w:p w14:paraId="18ACD54A">
      <w:pPr>
        <w:autoSpaceDE w:val="0"/>
        <w:autoSpaceDN w:val="0"/>
        <w:adjustRightInd w:val="0"/>
        <w:snapToGrid w:val="0"/>
        <w:spacing w:line="360" w:lineRule="auto"/>
        <w:ind w:firstLine="361" w:firstLineChars="150"/>
        <w:rPr>
          <w:rFonts w:hint="eastAsia" w:ascii="宋体" w:hAnsi="宋体" w:cs="宋体"/>
          <w:sz w:val="24"/>
          <w:szCs w:val="22"/>
        </w:rPr>
      </w:pPr>
      <w:r>
        <w:rPr>
          <w:rFonts w:hint="eastAsia" w:ascii="宋体" w:hAnsi="宋体" w:cs="宋体"/>
          <w:b/>
          <w:bCs/>
          <w:sz w:val="24"/>
          <w:szCs w:val="22"/>
          <w:lang w:val="en-US" w:eastAsia="zh-CN"/>
        </w:rPr>
        <w:t>8</w:t>
      </w:r>
      <w:r>
        <w:rPr>
          <w:rFonts w:hint="eastAsia" w:ascii="宋体" w:hAnsi="宋体" w:cs="宋体"/>
          <w:b/>
          <w:bCs/>
          <w:sz w:val="24"/>
          <w:szCs w:val="22"/>
        </w:rPr>
        <w:t>、投标报价：</w:t>
      </w:r>
      <w:r>
        <w:rPr>
          <w:rFonts w:hint="eastAsia" w:ascii="宋体" w:hAnsi="宋体" w:cs="宋体"/>
          <w:sz w:val="24"/>
          <w:szCs w:val="22"/>
        </w:rPr>
        <w:t>一次性报价。总报价包括设备价、运输费、安装调试费、税费等一切涉及到的费用。</w:t>
      </w:r>
    </w:p>
    <w:p w14:paraId="705A6F13">
      <w:pPr>
        <w:autoSpaceDE w:val="0"/>
        <w:autoSpaceDN w:val="0"/>
        <w:adjustRightInd w:val="0"/>
        <w:snapToGrid w:val="0"/>
        <w:spacing w:line="360" w:lineRule="auto"/>
        <w:ind w:firstLine="361" w:firstLineChars="150"/>
        <w:rPr>
          <w:rFonts w:hint="eastAsia" w:ascii="宋体" w:hAnsi="宋体" w:cs="宋体"/>
          <w:sz w:val="24"/>
          <w:szCs w:val="22"/>
          <w:highlight w:val="none"/>
        </w:rPr>
      </w:pPr>
      <w:r>
        <w:rPr>
          <w:rFonts w:hint="eastAsia" w:ascii="新宋体" w:hAnsi="新宋体" w:eastAsia="新宋体" w:cs="Courier New"/>
          <w:b/>
          <w:bCs/>
          <w:color w:val="auto"/>
          <w:kern w:val="0"/>
          <w:sz w:val="24"/>
          <w:szCs w:val="22"/>
          <w:highlight w:val="none"/>
          <w:lang w:val="en-US" w:eastAsia="zh-CN"/>
        </w:rPr>
        <w:t>9、</w:t>
      </w:r>
      <w:r>
        <w:rPr>
          <w:rFonts w:hint="eastAsia" w:ascii="宋体" w:hAnsi="宋体" w:cs="宋体"/>
          <w:sz w:val="24"/>
          <w:szCs w:val="22"/>
        </w:rPr>
        <w:t>供货时，每台设备粘贴二维码，二维码内信息包括（供货方名称、售后服务联系方</w:t>
      </w:r>
      <w:r>
        <w:rPr>
          <w:rFonts w:hint="eastAsia" w:ascii="宋体" w:hAnsi="宋体" w:cs="宋体"/>
          <w:sz w:val="24"/>
          <w:szCs w:val="22"/>
          <w:highlight w:val="none"/>
        </w:rPr>
        <w:t>式、该设备保修期限等），以供采购单位查询。</w:t>
      </w:r>
    </w:p>
    <w:p w14:paraId="7EC235B5">
      <w:pPr>
        <w:widowControl w:val="0"/>
        <w:spacing w:line="440" w:lineRule="exact"/>
        <w:jc w:val="center"/>
        <w:rPr>
          <w:rFonts w:hAnsi="宋体"/>
          <w:b/>
          <w:bCs/>
          <w:snapToGrid w:val="0"/>
          <w:color w:val="auto"/>
          <w:sz w:val="24"/>
          <w:highlight w:val="none"/>
        </w:rPr>
      </w:pPr>
      <w:r>
        <w:rPr>
          <w:rFonts w:hint="eastAsia" w:ascii="方正小标宋简体" w:hAnsi="方正小标宋简体" w:eastAsia="方正小标宋简体"/>
          <w:b/>
          <w:bCs/>
          <w:snapToGrid w:val="0"/>
          <w:color w:val="auto"/>
          <w:kern w:val="2"/>
          <w:sz w:val="44"/>
          <w:highlight w:val="none"/>
        </w:rPr>
        <w:br w:type="page"/>
      </w:r>
      <w:r>
        <w:rPr>
          <w:rFonts w:hint="eastAsia" w:ascii="方正小标宋简体" w:hAnsi="方正小标宋简体" w:eastAsia="方正小标宋简体"/>
          <w:b/>
          <w:bCs/>
          <w:snapToGrid w:val="0"/>
          <w:color w:val="auto"/>
          <w:kern w:val="2"/>
          <w:sz w:val="44"/>
          <w:highlight w:val="none"/>
        </w:rPr>
        <w:t>第五章</w:t>
      </w:r>
      <w:r>
        <w:rPr>
          <w:rFonts w:ascii="方正小标宋简体" w:hAnsi="方正小标宋简体" w:eastAsia="方正小标宋简体"/>
          <w:b/>
          <w:bCs/>
          <w:snapToGrid w:val="0"/>
          <w:color w:val="auto"/>
          <w:kern w:val="2"/>
          <w:sz w:val="44"/>
          <w:highlight w:val="none"/>
        </w:rPr>
        <w:t xml:space="preserve">  </w:t>
      </w:r>
      <w:r>
        <w:rPr>
          <w:rFonts w:hint="eastAsia" w:ascii="方正小标宋简体" w:hAnsi="Arial" w:eastAsia="方正小标宋简体" w:cs="Arial"/>
          <w:b/>
          <w:bCs/>
          <w:color w:val="auto"/>
          <w:sz w:val="44"/>
          <w:szCs w:val="44"/>
          <w:highlight w:val="none"/>
        </w:rPr>
        <w:t>拟签订的合同文本</w:t>
      </w:r>
    </w:p>
    <w:p w14:paraId="0778D8B6">
      <w:pPr>
        <w:pStyle w:val="19"/>
        <w:snapToGrid w:val="0"/>
        <w:spacing w:line="360" w:lineRule="auto"/>
        <w:rPr>
          <w:rFonts w:ascii="宋体" w:hAnsi="宋体" w:eastAsia="宋体" w:cs="Times New Roman"/>
          <w:color w:val="auto"/>
          <w:sz w:val="24"/>
          <w:szCs w:val="24"/>
          <w:highlight w:val="none"/>
        </w:rPr>
      </w:pPr>
    </w:p>
    <w:p w14:paraId="7483EEAF">
      <w:pPr>
        <w:keepNext w:val="0"/>
        <w:keepLines w:val="0"/>
        <w:pageBreakBefore w:val="0"/>
        <w:shd w:val="clear" w:color="auto"/>
        <w:kinsoku/>
        <w:wordWrap/>
        <w:overflowPunct/>
        <w:topLinePunct w:val="0"/>
        <w:bidi w:val="0"/>
        <w:spacing w:line="420" w:lineRule="exact"/>
        <w:ind w:firstLine="480"/>
        <w:rPr>
          <w:rFonts w:ascii="宋体" w:hAnsi="宋体"/>
          <w:color w:val="auto"/>
          <w:sz w:val="24"/>
          <w:szCs w:val="24"/>
          <w:highlight w:val="none"/>
          <w:shd w:val="clear" w:color="auto" w:fill="auto"/>
        </w:rPr>
      </w:pPr>
      <w:r>
        <w:rPr>
          <w:rFonts w:ascii="宋体" w:hAnsi="宋体"/>
          <w:color w:val="auto"/>
          <w:sz w:val="24"/>
          <w:szCs w:val="24"/>
          <w:highlight w:val="none"/>
          <w:shd w:val="clear" w:color="auto" w:fill="auto"/>
        </w:rPr>
        <w:t>以下为成交后签定本项目合同的通用条款，成交供应商不得提出实质性的修改，关于专用条款将由采购人与成交供应商结合本项目具体情况协商后签订。</w:t>
      </w:r>
    </w:p>
    <w:p w14:paraId="2F2AF836">
      <w:pPr>
        <w:pStyle w:val="7"/>
        <w:keepNext w:val="0"/>
        <w:keepLines w:val="0"/>
        <w:pageBreakBefore w:val="0"/>
        <w:kinsoku/>
        <w:wordWrap/>
        <w:overflowPunct/>
        <w:topLinePunct w:val="0"/>
        <w:bidi w:val="0"/>
        <w:spacing w:line="420" w:lineRule="exact"/>
        <w:rPr>
          <w:color w:val="auto"/>
          <w:highlight w:val="none"/>
        </w:rPr>
      </w:pPr>
    </w:p>
    <w:p w14:paraId="726FADDC">
      <w:pPr>
        <w:pStyle w:val="19"/>
        <w:keepNext w:val="0"/>
        <w:keepLines w:val="0"/>
        <w:pageBreakBefore w:val="0"/>
        <w:kinsoku/>
        <w:wordWrap/>
        <w:overflowPunct/>
        <w:topLinePunct w:val="0"/>
        <w:bidi w:val="0"/>
        <w:snapToGrid w:val="0"/>
        <w:spacing w:line="420" w:lineRule="exact"/>
        <w:rPr>
          <w:rFonts w:hint="eastAsia" w:hAnsi="宋体" w:eastAsia="宋体"/>
          <w:color w:val="auto"/>
          <w:sz w:val="24"/>
          <w:szCs w:val="24"/>
          <w:highlight w:val="none"/>
          <w:lang w:eastAsia="zh-CN"/>
        </w:rPr>
      </w:pPr>
      <w:r>
        <w:rPr>
          <w:rFonts w:hAnsi="宋体"/>
          <w:color w:val="auto"/>
          <w:sz w:val="24"/>
          <w:szCs w:val="24"/>
          <w:highlight w:val="none"/>
        </w:rPr>
        <w:t>项目名称：</w:t>
      </w:r>
      <w:r>
        <w:rPr>
          <w:rFonts w:hint="eastAsia" w:hAnsi="宋体"/>
          <w:color w:val="auto"/>
          <w:sz w:val="24"/>
          <w:szCs w:val="24"/>
          <w:highlight w:val="none"/>
          <w:lang w:eastAsia="zh-CN"/>
        </w:rPr>
        <w:t>台式计算机采购项目</w:t>
      </w:r>
    </w:p>
    <w:p w14:paraId="587C275E">
      <w:pPr>
        <w:pStyle w:val="19"/>
        <w:keepNext w:val="0"/>
        <w:keepLines w:val="0"/>
        <w:pageBreakBefore w:val="0"/>
        <w:kinsoku/>
        <w:wordWrap/>
        <w:overflowPunct/>
        <w:topLinePunct w:val="0"/>
        <w:bidi w:val="0"/>
        <w:snapToGrid w:val="0"/>
        <w:spacing w:line="420" w:lineRule="exact"/>
        <w:rPr>
          <w:rFonts w:hint="eastAsia" w:hAnsi="宋体"/>
          <w:color w:val="auto"/>
          <w:sz w:val="24"/>
          <w:szCs w:val="24"/>
          <w:highlight w:val="none"/>
          <w:lang w:val="en-US" w:eastAsia="zh-CN"/>
        </w:rPr>
      </w:pPr>
      <w:r>
        <w:rPr>
          <w:rFonts w:hAnsi="宋体"/>
          <w:color w:val="auto"/>
          <w:sz w:val="24"/>
          <w:szCs w:val="24"/>
          <w:highlight w:val="none"/>
        </w:rPr>
        <w:t>项目编号：</w:t>
      </w:r>
      <w:r>
        <w:rPr>
          <w:rFonts w:hint="eastAsia" w:hAnsi="宋体"/>
          <w:color w:val="auto"/>
          <w:sz w:val="24"/>
          <w:szCs w:val="24"/>
          <w:highlight w:val="none"/>
          <w:lang w:eastAsia="zh-CN"/>
        </w:rPr>
        <w:t>LQCG-2025-GK007号</w:t>
      </w:r>
      <w:r>
        <w:rPr>
          <w:rFonts w:hint="eastAsia" w:hAnsi="宋体"/>
          <w:color w:val="auto"/>
          <w:sz w:val="24"/>
          <w:szCs w:val="24"/>
          <w:highlight w:val="none"/>
          <w:lang w:val="en-US" w:eastAsia="zh-CN"/>
        </w:rPr>
        <w:t xml:space="preserve">        </w:t>
      </w:r>
    </w:p>
    <w:p w14:paraId="1EE2E6EF">
      <w:pPr>
        <w:pStyle w:val="19"/>
        <w:keepNext w:val="0"/>
        <w:keepLines w:val="0"/>
        <w:pageBreakBefore w:val="0"/>
        <w:kinsoku/>
        <w:wordWrap/>
        <w:overflowPunct/>
        <w:topLinePunct w:val="0"/>
        <w:bidi w:val="0"/>
        <w:snapToGrid w:val="0"/>
        <w:spacing w:line="420" w:lineRule="exact"/>
        <w:rPr>
          <w:rFonts w:hAnsi="宋体"/>
          <w:color w:val="auto"/>
          <w:sz w:val="24"/>
          <w:szCs w:val="24"/>
          <w:highlight w:val="none"/>
        </w:rPr>
      </w:pPr>
      <w:r>
        <w:rPr>
          <w:rFonts w:hAnsi="宋体"/>
          <w:color w:val="auto"/>
          <w:sz w:val="24"/>
          <w:szCs w:val="24"/>
          <w:highlight w:val="none"/>
        </w:rPr>
        <w:t>甲方：</w:t>
      </w:r>
      <w:r>
        <w:rPr>
          <w:rFonts w:hint="eastAsia"/>
          <w:color w:val="auto"/>
          <w:sz w:val="24"/>
          <w:highlight w:val="none"/>
          <w:lang w:val="zh-CN"/>
        </w:rPr>
        <w:t>台州市路桥中等职业技术学校</w:t>
      </w:r>
      <w:r>
        <w:rPr>
          <w:rFonts w:hint="eastAsia" w:hAnsi="宋体" w:cs="Arial"/>
          <w:sz w:val="24"/>
          <w:szCs w:val="24"/>
          <w:lang w:val="en-US" w:eastAsia="zh-CN"/>
        </w:rPr>
        <w:t xml:space="preserve"> </w:t>
      </w:r>
      <w:r>
        <w:rPr>
          <w:rFonts w:hint="eastAsia" w:hAnsi="宋体"/>
          <w:color w:val="auto"/>
          <w:sz w:val="24"/>
          <w:szCs w:val="24"/>
          <w:highlight w:val="none"/>
        </w:rPr>
        <w:t xml:space="preserve">                          </w:t>
      </w:r>
    </w:p>
    <w:p w14:paraId="5C905D41">
      <w:pPr>
        <w:pStyle w:val="19"/>
        <w:keepNext w:val="0"/>
        <w:keepLines w:val="0"/>
        <w:pageBreakBefore w:val="0"/>
        <w:kinsoku/>
        <w:wordWrap/>
        <w:overflowPunct/>
        <w:topLinePunct w:val="0"/>
        <w:bidi w:val="0"/>
        <w:snapToGrid w:val="0"/>
        <w:spacing w:line="420" w:lineRule="exact"/>
        <w:rPr>
          <w:rFonts w:hAnsi="宋体"/>
          <w:color w:val="auto"/>
          <w:sz w:val="24"/>
          <w:szCs w:val="24"/>
          <w:highlight w:val="none"/>
        </w:rPr>
      </w:pPr>
      <w:r>
        <w:rPr>
          <w:rFonts w:hAnsi="宋体"/>
          <w:color w:val="auto"/>
          <w:sz w:val="24"/>
          <w:szCs w:val="24"/>
          <w:highlight w:val="none"/>
        </w:rPr>
        <w:t>乙方：（</w:t>
      </w:r>
      <w:r>
        <w:rPr>
          <w:rFonts w:hint="eastAsia" w:hAnsi="宋体"/>
          <w:color w:val="auto"/>
          <w:sz w:val="24"/>
          <w:szCs w:val="24"/>
          <w:highlight w:val="none"/>
        </w:rPr>
        <w:t>中标供应商</w:t>
      </w:r>
      <w:r>
        <w:rPr>
          <w:rFonts w:hAnsi="宋体"/>
          <w:color w:val="auto"/>
          <w:sz w:val="24"/>
          <w:szCs w:val="24"/>
          <w:highlight w:val="none"/>
        </w:rPr>
        <w:t>）</w:t>
      </w:r>
      <w:r>
        <w:rPr>
          <w:rFonts w:hint="eastAsia" w:hAnsi="宋体"/>
          <w:color w:val="auto"/>
          <w:sz w:val="24"/>
          <w:szCs w:val="24"/>
          <w:highlight w:val="none"/>
        </w:rPr>
        <w:t xml:space="preserve">                          </w:t>
      </w:r>
    </w:p>
    <w:p w14:paraId="7A8E6C6B">
      <w:pPr>
        <w:pStyle w:val="19"/>
        <w:keepNext w:val="0"/>
        <w:keepLines w:val="0"/>
        <w:pageBreakBefore w:val="0"/>
        <w:kinsoku/>
        <w:wordWrap/>
        <w:overflowPunct/>
        <w:topLinePunct w:val="0"/>
        <w:bidi w:val="0"/>
        <w:snapToGrid w:val="0"/>
        <w:spacing w:line="420" w:lineRule="exact"/>
        <w:ind w:firstLine="480" w:firstLineChars="200"/>
        <w:rPr>
          <w:rFonts w:hint="eastAsia"/>
          <w:color w:val="auto"/>
          <w:sz w:val="24"/>
          <w:highlight w:val="none"/>
          <w:lang w:val="zh-CN" w:eastAsia="zh-CN"/>
        </w:rPr>
      </w:pPr>
      <w:r>
        <w:rPr>
          <w:rFonts w:hint="eastAsia"/>
          <w:color w:val="auto"/>
          <w:sz w:val="24"/>
          <w:highlight w:val="none"/>
          <w:lang w:val="zh-CN"/>
        </w:rPr>
        <w:t>甲、乙双方根据台州市路桥区政府采购中心关于台州市路桥中等职业技术学校台式计算机采购项目公开招标的结果，签署本合同。</w:t>
      </w:r>
    </w:p>
    <w:p w14:paraId="7C3F614F">
      <w:pPr>
        <w:keepNext w:val="0"/>
        <w:keepLines w:val="0"/>
        <w:pageBreakBefore w:val="0"/>
        <w:kinsoku/>
        <w:wordWrap/>
        <w:overflowPunct/>
        <w:topLinePunct w:val="0"/>
        <w:bidi w:val="0"/>
        <w:spacing w:line="420" w:lineRule="exact"/>
        <w:rPr>
          <w:rFonts w:ascii="宋体"/>
          <w:b/>
          <w:color w:val="auto"/>
          <w:sz w:val="24"/>
          <w:highlight w:val="none"/>
          <w:lang w:val="zh-CN"/>
        </w:rPr>
      </w:pPr>
      <w:r>
        <w:rPr>
          <w:rFonts w:hint="eastAsia" w:ascii="宋体"/>
          <w:b/>
          <w:color w:val="auto"/>
          <w:sz w:val="24"/>
          <w:highlight w:val="none"/>
          <w:lang w:val="zh-CN"/>
        </w:rPr>
        <w:t>一、合同文件：</w:t>
      </w:r>
      <w:r>
        <w:rPr>
          <w:rFonts w:ascii="宋体"/>
          <w:b/>
          <w:color w:val="auto"/>
          <w:sz w:val="24"/>
          <w:highlight w:val="none"/>
          <w:lang w:val="zh-CN"/>
        </w:rPr>
        <w:t xml:space="preserve"> </w:t>
      </w:r>
    </w:p>
    <w:p w14:paraId="3CFDDAF9">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1.</w:t>
      </w:r>
      <w:r>
        <w:rPr>
          <w:rFonts w:hint="eastAsia" w:ascii="宋体"/>
          <w:color w:val="auto"/>
          <w:sz w:val="24"/>
          <w:highlight w:val="none"/>
          <w:lang w:val="zh-CN"/>
        </w:rPr>
        <w:t>合同条款。</w:t>
      </w:r>
    </w:p>
    <w:p w14:paraId="3D6DF4D7">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2.</w:t>
      </w:r>
      <w:r>
        <w:rPr>
          <w:rFonts w:hint="eastAsia" w:ascii="宋体"/>
          <w:color w:val="auto"/>
          <w:sz w:val="24"/>
          <w:highlight w:val="none"/>
          <w:lang w:val="zh-CN"/>
        </w:rPr>
        <w:t>中标通知书。</w:t>
      </w:r>
    </w:p>
    <w:p w14:paraId="459DBEC3">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3.</w:t>
      </w:r>
      <w:r>
        <w:rPr>
          <w:rFonts w:hint="eastAsia" w:ascii="宋体"/>
          <w:color w:val="auto"/>
          <w:sz w:val="24"/>
          <w:highlight w:val="none"/>
          <w:lang w:val="zh-CN"/>
        </w:rPr>
        <w:t>更正补充文件。</w:t>
      </w:r>
    </w:p>
    <w:p w14:paraId="52F50482">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招标文件。</w:t>
      </w:r>
    </w:p>
    <w:p w14:paraId="2B446FFF">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中标供应商投标文件。</w:t>
      </w:r>
    </w:p>
    <w:p w14:paraId="7745F8E1">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6.</w:t>
      </w:r>
      <w:r>
        <w:rPr>
          <w:rFonts w:hint="eastAsia" w:ascii="宋体"/>
          <w:color w:val="auto"/>
          <w:sz w:val="24"/>
          <w:highlight w:val="none"/>
          <w:lang w:val="zh-CN"/>
        </w:rPr>
        <w:t>其他附件。</w:t>
      </w:r>
    </w:p>
    <w:p w14:paraId="7D772E44">
      <w:pPr>
        <w:pStyle w:val="19"/>
        <w:keepNext w:val="0"/>
        <w:keepLines w:val="0"/>
        <w:pageBreakBefore w:val="0"/>
        <w:kinsoku/>
        <w:wordWrap/>
        <w:overflowPunct/>
        <w:topLinePunct w:val="0"/>
        <w:bidi w:val="0"/>
        <w:snapToGrid w:val="0"/>
        <w:spacing w:line="420" w:lineRule="exact"/>
        <w:ind w:firstLine="480" w:firstLineChars="200"/>
        <w:rPr>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01B164D3">
      <w:pPr>
        <w:pStyle w:val="19"/>
        <w:keepNext w:val="0"/>
        <w:keepLines w:val="0"/>
        <w:pageBreakBefore w:val="0"/>
        <w:kinsoku/>
        <w:wordWrap/>
        <w:overflowPunct/>
        <w:topLinePunct w:val="0"/>
        <w:bidi w:val="0"/>
        <w:snapToGrid w:val="0"/>
        <w:spacing w:line="420" w:lineRule="exact"/>
        <w:rPr>
          <w:rFonts w:hAnsi="宋体"/>
          <w:b/>
          <w:sz w:val="24"/>
        </w:rPr>
      </w:pPr>
      <w:r>
        <w:rPr>
          <w:rFonts w:hint="eastAsia" w:hAnsi="宋体"/>
          <w:b/>
          <w:sz w:val="24"/>
        </w:rPr>
        <w:t>二、货物内容</w:t>
      </w:r>
    </w:p>
    <w:p w14:paraId="06676941">
      <w:pPr>
        <w:pStyle w:val="19"/>
        <w:keepNext w:val="0"/>
        <w:keepLines w:val="0"/>
        <w:pageBreakBefore w:val="0"/>
        <w:kinsoku/>
        <w:wordWrap/>
        <w:overflowPunct/>
        <w:topLinePunct w:val="0"/>
        <w:bidi w:val="0"/>
        <w:snapToGrid w:val="0"/>
        <w:spacing w:line="420" w:lineRule="exact"/>
        <w:ind w:firstLine="480" w:firstLineChars="200"/>
        <w:rPr>
          <w:rFonts w:hAnsi="宋体"/>
          <w:sz w:val="24"/>
        </w:rPr>
      </w:pPr>
      <w:r>
        <w:rPr>
          <w:rFonts w:hAnsi="宋体"/>
          <w:sz w:val="24"/>
        </w:rPr>
        <w:t xml:space="preserve">1. </w:t>
      </w:r>
      <w:r>
        <w:rPr>
          <w:rFonts w:hint="eastAsia" w:hAnsi="宋体"/>
          <w:sz w:val="24"/>
        </w:rPr>
        <w:t>货物名称：</w:t>
      </w:r>
    </w:p>
    <w:p w14:paraId="06815BEB">
      <w:pPr>
        <w:pStyle w:val="19"/>
        <w:keepNext w:val="0"/>
        <w:keepLines w:val="0"/>
        <w:pageBreakBefore w:val="0"/>
        <w:kinsoku/>
        <w:wordWrap/>
        <w:overflowPunct/>
        <w:topLinePunct w:val="0"/>
        <w:bidi w:val="0"/>
        <w:snapToGrid w:val="0"/>
        <w:spacing w:line="420" w:lineRule="exact"/>
        <w:ind w:firstLine="480" w:firstLineChars="200"/>
        <w:rPr>
          <w:rFonts w:hAnsi="宋体"/>
          <w:sz w:val="24"/>
        </w:rPr>
      </w:pPr>
      <w:r>
        <w:rPr>
          <w:rFonts w:hAnsi="宋体"/>
          <w:sz w:val="24"/>
        </w:rPr>
        <w:t xml:space="preserve">2. </w:t>
      </w:r>
      <w:r>
        <w:rPr>
          <w:rFonts w:hint="eastAsia" w:hAnsi="宋体"/>
          <w:sz w:val="24"/>
        </w:rPr>
        <w:t>型号规格：</w:t>
      </w:r>
    </w:p>
    <w:p w14:paraId="19562EA4">
      <w:pPr>
        <w:pStyle w:val="19"/>
        <w:keepNext w:val="0"/>
        <w:keepLines w:val="0"/>
        <w:pageBreakBefore w:val="0"/>
        <w:kinsoku/>
        <w:wordWrap/>
        <w:overflowPunct/>
        <w:topLinePunct w:val="0"/>
        <w:bidi w:val="0"/>
        <w:snapToGrid w:val="0"/>
        <w:spacing w:line="420" w:lineRule="exact"/>
        <w:ind w:firstLine="480" w:firstLineChars="200"/>
        <w:rPr>
          <w:rFonts w:hAnsi="宋体"/>
          <w:sz w:val="24"/>
        </w:rPr>
      </w:pPr>
      <w:r>
        <w:rPr>
          <w:rFonts w:hAnsi="宋体"/>
          <w:sz w:val="24"/>
        </w:rPr>
        <w:t xml:space="preserve">3. </w:t>
      </w:r>
      <w:r>
        <w:rPr>
          <w:rFonts w:hint="eastAsia" w:hAnsi="宋体"/>
          <w:sz w:val="24"/>
        </w:rPr>
        <w:t>技术参数：</w:t>
      </w:r>
    </w:p>
    <w:p w14:paraId="05739A03">
      <w:pPr>
        <w:pStyle w:val="19"/>
        <w:keepNext w:val="0"/>
        <w:keepLines w:val="0"/>
        <w:pageBreakBefore w:val="0"/>
        <w:kinsoku/>
        <w:wordWrap/>
        <w:overflowPunct/>
        <w:topLinePunct w:val="0"/>
        <w:bidi w:val="0"/>
        <w:snapToGrid w:val="0"/>
        <w:spacing w:line="420" w:lineRule="exact"/>
        <w:ind w:firstLine="480" w:firstLineChars="200"/>
        <w:rPr>
          <w:rFonts w:hAnsi="宋体"/>
          <w:sz w:val="24"/>
        </w:rPr>
      </w:pPr>
      <w:r>
        <w:rPr>
          <w:rFonts w:hAnsi="宋体"/>
          <w:sz w:val="24"/>
        </w:rPr>
        <w:t xml:space="preserve">4. </w:t>
      </w:r>
      <w:r>
        <w:rPr>
          <w:rFonts w:hint="eastAsia" w:hAnsi="宋体"/>
          <w:sz w:val="24"/>
        </w:rPr>
        <w:t>数量（单位）：</w:t>
      </w:r>
    </w:p>
    <w:p w14:paraId="0B5B0911">
      <w:pPr>
        <w:pStyle w:val="19"/>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三、合同金额</w:t>
      </w:r>
    </w:p>
    <w:p w14:paraId="25716EE0">
      <w:pPr>
        <w:pStyle w:val="19"/>
        <w:keepNext w:val="0"/>
        <w:keepLines w:val="0"/>
        <w:pageBreakBefore w:val="0"/>
        <w:kinsoku/>
        <w:wordWrap/>
        <w:overflowPunct/>
        <w:topLinePunct w:val="0"/>
        <w:bidi w:val="0"/>
        <w:snapToGrid w:val="0"/>
        <w:spacing w:line="420" w:lineRule="exact"/>
        <w:ind w:firstLine="480" w:firstLineChars="200"/>
        <w:jc w:val="left"/>
        <w:rPr>
          <w:rFonts w:hAnsi="宋体"/>
          <w:color w:val="auto"/>
          <w:sz w:val="24"/>
          <w:highlight w:val="none"/>
        </w:rPr>
      </w:pPr>
      <w:r>
        <w:rPr>
          <w:rFonts w:hint="eastAsia" w:hAnsi="宋体"/>
          <w:color w:val="auto"/>
          <w:sz w:val="24"/>
          <w:highlight w:val="none"/>
        </w:rPr>
        <w:t>本合同金额为（大写）：</w:t>
      </w:r>
      <w:r>
        <w:rPr>
          <w:rFonts w:hAnsi="宋体"/>
          <w:color w:val="auto"/>
          <w:sz w:val="24"/>
          <w:highlight w:val="none"/>
        </w:rPr>
        <w:t>___________________</w:t>
      </w:r>
      <w:r>
        <w:rPr>
          <w:rFonts w:hint="eastAsia" w:hAnsi="宋体"/>
          <w:color w:val="auto"/>
          <w:sz w:val="24"/>
          <w:highlight w:val="none"/>
        </w:rPr>
        <w:t>元（￥</w:t>
      </w:r>
      <w:r>
        <w:rPr>
          <w:rFonts w:hAnsi="宋体"/>
          <w:color w:val="auto"/>
          <w:sz w:val="24"/>
          <w:highlight w:val="none"/>
        </w:rPr>
        <w:t>______</w:t>
      </w:r>
      <w:r>
        <w:rPr>
          <w:rFonts w:hint="eastAsia" w:hAnsi="宋体"/>
          <w:color w:val="auto"/>
          <w:sz w:val="24"/>
          <w:highlight w:val="none"/>
          <w:lang w:val="en-US" w:eastAsia="zh-CN"/>
        </w:rPr>
        <w:t xml:space="preserve"> </w:t>
      </w:r>
      <w:r>
        <w:rPr>
          <w:rFonts w:hAnsi="宋体"/>
          <w:color w:val="auto"/>
          <w:sz w:val="24"/>
          <w:highlight w:val="none"/>
        </w:rPr>
        <w:t>_____</w:t>
      </w:r>
      <w:r>
        <w:rPr>
          <w:rFonts w:hint="eastAsia" w:hAnsi="宋体"/>
          <w:color w:val="auto"/>
          <w:sz w:val="24"/>
          <w:highlight w:val="none"/>
        </w:rPr>
        <w:t>元）人民币。</w:t>
      </w:r>
    </w:p>
    <w:p w14:paraId="59EAAE3C">
      <w:pPr>
        <w:pStyle w:val="19"/>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cs="Arial"/>
          <w:b/>
          <w:color w:val="auto"/>
          <w:sz w:val="24"/>
          <w:highlight w:val="none"/>
        </w:rPr>
        <w:t>四、</w:t>
      </w:r>
      <w:r>
        <w:rPr>
          <w:rFonts w:hint="eastAsia" w:hAnsi="宋体"/>
          <w:b/>
          <w:color w:val="auto"/>
          <w:sz w:val="24"/>
          <w:highlight w:val="none"/>
        </w:rPr>
        <w:t>技术资料</w:t>
      </w:r>
    </w:p>
    <w:p w14:paraId="0777FD25">
      <w:pPr>
        <w:pStyle w:val="19"/>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、乙方应按招标文件规定的时间向甲方提供使用货物的有关技术资料。</w:t>
      </w:r>
    </w:p>
    <w:p w14:paraId="791D1EE0">
      <w:pPr>
        <w:pStyle w:val="19"/>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0F8881B">
      <w:pPr>
        <w:pStyle w:val="19"/>
        <w:keepNext w:val="0"/>
        <w:keepLines w:val="0"/>
        <w:pageBreakBefore w:val="0"/>
        <w:kinsoku/>
        <w:wordWrap/>
        <w:overflowPunct/>
        <w:topLinePunct w:val="0"/>
        <w:bidi w:val="0"/>
        <w:snapToGrid w:val="0"/>
        <w:spacing w:line="420" w:lineRule="exact"/>
        <w:ind w:left="412" w:hanging="412" w:hangingChars="171"/>
        <w:rPr>
          <w:rFonts w:hAnsi="宋体"/>
          <w:b/>
          <w:color w:val="auto"/>
          <w:sz w:val="24"/>
          <w:highlight w:val="none"/>
        </w:rPr>
      </w:pPr>
      <w:r>
        <w:rPr>
          <w:rFonts w:hint="eastAsia" w:hAnsi="宋体"/>
          <w:b/>
          <w:color w:val="auto"/>
          <w:sz w:val="24"/>
          <w:highlight w:val="none"/>
          <w:lang w:eastAsia="zh-CN"/>
        </w:rPr>
        <w:t>五</w:t>
      </w:r>
      <w:r>
        <w:rPr>
          <w:rFonts w:hint="eastAsia" w:hAnsi="宋体"/>
          <w:b/>
          <w:color w:val="auto"/>
          <w:sz w:val="24"/>
          <w:highlight w:val="none"/>
        </w:rPr>
        <w:t>、知识产权</w:t>
      </w:r>
    </w:p>
    <w:p w14:paraId="613ADA03">
      <w:pPr>
        <w:pStyle w:val="19"/>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int="eastAsia" w:hAnsi="宋体"/>
          <w:color w:val="auto"/>
          <w:sz w:val="24"/>
          <w:highlight w:val="none"/>
        </w:rPr>
        <w:t>1、乙方应保证所提供服务过程中不会侵犯任何第三方的知识产权。</w:t>
      </w:r>
    </w:p>
    <w:p w14:paraId="487431A1">
      <w:pPr>
        <w:pStyle w:val="19"/>
        <w:keepNext w:val="0"/>
        <w:keepLines w:val="0"/>
        <w:pageBreakBefore w:val="0"/>
        <w:kinsoku/>
        <w:wordWrap/>
        <w:overflowPunct/>
        <w:topLinePunct w:val="0"/>
        <w:bidi w:val="0"/>
        <w:snapToGrid w:val="0"/>
        <w:spacing w:line="420" w:lineRule="exact"/>
        <w:ind w:firstLine="480" w:firstLineChars="200"/>
        <w:rPr>
          <w:rFonts w:hint="eastAsia" w:hAnsi="宋体"/>
          <w:color w:val="auto"/>
          <w:sz w:val="24"/>
          <w:highlight w:val="none"/>
        </w:rPr>
      </w:pPr>
      <w:r>
        <w:rPr>
          <w:rFonts w:hAnsi="宋体"/>
          <w:color w:val="auto"/>
          <w:sz w:val="24"/>
          <w:highlight w:val="none"/>
        </w:rPr>
        <w:t>2</w:t>
      </w:r>
      <w:r>
        <w:rPr>
          <w:rFonts w:hint="eastAsia" w:hAnsi="宋体"/>
          <w:color w:val="auto"/>
          <w:sz w:val="24"/>
          <w:highlight w:val="none"/>
        </w:rPr>
        <w:t>、若侵犯</w:t>
      </w:r>
      <w:r>
        <w:rPr>
          <w:rFonts w:hAnsi="宋体"/>
          <w:color w:val="auto"/>
          <w:sz w:val="24"/>
          <w:highlight w:val="none"/>
        </w:rPr>
        <w:t>,</w:t>
      </w:r>
      <w:r>
        <w:rPr>
          <w:rFonts w:hint="eastAsia" w:hAnsi="宋体"/>
          <w:color w:val="auto"/>
          <w:sz w:val="24"/>
          <w:highlight w:val="none"/>
        </w:rPr>
        <w:t>由乙方赔偿甲方因此遭受的损失（包括但不限于应对及追偿过程中所支付的律师费、差旅费、诉讼费、保全费、鉴定费、评估费等）。</w:t>
      </w:r>
    </w:p>
    <w:p w14:paraId="4646EF64">
      <w:pPr>
        <w:pStyle w:val="19"/>
        <w:keepNext w:val="0"/>
        <w:keepLines w:val="0"/>
        <w:pageBreakBefore w:val="0"/>
        <w:kinsoku/>
        <w:wordWrap/>
        <w:overflowPunct/>
        <w:topLinePunct w:val="0"/>
        <w:bidi w:val="0"/>
        <w:snapToGrid w:val="0"/>
        <w:spacing w:line="420" w:lineRule="exact"/>
        <w:rPr>
          <w:rFonts w:hAnsi="宋体"/>
          <w:sz w:val="24"/>
          <w:u w:val="single"/>
        </w:rPr>
      </w:pPr>
      <w:r>
        <w:rPr>
          <w:rFonts w:hint="eastAsia" w:hAnsi="宋体"/>
          <w:b/>
          <w:sz w:val="24"/>
          <w:lang w:eastAsia="zh-CN"/>
        </w:rPr>
        <w:t>六</w:t>
      </w:r>
      <w:r>
        <w:rPr>
          <w:rFonts w:hint="eastAsia" w:hAnsi="宋体"/>
          <w:b/>
          <w:sz w:val="24"/>
        </w:rPr>
        <w:t>、产权担保</w:t>
      </w:r>
    </w:p>
    <w:p w14:paraId="43D22F3D">
      <w:pPr>
        <w:pStyle w:val="19"/>
        <w:keepNext w:val="0"/>
        <w:keepLines w:val="0"/>
        <w:pageBreakBefore w:val="0"/>
        <w:kinsoku/>
        <w:wordWrap/>
        <w:overflowPunct/>
        <w:topLinePunct w:val="0"/>
        <w:bidi w:val="0"/>
        <w:snapToGrid w:val="0"/>
        <w:spacing w:line="420" w:lineRule="exact"/>
        <w:ind w:firstLine="480" w:firstLineChars="200"/>
      </w:pPr>
      <w:r>
        <w:rPr>
          <w:rFonts w:hint="eastAsia" w:hAnsi="宋体"/>
          <w:sz w:val="24"/>
        </w:rPr>
        <w:t>乙方保证所交付的货物的所有权完全属于乙方且无任何抵押、查封等产权瑕疵。</w:t>
      </w:r>
    </w:p>
    <w:p w14:paraId="63676678">
      <w:pPr>
        <w:pStyle w:val="19"/>
        <w:keepNext w:val="0"/>
        <w:keepLines w:val="0"/>
        <w:pageBreakBefore w:val="0"/>
        <w:kinsoku/>
        <w:wordWrap/>
        <w:overflowPunct/>
        <w:topLinePunct w:val="0"/>
        <w:bidi w:val="0"/>
        <w:snapToGrid w:val="0"/>
        <w:spacing w:line="420" w:lineRule="exact"/>
        <w:ind w:left="410" w:hanging="410" w:hangingChars="170"/>
        <w:rPr>
          <w:rFonts w:hAnsi="宋体"/>
          <w:b/>
          <w:color w:val="auto"/>
          <w:sz w:val="24"/>
          <w:highlight w:val="none"/>
        </w:rPr>
      </w:pPr>
      <w:r>
        <w:rPr>
          <w:rFonts w:hint="eastAsia" w:hAnsi="宋体"/>
          <w:b/>
          <w:color w:val="auto"/>
          <w:sz w:val="24"/>
          <w:highlight w:val="none"/>
          <w:lang w:eastAsia="zh-CN"/>
        </w:rPr>
        <w:t>七</w:t>
      </w:r>
      <w:r>
        <w:rPr>
          <w:rFonts w:hint="eastAsia" w:hAnsi="宋体"/>
          <w:b/>
          <w:color w:val="auto"/>
          <w:sz w:val="24"/>
          <w:highlight w:val="none"/>
        </w:rPr>
        <w:t>、履约保证金</w:t>
      </w:r>
    </w:p>
    <w:p w14:paraId="28BAD602">
      <w:pPr>
        <w:pStyle w:val="19"/>
        <w:keepNext w:val="0"/>
        <w:keepLines w:val="0"/>
        <w:pageBreakBefore w:val="0"/>
        <w:kinsoku/>
        <w:wordWrap/>
        <w:overflowPunct/>
        <w:topLinePunct w:val="0"/>
        <w:bidi w:val="0"/>
        <w:snapToGrid w:val="0"/>
        <w:spacing w:line="420" w:lineRule="exact"/>
        <w:ind w:firstLine="480" w:firstLineChars="200"/>
        <w:rPr>
          <w:rFonts w:hint="eastAsia" w:hAnsi="宋体"/>
          <w:color w:val="auto"/>
          <w:sz w:val="24"/>
          <w:szCs w:val="22"/>
          <w:highlight w:val="none"/>
          <w:lang w:val="zh-CN"/>
        </w:rPr>
      </w:pPr>
      <w:r>
        <w:rPr>
          <w:rFonts w:hint="eastAsia" w:ascii="宋体" w:hAnsi="宋体" w:cs="Times New Roman"/>
          <w:sz w:val="24"/>
          <w:szCs w:val="24"/>
        </w:rPr>
        <w:t>本项目</w:t>
      </w:r>
      <w:r>
        <w:rPr>
          <w:rFonts w:hint="eastAsia"/>
          <w:sz w:val="24"/>
          <w:szCs w:val="24"/>
          <w:lang w:eastAsia="zh-CN"/>
        </w:rPr>
        <w:t>无</w:t>
      </w:r>
      <w:r>
        <w:rPr>
          <w:rFonts w:hint="eastAsia"/>
          <w:sz w:val="24"/>
          <w:szCs w:val="24"/>
        </w:rPr>
        <w:t>履约保证金</w:t>
      </w:r>
      <w:r>
        <w:rPr>
          <w:rFonts w:hint="eastAsia" w:ascii="宋体" w:hAnsi="宋体"/>
          <w:sz w:val="24"/>
          <w:szCs w:val="24"/>
        </w:rPr>
        <w:t>。</w:t>
      </w:r>
    </w:p>
    <w:p w14:paraId="060A42EE">
      <w:pPr>
        <w:pStyle w:val="19"/>
        <w:keepNext w:val="0"/>
        <w:keepLines w:val="0"/>
        <w:pageBreakBefore w:val="0"/>
        <w:kinsoku/>
        <w:wordWrap/>
        <w:overflowPunct/>
        <w:topLinePunct w:val="0"/>
        <w:bidi w:val="0"/>
        <w:snapToGrid w:val="0"/>
        <w:spacing w:line="420" w:lineRule="exact"/>
        <w:ind w:left="412" w:hanging="412" w:hangingChars="171"/>
        <w:rPr>
          <w:rFonts w:hAnsi="宋体"/>
          <w:b/>
          <w:bCs/>
          <w:color w:val="auto"/>
          <w:sz w:val="24"/>
          <w:szCs w:val="22"/>
          <w:highlight w:val="none"/>
        </w:rPr>
      </w:pPr>
      <w:r>
        <w:rPr>
          <w:rFonts w:hint="eastAsia" w:hAnsi="宋体"/>
          <w:b/>
          <w:bCs/>
          <w:color w:val="auto"/>
          <w:sz w:val="24"/>
          <w:szCs w:val="22"/>
          <w:highlight w:val="none"/>
          <w:lang w:eastAsia="zh-CN"/>
        </w:rPr>
        <w:t>八</w:t>
      </w:r>
      <w:r>
        <w:rPr>
          <w:rFonts w:hint="eastAsia" w:hAnsi="宋体"/>
          <w:b/>
          <w:bCs/>
          <w:color w:val="auto"/>
          <w:sz w:val="24"/>
          <w:szCs w:val="22"/>
          <w:highlight w:val="none"/>
        </w:rPr>
        <w:t>、转包或分包</w:t>
      </w:r>
    </w:p>
    <w:p w14:paraId="45D3E133">
      <w:pPr>
        <w:keepNext w:val="0"/>
        <w:keepLines w:val="0"/>
        <w:pageBreakBefore w:val="0"/>
        <w:kinsoku/>
        <w:wordWrap/>
        <w:overflowPunct/>
        <w:topLinePunct w:val="0"/>
        <w:bidi w:val="0"/>
        <w:snapToGrid w:val="0"/>
        <w:spacing w:line="4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本</w:t>
      </w:r>
      <w:r>
        <w:rPr>
          <w:rFonts w:hint="eastAsia" w:ascii="宋体" w:hAnsi="宋体"/>
          <w:color w:val="auto"/>
          <w:sz w:val="24"/>
          <w:highlight w:val="none"/>
          <w:lang w:eastAsia="zh-CN"/>
        </w:rPr>
        <w:t>项目不允许转包、分包。</w:t>
      </w:r>
    </w:p>
    <w:p w14:paraId="22EED3E9">
      <w:pPr>
        <w:pStyle w:val="19"/>
        <w:keepNext w:val="0"/>
        <w:keepLines w:val="0"/>
        <w:pageBreakBefore w:val="0"/>
        <w:kinsoku/>
        <w:wordWrap/>
        <w:overflowPunct/>
        <w:topLinePunct w:val="0"/>
        <w:bidi w:val="0"/>
        <w:snapToGrid w:val="0"/>
        <w:spacing w:line="420" w:lineRule="exact"/>
        <w:rPr>
          <w:rFonts w:hint="eastAsia" w:hAnsi="宋体"/>
          <w:b/>
          <w:color w:val="auto"/>
          <w:sz w:val="24"/>
          <w:highlight w:val="none"/>
        </w:rPr>
      </w:pPr>
      <w:r>
        <w:rPr>
          <w:rFonts w:hint="eastAsia" w:hAnsi="宋体"/>
          <w:b/>
          <w:color w:val="auto"/>
          <w:sz w:val="24"/>
          <w:highlight w:val="none"/>
          <w:lang w:eastAsia="zh-CN"/>
        </w:rPr>
        <w:t>九</w:t>
      </w:r>
      <w:r>
        <w:rPr>
          <w:rFonts w:hint="eastAsia" w:hAnsi="宋体"/>
          <w:b/>
          <w:color w:val="auto"/>
          <w:sz w:val="24"/>
          <w:highlight w:val="none"/>
        </w:rPr>
        <w:t>、</w:t>
      </w:r>
      <w:r>
        <w:rPr>
          <w:rFonts w:hint="eastAsia" w:hAnsi="宋体"/>
          <w:b/>
          <w:sz w:val="24"/>
        </w:rPr>
        <w:t>质保期</w:t>
      </w:r>
    </w:p>
    <w:p w14:paraId="073BB25F">
      <w:pPr>
        <w:pStyle w:val="19"/>
        <w:keepNext w:val="0"/>
        <w:keepLines w:val="0"/>
        <w:pageBreakBefore w:val="0"/>
        <w:kinsoku/>
        <w:wordWrap/>
        <w:overflowPunct/>
        <w:topLinePunct w:val="0"/>
        <w:bidi w:val="0"/>
        <w:snapToGrid w:val="0"/>
        <w:spacing w:line="420" w:lineRule="exact"/>
        <w:ind w:left="479" w:leftChars="228" w:firstLine="69" w:firstLineChars="29"/>
        <w:rPr>
          <w:rFonts w:hint="eastAsia" w:hAnsi="宋体" w:cs="Times New Roman"/>
          <w:b/>
          <w:bCs/>
          <w:color w:val="auto"/>
          <w:sz w:val="24"/>
          <w:szCs w:val="22"/>
          <w:highlight w:val="none"/>
        </w:rPr>
      </w:pPr>
      <w:r>
        <w:rPr>
          <w:rFonts w:hAnsi="宋体"/>
          <w:sz w:val="24"/>
        </w:rPr>
        <w:t xml:space="preserve">1. </w:t>
      </w:r>
      <w:r>
        <w:rPr>
          <w:rFonts w:hint="eastAsia" w:hAnsi="宋体"/>
          <w:sz w:val="24"/>
        </w:rPr>
        <w:t>质保期</w:t>
      </w:r>
      <w:r>
        <w:rPr>
          <w:rFonts w:hint="eastAsia" w:hAnsi="宋体"/>
          <w:sz w:val="24"/>
          <w:u w:val="single"/>
          <w:lang w:val="en-US" w:eastAsia="zh-CN"/>
        </w:rPr>
        <w:t xml:space="preserve">        </w:t>
      </w:r>
      <w:r>
        <w:rPr>
          <w:rFonts w:hint="eastAsia" w:hAnsi="宋体"/>
          <w:sz w:val="24"/>
        </w:rPr>
        <w:t>年。（自交货验收合格之日起计）</w:t>
      </w:r>
    </w:p>
    <w:p w14:paraId="2BA32B17">
      <w:pPr>
        <w:pStyle w:val="19"/>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sz w:val="24"/>
        </w:rPr>
        <w:t>交货期、交货方式及交货地点</w:t>
      </w:r>
    </w:p>
    <w:p w14:paraId="5132D2A3">
      <w:pPr>
        <w:pStyle w:val="19"/>
        <w:keepNext w:val="0"/>
        <w:keepLines w:val="0"/>
        <w:pageBreakBefore w:val="0"/>
        <w:kinsoku/>
        <w:wordWrap/>
        <w:overflowPunct/>
        <w:topLinePunct w:val="0"/>
        <w:bidi w:val="0"/>
        <w:snapToGrid w:val="0"/>
        <w:spacing w:line="420" w:lineRule="exact"/>
        <w:ind w:firstLine="480" w:firstLineChars="200"/>
        <w:rPr>
          <w:rFonts w:hint="eastAsia" w:hAnsi="宋体"/>
          <w:bCs/>
          <w:sz w:val="24"/>
        </w:rPr>
      </w:pPr>
      <w:r>
        <w:rPr>
          <w:rFonts w:hAnsi="宋体"/>
          <w:bCs/>
          <w:color w:val="auto"/>
          <w:sz w:val="24"/>
          <w:highlight w:val="none"/>
        </w:rPr>
        <w:t>1</w:t>
      </w:r>
      <w:r>
        <w:rPr>
          <w:rFonts w:hint="eastAsia" w:hAnsi="宋体"/>
          <w:bCs/>
          <w:color w:val="auto"/>
          <w:sz w:val="24"/>
          <w:highlight w:val="none"/>
        </w:rPr>
        <w:t>、</w:t>
      </w:r>
      <w:r>
        <w:rPr>
          <w:rFonts w:hint="eastAsia" w:hAnsi="宋体"/>
          <w:bCs/>
          <w:sz w:val="24"/>
        </w:rPr>
        <w:t>交货期：</w:t>
      </w:r>
      <w:r>
        <w:rPr>
          <w:rFonts w:hint="eastAsia" w:ascii="宋体" w:hAnsi="宋体"/>
          <w:b w:val="0"/>
          <w:bCs/>
          <w:color w:val="auto"/>
          <w:sz w:val="24"/>
          <w:highlight w:val="none"/>
        </w:rPr>
        <w:t>合同签订后</w:t>
      </w:r>
      <w:r>
        <w:rPr>
          <w:rFonts w:hint="eastAsia" w:hAnsi="宋体"/>
          <w:b w:val="0"/>
          <w:bCs/>
          <w:color w:val="auto"/>
          <w:sz w:val="24"/>
          <w:highlight w:val="none"/>
          <w:lang w:val="en-US" w:eastAsia="zh-CN"/>
        </w:rPr>
        <w:t>20</w:t>
      </w:r>
      <w:r>
        <w:rPr>
          <w:rFonts w:hint="eastAsia" w:ascii="宋体" w:hAnsi="宋体"/>
          <w:b w:val="0"/>
          <w:bCs/>
          <w:color w:val="auto"/>
          <w:sz w:val="24"/>
          <w:highlight w:val="none"/>
        </w:rPr>
        <w:t>天内</w:t>
      </w:r>
      <w:r>
        <w:rPr>
          <w:rFonts w:hint="eastAsia" w:ascii="宋体" w:hAnsi="宋体"/>
          <w:b w:val="0"/>
          <w:bCs/>
          <w:color w:val="auto"/>
          <w:sz w:val="24"/>
          <w:highlight w:val="none"/>
          <w:lang w:eastAsia="zh-CN"/>
        </w:rPr>
        <w:t>完成</w:t>
      </w:r>
      <w:r>
        <w:rPr>
          <w:rFonts w:hint="eastAsia" w:ascii="宋体" w:hAnsi="宋体"/>
          <w:b w:val="0"/>
          <w:bCs/>
          <w:color w:val="auto"/>
          <w:sz w:val="24"/>
          <w:highlight w:val="none"/>
        </w:rPr>
        <w:t>全部货物</w:t>
      </w:r>
      <w:r>
        <w:rPr>
          <w:rFonts w:hint="eastAsia" w:ascii="宋体" w:hAnsi="宋体"/>
          <w:b w:val="0"/>
          <w:bCs/>
          <w:color w:val="auto"/>
          <w:sz w:val="24"/>
          <w:highlight w:val="none"/>
          <w:lang w:eastAsia="zh-CN"/>
        </w:rPr>
        <w:t>供</w:t>
      </w:r>
      <w:r>
        <w:rPr>
          <w:rFonts w:hint="eastAsia" w:ascii="宋体" w:hAnsi="宋体"/>
          <w:b w:val="0"/>
          <w:bCs/>
          <w:color w:val="auto"/>
          <w:sz w:val="24"/>
          <w:highlight w:val="none"/>
        </w:rPr>
        <w:t>货安装</w:t>
      </w:r>
      <w:r>
        <w:rPr>
          <w:rFonts w:hint="eastAsia" w:ascii="宋体" w:hAnsi="宋体"/>
          <w:b w:val="0"/>
          <w:bCs/>
          <w:color w:val="auto"/>
          <w:sz w:val="24"/>
          <w:highlight w:val="none"/>
          <w:lang w:eastAsia="zh-CN"/>
        </w:rPr>
        <w:t>调试</w:t>
      </w:r>
      <w:r>
        <w:rPr>
          <w:rFonts w:hint="eastAsia" w:ascii="宋体" w:hAnsi="宋体"/>
          <w:b w:val="0"/>
          <w:bCs/>
          <w:color w:val="auto"/>
          <w:sz w:val="24"/>
          <w:highlight w:val="none"/>
        </w:rPr>
        <w:t>完毕并通过验收</w:t>
      </w:r>
      <w:r>
        <w:rPr>
          <w:rFonts w:hint="eastAsia" w:ascii="宋体" w:hAnsi="宋体"/>
          <w:color w:val="auto"/>
          <w:sz w:val="24"/>
          <w:highlight w:val="none"/>
        </w:rPr>
        <w:t>。</w:t>
      </w:r>
    </w:p>
    <w:p w14:paraId="110DB22A">
      <w:pPr>
        <w:pStyle w:val="19"/>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bCs/>
          <w:color w:val="000000"/>
          <w:sz w:val="24"/>
        </w:rPr>
        <w:t xml:space="preserve">2. </w:t>
      </w:r>
      <w:r>
        <w:rPr>
          <w:rFonts w:hint="eastAsia" w:hAnsi="宋体"/>
          <w:bCs/>
          <w:color w:val="000000"/>
          <w:sz w:val="24"/>
        </w:rPr>
        <w:t>交货方式：</w:t>
      </w:r>
      <w:r>
        <w:rPr>
          <w:rFonts w:hint="eastAsia" w:hAnsi="宋体"/>
          <w:color w:val="000000"/>
          <w:sz w:val="24"/>
          <w:lang w:eastAsia="zh-CN"/>
        </w:rPr>
        <w:t>采购人</w:t>
      </w:r>
      <w:r>
        <w:rPr>
          <w:rFonts w:hint="eastAsia" w:ascii="宋体" w:hAnsi="宋体"/>
          <w:color w:val="000000"/>
          <w:sz w:val="24"/>
        </w:rPr>
        <w:t>指定地点交货。</w:t>
      </w:r>
    </w:p>
    <w:p w14:paraId="7183C978">
      <w:pPr>
        <w:keepNext w:val="0"/>
        <w:keepLines w:val="0"/>
        <w:pageBreakBefore w:val="0"/>
        <w:widowControl w:val="0"/>
        <w:kinsoku/>
        <w:wordWrap/>
        <w:overflowPunct/>
        <w:topLinePunct w:val="0"/>
        <w:bidi w:val="0"/>
        <w:spacing w:line="420" w:lineRule="exact"/>
        <w:jc w:val="both"/>
        <w:rPr>
          <w:rFonts w:ascii="宋体" w:hAnsi="宋体"/>
          <w:b/>
          <w:color w:val="auto"/>
          <w:sz w:val="24"/>
          <w:highlight w:val="none"/>
        </w:rPr>
      </w:pPr>
      <w:r>
        <w:rPr>
          <w:rFonts w:hint="eastAsia" w:hAnsi="宋体" w:cs="Times New Roman"/>
          <w:b/>
          <w:bCs/>
          <w:color w:val="auto"/>
          <w:sz w:val="24"/>
          <w:szCs w:val="22"/>
          <w:highlight w:val="none"/>
        </w:rPr>
        <w:t>十</w:t>
      </w:r>
      <w:r>
        <w:rPr>
          <w:rFonts w:hint="eastAsia" w:hAnsi="宋体" w:cs="Times New Roman"/>
          <w:b/>
          <w:bCs/>
          <w:color w:val="auto"/>
          <w:sz w:val="24"/>
          <w:szCs w:val="22"/>
          <w:highlight w:val="none"/>
          <w:lang w:eastAsia="zh-CN"/>
        </w:rPr>
        <w:t>一</w:t>
      </w:r>
      <w:r>
        <w:rPr>
          <w:rFonts w:hint="eastAsia" w:hAnsi="宋体" w:cs="Times New Roman"/>
          <w:b/>
          <w:bCs/>
          <w:color w:val="auto"/>
          <w:sz w:val="24"/>
          <w:szCs w:val="22"/>
          <w:highlight w:val="none"/>
        </w:rPr>
        <w:t>、付款方式：</w:t>
      </w:r>
    </w:p>
    <w:p w14:paraId="3E6CAC2D">
      <w:pPr>
        <w:pStyle w:val="19"/>
        <w:keepNext w:val="0"/>
        <w:keepLines w:val="0"/>
        <w:pageBreakBefore w:val="0"/>
        <w:kinsoku/>
        <w:wordWrap/>
        <w:overflowPunct/>
        <w:topLinePunct w:val="0"/>
        <w:bidi w:val="0"/>
        <w:snapToGrid w:val="0"/>
        <w:spacing w:line="420" w:lineRule="exact"/>
        <w:ind w:firstLine="480" w:firstLineChars="200"/>
        <w:jc w:val="left"/>
        <w:rPr>
          <w:rFonts w:hint="eastAsia" w:ascii="宋体" w:hAnsi="宋体" w:cs="宋体"/>
          <w:sz w:val="24"/>
          <w:szCs w:val="22"/>
          <w:highlight w:val="none"/>
        </w:rPr>
      </w:pPr>
      <w:r>
        <w:rPr>
          <w:rFonts w:hint="eastAsia" w:ascii="宋体" w:hAnsi="宋体" w:cs="宋体"/>
          <w:b w:val="0"/>
          <w:bCs w:val="0"/>
          <w:sz w:val="24"/>
          <w:szCs w:val="22"/>
          <w:highlight w:val="none"/>
          <w:lang w:val="en-US" w:eastAsia="zh-CN"/>
        </w:rPr>
        <w:t>合同签订后一周内预付合同款项40%，</w:t>
      </w:r>
      <w:r>
        <w:rPr>
          <w:rFonts w:hint="eastAsia" w:asciiTheme="minorEastAsia" w:hAnsiTheme="minorEastAsia" w:eastAsiaTheme="minorEastAsia"/>
          <w:kern w:val="0"/>
          <w:sz w:val="24"/>
          <w:highlight w:val="none"/>
        </w:rPr>
        <w:t>完成供货、安装、调试</w:t>
      </w:r>
      <w:r>
        <w:rPr>
          <w:rFonts w:hint="eastAsia" w:asciiTheme="minorEastAsia" w:hAnsiTheme="minorEastAsia" w:eastAsiaTheme="minorEastAsia"/>
          <w:kern w:val="0"/>
          <w:sz w:val="24"/>
          <w:highlight w:val="none"/>
          <w:lang w:val="en-US" w:eastAsia="zh-CN"/>
        </w:rPr>
        <w:t>并完成验收后10个工作日内</w:t>
      </w:r>
      <w:r>
        <w:rPr>
          <w:rFonts w:hint="eastAsia" w:ascii="宋体" w:hAnsi="宋体" w:cs="宋体" w:eastAsiaTheme="minorEastAsia"/>
          <w:sz w:val="24"/>
          <w:szCs w:val="22"/>
          <w:highlight w:val="none"/>
          <w:lang w:eastAsia="zh-CN"/>
        </w:rPr>
        <w:t>支付合同款项</w:t>
      </w:r>
      <w:r>
        <w:rPr>
          <w:rFonts w:hint="eastAsia" w:ascii="宋体" w:hAnsi="宋体" w:cs="宋体" w:eastAsiaTheme="minorEastAsia"/>
          <w:sz w:val="24"/>
          <w:szCs w:val="22"/>
          <w:highlight w:val="none"/>
          <w:lang w:val="en-US" w:eastAsia="zh-CN"/>
        </w:rPr>
        <w:t>60%</w:t>
      </w:r>
      <w:r>
        <w:rPr>
          <w:rFonts w:hint="eastAsia" w:ascii="宋体" w:hAnsi="宋体" w:cs="宋体"/>
          <w:sz w:val="24"/>
          <w:szCs w:val="22"/>
          <w:highlight w:val="none"/>
        </w:rPr>
        <w:t>，发票随付款进度一并提交。</w:t>
      </w:r>
    </w:p>
    <w:p w14:paraId="5FDFE0A6">
      <w:pPr>
        <w:pStyle w:val="19"/>
        <w:keepNext w:val="0"/>
        <w:keepLines w:val="0"/>
        <w:pageBreakBefore w:val="0"/>
        <w:kinsoku/>
        <w:wordWrap/>
        <w:overflowPunct/>
        <w:topLinePunct w:val="0"/>
        <w:bidi w:val="0"/>
        <w:snapToGrid w:val="0"/>
        <w:spacing w:line="420" w:lineRule="exact"/>
        <w:jc w:val="left"/>
        <w:rPr>
          <w:rFonts w:ascii="宋体" w:hAnsi="宋体"/>
          <w:b/>
          <w:color w:val="auto"/>
          <w:sz w:val="24"/>
          <w:highlight w:val="none"/>
        </w:rPr>
      </w:pPr>
      <w:r>
        <w:rPr>
          <w:rFonts w:hint="eastAsia" w:ascii="宋体" w:hAnsi="宋体"/>
          <w:b/>
          <w:color w:val="auto"/>
          <w:sz w:val="24"/>
          <w:highlight w:val="none"/>
        </w:rPr>
        <w:t>十</w:t>
      </w:r>
      <w:r>
        <w:rPr>
          <w:rFonts w:hint="eastAsia" w:hAnsi="宋体"/>
          <w:b/>
          <w:color w:val="auto"/>
          <w:sz w:val="24"/>
          <w:highlight w:val="none"/>
          <w:lang w:eastAsia="zh-CN"/>
        </w:rPr>
        <w:t>二</w:t>
      </w:r>
      <w:r>
        <w:rPr>
          <w:rFonts w:hint="eastAsia" w:ascii="宋体" w:hAnsi="宋体"/>
          <w:b/>
          <w:color w:val="auto"/>
          <w:sz w:val="24"/>
          <w:highlight w:val="none"/>
        </w:rPr>
        <w:t>、税费</w:t>
      </w:r>
    </w:p>
    <w:p w14:paraId="0390A766">
      <w:pPr>
        <w:keepNext w:val="0"/>
        <w:keepLines w:val="0"/>
        <w:pageBreakBefore w:val="0"/>
        <w:kinsoku/>
        <w:wordWrap/>
        <w:overflowPunct/>
        <w:topLinePunct w:val="0"/>
        <w:bidi w:val="0"/>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本合同执行中相关的一切税费均由乙方负担。</w:t>
      </w:r>
    </w:p>
    <w:p w14:paraId="0843B042">
      <w:pPr>
        <w:pStyle w:val="15"/>
        <w:keepNext w:val="0"/>
        <w:keepLines w:val="0"/>
        <w:pageBreakBefore w:val="0"/>
        <w:kinsoku/>
        <w:wordWrap/>
        <w:overflowPunct/>
        <w:topLinePunct w:val="0"/>
        <w:bidi w:val="0"/>
        <w:spacing w:line="420" w:lineRule="exact"/>
      </w:pPr>
      <w:r>
        <w:rPr>
          <w:rFonts w:hint="eastAsia" w:hAnsi="宋体"/>
          <w:b/>
          <w:sz w:val="24"/>
        </w:rPr>
        <w:t>十三、质量保证及售后服务</w:t>
      </w:r>
    </w:p>
    <w:p w14:paraId="2A3236C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中标人必须有可靠的售后服务保障，包括但不限于在台州附近有固定的维修服务点，能提供正常的技术、备品备件服务。当发生故障时，中标人在接到采购单位通知后，</w:t>
      </w:r>
      <w:r>
        <w:rPr>
          <w:rFonts w:hint="eastAsia" w:ascii="宋体" w:hAnsi="宋体"/>
          <w:color w:val="auto"/>
          <w:sz w:val="24"/>
          <w:highlight w:val="none"/>
          <w:lang w:eastAsia="zh-CN"/>
        </w:rPr>
        <w:t>路桥</w:t>
      </w:r>
      <w:r>
        <w:rPr>
          <w:rFonts w:hint="eastAsia" w:ascii="宋体" w:hAnsi="宋体"/>
          <w:color w:val="auto"/>
          <w:sz w:val="24"/>
          <w:highlight w:val="none"/>
        </w:rPr>
        <w:t>及附近地区4小时内，外地6小时内派人赴现场处理设备质量问题。24小时内不能修复的，则无偿提供备机或备用零件供采购单位使用。</w:t>
      </w:r>
    </w:p>
    <w:p w14:paraId="07F4D05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保修期内，如因修理货物或更换部件，而非人为因素出现故障而造成短期停用时，则保修期和免费维修期相应顺延。如停用时间累计超过20天，则货物保修期重新计算。</w:t>
      </w:r>
    </w:p>
    <w:p w14:paraId="6108F23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保修期内，采购人无须自行付费，中标供应商负责修理和替换任何由于货物自身的质量问题造成的损坏及故障。</w:t>
      </w:r>
    </w:p>
    <w:p w14:paraId="67D9E7C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保修期内，须指定一名技术工程师专门负责本项目的售后服务工作；如有更换，须采购人同意。</w:t>
      </w:r>
    </w:p>
    <w:p w14:paraId="3FF9B49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中标供应商在保修期内安装（更换）的任何零配件，必须是货物制造商原产的或是经采购人认可的。</w:t>
      </w:r>
    </w:p>
    <w:p w14:paraId="71B64C3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所有的替代零配件必须是新的未使用和未经修复的,除非最终用户提供书面许可，否则不可使用此范围外的其他（非新的）配件。</w:t>
      </w:r>
    </w:p>
    <w:p w14:paraId="5B82B781">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14:paraId="6B873F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rPr>
        <w:t>中标供应商或原厂家的承诺的保修期不符的，以最高标准为准，除非供应商事前正式声明，否则均视为认同，并将在合同中载明。</w:t>
      </w:r>
    </w:p>
    <w:p w14:paraId="5355FF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w:t>
      </w:r>
      <w:r>
        <w:rPr>
          <w:rFonts w:hint="eastAsia" w:ascii="宋体" w:hAnsi="宋体" w:eastAsia="宋体" w:cs="Times New Roman"/>
          <w:color w:val="auto"/>
          <w:sz w:val="24"/>
          <w:highlight w:val="none"/>
        </w:rPr>
        <w:t>、若中标人未能满足上述售后服务要求中的任何一条，采购单位有权委托第三方单位提供售后服务，由此产生的一切费用由中标人承担。</w:t>
      </w:r>
    </w:p>
    <w:p w14:paraId="287F5BAB">
      <w:pPr>
        <w:pStyle w:val="19"/>
        <w:keepNext w:val="0"/>
        <w:keepLines w:val="0"/>
        <w:pageBreakBefore w:val="0"/>
        <w:kinsoku/>
        <w:wordWrap/>
        <w:overflowPunct/>
        <w:topLinePunct w:val="0"/>
        <w:bidi w:val="0"/>
        <w:snapToGrid w:val="0"/>
        <w:spacing w:line="420" w:lineRule="exact"/>
        <w:rPr>
          <w:rFonts w:hAnsi="宋体"/>
          <w:b/>
          <w:sz w:val="24"/>
        </w:rPr>
      </w:pPr>
      <w:r>
        <w:rPr>
          <w:rFonts w:hint="eastAsia" w:hAnsi="宋体"/>
          <w:b/>
          <w:sz w:val="24"/>
        </w:rPr>
        <w:t>十四、</w:t>
      </w:r>
      <w:r>
        <w:rPr>
          <w:rFonts w:hint="eastAsia" w:ascii="宋体"/>
          <w:b/>
          <w:bCs/>
          <w:color w:val="auto"/>
          <w:kern w:val="2"/>
          <w:sz w:val="24"/>
          <w:szCs w:val="24"/>
          <w:highlight w:val="none"/>
          <w:lang w:val="en-US" w:eastAsia="zh-CN" w:bidi="ar-SA"/>
        </w:rPr>
        <w:t>运输、安装与调试要求</w:t>
      </w:r>
    </w:p>
    <w:p w14:paraId="09A108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w:t>
      </w:r>
      <w:r>
        <w:rPr>
          <w:rFonts w:hint="eastAsia" w:ascii="宋体" w:hAnsi="宋体"/>
          <w:color w:val="auto"/>
          <w:sz w:val="24"/>
          <w:highlight w:val="none"/>
          <w:lang w:val="zh-CN"/>
        </w:rPr>
        <w:t>投标人必须根据采购需求内容对整个项目按国家相关标准做深化设计，将本项目涉及所有线缆、软件、硬件设备等全部配齐，并列出具体清单。采购内容中未明确品牌的相关产品，投标人在选择投标产品时应充分考虑其与本项目其它设备的配套性和合理性。本项目的所有软、硬件(如线缆、软件、硬件模块等，包括未列出而系统实施又必需的软件、硬件)需配齐以构成一套完整实用系统，如有任何遗漏，由中标人免费补齐。</w:t>
      </w:r>
    </w:p>
    <w:p w14:paraId="7BFDE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中标供应商须对送货、安装、调试等工作人员的安全文明施工负责，</w:t>
      </w:r>
      <w:r>
        <w:rPr>
          <w:rFonts w:hint="eastAsia" w:ascii="宋体" w:hAnsi="宋体" w:eastAsia="宋体" w:cs="Times New Roman"/>
          <w:color w:val="auto"/>
          <w:sz w:val="24"/>
          <w:highlight w:val="none"/>
        </w:rPr>
        <w:t>必须按项目需求及国家有关规范标准进行施工，确保</w:t>
      </w:r>
      <w:r>
        <w:rPr>
          <w:rFonts w:hint="eastAsia" w:ascii="宋体" w:hAnsi="宋体" w:eastAsia="宋体" w:cs="Times New Roman"/>
          <w:color w:val="auto"/>
          <w:sz w:val="24"/>
          <w:highlight w:val="none"/>
          <w:lang w:val="en-US" w:eastAsia="zh-CN"/>
        </w:rPr>
        <w:t>施工</w:t>
      </w:r>
      <w:r>
        <w:rPr>
          <w:rFonts w:hint="eastAsia" w:ascii="宋体" w:hAnsi="宋体" w:eastAsia="宋体" w:cs="Times New Roman"/>
          <w:color w:val="auto"/>
          <w:sz w:val="24"/>
          <w:highlight w:val="none"/>
        </w:rPr>
        <w:t>现场的安全生产和文明施工</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根据防控疫情工作要求，承诺确保工作人员符合疫情防控标准。中标供应商在项目施工过程中如造成人员伤亡、财产损失的，有关责任均由中标供应商承担。</w:t>
      </w:r>
    </w:p>
    <w:p w14:paraId="76D94D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sz w:val="24"/>
        </w:rPr>
      </w:pPr>
      <w:r>
        <w:rPr>
          <w:rFonts w:hint="eastAsia" w:ascii="宋体" w:hAnsi="宋体" w:cs="宋体"/>
          <w:b w:val="0"/>
          <w:bCs/>
          <w:color w:val="auto"/>
          <w:sz w:val="24"/>
          <w:highlight w:val="none"/>
          <w:lang w:val="en-US" w:eastAsia="zh-CN"/>
        </w:rPr>
        <w:t>3.</w:t>
      </w:r>
      <w:r>
        <w:rPr>
          <w:rFonts w:hint="eastAsia" w:ascii="宋体" w:hAnsi="宋体" w:cs="宋体"/>
          <w:color w:val="auto"/>
          <w:kern w:val="0"/>
          <w:sz w:val="24"/>
          <w:highlight w:val="none"/>
        </w:rPr>
        <w:t>中标供应商须按国家有关规定及标准完成本次采购的供货、运输、装卸、检验、通过有关部门验收、质保期上门服务等各项工作，并保证产品使用的安全性能与检测结</w:t>
      </w:r>
      <w:r>
        <w:rPr>
          <w:rFonts w:hint="eastAsia" w:ascii="宋体" w:hAnsi="宋体" w:eastAsia="宋体" w:cs="Times New Roman"/>
          <w:bCs/>
          <w:color w:val="auto"/>
          <w:sz w:val="24"/>
          <w:highlight w:val="none"/>
          <w:lang w:val="en-US" w:eastAsia="zh-CN"/>
        </w:rPr>
        <w:t>果的可靠性。货物验收过程中，由于质量不合格或运输等原因所造成的一切费用均由中标供应商负责。</w:t>
      </w:r>
    </w:p>
    <w:p w14:paraId="565698F0">
      <w:pPr>
        <w:pStyle w:val="19"/>
        <w:keepNext w:val="0"/>
        <w:keepLines w:val="0"/>
        <w:pageBreakBefore w:val="0"/>
        <w:kinsoku/>
        <w:wordWrap/>
        <w:overflowPunct/>
        <w:topLinePunct w:val="0"/>
        <w:bidi w:val="0"/>
        <w:snapToGrid w:val="0"/>
        <w:spacing w:line="420" w:lineRule="exact"/>
        <w:rPr>
          <w:rFonts w:hAnsi="宋体"/>
          <w:b/>
          <w:sz w:val="24"/>
        </w:rPr>
      </w:pPr>
      <w:r>
        <w:rPr>
          <w:rFonts w:hint="eastAsia" w:hAnsi="宋体"/>
          <w:b/>
          <w:sz w:val="24"/>
        </w:rPr>
        <w:t>十五、</w:t>
      </w:r>
      <w:r>
        <w:rPr>
          <w:rFonts w:hint="eastAsia" w:ascii="宋体" w:hAnsi="宋体"/>
          <w:b/>
          <w:bCs/>
          <w:color w:val="auto"/>
          <w:kern w:val="0"/>
          <w:sz w:val="24"/>
          <w:highlight w:val="none"/>
          <w:lang w:eastAsia="zh-CN"/>
        </w:rPr>
        <w:t>项目</w:t>
      </w:r>
      <w:r>
        <w:rPr>
          <w:rFonts w:hint="eastAsia" w:ascii="宋体" w:hAnsi="宋体"/>
          <w:b/>
          <w:bCs/>
          <w:color w:val="auto"/>
          <w:kern w:val="0"/>
          <w:sz w:val="24"/>
          <w:highlight w:val="none"/>
        </w:rPr>
        <w:t>验收要求</w:t>
      </w:r>
    </w:p>
    <w:p w14:paraId="1FFDD346">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中标供应商应按有关要求供货，并提供货物质量检验证明文件、测试方法和验收标准。提供的质量检验证明文件、测试方法和验收标准经采购人认可后与合同一起作为项目验收标准的组成。</w:t>
      </w:r>
    </w:p>
    <w:p w14:paraId="1F615201">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中标供应商将所有货物运抵安装地点后，由采购人按照装箱列表单、招标文件要求、投标文件等进行现场开箱初验。</w:t>
      </w:r>
    </w:p>
    <w:p w14:paraId="3A908DAA">
      <w:pPr>
        <w:pStyle w:val="19"/>
        <w:keepNext w:val="0"/>
        <w:keepLines w:val="0"/>
        <w:pageBreakBefore w:val="0"/>
        <w:kinsoku/>
        <w:wordWrap/>
        <w:overflowPunct/>
        <w:topLinePunct w:val="0"/>
        <w:bidi w:val="0"/>
        <w:snapToGrid w:val="0"/>
        <w:spacing w:line="420" w:lineRule="exact"/>
        <w:rPr>
          <w:rFonts w:hint="eastAsia" w:ascii="宋体" w:hAnsi="宋体"/>
          <w:color w:val="auto"/>
          <w:sz w:val="24"/>
          <w:highlight w:val="none"/>
        </w:rPr>
      </w:pPr>
      <w:r>
        <w:rPr>
          <w:rFonts w:hint="eastAsia" w:ascii="宋体" w:hAnsi="宋体"/>
          <w:color w:val="auto"/>
          <w:sz w:val="24"/>
          <w:highlight w:val="none"/>
          <w:lang w:val="en-US" w:eastAsia="zh-CN"/>
        </w:rPr>
        <w:t>3.本项目全部完工，由中标供应商通知采购人，由采购人按照政府采购相关要求组织最终验收</w:t>
      </w:r>
      <w:r>
        <w:rPr>
          <w:rFonts w:hint="eastAsia" w:ascii="宋体" w:hAnsi="宋体"/>
          <w:color w:val="auto"/>
          <w:sz w:val="24"/>
          <w:highlight w:val="none"/>
        </w:rPr>
        <w:t>。</w:t>
      </w:r>
    </w:p>
    <w:p w14:paraId="698AB638">
      <w:pPr>
        <w:pStyle w:val="19"/>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val="en-US" w:eastAsia="zh-CN"/>
        </w:rPr>
        <w:t>六</w:t>
      </w:r>
      <w:r>
        <w:rPr>
          <w:rFonts w:hint="eastAsia" w:hAnsi="宋体"/>
          <w:b/>
          <w:color w:val="auto"/>
          <w:sz w:val="24"/>
          <w:highlight w:val="none"/>
        </w:rPr>
        <w:t>、违约责任</w:t>
      </w:r>
    </w:p>
    <w:p w14:paraId="07F23BFC">
      <w:pPr>
        <w:pStyle w:val="19"/>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sz w:val="24"/>
        </w:rPr>
      </w:pPr>
      <w:r>
        <w:rPr>
          <w:rFonts w:hAnsi="宋体"/>
          <w:color w:val="auto"/>
          <w:sz w:val="24"/>
          <w:highlight w:val="none"/>
        </w:rPr>
        <w:t>1</w:t>
      </w:r>
      <w:r>
        <w:rPr>
          <w:rFonts w:hint="eastAsia" w:hAnsi="宋体"/>
          <w:color w:val="auto"/>
          <w:sz w:val="24"/>
          <w:highlight w:val="none"/>
        </w:rPr>
        <w:t>、</w:t>
      </w:r>
      <w:r>
        <w:rPr>
          <w:rFonts w:hAnsi="宋体"/>
          <w:sz w:val="24"/>
        </w:rPr>
        <w:t xml:space="preserve"> </w:t>
      </w:r>
      <w:r>
        <w:rPr>
          <w:rFonts w:hint="eastAsia" w:hAnsi="宋体"/>
          <w:sz w:val="24"/>
        </w:rPr>
        <w:t>甲方无正当理由拒收货物的，甲方向乙方偿付拒收货款总值的</w:t>
      </w:r>
      <w:r>
        <w:rPr>
          <w:rFonts w:hint="eastAsia" w:hAnsi="宋体"/>
          <w:sz w:val="24"/>
          <w:u w:val="single"/>
        </w:rPr>
        <w:t>百分之五</w:t>
      </w:r>
      <w:r>
        <w:rPr>
          <w:rFonts w:hint="eastAsia" w:hAnsi="宋体"/>
          <w:sz w:val="24"/>
        </w:rPr>
        <w:t>违约金。</w:t>
      </w:r>
    </w:p>
    <w:p w14:paraId="28E48D29">
      <w:pPr>
        <w:pStyle w:val="19"/>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sz w:val="24"/>
        </w:rPr>
      </w:pPr>
      <w:r>
        <w:rPr>
          <w:rFonts w:hAnsi="宋体"/>
          <w:sz w:val="24"/>
        </w:rPr>
        <w:t xml:space="preserve">2. </w:t>
      </w:r>
      <w:r>
        <w:rPr>
          <w:rFonts w:hint="eastAsia" w:hAnsi="宋体"/>
          <w:sz w:val="24"/>
        </w:rPr>
        <w:t>甲方无故逾期验收和办理货款支付手续的</w:t>
      </w:r>
      <w:r>
        <w:rPr>
          <w:rFonts w:hAnsi="宋体"/>
          <w:sz w:val="24"/>
        </w:rPr>
        <w:t>,</w:t>
      </w:r>
      <w:r>
        <w:rPr>
          <w:rFonts w:hint="eastAsia" w:hAnsi="宋体"/>
          <w:sz w:val="24"/>
        </w:rPr>
        <w:t>甲方应按逾期付款总额每日</w:t>
      </w:r>
      <w:r>
        <w:rPr>
          <w:rFonts w:hint="eastAsia" w:hAnsi="宋体"/>
          <w:sz w:val="24"/>
          <w:u w:val="single"/>
        </w:rPr>
        <w:t>万分之五</w:t>
      </w:r>
      <w:r>
        <w:rPr>
          <w:rFonts w:hint="eastAsia" w:hAnsi="宋体"/>
          <w:sz w:val="24"/>
        </w:rPr>
        <w:t>向乙方支付违约金。</w:t>
      </w:r>
    </w:p>
    <w:p w14:paraId="3EB92526">
      <w:pPr>
        <w:pStyle w:val="19"/>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sz w:val="24"/>
        </w:rPr>
      </w:pPr>
      <w:r>
        <w:rPr>
          <w:rFonts w:hAnsi="宋体"/>
          <w:sz w:val="24"/>
        </w:rPr>
        <w:t xml:space="preserve">3. </w:t>
      </w:r>
      <w:r>
        <w:rPr>
          <w:rFonts w:hint="eastAsia" w:hAnsi="宋体"/>
          <w:sz w:val="24"/>
        </w:rPr>
        <w:t>乙方逾期交付货物的，乙方应按逾期交货总额每日</w:t>
      </w:r>
      <w:r>
        <w:rPr>
          <w:rFonts w:hint="eastAsia" w:hAnsi="宋体"/>
          <w:sz w:val="24"/>
          <w:u w:val="single"/>
        </w:rPr>
        <w:t>千分之六</w:t>
      </w:r>
      <w:r>
        <w:rPr>
          <w:rFonts w:hint="eastAsia" w:hAnsi="宋体"/>
          <w:sz w:val="24"/>
        </w:rPr>
        <w:t>向甲方支付违约金，由甲方从待付货款中扣除。逾期超过约定日期</w:t>
      </w:r>
      <w:r>
        <w:rPr>
          <w:rFonts w:hAnsi="宋体"/>
          <w:sz w:val="24"/>
          <w:u w:val="single"/>
        </w:rPr>
        <w:t>10</w:t>
      </w:r>
      <w:r>
        <w:rPr>
          <w:rFonts w:hint="eastAsia" w:hAnsi="宋体"/>
          <w:sz w:val="24"/>
        </w:rPr>
        <w:t>个工作日不能交货的，甲方可解除本合同。乙方因逾期交货或因其他违约行为导致甲方解除合同的，乙方应向甲方支付合同总值</w:t>
      </w:r>
      <w:r>
        <w:rPr>
          <w:rFonts w:hAnsi="宋体"/>
          <w:sz w:val="24"/>
          <w:u w:val="single"/>
        </w:rPr>
        <w:t>5%</w:t>
      </w:r>
      <w:r>
        <w:rPr>
          <w:rFonts w:hint="eastAsia" w:hAnsi="宋体"/>
          <w:sz w:val="24"/>
        </w:rPr>
        <w:t>的违约金，如造成甲方损失超过违约金的，超出部分由乙方继续承担赔偿责任。</w:t>
      </w:r>
      <w:r>
        <w:rPr>
          <w:rFonts w:hAnsi="宋体"/>
          <w:sz w:val="24"/>
        </w:rPr>
        <w:t xml:space="preserve"> </w:t>
      </w:r>
    </w:p>
    <w:p w14:paraId="61FD63B3">
      <w:pPr>
        <w:pStyle w:val="19"/>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color w:val="auto"/>
          <w:sz w:val="24"/>
          <w:szCs w:val="22"/>
          <w:highlight w:val="none"/>
        </w:rPr>
      </w:pPr>
      <w:r>
        <w:rPr>
          <w:rFonts w:hAnsi="宋体"/>
          <w:sz w:val="24"/>
        </w:rPr>
        <w:t xml:space="preserve">4. </w:t>
      </w:r>
      <w:r>
        <w:rPr>
          <w:rFonts w:hint="eastAsia" w:hAnsi="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A9E63DE">
      <w:pPr>
        <w:pStyle w:val="19"/>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color w:val="auto"/>
          <w:sz w:val="24"/>
          <w:highlight w:val="none"/>
        </w:rPr>
      </w:pPr>
      <w:r>
        <w:rPr>
          <w:rFonts w:hint="eastAsia" w:hAnsi="宋体"/>
          <w:color w:val="auto"/>
          <w:sz w:val="24"/>
          <w:highlight w:val="none"/>
          <w:lang w:val="en-US" w:eastAsia="zh-CN"/>
        </w:rPr>
        <w:t>5</w:t>
      </w:r>
      <w:r>
        <w:rPr>
          <w:rFonts w:hint="eastAsia" w:hAnsi="宋体"/>
          <w:color w:val="auto"/>
          <w:sz w:val="24"/>
          <w:highlight w:val="none"/>
        </w:rPr>
        <w:t>、若发生纠纷，由违约方赔偿守约方因纠纷所支付的费用（包括但不限于律师费、差旅费、诉讼费、保全费、鉴定费、评估费等）</w:t>
      </w:r>
    </w:p>
    <w:p w14:paraId="6E27C0B3">
      <w:pPr>
        <w:pStyle w:val="19"/>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eastAsia="zh-CN"/>
        </w:rPr>
        <w:t>七</w:t>
      </w:r>
      <w:r>
        <w:rPr>
          <w:rFonts w:hint="eastAsia" w:hAnsi="宋体"/>
          <w:b/>
          <w:color w:val="auto"/>
          <w:sz w:val="24"/>
          <w:highlight w:val="none"/>
        </w:rPr>
        <w:t>、不可抗力事件处理</w:t>
      </w:r>
    </w:p>
    <w:p w14:paraId="4A1C9F4C">
      <w:pPr>
        <w:pStyle w:val="19"/>
        <w:keepNext w:val="0"/>
        <w:keepLines w:val="0"/>
        <w:pageBreakBefore w:val="0"/>
        <w:kinsoku/>
        <w:wordWrap/>
        <w:overflowPunct/>
        <w:topLinePunct w:val="0"/>
        <w:bidi w:val="0"/>
        <w:snapToGrid w:val="0"/>
        <w:spacing w:line="420" w:lineRule="exact"/>
        <w:ind w:left="479" w:leftChars="228"/>
        <w:rPr>
          <w:rFonts w:hAnsi="宋体"/>
          <w:color w:val="auto"/>
          <w:sz w:val="24"/>
          <w:highlight w:val="none"/>
        </w:rPr>
      </w:pPr>
      <w:r>
        <w:rPr>
          <w:rFonts w:hAnsi="宋体"/>
          <w:color w:val="auto"/>
          <w:sz w:val="24"/>
          <w:highlight w:val="none"/>
        </w:rPr>
        <w:t>1</w:t>
      </w:r>
      <w:r>
        <w:rPr>
          <w:rFonts w:hint="eastAsia" w:hAnsi="宋体"/>
          <w:color w:val="auto"/>
          <w:sz w:val="24"/>
          <w:highlight w:val="none"/>
        </w:rPr>
        <w:t>、在合同有效期内，任何一方因不可抗力事件导致不能履行合同，则合同履行</w:t>
      </w:r>
    </w:p>
    <w:p w14:paraId="2FC37190">
      <w:pPr>
        <w:pStyle w:val="19"/>
        <w:keepNext w:val="0"/>
        <w:keepLines w:val="0"/>
        <w:pageBreakBefore w:val="0"/>
        <w:kinsoku/>
        <w:wordWrap/>
        <w:overflowPunct/>
        <w:topLinePunct w:val="0"/>
        <w:bidi w:val="0"/>
        <w:snapToGrid w:val="0"/>
        <w:spacing w:line="420" w:lineRule="exact"/>
        <w:ind w:firstLine="360" w:firstLineChars="150"/>
        <w:rPr>
          <w:rFonts w:hAnsi="宋体"/>
          <w:color w:val="auto"/>
          <w:sz w:val="24"/>
          <w:highlight w:val="none"/>
        </w:rPr>
      </w:pPr>
      <w:r>
        <w:rPr>
          <w:rFonts w:hint="eastAsia" w:hAnsi="宋体"/>
          <w:color w:val="auto"/>
          <w:sz w:val="24"/>
          <w:highlight w:val="none"/>
        </w:rPr>
        <w:t>期可延长，其延长期与不可抗力影响期相同。</w:t>
      </w:r>
    </w:p>
    <w:p w14:paraId="3E0A2ABF">
      <w:pPr>
        <w:pStyle w:val="19"/>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、不可抗力事件发生后，应立即通知对方，并寄送有关权威机构出具的证明。</w:t>
      </w:r>
    </w:p>
    <w:p w14:paraId="4B2A3863">
      <w:pPr>
        <w:pStyle w:val="19"/>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、不可抗力事件延续</w:t>
      </w:r>
      <w:r>
        <w:rPr>
          <w:rFonts w:hAnsi="宋体"/>
          <w:color w:val="auto"/>
          <w:sz w:val="24"/>
          <w:highlight w:val="none"/>
        </w:rPr>
        <w:t>120</w:t>
      </w:r>
      <w:r>
        <w:rPr>
          <w:rFonts w:hint="eastAsia" w:hAnsi="宋体"/>
          <w:color w:val="auto"/>
          <w:sz w:val="24"/>
          <w:highlight w:val="none"/>
        </w:rPr>
        <w:t>天以上，双方应通过友好协商，确定是否继续履行合</w:t>
      </w:r>
    </w:p>
    <w:p w14:paraId="7DD648ED">
      <w:pPr>
        <w:pStyle w:val="19"/>
        <w:keepNext w:val="0"/>
        <w:keepLines w:val="0"/>
        <w:pageBreakBefore w:val="0"/>
        <w:kinsoku/>
        <w:wordWrap/>
        <w:overflowPunct/>
        <w:topLinePunct w:val="0"/>
        <w:bidi w:val="0"/>
        <w:snapToGrid w:val="0"/>
        <w:spacing w:line="420" w:lineRule="exact"/>
        <w:ind w:firstLine="360" w:firstLineChars="150"/>
        <w:rPr>
          <w:rFonts w:hAnsi="宋体"/>
          <w:color w:val="auto"/>
          <w:sz w:val="24"/>
          <w:highlight w:val="none"/>
        </w:rPr>
      </w:pPr>
      <w:r>
        <w:rPr>
          <w:rFonts w:hint="eastAsia" w:hAnsi="宋体"/>
          <w:color w:val="auto"/>
          <w:sz w:val="24"/>
          <w:highlight w:val="none"/>
        </w:rPr>
        <w:t>同。</w:t>
      </w:r>
    </w:p>
    <w:p w14:paraId="334035AD">
      <w:pPr>
        <w:pStyle w:val="19"/>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eastAsia="zh-CN"/>
        </w:rPr>
        <w:t>八</w:t>
      </w:r>
      <w:r>
        <w:rPr>
          <w:rFonts w:hint="eastAsia" w:hAnsi="宋体"/>
          <w:b/>
          <w:color w:val="auto"/>
          <w:sz w:val="24"/>
          <w:highlight w:val="none"/>
        </w:rPr>
        <w:t>、解决争议的方法</w:t>
      </w:r>
    </w:p>
    <w:p w14:paraId="7E2CB3F4">
      <w:pPr>
        <w:keepNext w:val="0"/>
        <w:keepLines w:val="0"/>
        <w:pageBreakBefore w:val="0"/>
        <w:kinsoku/>
        <w:wordWrap/>
        <w:overflowPunct/>
        <w:topLinePunct w:val="0"/>
        <w:bidi w:val="0"/>
        <w:spacing w:line="420" w:lineRule="exact"/>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如双方在履行合同时发生纠纷，应协商解决；协商不成时，可提请政府采购管理部门调解；调解不成的通过以下方式解决（两种解决方式只能择其一）：</w:t>
      </w:r>
    </w:p>
    <w:p w14:paraId="521F868A">
      <w:pPr>
        <w:keepNext w:val="0"/>
        <w:keepLines w:val="0"/>
        <w:pageBreakBefore w:val="0"/>
        <w:kinsoku/>
        <w:wordWrap/>
        <w:overflowPunct/>
        <w:topLinePunct w:val="0"/>
        <w:bidi w:val="0"/>
        <w:spacing w:line="420" w:lineRule="exact"/>
        <w:ind w:firstLine="240" w:firstLineChars="1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提交</w:t>
      </w:r>
      <w:r>
        <w:rPr>
          <w:rFonts w:hint="eastAsia" w:hAnsi="宋体"/>
          <w:color w:val="auto"/>
          <w:sz w:val="24"/>
          <w:highlight w:val="none"/>
          <w:u w:val="none"/>
        </w:rPr>
        <w:t>台州</w:t>
      </w:r>
      <w:r>
        <w:rPr>
          <w:rFonts w:hint="eastAsia" w:ascii="宋体" w:hAnsi="宋体" w:cs="宋体"/>
          <w:color w:val="auto"/>
          <w:sz w:val="24"/>
          <w:highlight w:val="none"/>
        </w:rPr>
        <w:t>仲裁委员会仲裁。</w:t>
      </w:r>
    </w:p>
    <w:p w14:paraId="7FD29047">
      <w:pPr>
        <w:keepNext w:val="0"/>
        <w:keepLines w:val="0"/>
        <w:pageBreakBefore w:val="0"/>
        <w:kinsoku/>
        <w:wordWrap/>
        <w:overflowPunct/>
        <w:topLinePunct w:val="0"/>
        <w:bidi w:val="0"/>
        <w:spacing w:line="420" w:lineRule="exact"/>
        <w:ind w:firstLine="240" w:firstLineChars="100"/>
        <w:rPr>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依法向人民法院提起诉讼。</w:t>
      </w:r>
      <w:r>
        <w:rPr>
          <w:rFonts w:ascii="宋体" w:hAnsi="宋体" w:cs="宋体"/>
          <w:color w:val="auto"/>
          <w:sz w:val="24"/>
          <w:highlight w:val="none"/>
        </w:rPr>
        <w:t xml:space="preserve"> </w:t>
      </w:r>
    </w:p>
    <w:p w14:paraId="5813C1B8">
      <w:pPr>
        <w:pStyle w:val="19"/>
        <w:keepNext w:val="0"/>
        <w:keepLines w:val="0"/>
        <w:pageBreakBefore w:val="0"/>
        <w:tabs>
          <w:tab w:val="left" w:pos="5790"/>
          <w:tab w:val="clear" w:pos="8494"/>
        </w:tabs>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eastAsia="zh-CN"/>
        </w:rPr>
        <w:t>九</w:t>
      </w:r>
      <w:r>
        <w:rPr>
          <w:rFonts w:hint="eastAsia" w:hAnsi="宋体"/>
          <w:b/>
          <w:color w:val="auto"/>
          <w:sz w:val="24"/>
          <w:highlight w:val="none"/>
        </w:rPr>
        <w:t>、合同生效及其它</w:t>
      </w:r>
      <w:r>
        <w:rPr>
          <w:rFonts w:hAnsi="宋体"/>
          <w:b/>
          <w:color w:val="auto"/>
          <w:sz w:val="24"/>
          <w:highlight w:val="none"/>
        </w:rPr>
        <w:tab/>
      </w:r>
    </w:p>
    <w:p w14:paraId="5729DC8C">
      <w:pPr>
        <w:pStyle w:val="15"/>
        <w:keepNext w:val="0"/>
        <w:keepLines w:val="0"/>
        <w:pageBreakBefore w:val="0"/>
        <w:kinsoku/>
        <w:wordWrap/>
        <w:overflowPunct/>
        <w:topLinePunct w:val="0"/>
        <w:bidi w:val="0"/>
        <w:spacing w:line="420" w:lineRule="exact"/>
        <w:ind w:right="-88" w:firstLine="480" w:firstLineChars="200"/>
        <w:rPr>
          <w:rFonts w:hAnsi="宋体"/>
          <w:color w:val="auto"/>
          <w:highlight w:val="none"/>
        </w:rPr>
      </w:pPr>
      <w:r>
        <w:rPr>
          <w:rFonts w:hAnsi="宋体"/>
          <w:color w:val="auto"/>
          <w:highlight w:val="none"/>
        </w:rPr>
        <w:t>1</w:t>
      </w:r>
      <w:r>
        <w:rPr>
          <w:rFonts w:hint="eastAsia" w:hAnsi="宋体"/>
          <w:color w:val="auto"/>
          <w:highlight w:val="none"/>
        </w:rPr>
        <w:t>、合同经双方法定代表人或授权代表签字并加盖单位公章后生效。</w:t>
      </w:r>
    </w:p>
    <w:p w14:paraId="03D21EBA">
      <w:pPr>
        <w:pStyle w:val="15"/>
        <w:keepNext w:val="0"/>
        <w:keepLines w:val="0"/>
        <w:pageBreakBefore w:val="0"/>
        <w:kinsoku/>
        <w:wordWrap/>
        <w:overflowPunct/>
        <w:topLinePunct w:val="0"/>
        <w:bidi w:val="0"/>
        <w:spacing w:line="420" w:lineRule="exact"/>
        <w:ind w:right="-88" w:firstLine="480" w:firstLineChars="200"/>
        <w:rPr>
          <w:rFonts w:hAnsi="宋体"/>
          <w:color w:val="auto"/>
          <w:highlight w:val="none"/>
        </w:rPr>
      </w:pPr>
      <w:r>
        <w:rPr>
          <w:rFonts w:hAnsi="宋体"/>
          <w:color w:val="auto"/>
          <w:highlight w:val="none"/>
        </w:rPr>
        <w:t>2</w:t>
      </w:r>
      <w:r>
        <w:rPr>
          <w:rFonts w:hint="eastAsia" w:hAnsi="宋体"/>
          <w:color w:val="auto"/>
          <w:highlight w:val="none"/>
        </w:rPr>
        <w:t>、本合同未尽事宜，遵照《中华人民共和国民法典》有关条文执行。</w:t>
      </w:r>
    </w:p>
    <w:p w14:paraId="44A7E3FA">
      <w:pPr>
        <w:pStyle w:val="15"/>
        <w:keepNext w:val="0"/>
        <w:keepLines w:val="0"/>
        <w:pageBreakBefore w:val="0"/>
        <w:kinsoku/>
        <w:wordWrap/>
        <w:overflowPunct/>
        <w:topLinePunct w:val="0"/>
        <w:bidi w:val="0"/>
        <w:spacing w:line="420" w:lineRule="exact"/>
        <w:ind w:right="-88" w:firstLine="480" w:firstLineChars="200"/>
        <w:rPr>
          <w:rFonts w:hAnsi="宋体"/>
          <w:color w:val="auto"/>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本合同一式六份。甲、乙双方各执二份，采购组织机构及同级人民政府财政部门各执一份。本项目未尽事宜以招标文件、投标文件及澄清文件等为准。</w:t>
      </w:r>
    </w:p>
    <w:p w14:paraId="4F370CA8">
      <w:pPr>
        <w:pStyle w:val="15"/>
        <w:keepNext w:val="0"/>
        <w:keepLines w:val="0"/>
        <w:pageBreakBefore w:val="0"/>
        <w:kinsoku/>
        <w:wordWrap/>
        <w:overflowPunct/>
        <w:topLinePunct w:val="0"/>
        <w:bidi w:val="0"/>
        <w:spacing w:line="420" w:lineRule="exact"/>
        <w:ind w:right="-88"/>
        <w:rPr>
          <w:rFonts w:hAnsi="宋体" w:cs="宋体"/>
          <w:color w:val="auto"/>
          <w:szCs w:val="24"/>
          <w:highlight w:val="none"/>
        </w:rPr>
      </w:pPr>
    </w:p>
    <w:p w14:paraId="7B8E1881">
      <w:pPr>
        <w:keepNext w:val="0"/>
        <w:keepLines w:val="0"/>
        <w:pageBreakBefore w:val="0"/>
        <w:kinsoku/>
        <w:wordWrap/>
        <w:overflowPunct/>
        <w:topLinePunct w:val="0"/>
        <w:bidi w:val="0"/>
        <w:spacing w:line="420" w:lineRule="exact"/>
        <w:rPr>
          <w:rFonts w:hint="eastAsia" w:ascii="宋体" w:hAnsi="宋体"/>
          <w:color w:val="auto"/>
          <w:sz w:val="24"/>
          <w:highlight w:val="none"/>
        </w:rPr>
      </w:pPr>
    </w:p>
    <w:p w14:paraId="37BFDD28">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甲方：（公章）</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乙方：（公章）</w:t>
      </w:r>
    </w:p>
    <w:p w14:paraId="145D98F6">
      <w:pPr>
        <w:keepNext w:val="0"/>
        <w:keepLines w:val="0"/>
        <w:pageBreakBefore w:val="0"/>
        <w:kinsoku/>
        <w:wordWrap/>
        <w:overflowPunct/>
        <w:topLinePunct w:val="0"/>
        <w:bidi w:val="0"/>
        <w:spacing w:line="420" w:lineRule="exact"/>
        <w:rPr>
          <w:rFonts w:ascii="宋体" w:hAnsi="宋体"/>
          <w:color w:val="auto"/>
          <w:sz w:val="24"/>
          <w:highlight w:val="none"/>
        </w:rPr>
      </w:pPr>
    </w:p>
    <w:p w14:paraId="5F223A7A">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法定代表人或委托代理人（签字）：</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法定代表人或委托代理人（签字）：</w:t>
      </w:r>
    </w:p>
    <w:p w14:paraId="253A1679">
      <w:pPr>
        <w:keepNext w:val="0"/>
        <w:keepLines w:val="0"/>
        <w:pageBreakBefore w:val="0"/>
        <w:kinsoku/>
        <w:wordWrap/>
        <w:overflowPunct/>
        <w:topLinePunct w:val="0"/>
        <w:bidi w:val="0"/>
        <w:spacing w:line="420" w:lineRule="exact"/>
        <w:rPr>
          <w:rFonts w:ascii="宋体" w:hAnsi="宋体"/>
          <w:color w:val="auto"/>
          <w:sz w:val="24"/>
          <w:highlight w:val="none"/>
        </w:rPr>
      </w:pPr>
      <w:r>
        <w:rPr>
          <w:rFonts w:ascii="宋体" w:hAnsi="宋体"/>
          <w:color w:val="auto"/>
          <w:sz w:val="24"/>
          <w:highlight w:val="none"/>
        </w:rPr>
        <w:t xml:space="preserve">               </w:t>
      </w:r>
    </w:p>
    <w:p w14:paraId="4C0B5DC4">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联系电话：</w:t>
      </w:r>
    </w:p>
    <w:p w14:paraId="1AE377DB">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14:paraId="762DE197">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14:paraId="2158BE14">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签订时间：</w:t>
      </w:r>
      <w:r>
        <w:rPr>
          <w:rFonts w:hint="eastAsia" w:ascii="宋体" w:hAnsi="宋体"/>
          <w:color w:val="auto"/>
          <w:sz w:val="24"/>
          <w:highlight w:val="none"/>
          <w:lang w:eastAsia="zh-CN"/>
        </w:rPr>
        <w:t>2025</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68B8294F">
      <w:pPr>
        <w:keepNext w:val="0"/>
        <w:keepLines w:val="0"/>
        <w:pageBreakBefore w:val="0"/>
        <w:widowControl w:val="0"/>
        <w:kinsoku/>
        <w:wordWrap/>
        <w:overflowPunct/>
        <w:topLinePunct w:val="0"/>
        <w:bidi w:val="0"/>
        <w:spacing w:line="420" w:lineRule="exact"/>
        <w:jc w:val="both"/>
        <w:textAlignment w:val="baseline"/>
        <w:rPr>
          <w:rFonts w:ascii="宋体" w:hAnsi="宋体"/>
          <w:snapToGrid w:val="0"/>
          <w:color w:val="auto"/>
          <w:sz w:val="24"/>
          <w:highlight w:val="none"/>
        </w:rPr>
      </w:pPr>
    </w:p>
    <w:p w14:paraId="4A33D8B6">
      <w:pPr>
        <w:keepNext w:val="0"/>
        <w:keepLines w:val="0"/>
        <w:pageBreakBefore w:val="0"/>
        <w:widowControl w:val="0"/>
        <w:kinsoku/>
        <w:wordWrap/>
        <w:overflowPunct/>
        <w:topLinePunct w:val="0"/>
        <w:bidi w:val="0"/>
        <w:spacing w:line="420" w:lineRule="exact"/>
        <w:jc w:val="both"/>
        <w:textAlignment w:val="baseline"/>
        <w:rPr>
          <w:rFonts w:hint="eastAsia" w:ascii="宋体" w:hAnsi="宋体"/>
          <w:snapToGrid w:val="0"/>
          <w:color w:val="auto"/>
          <w:sz w:val="24"/>
          <w:highlight w:val="none"/>
        </w:rPr>
      </w:pPr>
    </w:p>
    <w:p w14:paraId="2F87813D">
      <w:pPr>
        <w:keepNext w:val="0"/>
        <w:keepLines w:val="0"/>
        <w:pageBreakBefore w:val="0"/>
        <w:widowControl w:val="0"/>
        <w:kinsoku/>
        <w:wordWrap/>
        <w:overflowPunct/>
        <w:topLinePunct w:val="0"/>
        <w:bidi w:val="0"/>
        <w:spacing w:line="420" w:lineRule="exact"/>
        <w:jc w:val="both"/>
        <w:textAlignment w:val="baseline"/>
        <w:rPr>
          <w:rFonts w:hint="eastAsia" w:ascii="宋体" w:hAnsi="宋体"/>
          <w:snapToGrid w:val="0"/>
          <w:color w:val="auto"/>
          <w:sz w:val="24"/>
          <w:highlight w:val="none"/>
        </w:rPr>
      </w:pPr>
    </w:p>
    <w:p w14:paraId="64C3428A">
      <w:pPr>
        <w:spacing w:line="360" w:lineRule="auto"/>
        <w:jc w:val="center"/>
        <w:rPr>
          <w:rFonts w:ascii="方正小标宋简体" w:hAnsi="方正小标宋简体" w:eastAsia="方正小标宋简体"/>
          <w:color w:val="auto"/>
          <w:sz w:val="40"/>
          <w:szCs w:val="18"/>
          <w:highlight w:val="none"/>
        </w:rPr>
      </w:pPr>
      <w:r>
        <w:rPr>
          <w:rFonts w:hint="eastAsia" w:ascii="方正小标宋简体" w:hAnsi="方正小标宋简体" w:eastAsia="方正小标宋简体"/>
          <w:color w:val="auto"/>
          <w:sz w:val="40"/>
          <w:szCs w:val="18"/>
          <w:highlight w:val="none"/>
        </w:rPr>
        <w:br w:type="page"/>
      </w:r>
      <w:r>
        <w:rPr>
          <w:rFonts w:hint="eastAsia" w:ascii="方正小标宋简体" w:hAnsi="方正小标宋简体" w:eastAsia="方正小标宋简体"/>
          <w:color w:val="auto"/>
          <w:sz w:val="40"/>
          <w:szCs w:val="18"/>
          <w:highlight w:val="none"/>
        </w:rPr>
        <w:t>第六章  投标文件格式</w:t>
      </w:r>
      <w:bookmarkStart w:id="57" w:name="_Toc202235415"/>
      <w:r>
        <w:rPr>
          <w:rFonts w:hint="eastAsia" w:ascii="方正小标宋简体" w:hAnsi="方正小标宋简体" w:eastAsia="方正小标宋简体"/>
          <w:color w:val="auto"/>
          <w:sz w:val="40"/>
          <w:szCs w:val="18"/>
          <w:highlight w:val="none"/>
        </w:rPr>
        <w:t>附件</w:t>
      </w:r>
    </w:p>
    <w:p w14:paraId="0ED399FC">
      <w:pPr>
        <w:spacing w:line="360" w:lineRule="auto"/>
        <w:rPr>
          <w:rFonts w:ascii="宋体" w:hAnsi="宋体"/>
          <w:b/>
          <w:color w:val="auto"/>
          <w:spacing w:val="40"/>
          <w:sz w:val="22"/>
          <w:szCs w:val="22"/>
          <w:highlight w:val="none"/>
        </w:rPr>
      </w:pPr>
    </w:p>
    <w:p w14:paraId="7C0F7702">
      <w:pPr>
        <w:spacing w:line="360" w:lineRule="auto"/>
        <w:jc w:val="right"/>
        <w:rPr>
          <w:rFonts w:hint="eastAsia" w:ascii="楷体_GB2312" w:eastAsia="楷体_GB2312"/>
          <w:b/>
          <w:snapToGrid w:val="0"/>
          <w:color w:val="auto"/>
          <w:sz w:val="28"/>
          <w:szCs w:val="18"/>
          <w:highlight w:val="none"/>
        </w:rPr>
      </w:pPr>
    </w:p>
    <w:p w14:paraId="32C9DFBB">
      <w:pPr>
        <w:spacing w:line="360" w:lineRule="auto"/>
        <w:jc w:val="right"/>
        <w:rPr>
          <w:rFonts w:ascii="宋体" w:hAnsi="宋体"/>
          <w:b/>
          <w:color w:val="auto"/>
          <w:spacing w:val="40"/>
          <w:sz w:val="28"/>
          <w:szCs w:val="28"/>
          <w:highlight w:val="none"/>
        </w:rPr>
      </w:pPr>
      <w:r>
        <w:rPr>
          <w:rFonts w:hint="eastAsia" w:ascii="楷体_GB2312" w:eastAsia="楷体_GB2312"/>
          <w:b/>
          <w:snapToGrid w:val="0"/>
          <w:color w:val="auto"/>
          <w:sz w:val="28"/>
          <w:szCs w:val="18"/>
          <w:highlight w:val="none"/>
        </w:rPr>
        <w:t>正本或副本</w:t>
      </w:r>
    </w:p>
    <w:p w14:paraId="11530B08">
      <w:pPr>
        <w:spacing w:beforeLines="50" w:line="360" w:lineRule="auto"/>
        <w:ind w:right="-108"/>
        <w:jc w:val="center"/>
        <w:rPr>
          <w:rFonts w:hint="eastAsia" w:ascii="宋体" w:hAnsi="宋体"/>
          <w:color w:val="auto"/>
          <w:sz w:val="32"/>
          <w:szCs w:val="32"/>
          <w:highlight w:val="none"/>
        </w:rPr>
      </w:pPr>
      <w:r>
        <w:rPr>
          <w:rFonts w:hint="eastAsia" w:ascii="宋体" w:hAnsi="宋体"/>
          <w:color w:val="auto"/>
          <w:sz w:val="32"/>
          <w:szCs w:val="32"/>
          <w:highlight w:val="none"/>
          <w:lang w:eastAsia="zh-CN"/>
        </w:rPr>
        <w:t>项目名称：台式计算机采购项目</w:t>
      </w:r>
    </w:p>
    <w:p w14:paraId="08CA0F65">
      <w:pPr>
        <w:spacing w:beforeLines="50" w:line="360" w:lineRule="auto"/>
        <w:ind w:right="-108"/>
        <w:jc w:val="center"/>
        <w:rPr>
          <w:rFonts w:ascii="宋体" w:hAnsi="宋体"/>
          <w:color w:val="auto"/>
          <w:sz w:val="32"/>
          <w:szCs w:val="32"/>
          <w:highlight w:val="none"/>
        </w:rPr>
      </w:pPr>
      <w:r>
        <w:rPr>
          <w:rFonts w:hint="eastAsia" w:ascii="宋体" w:hAnsi="宋体"/>
          <w:color w:val="auto"/>
          <w:sz w:val="32"/>
          <w:szCs w:val="32"/>
          <w:highlight w:val="none"/>
        </w:rPr>
        <w:t>项目编号：</w:t>
      </w:r>
      <w:r>
        <w:rPr>
          <w:rFonts w:hint="eastAsia" w:ascii="宋体" w:hAnsi="宋体"/>
          <w:color w:val="auto"/>
          <w:sz w:val="32"/>
          <w:szCs w:val="32"/>
          <w:highlight w:val="none"/>
          <w:lang w:eastAsia="zh-CN"/>
        </w:rPr>
        <w:t>LQCG-2025-GK007号</w:t>
      </w:r>
    </w:p>
    <w:p w14:paraId="2CA6D5BB">
      <w:pPr>
        <w:autoSpaceDE w:val="0"/>
        <w:autoSpaceDN w:val="0"/>
        <w:adjustRightInd w:val="0"/>
        <w:spacing w:line="360" w:lineRule="auto"/>
        <w:jc w:val="center"/>
        <w:rPr>
          <w:rFonts w:hint="eastAsia" w:ascii="宋体" w:hAnsi="宋体" w:cs="宋体"/>
          <w:color w:val="auto"/>
          <w:sz w:val="40"/>
          <w:szCs w:val="40"/>
          <w:highlight w:val="none"/>
          <w:lang w:val="zh-CN"/>
        </w:rPr>
      </w:pPr>
    </w:p>
    <w:p w14:paraId="7B302F76">
      <w:pPr>
        <w:autoSpaceDE w:val="0"/>
        <w:autoSpaceDN w:val="0"/>
        <w:adjustRightInd w:val="0"/>
        <w:spacing w:line="360" w:lineRule="auto"/>
        <w:jc w:val="center"/>
        <w:rPr>
          <w:rFonts w:hint="eastAsia" w:ascii="宋体" w:hAnsi="宋体" w:cs="宋体"/>
          <w:color w:val="auto"/>
          <w:sz w:val="72"/>
          <w:szCs w:val="72"/>
          <w:highlight w:val="none"/>
          <w:lang w:val="zh-CN"/>
        </w:rPr>
      </w:pPr>
    </w:p>
    <w:p w14:paraId="51E3D26D">
      <w:pPr>
        <w:autoSpaceDE w:val="0"/>
        <w:autoSpaceDN w:val="0"/>
        <w:adjustRightInd w:val="0"/>
        <w:spacing w:line="360" w:lineRule="auto"/>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投</w:t>
      </w:r>
    </w:p>
    <w:p w14:paraId="7724C133">
      <w:pPr>
        <w:autoSpaceDE w:val="0"/>
        <w:autoSpaceDN w:val="0"/>
        <w:adjustRightInd w:val="0"/>
        <w:spacing w:line="360" w:lineRule="auto"/>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标</w:t>
      </w:r>
    </w:p>
    <w:p w14:paraId="4DC2ADAC">
      <w:pPr>
        <w:autoSpaceDE w:val="0"/>
        <w:autoSpaceDN w:val="0"/>
        <w:adjustRightInd w:val="0"/>
        <w:spacing w:line="360" w:lineRule="auto"/>
        <w:jc w:val="center"/>
        <w:rPr>
          <w:rFonts w:ascii="宋体" w:hAnsi="宋体"/>
          <w:color w:val="auto"/>
          <w:sz w:val="72"/>
          <w:szCs w:val="72"/>
          <w:highlight w:val="none"/>
        </w:rPr>
      </w:pPr>
      <w:r>
        <w:rPr>
          <w:rFonts w:hint="eastAsia" w:ascii="宋体" w:hAnsi="宋体" w:cs="宋体"/>
          <w:color w:val="auto"/>
          <w:sz w:val="72"/>
          <w:szCs w:val="72"/>
          <w:highlight w:val="none"/>
          <w:lang w:val="zh-CN"/>
        </w:rPr>
        <w:t>文</w:t>
      </w:r>
    </w:p>
    <w:p w14:paraId="1CCBF1EB">
      <w:pPr>
        <w:spacing w:line="360" w:lineRule="auto"/>
        <w:ind w:right="-108"/>
        <w:jc w:val="center"/>
        <w:rPr>
          <w:rFonts w:ascii="宋体" w:hAnsi="宋体" w:cs="宋体"/>
          <w:color w:val="auto"/>
          <w:sz w:val="72"/>
          <w:szCs w:val="72"/>
          <w:highlight w:val="none"/>
          <w:lang w:val="zh-CN"/>
        </w:rPr>
      </w:pPr>
      <w:r>
        <w:rPr>
          <w:rFonts w:hint="eastAsia" w:ascii="宋体" w:hAnsi="宋体" w:cs="宋体"/>
          <w:color w:val="auto"/>
          <w:sz w:val="72"/>
          <w:szCs w:val="72"/>
          <w:highlight w:val="none"/>
          <w:lang w:val="zh-CN"/>
        </w:rPr>
        <w:t>件</w:t>
      </w:r>
    </w:p>
    <w:p w14:paraId="24EEA8F6">
      <w:pPr>
        <w:spacing w:line="360" w:lineRule="auto"/>
        <w:ind w:right="-108"/>
        <w:jc w:val="center"/>
        <w:rPr>
          <w:rFonts w:ascii="宋体" w:hAnsi="宋体" w:cs="宋体"/>
          <w:color w:val="auto"/>
          <w:sz w:val="72"/>
          <w:szCs w:val="72"/>
          <w:highlight w:val="none"/>
          <w:lang w:val="zh-CN"/>
        </w:rPr>
      </w:pPr>
    </w:p>
    <w:p w14:paraId="4BF7EBD8">
      <w:pPr>
        <w:spacing w:after="100" w:afterAutospacing="1" w:line="360" w:lineRule="auto"/>
        <w:ind w:right="-108"/>
        <w:jc w:val="center"/>
        <w:rPr>
          <w:rFonts w:ascii="宋体" w:hAnsi="宋体"/>
          <w:b/>
          <w:color w:val="auto"/>
          <w:spacing w:val="40"/>
          <w:sz w:val="32"/>
          <w:szCs w:val="32"/>
          <w:highlight w:val="none"/>
        </w:rPr>
      </w:pPr>
      <w:r>
        <w:rPr>
          <w:rFonts w:hint="eastAsia" w:ascii="宋体" w:hAnsi="宋体" w:cs="宋体"/>
          <w:b/>
          <w:color w:val="auto"/>
          <w:sz w:val="32"/>
          <w:szCs w:val="32"/>
          <w:highlight w:val="none"/>
          <w:lang w:val="zh-CN"/>
        </w:rPr>
        <w:t>（</w:t>
      </w:r>
      <w:r>
        <w:rPr>
          <w:rFonts w:hint="eastAsia" w:ascii="宋体" w:hAnsi="宋体" w:cs="宋体"/>
          <w:b/>
          <w:color w:val="auto"/>
          <w:sz w:val="32"/>
          <w:szCs w:val="32"/>
          <w:highlight w:val="none"/>
        </w:rPr>
        <w:t>资格</w:t>
      </w:r>
      <w:r>
        <w:rPr>
          <w:rFonts w:hint="eastAsia" w:ascii="宋体" w:hAnsi="宋体" w:cs="宋体"/>
          <w:b/>
          <w:color w:val="auto"/>
          <w:sz w:val="32"/>
          <w:szCs w:val="32"/>
          <w:highlight w:val="none"/>
          <w:lang w:eastAsia="zh-CN"/>
        </w:rPr>
        <w:t>证明文件或</w:t>
      </w:r>
      <w:r>
        <w:rPr>
          <w:rFonts w:hint="eastAsia" w:ascii="宋体" w:hAnsi="宋体" w:cs="宋体"/>
          <w:b/>
          <w:color w:val="auto"/>
          <w:sz w:val="32"/>
          <w:szCs w:val="32"/>
          <w:highlight w:val="none"/>
        </w:rPr>
        <w:t>商务</w:t>
      </w:r>
      <w:r>
        <w:rPr>
          <w:rFonts w:hint="eastAsia" w:ascii="宋体" w:hAnsi="宋体" w:cs="宋体"/>
          <w:b/>
          <w:color w:val="auto"/>
          <w:sz w:val="32"/>
          <w:szCs w:val="32"/>
          <w:highlight w:val="none"/>
          <w:lang w:eastAsia="zh-CN"/>
        </w:rPr>
        <w:t>与</w:t>
      </w:r>
      <w:r>
        <w:rPr>
          <w:rFonts w:hint="eastAsia" w:ascii="宋体" w:hAnsi="宋体" w:cs="宋体"/>
          <w:b/>
          <w:color w:val="auto"/>
          <w:sz w:val="32"/>
          <w:szCs w:val="32"/>
          <w:highlight w:val="none"/>
        </w:rPr>
        <w:t>技术文件</w:t>
      </w:r>
      <w:r>
        <w:rPr>
          <w:rFonts w:hint="eastAsia" w:ascii="宋体" w:hAnsi="宋体"/>
          <w:b/>
          <w:color w:val="auto"/>
          <w:spacing w:val="40"/>
          <w:sz w:val="32"/>
          <w:szCs w:val="32"/>
          <w:highlight w:val="none"/>
        </w:rPr>
        <w:t>）</w:t>
      </w:r>
    </w:p>
    <w:p w14:paraId="33779491">
      <w:pPr>
        <w:spacing w:before="100" w:beforeAutospacing="1" w:line="360" w:lineRule="auto"/>
        <w:ind w:right="533" w:firstLine="640" w:firstLineChars="200"/>
        <w:rPr>
          <w:rFonts w:ascii="宋体" w:hAnsi="宋体"/>
          <w:color w:val="auto"/>
          <w:sz w:val="32"/>
          <w:szCs w:val="32"/>
          <w:highlight w:val="none"/>
        </w:rPr>
      </w:pPr>
      <w:r>
        <w:rPr>
          <w:rFonts w:hint="eastAsia" w:ascii="宋体" w:hAnsi="宋体"/>
          <w:color w:val="auto"/>
          <w:sz w:val="32"/>
          <w:szCs w:val="32"/>
          <w:highlight w:val="none"/>
        </w:rPr>
        <w:t>投标人全称（公章）：</w:t>
      </w:r>
    </w:p>
    <w:p w14:paraId="0FE5A3E3">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1A6810D7">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时    间：</w:t>
      </w:r>
    </w:p>
    <w:p w14:paraId="0048CF44">
      <w:pPr>
        <w:snapToGrid w:val="0"/>
        <w:spacing w:before="100" w:beforeAutospacing="1" w:after="100" w:afterAutospacing="1" w:line="360" w:lineRule="auto"/>
        <w:jc w:val="both"/>
        <w:rPr>
          <w:rFonts w:ascii="宋体" w:hAnsi="宋体"/>
          <w:b/>
          <w:bCs/>
          <w:color w:val="auto"/>
          <w:sz w:val="36"/>
          <w:szCs w:val="32"/>
          <w:highlight w:val="none"/>
        </w:rPr>
      </w:pPr>
    </w:p>
    <w:p w14:paraId="4FCED8E0">
      <w:pPr>
        <w:keepNext w:val="0"/>
        <w:keepLines w:val="0"/>
        <w:pageBreakBefore w:val="0"/>
        <w:kinsoku/>
        <w:wordWrap/>
        <w:overflowPunct/>
        <w:topLinePunct w:val="0"/>
        <w:autoSpaceDE/>
        <w:autoSpaceDN/>
        <w:bidi w:val="0"/>
        <w:snapToGrid w:val="0"/>
        <w:spacing w:line="450" w:lineRule="exact"/>
        <w:ind w:firstLine="452" w:firstLineChars="150"/>
        <w:textAlignment w:val="auto"/>
        <w:rPr>
          <w:rFonts w:hint="eastAsia" w:ascii="宋体" w:hAnsi="宋体"/>
          <w:b/>
          <w:bCs/>
          <w:color w:val="auto"/>
          <w:sz w:val="30"/>
          <w:szCs w:val="30"/>
          <w:highlight w:val="none"/>
        </w:rPr>
      </w:pPr>
    </w:p>
    <w:p w14:paraId="56CB38BA">
      <w:pPr>
        <w:snapToGrid w:val="0"/>
        <w:spacing w:before="100" w:beforeAutospacing="1" w:after="100" w:afterAutospacing="1" w:line="360" w:lineRule="auto"/>
        <w:jc w:val="center"/>
        <w:rPr>
          <w:rFonts w:ascii="宋体" w:hAnsi="宋体"/>
          <w:b/>
          <w:bCs/>
          <w:color w:val="auto"/>
          <w:sz w:val="36"/>
          <w:szCs w:val="36"/>
          <w:highlight w:val="none"/>
        </w:rPr>
      </w:pPr>
      <w:r>
        <w:rPr>
          <w:rFonts w:hint="eastAsia" w:ascii="宋体" w:hAnsi="宋体"/>
          <w:b/>
          <w:bCs/>
          <w:color w:val="auto"/>
          <w:sz w:val="40"/>
          <w:szCs w:val="40"/>
          <w:highlight w:val="none"/>
        </w:rPr>
        <w:t>资格证明部分目录</w:t>
      </w:r>
    </w:p>
    <w:p w14:paraId="36019041">
      <w:pPr>
        <w:keepNext w:val="0"/>
        <w:keepLines w:val="0"/>
        <w:pageBreakBefore w:val="0"/>
        <w:widowControl w:val="0"/>
        <w:kinsoku/>
        <w:wordWrap/>
        <w:overflowPunct/>
        <w:topLinePunct w:val="0"/>
        <w:autoSpaceDE/>
        <w:autoSpaceDN/>
        <w:bidi w:val="0"/>
        <w:snapToGrid w:val="0"/>
        <w:spacing w:line="48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1、投标声明书（</w:t>
      </w:r>
      <w:r>
        <w:rPr>
          <w:rFonts w:hint="eastAsia" w:ascii="宋体" w:hAnsi="宋体"/>
          <w:color w:val="auto"/>
          <w:sz w:val="24"/>
          <w:highlight w:val="none"/>
          <w:lang w:val="en-US" w:eastAsia="zh-CN"/>
        </w:rPr>
        <w:t>含重大违法记录、税收缴纳、社会保障等方面的失信记录声明</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附件</w:t>
      </w:r>
      <w:r>
        <w:rPr>
          <w:rFonts w:hint="eastAsia" w:ascii="宋体" w:hAnsi="宋体"/>
          <w:color w:val="auto"/>
          <w:sz w:val="24"/>
          <w:highlight w:val="none"/>
          <w:lang w:val="en-US" w:eastAsia="zh-CN"/>
        </w:rPr>
        <w:t>1）</w:t>
      </w:r>
    </w:p>
    <w:p w14:paraId="1F85D6F4">
      <w:pPr>
        <w:keepNext w:val="0"/>
        <w:keepLines w:val="0"/>
        <w:pageBreakBefore w:val="0"/>
        <w:widowControl w:val="0"/>
        <w:kinsoku/>
        <w:wordWrap/>
        <w:overflowPunct/>
        <w:topLinePunct w:val="0"/>
        <w:autoSpaceDE/>
        <w:autoSpaceDN/>
        <w:bidi w:val="0"/>
        <w:snapToGrid w:val="0"/>
        <w:spacing w:line="480" w:lineRule="auto"/>
        <w:ind w:left="479" w:leftChars="228" w:firstLine="0" w:firstLineChars="0"/>
        <w:jc w:val="both"/>
        <w:textAlignment w:val="auto"/>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授权</w:t>
      </w:r>
      <w:r>
        <w:rPr>
          <w:rFonts w:hint="eastAsia" w:ascii="宋体" w:hAnsi="宋体"/>
          <w:bCs/>
          <w:color w:val="auto"/>
          <w:sz w:val="24"/>
          <w:highlight w:val="none"/>
        </w:rPr>
        <w:t>委托</w:t>
      </w:r>
      <w:r>
        <w:rPr>
          <w:rFonts w:ascii="宋体" w:hAnsi="宋体"/>
          <w:bCs/>
          <w:color w:val="auto"/>
          <w:sz w:val="24"/>
          <w:highlight w:val="none"/>
        </w:rPr>
        <w:t>书</w:t>
      </w:r>
      <w:r>
        <w:rPr>
          <w:rFonts w:hint="eastAsia" w:ascii="宋体" w:hAnsi="宋体"/>
          <w:bCs/>
          <w:color w:val="auto"/>
          <w:sz w:val="24"/>
          <w:highlight w:val="none"/>
        </w:rPr>
        <w:t>（</w:t>
      </w:r>
      <w:r>
        <w:rPr>
          <w:rFonts w:hint="eastAsia" w:ascii="宋体" w:hAnsi="宋体"/>
          <w:bCs/>
          <w:color w:val="auto"/>
          <w:sz w:val="24"/>
          <w:highlight w:val="none"/>
          <w:lang w:eastAsia="zh-CN"/>
        </w:rPr>
        <w:t>如</w:t>
      </w:r>
      <w:r>
        <w:rPr>
          <w:rFonts w:hint="eastAsia" w:ascii="宋体" w:hAnsi="宋体"/>
          <w:bCs/>
          <w:color w:val="auto"/>
          <w:sz w:val="24"/>
          <w:highlight w:val="none"/>
        </w:rPr>
        <w:t>法定代表人亲自办理投标事宜的，则需提交</w:t>
      </w:r>
      <w:r>
        <w:rPr>
          <w:rFonts w:hint="eastAsia" w:ascii="宋体" w:hAnsi="宋体"/>
          <w:bCs/>
          <w:color w:val="auto"/>
          <w:sz w:val="24"/>
          <w:highlight w:val="none"/>
          <w:lang w:eastAsia="zh-CN"/>
        </w:rPr>
        <w:t>法人身份证明</w:t>
      </w:r>
      <w:r>
        <w:rPr>
          <w:rFonts w:hint="eastAsia" w:ascii="宋体" w:hAnsi="宋体"/>
          <w:bCs/>
          <w:color w:val="auto"/>
          <w:sz w:val="24"/>
          <w:highlight w:val="none"/>
        </w:rPr>
        <w:t>）（附件</w:t>
      </w:r>
      <w:r>
        <w:rPr>
          <w:rFonts w:hint="eastAsia" w:ascii="宋体" w:hAnsi="宋体"/>
          <w:bCs/>
          <w:color w:val="auto"/>
          <w:sz w:val="24"/>
          <w:highlight w:val="none"/>
          <w:lang w:val="en-US" w:eastAsia="zh-CN"/>
        </w:rPr>
        <w:t>2</w:t>
      </w:r>
      <w:r>
        <w:rPr>
          <w:rFonts w:hint="eastAsia" w:ascii="宋体" w:hAnsi="宋体"/>
          <w:bCs/>
          <w:color w:val="auto"/>
          <w:sz w:val="24"/>
          <w:highlight w:val="none"/>
        </w:rPr>
        <w:t>）</w:t>
      </w:r>
    </w:p>
    <w:p w14:paraId="4A9A8F6A">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eastAsia="宋体"/>
          <w:color w:val="auto"/>
          <w:sz w:val="24"/>
          <w:highlight w:val="none"/>
          <w:lang w:val="en-US" w:eastAsia="zh-CN"/>
        </w:rPr>
      </w:pPr>
      <w:r>
        <w:rPr>
          <w:rFonts w:hint="eastAsia" w:ascii="宋体" w:hAnsi="宋体"/>
          <w:color w:val="auto"/>
          <w:sz w:val="24"/>
          <w:highlight w:val="none"/>
        </w:rPr>
        <w:t>3、</w:t>
      </w:r>
      <w:r>
        <w:rPr>
          <w:color w:val="auto"/>
          <w:sz w:val="24"/>
          <w:highlight w:val="none"/>
        </w:rPr>
        <w:t>法人或者其他组织的营业执照等证明文件，自然人的身份证明</w:t>
      </w:r>
      <w:r>
        <w:rPr>
          <w:rFonts w:hint="eastAsia"/>
          <w:color w:val="auto"/>
          <w:sz w:val="24"/>
          <w:highlight w:val="none"/>
          <w:lang w:eastAsia="zh-CN"/>
        </w:rPr>
        <w:t>。</w:t>
      </w:r>
    </w:p>
    <w:p w14:paraId="2F9211AE">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4、</w:t>
      </w:r>
      <w:r>
        <w:rPr>
          <w:color w:val="auto"/>
          <w:sz w:val="24"/>
          <w:highlight w:val="none"/>
        </w:rPr>
        <w:t>具备履行合同所必需的设备和专业</w:t>
      </w:r>
      <w:r>
        <w:rPr>
          <w:rFonts w:hint="eastAsia"/>
          <w:color w:val="auto"/>
          <w:sz w:val="24"/>
          <w:highlight w:val="none"/>
        </w:rPr>
        <w:t>服务（</w:t>
      </w:r>
      <w:r>
        <w:rPr>
          <w:color w:val="auto"/>
          <w:sz w:val="24"/>
          <w:highlight w:val="none"/>
        </w:rPr>
        <w:t>技术</w:t>
      </w:r>
      <w:r>
        <w:rPr>
          <w:rFonts w:hint="eastAsia"/>
          <w:color w:val="auto"/>
          <w:sz w:val="24"/>
          <w:highlight w:val="none"/>
        </w:rPr>
        <w:t>）</w:t>
      </w:r>
      <w:r>
        <w:rPr>
          <w:color w:val="auto"/>
          <w:sz w:val="24"/>
          <w:highlight w:val="none"/>
        </w:rPr>
        <w:t>能力的</w:t>
      </w:r>
      <w:r>
        <w:rPr>
          <w:rFonts w:hint="eastAsia"/>
          <w:color w:val="auto"/>
          <w:sz w:val="24"/>
          <w:highlight w:val="none"/>
        </w:rPr>
        <w:t>承诺函</w:t>
      </w:r>
      <w:r>
        <w:rPr>
          <w:rFonts w:hint="eastAsia" w:ascii="宋体" w:hAnsi="宋体"/>
          <w:bCs/>
          <w:color w:val="auto"/>
          <w:sz w:val="24"/>
          <w:highlight w:val="none"/>
        </w:rPr>
        <w:t>（附件</w:t>
      </w:r>
      <w:r>
        <w:rPr>
          <w:rFonts w:hint="eastAsia" w:ascii="宋体" w:hAnsi="宋体"/>
          <w:bCs/>
          <w:color w:val="auto"/>
          <w:sz w:val="24"/>
          <w:highlight w:val="none"/>
          <w:lang w:val="en-US" w:eastAsia="zh-CN"/>
        </w:rPr>
        <w:t>3</w:t>
      </w:r>
      <w:r>
        <w:rPr>
          <w:rFonts w:hint="eastAsia" w:ascii="宋体" w:hAnsi="宋体"/>
          <w:bCs/>
          <w:color w:val="auto"/>
          <w:sz w:val="24"/>
          <w:highlight w:val="none"/>
        </w:rPr>
        <w:t>）</w:t>
      </w:r>
    </w:p>
    <w:p w14:paraId="2E183EBF">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宋体" w:hAnsi="宋体" w:eastAsia="宋体"/>
          <w:b/>
          <w:color w:val="auto"/>
          <w:sz w:val="28"/>
          <w:highlight w:val="none"/>
          <w:lang w:eastAsia="zh-CN"/>
        </w:rPr>
      </w:pPr>
      <w:r>
        <w:rPr>
          <w:rFonts w:hint="eastAsia" w:ascii="宋体" w:hAnsi="宋体" w:cs="宋体"/>
          <w:color w:val="auto"/>
          <w:sz w:val="24"/>
          <w:highlight w:val="none"/>
        </w:rPr>
        <w:t>5、</w:t>
      </w:r>
      <w:r>
        <w:rPr>
          <w:rFonts w:hint="eastAsia" w:ascii="宋体" w:hAnsi="宋体"/>
          <w:color w:val="auto"/>
          <w:sz w:val="24"/>
          <w:highlight w:val="none"/>
        </w:rPr>
        <w:t>本项目要求的特定资质证书</w:t>
      </w:r>
      <w:r>
        <w:rPr>
          <w:rFonts w:hint="eastAsia" w:ascii="宋体" w:hAnsi="宋体"/>
          <w:color w:val="auto"/>
          <w:sz w:val="24"/>
          <w:highlight w:val="none"/>
          <w:lang w:eastAsia="zh-CN"/>
        </w:rPr>
        <w:t>（如有需提供）</w:t>
      </w: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w:t>
      </w:r>
      <w:r>
        <w:rPr>
          <w:rFonts w:hint="eastAsia" w:ascii="宋体" w:hAnsi="宋体"/>
          <w:b/>
          <w:color w:val="auto"/>
          <w:sz w:val="28"/>
          <w:highlight w:val="none"/>
          <w:lang w:eastAsia="zh-CN"/>
        </w:rPr>
        <w:t>：</w:t>
      </w:r>
    </w:p>
    <w:p w14:paraId="56316D53">
      <w:pPr>
        <w:adjustRightInd w:val="0"/>
        <w:snapToGrid w:val="0"/>
        <w:spacing w:line="360" w:lineRule="auto"/>
        <w:ind w:right="480"/>
        <w:jc w:val="center"/>
        <w:rPr>
          <w:rFonts w:ascii="宋体" w:hAnsi="宋体"/>
          <w:b/>
          <w:color w:val="auto"/>
          <w:sz w:val="32"/>
          <w:szCs w:val="32"/>
          <w:highlight w:val="none"/>
          <w:lang w:val="zh-CN"/>
        </w:rPr>
      </w:pPr>
      <w:r>
        <w:rPr>
          <w:rFonts w:hint="eastAsia" w:ascii="宋体" w:hAnsi="宋体"/>
          <w:b/>
          <w:color w:val="auto"/>
          <w:sz w:val="32"/>
          <w:szCs w:val="32"/>
          <w:highlight w:val="none"/>
          <w:lang w:val="zh-CN"/>
        </w:rPr>
        <w:t>投标声明书</w:t>
      </w:r>
    </w:p>
    <w:p w14:paraId="0C44B8D7">
      <w:pPr>
        <w:snapToGrid w:val="0"/>
        <w:spacing w:beforeLines="50" w:after="50" w:line="360" w:lineRule="exact"/>
        <w:rPr>
          <w:rFonts w:ascii="宋体" w:hAnsi="宋体" w:cs="宋体"/>
          <w:color w:val="auto"/>
          <w:sz w:val="24"/>
          <w:highlight w:val="none"/>
        </w:rPr>
      </w:pPr>
      <w:r>
        <w:rPr>
          <w:rFonts w:hint="eastAsia" w:ascii="宋体" w:hAnsi="宋体" w:cs="宋体"/>
          <w:color w:val="auto"/>
          <w:sz w:val="24"/>
          <w:highlight w:val="none"/>
        </w:rPr>
        <w:t>台州市路桥区政府采购中心：</w:t>
      </w:r>
    </w:p>
    <w:p w14:paraId="5FF75D10">
      <w:pPr>
        <w:snapToGrid w:val="0"/>
        <w:spacing w:beforeLines="50"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EBAE1E4">
      <w:pPr>
        <w:snapToGrid w:val="0"/>
        <w:spacing w:beforeLines="50" w:after="50"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                 标人名称  </w:t>
      </w:r>
      <w:r>
        <w:rPr>
          <w:rFonts w:hint="eastAsia" w:ascii="宋体" w:hAnsi="宋体" w:cs="宋体"/>
          <w:color w:val="auto"/>
          <w:sz w:val="24"/>
          <w:highlight w:val="none"/>
        </w:rPr>
        <w:t>）的法定代表人，我方自愿参加贵方组织的（</w:t>
      </w:r>
      <w:r>
        <w:rPr>
          <w:rFonts w:hint="eastAsia" w:hAnsi="宋体"/>
          <w:color w:val="auto"/>
          <w:sz w:val="24"/>
          <w:szCs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）（编号为：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）的投标，为此，我方就本次投标有关事项郑重声明如下：</w:t>
      </w:r>
    </w:p>
    <w:p w14:paraId="2EBE3289">
      <w:pPr>
        <w:widowControl w:val="0"/>
        <w:snapToGrid w:val="0"/>
        <w:spacing w:beforeLines="50" w:line="360" w:lineRule="exact"/>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、我方</w:t>
      </w:r>
      <w:r>
        <w:rPr>
          <w:rFonts w:ascii="宋体" w:hAnsi="宋体" w:cs="宋体"/>
          <w:color w:val="auto"/>
          <w:sz w:val="24"/>
          <w:highlight w:val="none"/>
        </w:rPr>
        <w:t>在参与投标前已</w:t>
      </w:r>
      <w:r>
        <w:rPr>
          <w:rFonts w:hint="eastAsia" w:ascii="宋体" w:hAnsi="宋体" w:cs="宋体"/>
          <w:color w:val="auto"/>
          <w:sz w:val="24"/>
          <w:highlight w:val="none"/>
        </w:rPr>
        <w:t>详细审查</w:t>
      </w:r>
      <w:r>
        <w:rPr>
          <w:rFonts w:ascii="宋体" w:hAnsi="宋体" w:cs="宋体"/>
          <w:color w:val="auto"/>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sz w:val="24"/>
          <w:highlight w:val="none"/>
        </w:rPr>
        <w:t>利。</w:t>
      </w:r>
    </w:p>
    <w:p w14:paraId="42B3FD83">
      <w:pPr>
        <w:widowControl w:val="0"/>
        <w:snapToGrid w:val="0"/>
        <w:spacing w:beforeLines="50" w:line="360" w:lineRule="exact"/>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w:t>
      </w:r>
      <w:r>
        <w:rPr>
          <w:rFonts w:hint="eastAsia" w:hAnsi="宋体"/>
          <w:color w:val="auto"/>
          <w:sz w:val="24"/>
          <w:szCs w:val="21"/>
          <w:highlight w:val="none"/>
        </w:rPr>
        <w:t>的投标有效期自</w:t>
      </w:r>
      <w:r>
        <w:rPr>
          <w:rFonts w:hint="eastAsia" w:ascii="宋体" w:hAnsi="宋体"/>
          <w:color w:val="auto"/>
          <w:sz w:val="24"/>
          <w:highlight w:val="none"/>
          <w:lang w:val="en-GB"/>
        </w:rPr>
        <w:t>投标截止日</w:t>
      </w:r>
      <w:r>
        <w:rPr>
          <w:rFonts w:hint="eastAsia" w:hAnsi="宋体"/>
          <w:color w:val="auto"/>
          <w:sz w:val="24"/>
          <w:szCs w:val="21"/>
          <w:highlight w:val="none"/>
        </w:rPr>
        <w:t>起</w:t>
      </w:r>
      <w:r>
        <w:rPr>
          <w:rFonts w:hint="eastAsia" w:hAnsi="宋体"/>
          <w:color w:val="auto"/>
          <w:sz w:val="24"/>
          <w:szCs w:val="21"/>
          <w:highlight w:val="none"/>
          <w:u w:val="single"/>
        </w:rPr>
        <w:t xml:space="preserve"> </w:t>
      </w:r>
      <w:r>
        <w:rPr>
          <w:rFonts w:hint="eastAsia" w:ascii="宋体" w:hAnsi="宋体"/>
          <w:color w:val="auto"/>
          <w:sz w:val="24"/>
          <w:szCs w:val="21"/>
          <w:highlight w:val="none"/>
          <w:u w:val="single"/>
        </w:rPr>
        <w:t>90</w:t>
      </w:r>
      <w:r>
        <w:rPr>
          <w:rFonts w:hint="eastAsia" w:hAnsi="宋体"/>
          <w:color w:val="auto"/>
          <w:sz w:val="24"/>
          <w:szCs w:val="21"/>
          <w:highlight w:val="none"/>
        </w:rPr>
        <w:t>天内有效。如果在</w:t>
      </w:r>
      <w:r>
        <w:rPr>
          <w:rFonts w:hint="eastAsia" w:ascii="宋体" w:hAnsi="宋体"/>
          <w:color w:val="auto"/>
          <w:sz w:val="24"/>
          <w:highlight w:val="none"/>
          <w:lang w:val="en-GB"/>
        </w:rPr>
        <w:t>投标</w:t>
      </w:r>
      <w:r>
        <w:rPr>
          <w:rFonts w:hint="eastAsia" w:ascii="宋体" w:hAnsi="宋体"/>
          <w:color w:val="auto"/>
          <w:sz w:val="24"/>
          <w:szCs w:val="24"/>
          <w:highlight w:val="none"/>
        </w:rPr>
        <w:t>截止时间</w:t>
      </w:r>
      <w:r>
        <w:rPr>
          <w:rFonts w:hint="eastAsia" w:hAnsi="宋体"/>
          <w:color w:val="auto"/>
          <w:sz w:val="24"/>
          <w:szCs w:val="21"/>
          <w:highlight w:val="none"/>
        </w:rPr>
        <w:t>后规定的投标有效期内撤回投标，</w:t>
      </w:r>
      <w:r>
        <w:rPr>
          <w:rFonts w:hint="eastAsia" w:ascii="宋体" w:hAnsi="宋体"/>
          <w:color w:val="auto"/>
          <w:sz w:val="24"/>
          <w:szCs w:val="24"/>
          <w:highlight w:val="none"/>
        </w:rPr>
        <w:t>我方愿意接受相关法律、法规处罚。</w:t>
      </w:r>
    </w:p>
    <w:p w14:paraId="6893AF5D">
      <w:pPr>
        <w:snapToGrid w:val="0"/>
        <w:spacing w:beforeLines="50" w:after="50" w:line="3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、我方不是采购人的附属机构；在获知本项目采购信息后，与采购人聘请的为此项目提供咨询服务的公司及其附属机构没有任何联系。</w:t>
      </w:r>
    </w:p>
    <w:p w14:paraId="6D8099BD">
      <w:pPr>
        <w:snapToGrid w:val="0"/>
        <w:spacing w:beforeLines="50" w:after="50" w:line="360" w:lineRule="exact"/>
        <w:ind w:firstLine="480" w:firstLineChars="200"/>
        <w:rPr>
          <w:rFonts w:ascii="宋体" w:hAnsi="宋体"/>
          <w:color w:val="auto"/>
          <w:sz w:val="24"/>
          <w:highlight w:val="none"/>
          <w:lang w:val="af-ZA"/>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s="宋体"/>
          <w:color w:val="auto"/>
          <w:sz w:val="24"/>
          <w:highlight w:val="none"/>
        </w:rPr>
        <w:t>我方保证，</w:t>
      </w:r>
      <w:r>
        <w:rPr>
          <w:rFonts w:hint="eastAsia" w:ascii="宋体" w:hAnsi="宋体"/>
          <w:color w:val="auto"/>
          <w:sz w:val="24"/>
          <w:highlight w:val="none"/>
          <w:lang w:val="af-ZA"/>
        </w:rPr>
        <w:t>采购人在中华人民共和国境内使用</w:t>
      </w:r>
      <w:r>
        <w:rPr>
          <w:rFonts w:hint="eastAsia" w:ascii="宋体" w:hAnsi="宋体" w:cs="宋体"/>
          <w:color w:val="auto"/>
          <w:sz w:val="24"/>
          <w:highlight w:val="none"/>
        </w:rPr>
        <w:t>我方</w:t>
      </w:r>
      <w:r>
        <w:rPr>
          <w:rFonts w:hint="eastAsia" w:ascii="宋体" w:hAnsi="宋体"/>
          <w:color w:val="auto"/>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sz w:val="24"/>
          <w:highlight w:val="none"/>
          <w:lang w:val="af-ZA"/>
        </w:rPr>
        <w:t>我方</w:t>
      </w:r>
      <w:r>
        <w:rPr>
          <w:rFonts w:hint="eastAsia" w:ascii="宋体" w:hAnsi="宋体"/>
          <w:color w:val="auto"/>
          <w:sz w:val="24"/>
          <w:highlight w:val="none"/>
          <w:lang w:val="af-ZA"/>
        </w:rPr>
        <w:t>承担。</w:t>
      </w:r>
      <w:r>
        <w:rPr>
          <w:rFonts w:hint="eastAsia" w:ascii="宋体" w:hAnsi="宋体" w:cs="宋体"/>
          <w:color w:val="auto"/>
          <w:sz w:val="24"/>
          <w:highlight w:val="none"/>
          <w:lang w:val="af-ZA"/>
        </w:rPr>
        <w:t>我方的</w:t>
      </w:r>
      <w:r>
        <w:rPr>
          <w:rFonts w:hint="eastAsia" w:ascii="宋体" w:hAnsi="宋体"/>
          <w:color w:val="auto"/>
          <w:sz w:val="24"/>
          <w:highlight w:val="none"/>
          <w:lang w:val="af-ZA"/>
        </w:rPr>
        <w:t>投标报价</w:t>
      </w:r>
      <w:r>
        <w:rPr>
          <w:rFonts w:hint="eastAsia" w:ascii="宋体" w:hAnsi="宋体" w:cs="宋体"/>
          <w:color w:val="auto"/>
          <w:sz w:val="24"/>
          <w:highlight w:val="none"/>
          <w:lang w:val="af-ZA"/>
        </w:rPr>
        <w:t>已</w:t>
      </w:r>
      <w:r>
        <w:rPr>
          <w:rFonts w:hint="eastAsia" w:ascii="宋体" w:hAnsi="宋体"/>
          <w:color w:val="auto"/>
          <w:sz w:val="24"/>
          <w:highlight w:val="none"/>
          <w:lang w:val="af-ZA"/>
        </w:rPr>
        <w:t>包含所有应向所有权人支付的专利权、商标权或其它知识产权的一切相关费用。</w:t>
      </w:r>
    </w:p>
    <w:p w14:paraId="1AAEE9D9">
      <w:pPr>
        <w:snapToGrid w:val="0"/>
        <w:spacing w:beforeLines="50" w:after="50" w:line="360" w:lineRule="exact"/>
        <w:ind w:firstLine="480" w:firstLineChars="200"/>
        <w:rPr>
          <w:rFonts w:hint="eastAsia" w:ascii="宋体" w:hAnsi="宋体" w:cs="宋体"/>
          <w:color w:val="auto"/>
          <w:sz w:val="24"/>
          <w:highlight w:val="none"/>
          <w:lang w:val="af-ZA"/>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af-ZA"/>
        </w:rPr>
        <w:t>、我方严格履行政府采购合同，不降低合同约定的产品质量和服务，不擅自变更、中止、终止合同，或拒绝履行合同义务。</w:t>
      </w:r>
    </w:p>
    <w:p w14:paraId="2C6CAEB2">
      <w:pPr>
        <w:widowControl w:val="0"/>
        <w:snapToGrid w:val="0"/>
        <w:spacing w:beforeLines="50" w:line="360" w:lineRule="exact"/>
        <w:ind w:firstLine="482" w:firstLineChars="200"/>
        <w:jc w:val="both"/>
        <w:rPr>
          <w:rFonts w:hint="eastAsia" w:ascii="宋体" w:hAnsi="宋体" w:cs="Arial"/>
          <w:b/>
          <w:bCs/>
          <w:color w:val="auto"/>
          <w:sz w:val="24"/>
          <w:highlight w:val="none"/>
          <w:lang w:val="en-US" w:eastAsia="zh-CN"/>
        </w:rPr>
      </w:pPr>
      <w:r>
        <w:rPr>
          <w:rFonts w:hint="eastAsia" w:ascii="宋体" w:hAnsi="宋体" w:cs="Arial"/>
          <w:b/>
          <w:bCs/>
          <w:color w:val="auto"/>
          <w:sz w:val="24"/>
          <w:highlight w:val="none"/>
          <w:lang w:val="en-US" w:eastAsia="zh-CN"/>
        </w:rPr>
        <w:t>6</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我方通过“信用中国”网站（www.creditchina.gov.cn）、中国政府采购网（www.ccgp.gov.cn）查询，未被列入失信被执行人、重大税收违法案件当事人名单、政府采购严重违法失信行为记录名单。</w:t>
      </w:r>
    </w:p>
    <w:p w14:paraId="6E5B5C69">
      <w:pPr>
        <w:widowControl w:val="0"/>
        <w:snapToGrid w:val="0"/>
        <w:spacing w:beforeLines="50" w:line="360" w:lineRule="exact"/>
        <w:ind w:firstLine="482" w:firstLineChars="200"/>
        <w:jc w:val="both"/>
        <w:rPr>
          <w:rFonts w:ascii="宋体" w:hAnsi="宋体" w:cs="宋体"/>
          <w:b/>
          <w:color w:val="auto"/>
          <w:sz w:val="24"/>
          <w:highlight w:val="none"/>
        </w:rPr>
      </w:pPr>
      <w:r>
        <w:rPr>
          <w:rFonts w:hint="eastAsia" w:ascii="宋体" w:hAnsi="宋体" w:cs="Arial"/>
          <w:b/>
          <w:bCs/>
          <w:color w:val="auto"/>
          <w:sz w:val="24"/>
          <w:highlight w:val="none"/>
          <w:lang w:val="en-US" w:eastAsia="zh-CN"/>
        </w:rPr>
        <w:t>7</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我方承诺已经具备参与政府采购活动的资格条件并且没有税收缴纳、社会保障等方面的失信记录。</w:t>
      </w:r>
    </w:p>
    <w:p w14:paraId="20CB282C">
      <w:pPr>
        <w:snapToGrid w:val="0"/>
        <w:spacing w:beforeLines="50" w:after="50" w:line="3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、以上事项如有虚假或隐瞒，我方愿意承担一切后果，并不再寻求任何旨在减轻或免除法律责任的辩解。</w:t>
      </w:r>
    </w:p>
    <w:p w14:paraId="6EA84123">
      <w:pPr>
        <w:pStyle w:val="36"/>
      </w:pPr>
    </w:p>
    <w:p w14:paraId="3211C35B">
      <w:pPr>
        <w:adjustRightInd w:val="0"/>
        <w:snapToGrid w:val="0"/>
        <w:spacing w:line="360" w:lineRule="exact"/>
        <w:ind w:firstLine="4680" w:firstLineChars="1950"/>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投标人名称(</w:t>
      </w:r>
      <w:r>
        <w:rPr>
          <w:rFonts w:hint="eastAsia" w:ascii="宋体" w:hAnsi="宋体"/>
          <w:sz w:val="24"/>
        </w:rPr>
        <w:t>电子印章</w:t>
      </w:r>
      <w:r>
        <w:rPr>
          <w:rFonts w:hint="eastAsia" w:ascii="宋体" w:hAnsi="宋体" w:cs="仿宋_GB2312"/>
          <w:color w:val="auto"/>
          <w:sz w:val="24"/>
          <w:highlight w:val="none"/>
          <w:lang w:val="zh-CN"/>
        </w:rPr>
        <w:t>)：</w:t>
      </w:r>
    </w:p>
    <w:p w14:paraId="0585C45A">
      <w:pPr>
        <w:adjustRightInd w:val="0"/>
        <w:snapToGrid w:val="0"/>
        <w:spacing w:line="360" w:lineRule="exact"/>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lang w:val="zh-CN"/>
        </w:rPr>
        <w:t>法定代表人(</w:t>
      </w:r>
      <w:r>
        <w:rPr>
          <w:rFonts w:hint="eastAsia" w:ascii="宋体" w:hAnsi="宋体"/>
          <w:sz w:val="24"/>
        </w:rPr>
        <w:t>签字或电子印章</w:t>
      </w:r>
      <w:r>
        <w:rPr>
          <w:rFonts w:hint="eastAsia" w:ascii="宋体" w:hAnsi="宋体" w:cs="仿宋_GB2312"/>
          <w:color w:val="auto"/>
          <w:sz w:val="24"/>
          <w:highlight w:val="none"/>
          <w:lang w:val="zh-CN"/>
        </w:rPr>
        <w:t>)：</w:t>
      </w:r>
    </w:p>
    <w:p w14:paraId="0053DFA8">
      <w:pPr>
        <w:adjustRightInd w:val="0"/>
        <w:snapToGrid w:val="0"/>
        <w:spacing w:line="360" w:lineRule="exact"/>
        <w:ind w:right="480"/>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日期：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78ACFCB9">
      <w:pPr>
        <w:adjustRightInd w:val="0"/>
        <w:snapToGrid w:val="0"/>
        <w:spacing w:line="360" w:lineRule="auto"/>
        <w:ind w:right="480"/>
        <w:rPr>
          <w:rFonts w:hint="eastAsia" w:ascii="宋体" w:eastAsia="宋体"/>
          <w:b/>
          <w:color w:val="auto"/>
          <w:sz w:val="30"/>
          <w:szCs w:val="30"/>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2</w:t>
      </w:r>
      <w:r>
        <w:rPr>
          <w:rFonts w:hint="eastAsia" w:ascii="宋体" w:hAnsi="宋体"/>
          <w:b/>
          <w:color w:val="auto"/>
          <w:sz w:val="28"/>
          <w:highlight w:val="none"/>
          <w:lang w:eastAsia="zh-CN"/>
        </w:rPr>
        <w:t>：</w:t>
      </w:r>
    </w:p>
    <w:p w14:paraId="61F5FE40">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23812C1E">
      <w:pPr>
        <w:spacing w:line="440" w:lineRule="exact"/>
        <w:rPr>
          <w:rFonts w:ascii="宋体"/>
          <w:color w:val="auto"/>
          <w:sz w:val="24"/>
          <w:szCs w:val="22"/>
          <w:highlight w:val="none"/>
        </w:rPr>
      </w:pPr>
      <w:r>
        <w:rPr>
          <w:rFonts w:hint="eastAsia" w:ascii="宋体"/>
          <w:color w:val="auto"/>
          <w:sz w:val="24"/>
          <w:szCs w:val="22"/>
          <w:highlight w:val="none"/>
        </w:rPr>
        <w:t>台州市路桥区政府采购中心：</w:t>
      </w:r>
    </w:p>
    <w:p w14:paraId="30B21730">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我</w:t>
      </w:r>
      <w:r>
        <w:rPr>
          <w:rFonts w:hint="eastAsia" w:ascii="宋体"/>
          <w:color w:val="auto"/>
          <w:sz w:val="24"/>
          <w:szCs w:val="22"/>
          <w:highlight w:val="none"/>
          <w:u w:val="single"/>
        </w:rPr>
        <w:t xml:space="preserve">       （姓名）</w:t>
      </w:r>
      <w:r>
        <w:rPr>
          <w:rFonts w:hint="eastAsia" w:ascii="宋体"/>
          <w:color w:val="auto"/>
          <w:sz w:val="24"/>
          <w:szCs w:val="22"/>
          <w:highlight w:val="none"/>
        </w:rPr>
        <w:t>系</w:t>
      </w:r>
      <w:r>
        <w:rPr>
          <w:rFonts w:hint="eastAsia" w:ascii="宋体"/>
          <w:color w:val="auto"/>
          <w:sz w:val="24"/>
          <w:szCs w:val="22"/>
          <w:highlight w:val="none"/>
          <w:u w:val="single"/>
        </w:rPr>
        <w:t xml:space="preserve">            （投标人名称）</w:t>
      </w:r>
      <w:r>
        <w:rPr>
          <w:rFonts w:hint="eastAsia" w:ascii="宋体"/>
          <w:color w:val="auto"/>
          <w:sz w:val="24"/>
          <w:szCs w:val="22"/>
          <w:highlight w:val="none"/>
        </w:rPr>
        <w:t>的法定代表人，现授权委托本单位在职职工</w:t>
      </w:r>
      <w:r>
        <w:rPr>
          <w:rFonts w:hint="eastAsia" w:ascii="宋体"/>
          <w:color w:val="auto"/>
          <w:sz w:val="24"/>
          <w:szCs w:val="22"/>
          <w:highlight w:val="none"/>
          <w:u w:val="single"/>
        </w:rPr>
        <w:t xml:space="preserve">            （姓名）</w:t>
      </w:r>
      <w:r>
        <w:rPr>
          <w:rFonts w:hint="eastAsia" w:ascii="宋体"/>
          <w:color w:val="auto"/>
          <w:sz w:val="24"/>
          <w:szCs w:val="22"/>
          <w:highlight w:val="none"/>
        </w:rPr>
        <w:t>为授权代表，以我方的名义参加项目编号：</w:t>
      </w:r>
      <w:r>
        <w:rPr>
          <w:rFonts w:hint="eastAsia" w:ascii="宋体"/>
          <w:color w:val="auto"/>
          <w:sz w:val="24"/>
          <w:szCs w:val="22"/>
          <w:highlight w:val="none"/>
          <w:u w:val="single"/>
          <w:lang w:eastAsia="zh-CN"/>
        </w:rPr>
        <w:t>LQCG-2025-GK007号</w:t>
      </w:r>
      <w:r>
        <w:rPr>
          <w:rFonts w:hint="eastAsia" w:ascii="宋体"/>
          <w:color w:val="auto"/>
          <w:sz w:val="24"/>
          <w:szCs w:val="22"/>
          <w:highlight w:val="none"/>
        </w:rPr>
        <w:t>项目名称：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eastAsia="zh-CN"/>
        </w:rPr>
        <w:t>台式计算机采购项目</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u w:val="single"/>
        </w:rPr>
        <w:t xml:space="preserve">  </w:t>
      </w:r>
      <w:r>
        <w:rPr>
          <w:rFonts w:hint="eastAsia" w:ascii="宋体"/>
          <w:color w:val="auto"/>
          <w:sz w:val="24"/>
          <w:szCs w:val="22"/>
          <w:highlight w:val="none"/>
        </w:rPr>
        <w:t>的投标活动，并代表我方全权办理针对上述项目的投标、开标、评标、签约等具体事务和签署相关文件。我方对授权代表的签名事项负全部责任。</w:t>
      </w:r>
    </w:p>
    <w:p w14:paraId="3B37FCF1">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在撤销授权的书面通知以前，本授权书一直有效。授权代表在授权书有效期内签署的所有文件不因授权的撤销而失效。</w:t>
      </w:r>
    </w:p>
    <w:p w14:paraId="186BF7CA">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授权代表无转委托权，特此委托。</w:t>
      </w:r>
    </w:p>
    <w:p w14:paraId="1A149136">
      <w:pPr>
        <w:spacing w:line="440" w:lineRule="exact"/>
        <w:rPr>
          <w:color w:val="auto"/>
          <w:sz w:val="24"/>
          <w:highlight w:val="none"/>
        </w:rPr>
      </w:pPr>
    </w:p>
    <w:p w14:paraId="057BF2E9">
      <w:pPr>
        <w:spacing w:line="440" w:lineRule="exact"/>
        <w:rPr>
          <w:color w:val="auto"/>
          <w:sz w:val="24"/>
          <w:highlight w:val="none"/>
        </w:rPr>
      </w:pPr>
      <w:r>
        <w:rPr>
          <w:rFonts w:hint="eastAsia" w:ascii="宋体"/>
          <w:color w:val="auto"/>
          <w:sz w:val="24"/>
          <w:highlight w:val="none"/>
        </w:rPr>
        <w:t>法定代表人</w:t>
      </w:r>
      <w:r>
        <w:rPr>
          <w:rFonts w:hint="eastAsia" w:ascii="宋体"/>
          <w:color w:val="auto"/>
          <w:sz w:val="24"/>
          <w:highlight w:val="none"/>
          <w:lang w:eastAsia="zh-CN"/>
        </w:rPr>
        <w:t>（</w:t>
      </w:r>
      <w:r>
        <w:rPr>
          <w:rFonts w:hint="eastAsia" w:ascii="宋体" w:hAnsi="宋体"/>
          <w:sz w:val="24"/>
        </w:rPr>
        <w:t>签字或电子印章</w:t>
      </w:r>
      <w:r>
        <w:rPr>
          <w:rFonts w:hint="eastAsia" w:ascii="宋体"/>
          <w:color w:val="auto"/>
          <w:sz w:val="24"/>
          <w:highlight w:val="none"/>
          <w:lang w:eastAsia="zh-CN"/>
        </w:rPr>
        <w:t>）</w:t>
      </w:r>
      <w:r>
        <w:rPr>
          <w:rFonts w:hint="eastAsia" w:ascii="宋体"/>
          <w:color w:val="auto"/>
          <w:sz w:val="24"/>
          <w:highlight w:val="none"/>
        </w:rPr>
        <w:t>：</w:t>
      </w:r>
    </w:p>
    <w:p w14:paraId="03D7623E">
      <w:pPr>
        <w:spacing w:line="440" w:lineRule="exact"/>
        <w:rPr>
          <w:color w:val="auto"/>
          <w:sz w:val="24"/>
          <w:highlight w:val="none"/>
        </w:rPr>
      </w:pPr>
      <w:r>
        <w:rPr>
          <w:rFonts w:hint="eastAsia" w:ascii="宋体"/>
          <w:color w:val="auto"/>
          <w:sz w:val="24"/>
          <w:highlight w:val="none"/>
        </w:rPr>
        <w:t>投标人全称（</w:t>
      </w:r>
      <w:r>
        <w:rPr>
          <w:rFonts w:hint="eastAsia" w:ascii="宋体" w:hAnsi="宋体"/>
          <w:sz w:val="24"/>
        </w:rPr>
        <w:t>电子印章</w:t>
      </w:r>
      <w:r>
        <w:rPr>
          <w:rFonts w:hint="eastAsia" w:ascii="宋体"/>
          <w:color w:val="auto"/>
          <w:sz w:val="24"/>
          <w:highlight w:val="none"/>
        </w:rPr>
        <w:t xml:space="preserve">）：                             </w:t>
      </w:r>
    </w:p>
    <w:p w14:paraId="00A1B6F1">
      <w:pPr>
        <w:spacing w:line="360" w:lineRule="auto"/>
        <w:rPr>
          <w:color w:val="auto"/>
          <w:sz w:val="24"/>
          <w:highlight w:val="none"/>
        </w:rPr>
      </w:pPr>
    </w:p>
    <w:p w14:paraId="72A83939">
      <w:pPr>
        <w:spacing w:line="440" w:lineRule="exact"/>
        <w:rPr>
          <w:b/>
          <w:color w:val="auto"/>
          <w:sz w:val="24"/>
          <w:highlight w:val="none"/>
        </w:rPr>
      </w:pPr>
      <w:r>
        <w:rPr>
          <w:rFonts w:hint="eastAsia" w:ascii="宋体"/>
          <w:b/>
          <w:color w:val="auto"/>
          <w:sz w:val="24"/>
          <w:highlight w:val="none"/>
        </w:rPr>
        <w:t>附：</w:t>
      </w:r>
    </w:p>
    <w:tbl>
      <w:tblPr>
        <w:tblStyle w:val="3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B0E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7401DAAD">
            <w:pPr>
              <w:spacing w:line="360" w:lineRule="auto"/>
              <w:rPr>
                <w:rFonts w:ascii="宋体"/>
                <w:b/>
                <w:color w:val="auto"/>
                <w:sz w:val="24"/>
                <w:highlight w:val="none"/>
              </w:rPr>
            </w:pPr>
          </w:p>
          <w:p w14:paraId="47601DCB">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法定代表身份证</w:t>
            </w:r>
            <w:r>
              <w:rPr>
                <w:rFonts w:hint="eastAsia" w:ascii="宋体"/>
                <w:b/>
                <w:color w:val="auto"/>
                <w:sz w:val="24"/>
                <w:highlight w:val="none"/>
                <w:lang w:eastAsia="zh-CN"/>
              </w:rPr>
              <w:t>正反面</w:t>
            </w:r>
          </w:p>
          <w:p w14:paraId="2D0584A6">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14:paraId="2D9572A1">
      <w:pPr>
        <w:spacing w:line="360" w:lineRule="auto"/>
        <w:rPr>
          <w:color w:val="auto"/>
          <w:sz w:val="24"/>
          <w:highlight w:val="none"/>
        </w:rPr>
      </w:pPr>
      <w:r>
        <w:rPr>
          <w:rFonts w:hint="eastAsia" w:ascii="宋体"/>
          <w:color w:val="auto"/>
          <w:sz w:val="24"/>
          <w:highlight w:val="none"/>
        </w:rPr>
        <w:t xml:space="preserve">法定代表人姓名：                                 </w:t>
      </w:r>
    </w:p>
    <w:p w14:paraId="2F2F6361">
      <w:pPr>
        <w:spacing w:line="360" w:lineRule="auto"/>
        <w:rPr>
          <w:color w:val="auto"/>
          <w:sz w:val="24"/>
          <w:highlight w:val="none"/>
        </w:rPr>
      </w:pPr>
      <w:r>
        <w:rPr>
          <w:rFonts w:hint="eastAsia" w:ascii="宋体"/>
          <w:color w:val="auto"/>
          <w:sz w:val="24"/>
          <w:highlight w:val="none"/>
        </w:rPr>
        <w:t>传真：</w:t>
      </w:r>
    </w:p>
    <w:p w14:paraId="34CB3F05">
      <w:pPr>
        <w:spacing w:line="360" w:lineRule="auto"/>
        <w:rPr>
          <w:rFonts w:ascii="宋体"/>
          <w:color w:val="auto"/>
          <w:sz w:val="24"/>
          <w:highlight w:val="none"/>
        </w:rPr>
      </w:pPr>
      <w:r>
        <w:rPr>
          <w:rFonts w:hint="eastAsia" w:ascii="宋体"/>
          <w:color w:val="auto"/>
          <w:sz w:val="24"/>
          <w:highlight w:val="none"/>
        </w:rPr>
        <w:t>电话：</w:t>
      </w:r>
    </w:p>
    <w:p w14:paraId="58EFDEAC">
      <w:pPr>
        <w:spacing w:line="360" w:lineRule="auto"/>
        <w:rPr>
          <w:color w:val="auto"/>
          <w:sz w:val="24"/>
          <w:highlight w:val="none"/>
        </w:rPr>
      </w:pPr>
      <w:r>
        <w:rPr>
          <w:rFonts w:hint="eastAsia" w:ascii="宋体"/>
          <w:color w:val="auto"/>
          <w:sz w:val="24"/>
          <w:highlight w:val="none"/>
        </w:rPr>
        <w:t>详细通讯地址：</w:t>
      </w:r>
    </w:p>
    <w:p w14:paraId="261A11F2">
      <w:pPr>
        <w:spacing w:line="360" w:lineRule="auto"/>
        <w:rPr>
          <w:rFonts w:ascii="宋体"/>
          <w:color w:val="auto"/>
          <w:sz w:val="24"/>
          <w:highlight w:val="none"/>
        </w:rPr>
      </w:pPr>
      <w:r>
        <w:rPr>
          <w:rFonts w:hint="eastAsia" w:ascii="宋体"/>
          <w:color w:val="auto"/>
          <w:sz w:val="24"/>
          <w:highlight w:val="none"/>
        </w:rPr>
        <w:t>邮政编码：</w:t>
      </w:r>
    </w:p>
    <w:p w14:paraId="205760D6">
      <w:pPr>
        <w:spacing w:line="360" w:lineRule="auto"/>
        <w:rPr>
          <w:b/>
          <w:color w:val="auto"/>
          <w:sz w:val="24"/>
          <w:highlight w:val="none"/>
        </w:rPr>
      </w:pPr>
    </w:p>
    <w:tbl>
      <w:tblPr>
        <w:tblStyle w:val="3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B4D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CE792CB">
            <w:pPr>
              <w:spacing w:line="360" w:lineRule="auto"/>
              <w:ind w:firstLine="361" w:firstLineChars="150"/>
              <w:rPr>
                <w:rFonts w:ascii="宋体"/>
                <w:b/>
                <w:color w:val="auto"/>
                <w:sz w:val="24"/>
                <w:highlight w:val="none"/>
              </w:rPr>
            </w:pPr>
          </w:p>
          <w:p w14:paraId="4025B47D">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授权代表身份证</w:t>
            </w:r>
            <w:r>
              <w:rPr>
                <w:rFonts w:hint="eastAsia" w:ascii="宋体"/>
                <w:b/>
                <w:color w:val="auto"/>
                <w:sz w:val="24"/>
                <w:highlight w:val="none"/>
                <w:lang w:eastAsia="zh-CN"/>
              </w:rPr>
              <w:t>正反面</w:t>
            </w:r>
          </w:p>
          <w:p w14:paraId="471B00E1">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14:paraId="1985872A">
      <w:pPr>
        <w:spacing w:line="360" w:lineRule="auto"/>
        <w:rPr>
          <w:rFonts w:ascii="宋体"/>
          <w:color w:val="auto"/>
          <w:sz w:val="24"/>
          <w:highlight w:val="none"/>
        </w:rPr>
      </w:pPr>
      <w:r>
        <w:rPr>
          <w:rFonts w:hint="eastAsia" w:ascii="宋体"/>
          <w:color w:val="auto"/>
          <w:sz w:val="24"/>
          <w:highlight w:val="none"/>
        </w:rPr>
        <w:t xml:space="preserve">授权代表姓名：       </w:t>
      </w:r>
    </w:p>
    <w:p w14:paraId="3917DFB2">
      <w:pPr>
        <w:spacing w:line="360" w:lineRule="auto"/>
        <w:rPr>
          <w:color w:val="auto"/>
          <w:sz w:val="24"/>
          <w:highlight w:val="none"/>
        </w:rPr>
      </w:pPr>
      <w:r>
        <w:rPr>
          <w:rFonts w:hint="eastAsia" w:ascii="宋体"/>
          <w:color w:val="auto"/>
          <w:sz w:val="24"/>
          <w:highlight w:val="none"/>
        </w:rPr>
        <w:t xml:space="preserve">职务：                           </w:t>
      </w:r>
    </w:p>
    <w:p w14:paraId="312FEDAB">
      <w:pPr>
        <w:spacing w:line="360" w:lineRule="auto"/>
        <w:rPr>
          <w:color w:val="auto"/>
          <w:sz w:val="24"/>
          <w:highlight w:val="none"/>
        </w:rPr>
      </w:pPr>
      <w:r>
        <w:rPr>
          <w:rFonts w:hint="eastAsia" w:ascii="宋体"/>
          <w:color w:val="auto"/>
          <w:sz w:val="24"/>
          <w:highlight w:val="none"/>
        </w:rPr>
        <w:t>传真：</w:t>
      </w:r>
    </w:p>
    <w:p w14:paraId="7309DAD4">
      <w:pPr>
        <w:spacing w:line="360" w:lineRule="auto"/>
        <w:rPr>
          <w:rFonts w:ascii="宋体"/>
          <w:color w:val="auto"/>
          <w:sz w:val="24"/>
          <w:highlight w:val="none"/>
        </w:rPr>
      </w:pPr>
      <w:r>
        <w:rPr>
          <w:rFonts w:hint="eastAsia" w:ascii="宋体"/>
          <w:color w:val="auto"/>
          <w:sz w:val="24"/>
          <w:highlight w:val="none"/>
        </w:rPr>
        <w:t>手机：</w:t>
      </w:r>
    </w:p>
    <w:p w14:paraId="55B4E77E">
      <w:pPr>
        <w:spacing w:line="360" w:lineRule="auto"/>
        <w:rPr>
          <w:color w:val="auto"/>
          <w:sz w:val="24"/>
          <w:highlight w:val="none"/>
        </w:rPr>
      </w:pPr>
      <w:r>
        <w:rPr>
          <w:rFonts w:hint="eastAsia" w:ascii="宋体"/>
          <w:color w:val="auto"/>
          <w:sz w:val="24"/>
          <w:highlight w:val="none"/>
        </w:rPr>
        <w:t>详细通讯地址：</w:t>
      </w:r>
    </w:p>
    <w:p w14:paraId="11B40E1B">
      <w:pPr>
        <w:spacing w:line="440" w:lineRule="exact"/>
        <w:ind w:firstLine="480" w:firstLineChars="200"/>
        <w:rPr>
          <w:rFonts w:hint="eastAsia" w:ascii="宋体"/>
          <w:color w:val="auto"/>
          <w:sz w:val="24"/>
          <w:highlight w:val="none"/>
        </w:rPr>
      </w:pPr>
      <w:r>
        <w:rPr>
          <w:rFonts w:hint="eastAsia" w:ascii="宋体"/>
          <w:color w:val="auto"/>
          <w:sz w:val="24"/>
          <w:highlight w:val="none"/>
        </w:rPr>
        <w:t>邮政编码：</w:t>
      </w:r>
    </w:p>
    <w:p w14:paraId="46D136C9">
      <w:pPr>
        <w:pStyle w:val="15"/>
        <w:spacing w:before="258" w:line="225" w:lineRule="auto"/>
        <w:ind w:left="3269"/>
        <w:outlineLvl w:val="0"/>
        <w:rPr>
          <w:b/>
          <w:bCs/>
          <w:spacing w:val="7"/>
          <w:sz w:val="28"/>
          <w:szCs w:val="28"/>
        </w:rPr>
      </w:pPr>
    </w:p>
    <w:p w14:paraId="7C23B6F3">
      <w:pPr>
        <w:pStyle w:val="15"/>
        <w:spacing w:before="258" w:line="225" w:lineRule="auto"/>
        <w:ind w:left="3269"/>
        <w:outlineLvl w:val="0"/>
        <w:rPr>
          <w:b/>
          <w:bCs/>
          <w:spacing w:val="7"/>
          <w:sz w:val="28"/>
          <w:szCs w:val="28"/>
        </w:rPr>
      </w:pPr>
    </w:p>
    <w:p w14:paraId="316233F1">
      <w:pPr>
        <w:pStyle w:val="15"/>
        <w:spacing w:before="258" w:line="225" w:lineRule="auto"/>
        <w:ind w:left="3269"/>
        <w:outlineLvl w:val="0"/>
        <w:rPr>
          <w:rFonts w:ascii="Times New Roman" w:hAnsi="Times New Roman" w:eastAsia="Times New Roman" w:cs="Times New Roman"/>
          <w:sz w:val="32"/>
          <w:szCs w:val="32"/>
        </w:rPr>
      </w:pPr>
      <w:r>
        <w:rPr>
          <w:b/>
          <w:bCs/>
          <w:spacing w:val="7"/>
          <w:sz w:val="28"/>
          <w:szCs w:val="28"/>
        </w:rPr>
        <w:t>法人</w:t>
      </w:r>
      <w:r>
        <w:rPr>
          <w:rFonts w:hint="eastAsia"/>
          <w:b/>
          <w:bCs/>
          <w:spacing w:val="7"/>
          <w:sz w:val="28"/>
          <w:szCs w:val="28"/>
          <w:lang w:eastAsia="zh-CN"/>
        </w:rPr>
        <w:t>代表</w:t>
      </w:r>
      <w:r>
        <w:rPr>
          <w:b/>
          <w:bCs/>
          <w:spacing w:val="7"/>
          <w:sz w:val="28"/>
          <w:szCs w:val="28"/>
        </w:rPr>
        <w:t>身份证明</w:t>
      </w:r>
    </w:p>
    <w:p w14:paraId="11267587">
      <w:pPr>
        <w:spacing w:line="358" w:lineRule="auto"/>
        <w:rPr>
          <w:rFonts w:ascii="Arial"/>
          <w:sz w:val="21"/>
        </w:rPr>
      </w:pPr>
    </w:p>
    <w:p w14:paraId="0D77DC7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14:paraId="4AD5148E">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 xml:space="preserve">                         </w:t>
      </w:r>
      <w:r>
        <w:rPr>
          <w:rFonts w:hint="eastAsia" w:ascii="宋体"/>
          <w:color w:val="0000FF"/>
          <w:sz w:val="24"/>
          <w:szCs w:val="22"/>
          <w:highlight w:val="none"/>
          <w:u w:val="single"/>
        </w:rPr>
        <w:t>（投标人名称）</w:t>
      </w:r>
      <w:r>
        <w:rPr>
          <w:rFonts w:hint="eastAsia" w:ascii="宋体" w:hAnsi="宋体" w:eastAsia="宋体" w:cs="宋体"/>
          <w:sz w:val="24"/>
          <w:szCs w:val="24"/>
          <w:u w:val="single"/>
          <w:lang w:val="en-US" w:eastAsia="zh-CN"/>
        </w:rPr>
        <w:t>。</w:t>
      </w:r>
    </w:p>
    <w:p w14:paraId="2510E3CF">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单位地址：</w:t>
      </w:r>
      <w:r>
        <w:rPr>
          <w:rFonts w:hint="eastAsia" w:ascii="宋体" w:hAnsi="宋体" w:eastAsia="宋体" w:cs="宋体"/>
          <w:sz w:val="24"/>
          <w:szCs w:val="24"/>
          <w:u w:val="single"/>
          <w:lang w:val="en-US" w:eastAsia="zh-CN"/>
        </w:rPr>
        <w:t xml:space="preserve">                                         。</w:t>
      </w:r>
    </w:p>
    <w:p w14:paraId="5B3E4CB2">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成立时间：</w:t>
      </w:r>
      <w:r>
        <w:rPr>
          <w:rFonts w:hint="eastAsia" w:ascii="宋体" w:hAnsi="宋体" w:eastAsia="宋体" w:cs="宋体"/>
          <w:sz w:val="24"/>
          <w:szCs w:val="24"/>
          <w:u w:val="single"/>
          <w:lang w:val="en-US" w:eastAsia="zh-CN"/>
        </w:rPr>
        <w:t xml:space="preserve">        年     月      日 </w:t>
      </w:r>
    </w:p>
    <w:p w14:paraId="5397E13F">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经营期限：</w:t>
      </w:r>
      <w:r>
        <w:rPr>
          <w:rFonts w:hint="eastAsia" w:ascii="宋体" w:hAnsi="宋体" w:eastAsia="宋体" w:cs="宋体"/>
          <w:sz w:val="24"/>
          <w:szCs w:val="24"/>
          <w:u w:val="single"/>
          <w:lang w:val="en-US" w:eastAsia="zh-CN"/>
        </w:rPr>
        <w:t xml:space="preserve">        年    月   日至        年    月    日</w:t>
      </w:r>
    </w:p>
    <w:p w14:paraId="0197C841">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性别：</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职务：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系我公司(或者企业、单位)的法定代表人。</w:t>
      </w:r>
    </w:p>
    <w:p w14:paraId="7B5810A6">
      <w:pPr>
        <w:keepNext w:val="0"/>
        <w:keepLines w:val="0"/>
        <w:pageBreakBefore w:val="0"/>
        <w:widowControl/>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特此证明。</w:t>
      </w:r>
    </w:p>
    <w:p w14:paraId="629B731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val="en-US" w:eastAsia="zh-CN"/>
        </w:rPr>
      </w:pPr>
    </w:p>
    <w:p w14:paraId="0D8FD97C">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cs="仿宋_GB2312"/>
          <w:color w:val="auto"/>
          <w:sz w:val="24"/>
          <w:highlight w:val="none"/>
          <w:lang w:val="zh-CN"/>
        </w:rPr>
      </w:pPr>
    </w:p>
    <w:p w14:paraId="6484A65A">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u w:val="none"/>
          <w:lang w:val="en-US" w:eastAsia="zh-CN"/>
        </w:rPr>
      </w:pPr>
      <w:r>
        <w:rPr>
          <w:rFonts w:hint="eastAsia" w:ascii="宋体" w:hAnsi="宋体" w:cs="仿宋_GB2312"/>
          <w:color w:val="auto"/>
          <w:sz w:val="24"/>
          <w:highlight w:val="none"/>
          <w:lang w:val="zh-CN"/>
        </w:rPr>
        <w:t>供应商名称</w:t>
      </w:r>
      <w:r>
        <w:rPr>
          <w:rFonts w:hint="eastAsia" w:ascii="宋体" w:hAnsi="宋体" w:eastAsia="宋体" w:cs="宋体"/>
          <w:sz w:val="24"/>
          <w:szCs w:val="24"/>
          <w:lang w:val="en-US" w:eastAsia="zh-CN"/>
        </w:rPr>
        <w:t>（电子印章）：</w:t>
      </w:r>
      <w:r>
        <w:rPr>
          <w:rFonts w:hint="eastAsia" w:ascii="宋体" w:hAnsi="宋体" w:eastAsia="宋体" w:cs="宋体"/>
          <w:sz w:val="24"/>
          <w:szCs w:val="24"/>
          <w:u w:val="none"/>
          <w:lang w:val="en-US" w:eastAsia="zh-CN"/>
        </w:rPr>
        <w:t xml:space="preserve">                     </w:t>
      </w:r>
    </w:p>
    <w:p w14:paraId="67FDA04A">
      <w:pPr>
        <w:keepNext w:val="0"/>
        <w:keepLines w:val="0"/>
        <w:pageBreakBefore w:val="0"/>
        <w:widowControl/>
        <w:kinsoku/>
        <w:wordWrap/>
        <w:overflowPunct/>
        <w:topLinePunct w:val="0"/>
        <w:autoSpaceDE/>
        <w:autoSpaceDN/>
        <w:bidi w:val="0"/>
        <w:adjustRightInd/>
        <w:snapToGrid/>
        <w:spacing w:line="560" w:lineRule="exact"/>
        <w:ind w:firstLine="3120" w:firstLineChars="1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日期： </w:t>
      </w:r>
      <w:r>
        <w:rPr>
          <w:rFonts w:hint="eastAsia" w:ascii="宋体" w:hAnsi="宋体" w:cs="宋体"/>
          <w:sz w:val="24"/>
          <w:szCs w:val="24"/>
          <w:lang w:val="en-US" w:eastAsia="zh-CN"/>
        </w:rPr>
        <w:t>2025</w:t>
      </w:r>
      <w:r>
        <w:rPr>
          <w:rFonts w:hint="eastAsia" w:ascii="宋体" w:hAnsi="宋体" w:eastAsia="宋体" w:cs="宋体"/>
          <w:sz w:val="24"/>
          <w:szCs w:val="24"/>
          <w:lang w:val="en-US" w:eastAsia="zh-CN"/>
        </w:rPr>
        <w:t xml:space="preserve"> 年   月    日</w:t>
      </w:r>
    </w:p>
    <w:p w14:paraId="5706C2F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14:paraId="49EA00B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14:paraId="3F6DB2F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附：</w:t>
      </w:r>
      <w:r>
        <w:rPr>
          <w:rFonts w:hint="eastAsia" w:ascii="宋体" w:hAnsi="宋体" w:eastAsia="宋体" w:cs="宋体"/>
          <w:b/>
          <w:bCs/>
          <w:sz w:val="24"/>
          <w:szCs w:val="24"/>
          <w:lang w:eastAsia="zh-CN"/>
        </w:rPr>
        <w:t>法人代表身份证明</w:t>
      </w:r>
    </w:p>
    <w:tbl>
      <w:tblPr>
        <w:tblStyle w:val="37"/>
        <w:tblpPr w:leftFromText="180" w:rightFromText="180" w:vertAnchor="text" w:horzAnchor="page" w:tblpX="5543" w:tblpY="4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tblGrid>
      <w:tr w14:paraId="53B3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4260" w:type="dxa"/>
            <w:noWrap w:val="0"/>
            <w:vAlign w:val="center"/>
          </w:tcPr>
          <w:p w14:paraId="1D829AF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w:t>
            </w:r>
            <w:r>
              <w:rPr>
                <w:rFonts w:hint="eastAsia" w:ascii="宋体" w:hAnsi="宋体" w:cs="宋体"/>
                <w:b/>
                <w:color w:val="auto"/>
                <w:sz w:val="24"/>
                <w:highlight w:val="none"/>
                <w:lang w:eastAsia="zh-CN"/>
              </w:rPr>
              <w:t>人</w:t>
            </w:r>
            <w:r>
              <w:rPr>
                <w:rFonts w:hint="eastAsia" w:ascii="宋体" w:hAnsi="宋体" w:cs="宋体"/>
                <w:b/>
                <w:color w:val="auto"/>
                <w:sz w:val="24"/>
                <w:highlight w:val="none"/>
              </w:rPr>
              <w:t>身份证</w:t>
            </w:r>
          </w:p>
          <w:p w14:paraId="2BE9044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正反面</w:t>
            </w:r>
            <w:r>
              <w:rPr>
                <w:rFonts w:hint="eastAsia" w:ascii="宋体" w:hAnsi="宋体" w:cs="宋体"/>
                <w:b/>
                <w:color w:val="auto"/>
                <w:sz w:val="24"/>
                <w:highlight w:val="none"/>
              </w:rPr>
              <w:t>复印件粘帖处</w:t>
            </w:r>
          </w:p>
        </w:tc>
      </w:tr>
    </w:tbl>
    <w:p w14:paraId="6855D01F">
      <w:pPr>
        <w:spacing w:line="360" w:lineRule="auto"/>
        <w:rPr>
          <w:rFonts w:hint="eastAsia" w:ascii="宋体" w:hAnsi="宋体" w:cs="宋体"/>
          <w:color w:val="auto"/>
          <w:sz w:val="24"/>
          <w:szCs w:val="32"/>
          <w:highlight w:val="none"/>
        </w:rPr>
      </w:pPr>
    </w:p>
    <w:p w14:paraId="7FC609BC">
      <w:pPr>
        <w:spacing w:line="360" w:lineRule="auto"/>
        <w:rPr>
          <w:rFonts w:hint="eastAsia" w:ascii="宋体" w:hAnsi="宋体" w:cs="宋体"/>
          <w:b/>
          <w:color w:val="auto"/>
          <w:sz w:val="28"/>
          <w:highlight w:val="none"/>
        </w:rPr>
      </w:pPr>
    </w:p>
    <w:p w14:paraId="03036616">
      <w:pPr>
        <w:spacing w:line="360" w:lineRule="auto"/>
        <w:rPr>
          <w:rFonts w:hint="eastAsia" w:ascii="宋体" w:hAnsi="宋体" w:cs="宋体"/>
          <w:b/>
          <w:color w:val="auto"/>
          <w:sz w:val="28"/>
          <w:highlight w:val="none"/>
        </w:rPr>
      </w:pPr>
    </w:p>
    <w:p w14:paraId="47B118C0">
      <w:pPr>
        <w:spacing w:line="360" w:lineRule="auto"/>
        <w:rPr>
          <w:rFonts w:hint="eastAsia" w:ascii="宋体" w:hAnsi="宋体" w:cs="宋体"/>
          <w:b/>
          <w:color w:val="auto"/>
          <w:sz w:val="28"/>
          <w:highlight w:val="none"/>
        </w:rPr>
      </w:pPr>
    </w:p>
    <w:p w14:paraId="28D98A4A">
      <w:pPr>
        <w:spacing w:line="360" w:lineRule="auto"/>
        <w:rPr>
          <w:rFonts w:hint="eastAsia" w:ascii="宋体" w:hAnsi="宋体" w:cs="宋体"/>
          <w:b/>
          <w:color w:val="auto"/>
          <w:sz w:val="28"/>
          <w:highlight w:val="none"/>
        </w:rPr>
      </w:pPr>
    </w:p>
    <w:p w14:paraId="5C7F4F32">
      <w:pPr>
        <w:spacing w:line="440" w:lineRule="exact"/>
        <w:rPr>
          <w:rFonts w:hint="eastAsia" w:ascii="宋体" w:hAnsi="宋体" w:eastAsia="宋体" w:cs="宋体"/>
          <w:b/>
          <w:color w:val="auto"/>
          <w:sz w:val="28"/>
          <w:szCs w:val="24"/>
          <w:highlight w:val="none"/>
          <w:lang w:val="en-US" w:eastAsia="zh-CN" w:bidi="ar-SA"/>
        </w:rPr>
      </w:pPr>
    </w:p>
    <w:p w14:paraId="5F34699D">
      <w:pPr>
        <w:spacing w:line="440" w:lineRule="exact"/>
        <w:ind w:firstLine="562" w:firstLineChars="200"/>
        <w:rPr>
          <w:rFonts w:hint="eastAsia" w:ascii="宋体" w:hAnsi="宋体" w:eastAsia="宋体" w:cs="宋体"/>
          <w:b/>
          <w:color w:val="auto"/>
          <w:sz w:val="28"/>
          <w:szCs w:val="24"/>
          <w:highlight w:val="none"/>
          <w:lang w:val="en-US" w:eastAsia="zh-CN" w:bidi="ar-SA"/>
        </w:rPr>
      </w:pPr>
      <w:r>
        <w:rPr>
          <w:rFonts w:ascii="宋体" w:hAnsi="宋体"/>
          <w:b/>
          <w:color w:val="auto"/>
          <w:sz w:val="28"/>
          <w:highlight w:val="none"/>
        </w:rPr>
        <w:br w:type="page"/>
      </w:r>
      <w:r>
        <w:rPr>
          <w:rFonts w:hint="eastAsia" w:ascii="宋体" w:hAnsi="宋体" w:eastAsia="宋体" w:cs="宋体"/>
          <w:b/>
          <w:color w:val="auto"/>
          <w:sz w:val="28"/>
          <w:szCs w:val="24"/>
          <w:highlight w:val="none"/>
          <w:lang w:val="en-US" w:eastAsia="zh-CN" w:bidi="ar-SA"/>
        </w:rPr>
        <w:t>附件3：</w:t>
      </w:r>
    </w:p>
    <w:p w14:paraId="1F745C1E">
      <w:pPr>
        <w:adjustRightInd w:val="0"/>
        <w:snapToGrid w:val="0"/>
        <w:jc w:val="center"/>
        <w:rPr>
          <w:b/>
          <w:bCs/>
          <w:color w:val="auto"/>
          <w:sz w:val="28"/>
          <w:szCs w:val="21"/>
          <w:highlight w:val="none"/>
        </w:rPr>
      </w:pPr>
    </w:p>
    <w:p w14:paraId="1C1FBC03">
      <w:pPr>
        <w:adjustRightInd w:val="0"/>
        <w:snapToGrid w:val="0"/>
        <w:jc w:val="center"/>
        <w:rPr>
          <w:b/>
          <w:bCs/>
          <w:color w:val="auto"/>
          <w:sz w:val="28"/>
          <w:szCs w:val="21"/>
          <w:highlight w:val="none"/>
        </w:rPr>
      </w:pPr>
    </w:p>
    <w:p w14:paraId="773FAEB4">
      <w:pPr>
        <w:adjustRightInd w:val="0"/>
        <w:snapToGrid w:val="0"/>
        <w:jc w:val="center"/>
        <w:rPr>
          <w:rFonts w:ascii="宋体" w:hAnsi="宋体" w:cs="宋体"/>
          <w:b/>
          <w:bCs/>
          <w:color w:val="auto"/>
          <w:szCs w:val="21"/>
          <w:highlight w:val="none"/>
        </w:rPr>
      </w:pPr>
      <w:r>
        <w:rPr>
          <w:b/>
          <w:bCs/>
          <w:color w:val="auto"/>
          <w:sz w:val="28"/>
          <w:szCs w:val="21"/>
          <w:highlight w:val="none"/>
        </w:rPr>
        <w:t>具备履行合同所必需的设备和专业</w:t>
      </w:r>
      <w:r>
        <w:rPr>
          <w:rFonts w:hint="eastAsia"/>
          <w:b/>
          <w:bCs/>
          <w:color w:val="auto"/>
          <w:sz w:val="28"/>
          <w:szCs w:val="21"/>
          <w:highlight w:val="none"/>
        </w:rPr>
        <w:t>服务（</w:t>
      </w:r>
      <w:r>
        <w:rPr>
          <w:b/>
          <w:bCs/>
          <w:color w:val="auto"/>
          <w:sz w:val="28"/>
          <w:szCs w:val="21"/>
          <w:highlight w:val="none"/>
        </w:rPr>
        <w:t>技术</w:t>
      </w:r>
      <w:r>
        <w:rPr>
          <w:rFonts w:hint="eastAsia"/>
          <w:b/>
          <w:bCs/>
          <w:color w:val="auto"/>
          <w:sz w:val="28"/>
          <w:szCs w:val="21"/>
          <w:highlight w:val="none"/>
        </w:rPr>
        <w:t>）</w:t>
      </w:r>
      <w:r>
        <w:rPr>
          <w:b/>
          <w:bCs/>
          <w:color w:val="auto"/>
          <w:sz w:val="28"/>
          <w:szCs w:val="21"/>
          <w:highlight w:val="none"/>
        </w:rPr>
        <w:t>能力的</w:t>
      </w:r>
      <w:r>
        <w:rPr>
          <w:rFonts w:hint="eastAsia"/>
          <w:b/>
          <w:bCs/>
          <w:color w:val="auto"/>
          <w:sz w:val="28"/>
          <w:szCs w:val="21"/>
          <w:highlight w:val="none"/>
        </w:rPr>
        <w:t>承诺函</w:t>
      </w:r>
    </w:p>
    <w:p w14:paraId="70CA53C5">
      <w:pPr>
        <w:adjustRightInd w:val="0"/>
        <w:snapToGrid w:val="0"/>
        <w:rPr>
          <w:rFonts w:ascii="宋体" w:hAnsi="宋体" w:cs="宋体"/>
          <w:color w:val="auto"/>
          <w:highlight w:val="none"/>
        </w:rPr>
      </w:pPr>
    </w:p>
    <w:p w14:paraId="0EC010C5">
      <w:pPr>
        <w:adjustRightInd w:val="0"/>
        <w:snapToGrid w:val="0"/>
        <w:spacing w:line="360" w:lineRule="auto"/>
        <w:rPr>
          <w:rFonts w:ascii="宋体" w:hAnsi="宋体" w:cs="宋体"/>
          <w:color w:val="auto"/>
          <w:sz w:val="24"/>
          <w:highlight w:val="none"/>
          <w:u w:val="single"/>
        </w:rPr>
      </w:pPr>
    </w:p>
    <w:p w14:paraId="541E0E4B">
      <w:pPr>
        <w:adjustRightInd w:val="0"/>
        <w:snapToGrid w:val="0"/>
        <w:spacing w:line="360" w:lineRule="auto"/>
        <w:rPr>
          <w:rFonts w:hint="eastAsia" w:ascii="宋体" w:hAnsi="宋体" w:cs="宋体"/>
          <w:color w:val="auto"/>
          <w:sz w:val="24"/>
          <w:highlight w:val="none"/>
          <w:u w:val="single"/>
        </w:rPr>
      </w:pPr>
    </w:p>
    <w:p w14:paraId="5B841BAC">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（招标人）     </w:t>
      </w:r>
      <w:r>
        <w:rPr>
          <w:rFonts w:hint="eastAsia" w:ascii="宋体" w:hAnsi="宋体" w:cs="宋体"/>
          <w:color w:val="auto"/>
          <w:sz w:val="24"/>
          <w:highlight w:val="none"/>
        </w:rPr>
        <w:t>：</w:t>
      </w:r>
    </w:p>
    <w:p w14:paraId="1ABE7C02">
      <w:pPr>
        <w:adjustRightInd w:val="0"/>
        <w:snapToGrid w:val="0"/>
        <w:spacing w:line="360" w:lineRule="auto"/>
        <w:ind w:firstLine="480" w:firstLineChars="200"/>
        <w:rPr>
          <w:rFonts w:ascii="宋体" w:hAnsi="宋体" w:cs="宋体"/>
          <w:color w:val="auto"/>
          <w:sz w:val="24"/>
          <w:highlight w:val="none"/>
        </w:rPr>
      </w:pPr>
    </w:p>
    <w:p w14:paraId="71CE412A">
      <w:pPr>
        <w:adjustRightInd w:val="0"/>
        <w:snapToGrid w:val="0"/>
        <w:spacing w:line="360" w:lineRule="auto"/>
        <w:ind w:firstLine="480" w:firstLineChars="200"/>
        <w:rPr>
          <w:rFonts w:ascii="宋体" w:hAnsi="宋体" w:cs="宋体"/>
          <w:color w:val="auto"/>
          <w:sz w:val="24"/>
          <w:highlight w:val="none"/>
        </w:rPr>
      </w:pPr>
    </w:p>
    <w:p w14:paraId="5B36CC91">
      <w:pPr>
        <w:adjustRightInd w:val="0"/>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 xml:space="preserve">   （投标人）    </w:t>
      </w:r>
      <w:r>
        <w:rPr>
          <w:rFonts w:hint="eastAsia" w:ascii="宋体" w:hAnsi="宋体" w:cs="宋体"/>
          <w:color w:val="auto"/>
          <w:sz w:val="24"/>
          <w:highlight w:val="none"/>
        </w:rPr>
        <w:t>承诺具有履行合同所必需的设备和专业服务（技术）能力。如有虚假，招标人可取消我方任何资格（投标/中标/签订合同），我方对此无任何异议。</w:t>
      </w:r>
    </w:p>
    <w:p w14:paraId="61A16BD9">
      <w:pPr>
        <w:adjustRightInd w:val="0"/>
        <w:snapToGrid w:val="0"/>
        <w:spacing w:line="360" w:lineRule="auto"/>
        <w:ind w:firstLine="480" w:firstLineChars="200"/>
        <w:rPr>
          <w:rFonts w:ascii="宋体" w:hAnsi="宋体" w:cs="宋体"/>
          <w:color w:val="auto"/>
          <w:sz w:val="24"/>
          <w:highlight w:val="none"/>
        </w:rPr>
      </w:pPr>
    </w:p>
    <w:p w14:paraId="42082CB3">
      <w:pPr>
        <w:adjustRightInd w:val="0"/>
        <w:snapToGrid w:val="0"/>
        <w:spacing w:line="360" w:lineRule="auto"/>
        <w:ind w:firstLine="480" w:firstLineChars="200"/>
        <w:rPr>
          <w:rFonts w:ascii="宋体" w:hAnsi="宋体" w:cs="宋体"/>
          <w:color w:val="auto"/>
          <w:sz w:val="24"/>
          <w:highlight w:val="none"/>
        </w:rPr>
      </w:pPr>
    </w:p>
    <w:p w14:paraId="371F728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3887D4E5">
      <w:pPr>
        <w:pStyle w:val="36"/>
        <w:ind w:firstLine="480"/>
        <w:rPr>
          <w:rFonts w:ascii="宋体" w:hAnsi="宋体" w:cs="宋体"/>
          <w:color w:val="auto"/>
          <w:sz w:val="24"/>
          <w:highlight w:val="none"/>
        </w:rPr>
      </w:pPr>
    </w:p>
    <w:p w14:paraId="31086C48">
      <w:pPr>
        <w:pStyle w:val="36"/>
        <w:ind w:firstLine="480"/>
        <w:rPr>
          <w:rFonts w:ascii="宋体" w:hAnsi="宋体" w:cs="宋体"/>
          <w:color w:val="auto"/>
          <w:sz w:val="24"/>
          <w:highlight w:val="none"/>
        </w:rPr>
      </w:pPr>
    </w:p>
    <w:p w14:paraId="76D63354">
      <w:pPr>
        <w:adjustRightInd w:val="0"/>
        <w:snapToGrid w:val="0"/>
        <w:spacing w:line="360" w:lineRule="auto"/>
        <w:ind w:firstLine="480" w:firstLineChars="200"/>
        <w:rPr>
          <w:rFonts w:ascii="宋体" w:hAnsi="宋体" w:cs="宋体"/>
          <w:color w:val="auto"/>
          <w:sz w:val="24"/>
          <w:highlight w:val="none"/>
        </w:rPr>
      </w:pPr>
    </w:p>
    <w:p w14:paraId="0A667E88">
      <w:pPr>
        <w:pStyle w:val="36"/>
        <w:ind w:firstLine="480"/>
        <w:rPr>
          <w:rFonts w:ascii="宋体" w:hAnsi="宋体" w:cs="宋体"/>
          <w:color w:val="auto"/>
          <w:sz w:val="24"/>
          <w:highlight w:val="none"/>
        </w:rPr>
      </w:pPr>
    </w:p>
    <w:p w14:paraId="737B3EDD">
      <w:pPr>
        <w:pStyle w:val="36"/>
        <w:ind w:firstLine="480"/>
        <w:rPr>
          <w:rFonts w:ascii="宋体" w:hAnsi="宋体" w:cs="宋体"/>
          <w:color w:val="auto"/>
          <w:sz w:val="24"/>
          <w:highlight w:val="none"/>
        </w:rPr>
      </w:pPr>
    </w:p>
    <w:p w14:paraId="75B01200">
      <w:pPr>
        <w:pStyle w:val="36"/>
        <w:ind w:firstLine="480"/>
        <w:rPr>
          <w:rFonts w:ascii="宋体" w:hAnsi="宋体" w:cs="宋体"/>
          <w:color w:val="auto"/>
          <w:sz w:val="24"/>
          <w:highlight w:val="none"/>
        </w:rPr>
      </w:pPr>
    </w:p>
    <w:p w14:paraId="0F829300">
      <w:pPr>
        <w:pStyle w:val="36"/>
        <w:ind w:firstLine="480"/>
        <w:rPr>
          <w:rFonts w:ascii="宋体" w:hAnsi="宋体" w:cs="宋体"/>
          <w:color w:val="auto"/>
          <w:sz w:val="24"/>
          <w:highlight w:val="none"/>
        </w:rPr>
      </w:pPr>
    </w:p>
    <w:p w14:paraId="2D1B42EF">
      <w:pPr>
        <w:pStyle w:val="36"/>
        <w:ind w:firstLine="480"/>
        <w:rPr>
          <w:rFonts w:ascii="宋体" w:hAnsi="宋体" w:cs="宋体"/>
          <w:color w:val="auto"/>
          <w:sz w:val="24"/>
          <w:highlight w:val="none"/>
        </w:rPr>
      </w:pPr>
    </w:p>
    <w:p w14:paraId="309B83EC">
      <w:pPr>
        <w:pStyle w:val="36"/>
        <w:ind w:firstLine="480"/>
        <w:rPr>
          <w:rFonts w:ascii="宋体" w:hAnsi="宋体" w:cs="宋体"/>
          <w:color w:val="auto"/>
          <w:sz w:val="24"/>
          <w:highlight w:val="none"/>
        </w:rPr>
      </w:pPr>
    </w:p>
    <w:p w14:paraId="0E42BCA9">
      <w:pPr>
        <w:pStyle w:val="36"/>
        <w:ind w:firstLine="480"/>
        <w:rPr>
          <w:rFonts w:ascii="宋体" w:hAnsi="宋体" w:cs="宋体"/>
          <w:color w:val="auto"/>
          <w:sz w:val="24"/>
          <w:highlight w:val="none"/>
        </w:rPr>
      </w:pPr>
    </w:p>
    <w:p w14:paraId="74953D4D">
      <w:pPr>
        <w:adjustRightInd w:val="0"/>
        <w:snapToGrid w:val="0"/>
        <w:spacing w:line="360" w:lineRule="auto"/>
        <w:ind w:firstLine="4320" w:firstLineChars="1800"/>
        <w:rPr>
          <w:rFonts w:hint="eastAsia" w:ascii="宋体" w:hAnsi="宋体" w:eastAsia="宋体" w:cs="仿宋_GB2312"/>
          <w:color w:val="auto"/>
          <w:sz w:val="24"/>
          <w:highlight w:val="none"/>
          <w:lang w:val="zh-CN"/>
        </w:rPr>
      </w:pPr>
      <w:r>
        <w:rPr>
          <w:rFonts w:hint="eastAsia" w:ascii="宋体" w:hAnsi="宋体" w:eastAsia="宋体" w:cs="仿宋_GB2312"/>
          <w:color w:val="auto"/>
          <w:sz w:val="24"/>
          <w:highlight w:val="none"/>
          <w:lang w:val="zh-CN"/>
        </w:rPr>
        <w:t xml:space="preserve">投标人名称（电子印章）:                </w:t>
      </w:r>
    </w:p>
    <w:p w14:paraId="004DD38C">
      <w:pPr>
        <w:adjustRightInd w:val="0"/>
        <w:snapToGrid w:val="0"/>
        <w:spacing w:line="360" w:lineRule="auto"/>
        <w:ind w:firstLine="4320" w:firstLineChars="1800"/>
        <w:rPr>
          <w:rFonts w:hint="eastAsia" w:ascii="宋体" w:hAnsi="宋体" w:cs="宋体"/>
          <w:color w:val="auto"/>
          <w:sz w:val="24"/>
          <w:highlight w:val="none"/>
        </w:rPr>
      </w:pPr>
    </w:p>
    <w:p w14:paraId="46B11DED">
      <w:pPr>
        <w:adjustRightInd w:val="0"/>
        <w:snapToGrid w:val="0"/>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2025</w:t>
      </w:r>
      <w:r>
        <w:rPr>
          <w:rFonts w:hint="eastAsia" w:ascii="宋体" w:hAnsi="宋体" w:cs="宋体"/>
          <w:color w:val="auto"/>
          <w:sz w:val="24"/>
          <w:highlight w:val="none"/>
        </w:rPr>
        <w:t>年  月  日</w:t>
      </w:r>
    </w:p>
    <w:p w14:paraId="670AB3DB">
      <w:pPr>
        <w:pStyle w:val="52"/>
        <w:spacing w:before="0" w:beforeAutospacing="0" w:after="0" w:afterAutospacing="0" w:line="360" w:lineRule="auto"/>
        <w:rPr>
          <w:rFonts w:hint="eastAsia" w:ascii="宋体" w:hAnsi="宋体"/>
          <w:b/>
          <w:color w:val="auto"/>
          <w:sz w:val="28"/>
          <w:highlight w:val="none"/>
          <w:lang w:val="en-US" w:eastAsia="zh-CN"/>
        </w:rPr>
      </w:pPr>
    </w:p>
    <w:p w14:paraId="4F18E082">
      <w:pPr>
        <w:pStyle w:val="52"/>
        <w:spacing w:before="0" w:beforeAutospacing="0" w:after="0" w:afterAutospacing="0" w:line="360" w:lineRule="auto"/>
        <w:rPr>
          <w:rFonts w:hint="eastAsia" w:ascii="宋体" w:hAnsi="宋体"/>
          <w:b/>
          <w:color w:val="auto"/>
          <w:sz w:val="28"/>
          <w:highlight w:val="none"/>
          <w:lang w:val="en-US" w:eastAsia="zh-CN"/>
        </w:rPr>
      </w:pPr>
    </w:p>
    <w:p w14:paraId="304C1350">
      <w:pPr>
        <w:pStyle w:val="52"/>
        <w:spacing w:before="0" w:beforeAutospacing="0" w:after="0" w:afterAutospacing="0" w:line="360" w:lineRule="auto"/>
        <w:rPr>
          <w:rFonts w:hint="eastAsia"/>
          <w:b/>
          <w:color w:val="auto"/>
          <w:sz w:val="28"/>
          <w:highlight w:val="none"/>
        </w:rPr>
      </w:pPr>
    </w:p>
    <w:p w14:paraId="10F7A850">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p>
    <w:p w14:paraId="596FC56C">
      <w:pPr>
        <w:keepNext w:val="0"/>
        <w:keepLines w:val="0"/>
        <w:pageBreakBefore w:val="0"/>
        <w:numPr>
          <w:ilvl w:val="0"/>
          <w:numId w:val="0"/>
        </w:numPr>
        <w:kinsoku/>
        <w:wordWrap/>
        <w:overflowPunct/>
        <w:topLinePunct w:val="0"/>
        <w:autoSpaceDE/>
        <w:autoSpaceDN/>
        <w:bidi w:val="0"/>
        <w:snapToGrid w:val="0"/>
        <w:spacing w:line="450" w:lineRule="exact"/>
        <w:jc w:val="both"/>
        <w:textAlignment w:val="auto"/>
        <w:rPr>
          <w:rFonts w:hint="eastAsia" w:ascii="宋体" w:hAnsi="宋体"/>
          <w:b/>
          <w:bCs/>
          <w:color w:val="auto"/>
          <w:sz w:val="36"/>
          <w:szCs w:val="36"/>
          <w:highlight w:val="none"/>
          <w:lang w:val="zh-CN"/>
        </w:rPr>
      </w:pPr>
    </w:p>
    <w:p w14:paraId="2F9F56C8">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rPr>
      </w:pPr>
      <w:r>
        <w:rPr>
          <w:rFonts w:hint="eastAsia" w:ascii="宋体" w:hAnsi="宋体"/>
          <w:b/>
          <w:bCs/>
          <w:color w:val="auto"/>
          <w:sz w:val="36"/>
          <w:szCs w:val="36"/>
          <w:highlight w:val="none"/>
          <w:lang w:val="zh-CN"/>
        </w:rPr>
        <w:t>商务与技术部分</w:t>
      </w:r>
      <w:r>
        <w:rPr>
          <w:rFonts w:hint="eastAsia" w:ascii="宋体" w:hAnsi="宋体"/>
          <w:b/>
          <w:bCs/>
          <w:color w:val="auto"/>
          <w:sz w:val="36"/>
          <w:szCs w:val="36"/>
          <w:highlight w:val="none"/>
        </w:rPr>
        <w:t>目录</w:t>
      </w:r>
    </w:p>
    <w:p w14:paraId="7EB8971A">
      <w:pPr>
        <w:pStyle w:val="15"/>
        <w:rPr>
          <w:rFonts w:hint="eastAsia"/>
        </w:rPr>
      </w:pPr>
    </w:p>
    <w:p w14:paraId="0C56BA65">
      <w:pPr>
        <w:pStyle w:val="15"/>
        <w:numPr>
          <w:ilvl w:val="0"/>
          <w:numId w:val="0"/>
        </w:numPr>
      </w:pPr>
    </w:p>
    <w:p w14:paraId="4DD511C3">
      <w:pPr>
        <w:pStyle w:val="7"/>
        <w:keepNext w:val="0"/>
        <w:keepLines w:val="0"/>
        <w:pageBreakBefore w:val="0"/>
        <w:widowControl/>
        <w:numPr>
          <w:ilvl w:val="0"/>
          <w:numId w:val="0"/>
        </w:numPr>
        <w:kinsoku/>
        <w:wordWrap/>
        <w:overflowPunct/>
        <w:topLinePunct w:val="0"/>
        <w:autoSpaceDE/>
        <w:autoSpaceDN/>
        <w:bidi w:val="0"/>
        <w:adjustRightInd w:val="0"/>
        <w:snapToGrid w:val="0"/>
        <w:spacing w:line="480" w:lineRule="auto"/>
        <w:ind w:leftChars="0"/>
        <w:textAlignment w:val="auto"/>
        <w:rPr>
          <w:rFonts w:hint="eastAsia" w:ascii="宋体" w:hAnsi="宋体"/>
          <w:color w:val="auto"/>
          <w:sz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评分对应表</w:t>
      </w:r>
      <w:r>
        <w:rPr>
          <w:rFonts w:hint="eastAsia" w:ascii="宋体" w:hAnsi="宋体" w:cs="宋体"/>
          <w:color w:val="auto"/>
          <w:sz w:val="24"/>
          <w:szCs w:val="24"/>
          <w:highlight w:val="none"/>
          <w:lang w:val="en-US" w:eastAsia="zh-CN"/>
        </w:rPr>
        <w:t xml:space="preserve"> </w:t>
      </w:r>
      <w:r>
        <w:rPr>
          <w:rFonts w:hint="eastAsia" w:ascii="宋体" w:hAnsi="宋体"/>
          <w:b/>
          <w:bCs/>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4</w:t>
      </w:r>
      <w:r>
        <w:rPr>
          <w:rFonts w:hint="eastAsia" w:ascii="宋体" w:hAnsi="宋体"/>
          <w:color w:val="auto"/>
          <w:sz w:val="24"/>
          <w:highlight w:val="none"/>
        </w:rPr>
        <w:t>）</w:t>
      </w:r>
    </w:p>
    <w:p w14:paraId="1DF1C009">
      <w:pPr>
        <w:pStyle w:val="7"/>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投标方案描述</w:t>
      </w:r>
      <w:r>
        <w:rPr>
          <w:rFonts w:hint="eastAsia" w:ascii="宋体" w:hAnsi="宋体"/>
          <w:color w:val="auto"/>
          <w:sz w:val="24"/>
          <w:szCs w:val="24"/>
          <w:highlight w:val="none"/>
        </w:rPr>
        <w:t>（</w:t>
      </w:r>
      <w:r>
        <w:rPr>
          <w:rFonts w:hint="eastAsia" w:ascii="宋体" w:hAnsi="宋体" w:cs="宋体"/>
          <w:color w:val="auto"/>
          <w:sz w:val="24"/>
          <w:szCs w:val="24"/>
          <w:highlight w:val="none"/>
        </w:rPr>
        <w:t>项目需求的理解与分析</w:t>
      </w:r>
      <w:r>
        <w:rPr>
          <w:rFonts w:hint="eastAsia" w:ascii="宋体" w:hAnsi="宋体" w:cs="宋体"/>
          <w:color w:val="auto"/>
          <w:sz w:val="24"/>
          <w:szCs w:val="24"/>
          <w:highlight w:val="none"/>
          <w:lang w:eastAsia="zh-CN"/>
        </w:rPr>
        <w:t>、项目组织实施方案等，</w:t>
      </w:r>
      <w:r>
        <w:rPr>
          <w:rFonts w:hint="eastAsia" w:ascii="宋体" w:hAnsi="宋体"/>
          <w:color w:val="auto"/>
          <w:sz w:val="24"/>
          <w:szCs w:val="24"/>
          <w:highlight w:val="none"/>
        </w:rPr>
        <w:t>格式自拟）</w:t>
      </w:r>
    </w:p>
    <w:p w14:paraId="5BE2CE56">
      <w:pPr>
        <w:pStyle w:val="7"/>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s="宋体"/>
          <w:color w:val="auto"/>
          <w:sz w:val="24"/>
          <w:szCs w:val="24"/>
          <w:highlight w:val="none"/>
          <w:lang w:val="en-US" w:eastAsia="zh-CN"/>
        </w:rPr>
        <w:t>3、本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负责</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情况</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5</w:t>
      </w:r>
      <w:r>
        <w:rPr>
          <w:rFonts w:hint="eastAsia" w:ascii="宋体" w:hAnsi="宋体"/>
          <w:color w:val="auto"/>
          <w:sz w:val="24"/>
          <w:highlight w:val="none"/>
        </w:rPr>
        <w:t>）</w:t>
      </w:r>
    </w:p>
    <w:p w14:paraId="1CB53455">
      <w:pPr>
        <w:pStyle w:val="7"/>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实施</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员一览</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6</w:t>
      </w:r>
      <w:r>
        <w:rPr>
          <w:rFonts w:hint="eastAsia" w:ascii="宋体" w:hAnsi="宋体"/>
          <w:color w:val="auto"/>
          <w:sz w:val="24"/>
          <w:highlight w:val="none"/>
        </w:rPr>
        <w:t>）</w:t>
      </w:r>
    </w:p>
    <w:p w14:paraId="2ACD8654">
      <w:pPr>
        <w:pStyle w:val="7"/>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5、</w:t>
      </w:r>
      <w:r>
        <w:rPr>
          <w:rFonts w:hint="eastAsia" w:ascii="宋体" w:hAnsi="宋体" w:cs="宋体"/>
          <w:color w:val="auto"/>
          <w:sz w:val="24"/>
          <w:szCs w:val="24"/>
          <w:highlight w:val="none"/>
          <w:lang w:eastAsia="zh-CN"/>
        </w:rPr>
        <w:t>供货清单</w:t>
      </w:r>
      <w:r>
        <w:rPr>
          <w:rFonts w:hint="eastAsia" w:ascii="宋体" w:hAnsi="宋体" w:cs="宋体"/>
          <w:color w:val="auto"/>
          <w:sz w:val="24"/>
          <w:szCs w:val="24"/>
          <w:highlight w:val="none"/>
          <w:lang w:val="en-US" w:eastAsia="zh-CN"/>
        </w:rPr>
        <w:t xml:space="preserve">  </w:t>
      </w:r>
      <w:r>
        <w:rPr>
          <w:rFonts w:hint="eastAsia" w:ascii="宋体" w:hAnsi="宋体"/>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71837A06">
      <w:pPr>
        <w:pStyle w:val="7"/>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pPr>
      <w:r>
        <w:rPr>
          <w:rFonts w:hint="eastAsia" w:ascii="宋体" w:hAnsi="宋体"/>
          <w:color w:val="auto"/>
          <w:kern w:val="0"/>
          <w:sz w:val="24"/>
          <w:szCs w:val="24"/>
          <w:highlight w:val="none"/>
          <w:lang w:val="en-US" w:eastAsia="zh-CN"/>
        </w:rPr>
        <w:t>6、</w:t>
      </w:r>
      <w:r>
        <w:rPr>
          <w:rFonts w:hint="eastAsia" w:ascii="宋体" w:hAnsi="宋体"/>
          <w:color w:val="auto"/>
          <w:sz w:val="24"/>
          <w:highlight w:val="none"/>
          <w:lang w:val="en-US" w:eastAsia="zh-CN"/>
        </w:rPr>
        <w:t>技术需求响应表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8</w:t>
      </w:r>
      <w:r>
        <w:rPr>
          <w:rFonts w:hint="eastAsia" w:ascii="宋体" w:hAnsi="宋体"/>
          <w:color w:val="auto"/>
          <w:sz w:val="24"/>
          <w:highlight w:val="none"/>
        </w:rPr>
        <w:t>）</w:t>
      </w:r>
    </w:p>
    <w:p w14:paraId="5875FE46">
      <w:pPr>
        <w:pStyle w:val="7"/>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color w:val="auto"/>
          <w:highlight w:val="none"/>
          <w:lang w:val="zh-CN"/>
        </w:rPr>
      </w:pPr>
      <w:r>
        <w:rPr>
          <w:rFonts w:hint="eastAsia" w:ascii="宋体" w:hAnsi="宋体" w:cs="宋体"/>
          <w:color w:val="auto"/>
          <w:sz w:val="24"/>
          <w:szCs w:val="24"/>
          <w:highlight w:val="none"/>
          <w:lang w:val="en-US" w:eastAsia="zh-CN"/>
        </w:rPr>
        <w:t>7、资信及</w:t>
      </w:r>
      <w:r>
        <w:rPr>
          <w:rFonts w:hint="eastAsia" w:ascii="宋体" w:hAnsi="宋体"/>
          <w:color w:val="auto"/>
          <w:sz w:val="24"/>
          <w:szCs w:val="22"/>
          <w:highlight w:val="none"/>
        </w:rPr>
        <w:t>商务需求响应表</w:t>
      </w:r>
      <w:r>
        <w:rPr>
          <w:rFonts w:hint="eastAsia" w:ascii="宋体" w:hAnsi="宋体"/>
          <w:color w:val="auto"/>
          <w:sz w:val="24"/>
          <w:szCs w:val="22"/>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9</w:t>
      </w:r>
      <w:r>
        <w:rPr>
          <w:rFonts w:hint="eastAsia" w:ascii="宋体" w:hAnsi="宋体"/>
          <w:color w:val="auto"/>
          <w:sz w:val="24"/>
          <w:highlight w:val="none"/>
        </w:rPr>
        <w:t>）</w:t>
      </w:r>
    </w:p>
    <w:p w14:paraId="2C36E8F5">
      <w:pPr>
        <w:pStyle w:val="7"/>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8、</w:t>
      </w:r>
      <w:r>
        <w:rPr>
          <w:rFonts w:hint="eastAsia" w:ascii="宋体" w:hAnsi="宋体"/>
          <w:color w:val="auto"/>
          <w:kern w:val="0"/>
          <w:sz w:val="24"/>
          <w:szCs w:val="24"/>
          <w:highlight w:val="none"/>
        </w:rPr>
        <w:t>20</w:t>
      </w:r>
      <w:r>
        <w:rPr>
          <w:rFonts w:hint="eastAsia" w:ascii="宋体" w:hAnsi="宋体"/>
          <w:color w:val="auto"/>
          <w:kern w:val="0"/>
          <w:sz w:val="24"/>
          <w:szCs w:val="24"/>
          <w:highlight w:val="none"/>
          <w:lang w:val="en-US" w:eastAsia="zh-CN"/>
        </w:rPr>
        <w:t>22</w:t>
      </w:r>
      <w:r>
        <w:rPr>
          <w:rFonts w:hint="eastAsia" w:ascii="宋体" w:hAnsi="宋体"/>
          <w:color w:val="auto"/>
          <w:kern w:val="0"/>
          <w:sz w:val="24"/>
          <w:szCs w:val="24"/>
          <w:highlight w:val="none"/>
        </w:rPr>
        <w:t>年1月1日以来同类项目的成功案例一览表</w:t>
      </w:r>
      <w:r>
        <w:rPr>
          <w:rFonts w:hint="eastAsia" w:ascii="宋体" w:hAnsi="宋体"/>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10</w:t>
      </w:r>
      <w:r>
        <w:rPr>
          <w:rFonts w:hint="eastAsia" w:ascii="宋体" w:hAnsi="宋体"/>
          <w:color w:val="auto"/>
          <w:sz w:val="24"/>
          <w:highlight w:val="none"/>
        </w:rPr>
        <w:t>）</w:t>
      </w:r>
    </w:p>
    <w:p w14:paraId="0D78A35A">
      <w:pPr>
        <w:pStyle w:val="7"/>
        <w:keepNext w:val="0"/>
        <w:keepLines w:val="0"/>
        <w:pageBreakBefore w:val="0"/>
        <w:widowControl/>
        <w:numPr>
          <w:ilvl w:val="0"/>
          <w:numId w:val="0"/>
        </w:numPr>
        <w:kinsoku/>
        <w:wordWrap/>
        <w:overflowPunct/>
        <w:topLinePunct w:val="0"/>
        <w:autoSpaceDE/>
        <w:autoSpaceDN/>
        <w:bidi w:val="0"/>
        <w:adjustRightInd w:val="0"/>
        <w:snapToGrid w:val="0"/>
        <w:spacing w:line="480" w:lineRule="auto"/>
        <w:ind w:left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 xml:space="preserve">9、证书一览表                                   </w:t>
      </w:r>
      <w:r>
        <w:rPr>
          <w:rFonts w:hint="eastAsia" w:ascii="宋体" w:hAnsi="宋体"/>
          <w:color w:val="auto"/>
          <w:sz w:val="24"/>
          <w:highlight w:val="none"/>
        </w:rPr>
        <w:t>（附件</w:t>
      </w:r>
      <w:r>
        <w:rPr>
          <w:rFonts w:hint="eastAsia" w:ascii="宋体" w:hAnsi="宋体"/>
          <w:color w:val="auto"/>
          <w:sz w:val="24"/>
          <w:highlight w:val="none"/>
          <w:lang w:val="en-US" w:eastAsia="zh-CN"/>
        </w:rPr>
        <w:t>11</w:t>
      </w:r>
      <w:r>
        <w:rPr>
          <w:rFonts w:hint="eastAsia" w:ascii="宋体" w:hAnsi="宋体"/>
          <w:color w:val="auto"/>
          <w:sz w:val="24"/>
          <w:highlight w:val="none"/>
        </w:rPr>
        <w:t>）</w:t>
      </w:r>
    </w:p>
    <w:p w14:paraId="074F88B9">
      <w:pPr>
        <w:pStyle w:val="52"/>
        <w:spacing w:before="0" w:beforeAutospacing="0" w:after="0" w:afterAutospacing="0" w:line="360" w:lineRule="auto"/>
        <w:rPr>
          <w:rFonts w:hint="eastAsia" w:ascii="宋体" w:hAnsi="宋体" w:cs="宋体"/>
          <w:color w:val="auto"/>
          <w:sz w:val="24"/>
          <w:highlight w:val="none"/>
        </w:rPr>
      </w:pPr>
      <w:r>
        <w:rPr>
          <w:rFonts w:hint="eastAsia"/>
          <w:color w:val="auto"/>
          <w:sz w:val="24"/>
          <w:highlight w:val="none"/>
          <w:lang w:val="en-US" w:eastAsia="zh-CN"/>
        </w:rPr>
        <w:t>10</w:t>
      </w:r>
      <w:r>
        <w:rPr>
          <w:rFonts w:hint="eastAsia" w:ascii="宋体" w:hAnsi="宋体"/>
          <w:color w:val="auto"/>
          <w:sz w:val="24"/>
          <w:highlight w:val="none"/>
        </w:rPr>
        <w:t>、投标人</w:t>
      </w:r>
      <w:r>
        <w:rPr>
          <w:rFonts w:hint="eastAsia" w:ascii="宋体" w:hAnsi="宋体"/>
          <w:color w:val="auto"/>
          <w:sz w:val="24"/>
          <w:highlight w:val="none"/>
          <w:lang w:eastAsia="zh-CN"/>
        </w:rPr>
        <w:t>认为</w:t>
      </w:r>
      <w:r>
        <w:rPr>
          <w:rFonts w:ascii="宋体" w:hAnsi="宋体"/>
          <w:color w:val="auto"/>
          <w:sz w:val="24"/>
          <w:highlight w:val="none"/>
        </w:rPr>
        <w:t>需要</w:t>
      </w:r>
      <w:r>
        <w:rPr>
          <w:rFonts w:hint="eastAsia" w:ascii="宋体" w:hAnsi="宋体"/>
          <w:color w:val="auto"/>
          <w:sz w:val="24"/>
          <w:highlight w:val="none"/>
          <w:lang w:eastAsia="zh-CN"/>
        </w:rPr>
        <w:t>提供</w:t>
      </w:r>
      <w:r>
        <w:rPr>
          <w:rFonts w:ascii="宋体" w:hAnsi="宋体"/>
          <w:color w:val="auto"/>
          <w:sz w:val="24"/>
          <w:highlight w:val="none"/>
        </w:rPr>
        <w:t>的其他</w:t>
      </w:r>
      <w:r>
        <w:rPr>
          <w:rFonts w:hint="eastAsia" w:ascii="宋体" w:hAnsi="宋体"/>
          <w:color w:val="auto"/>
          <w:sz w:val="24"/>
          <w:highlight w:val="none"/>
          <w:lang w:eastAsia="zh-CN"/>
        </w:rPr>
        <w:t>资料</w:t>
      </w:r>
      <w:r>
        <w:rPr>
          <w:rFonts w:hint="eastAsia" w:ascii="宋体" w:hAnsi="宋体"/>
          <w:color w:val="auto"/>
          <w:sz w:val="24"/>
          <w:highlight w:val="none"/>
        </w:rPr>
        <w:t>；（</w:t>
      </w:r>
      <w:r>
        <w:rPr>
          <w:rFonts w:hint="eastAsia" w:ascii="宋体" w:hAnsi="宋体" w:cs="宋体"/>
          <w:color w:val="auto"/>
          <w:sz w:val="24"/>
          <w:highlight w:val="none"/>
        </w:rPr>
        <w:t>包括可能影响投标人评分的各类证明材料）</w:t>
      </w:r>
    </w:p>
    <w:p w14:paraId="4121DFCF">
      <w:pPr>
        <w:spacing w:line="360" w:lineRule="auto"/>
        <w:rPr>
          <w:rFonts w:hint="default" w:ascii="宋体" w:hAnsi="宋体" w:eastAsia="宋体"/>
          <w:b/>
          <w:color w:val="auto"/>
          <w:sz w:val="32"/>
          <w:szCs w:val="32"/>
          <w:highlight w:val="none"/>
          <w:lang w:val="en-US" w:eastAsia="zh-CN"/>
        </w:rPr>
      </w:pPr>
      <w:r>
        <w:rPr>
          <w:rFonts w:hint="eastAsia"/>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6DCD93D1">
      <w:pPr>
        <w:ind w:firstLine="643"/>
        <w:jc w:val="center"/>
        <w:rPr>
          <w:rFonts w:ascii="宋体" w:hAnsi="宋体" w:cs="仿宋_GB2312"/>
          <w:b/>
          <w:bCs/>
          <w:color w:val="auto"/>
          <w:sz w:val="32"/>
          <w:szCs w:val="32"/>
          <w:highlight w:val="none"/>
        </w:rPr>
      </w:pPr>
    </w:p>
    <w:p w14:paraId="0BF7CFBE">
      <w:pPr>
        <w:ind w:firstLine="643"/>
        <w:jc w:val="center"/>
        <w:rPr>
          <w:rFonts w:hint="eastAsia" w:ascii="宋体" w:hAnsi="宋体" w:eastAsia="宋体" w:cs="仿宋_GB2312"/>
          <w:b/>
          <w:color w:val="auto"/>
          <w:sz w:val="32"/>
          <w:szCs w:val="32"/>
          <w:highlight w:val="none"/>
          <w:lang w:eastAsia="zh-CN"/>
        </w:rPr>
      </w:pPr>
      <w:r>
        <w:rPr>
          <w:rFonts w:hint="eastAsia" w:ascii="宋体" w:hAnsi="宋体" w:cs="仿宋_GB2312"/>
          <w:b/>
          <w:bCs/>
          <w:color w:val="auto"/>
          <w:sz w:val="32"/>
          <w:szCs w:val="32"/>
          <w:highlight w:val="none"/>
        </w:rPr>
        <w:t>评分</w:t>
      </w:r>
      <w:r>
        <w:rPr>
          <w:rFonts w:hint="eastAsia" w:ascii="宋体" w:hAnsi="宋体" w:cs="仿宋_GB2312"/>
          <w:b/>
          <w:bCs/>
          <w:color w:val="auto"/>
          <w:sz w:val="32"/>
          <w:szCs w:val="32"/>
          <w:highlight w:val="none"/>
          <w:lang w:eastAsia="zh-CN"/>
        </w:rPr>
        <w:t>对应表</w:t>
      </w:r>
    </w:p>
    <w:p w14:paraId="1B1F7DBA">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（由投标人根据评分要求自行编制）</w:t>
      </w:r>
    </w:p>
    <w:p w14:paraId="2E8AC543">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评分索引表</w:t>
      </w:r>
    </w:p>
    <w:tbl>
      <w:tblPr>
        <w:tblStyle w:val="37"/>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3E4F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56D29B79">
            <w:pPr>
              <w:pStyle w:val="36"/>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605" w:type="dxa"/>
            <w:noWrap w:val="0"/>
            <w:vAlign w:val="center"/>
          </w:tcPr>
          <w:p w14:paraId="2D8088BB">
            <w:pPr>
              <w:pStyle w:val="36"/>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评审项目</w:t>
            </w:r>
          </w:p>
        </w:tc>
        <w:tc>
          <w:tcPr>
            <w:tcW w:w="2007" w:type="dxa"/>
            <w:noWrap w:val="0"/>
            <w:vAlign w:val="center"/>
          </w:tcPr>
          <w:p w14:paraId="2EC823E2">
            <w:pPr>
              <w:pStyle w:val="36"/>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评审细则</w:t>
            </w:r>
          </w:p>
        </w:tc>
        <w:tc>
          <w:tcPr>
            <w:tcW w:w="1496" w:type="dxa"/>
            <w:noWrap w:val="0"/>
            <w:vAlign w:val="center"/>
          </w:tcPr>
          <w:p w14:paraId="62060FDF">
            <w:pPr>
              <w:pStyle w:val="36"/>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分值</w:t>
            </w:r>
          </w:p>
        </w:tc>
        <w:tc>
          <w:tcPr>
            <w:tcW w:w="1496" w:type="dxa"/>
            <w:noWrap w:val="0"/>
            <w:vAlign w:val="center"/>
          </w:tcPr>
          <w:p w14:paraId="4929D542">
            <w:pPr>
              <w:pStyle w:val="36"/>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对应页码</w:t>
            </w:r>
          </w:p>
        </w:tc>
        <w:tc>
          <w:tcPr>
            <w:tcW w:w="1496" w:type="dxa"/>
            <w:noWrap w:val="0"/>
            <w:vAlign w:val="center"/>
          </w:tcPr>
          <w:p w14:paraId="6DFC63C7">
            <w:pPr>
              <w:pStyle w:val="36"/>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自评分</w:t>
            </w:r>
          </w:p>
        </w:tc>
      </w:tr>
      <w:tr w14:paraId="587A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7FEEA6F9">
            <w:pPr>
              <w:pStyle w:val="36"/>
              <w:ind w:firstLine="480"/>
              <w:jc w:val="center"/>
              <w:rPr>
                <w:rFonts w:ascii="宋体" w:hAnsi="宋体" w:cs="仿宋_GB2312"/>
                <w:color w:val="auto"/>
                <w:sz w:val="24"/>
                <w:highlight w:val="none"/>
              </w:rPr>
            </w:pPr>
          </w:p>
        </w:tc>
        <w:tc>
          <w:tcPr>
            <w:tcW w:w="1605" w:type="dxa"/>
            <w:noWrap w:val="0"/>
            <w:vAlign w:val="center"/>
          </w:tcPr>
          <w:p w14:paraId="0F23D0D4">
            <w:pPr>
              <w:pStyle w:val="36"/>
              <w:ind w:firstLine="480"/>
              <w:jc w:val="center"/>
              <w:rPr>
                <w:rFonts w:ascii="宋体" w:hAnsi="宋体" w:cs="仿宋_GB2312"/>
                <w:color w:val="auto"/>
                <w:sz w:val="24"/>
                <w:highlight w:val="none"/>
              </w:rPr>
            </w:pPr>
          </w:p>
        </w:tc>
        <w:tc>
          <w:tcPr>
            <w:tcW w:w="2007" w:type="dxa"/>
            <w:noWrap w:val="0"/>
            <w:vAlign w:val="center"/>
          </w:tcPr>
          <w:p w14:paraId="6F6A9CD4">
            <w:pPr>
              <w:pStyle w:val="36"/>
              <w:ind w:firstLine="480"/>
              <w:jc w:val="center"/>
              <w:rPr>
                <w:rFonts w:ascii="宋体" w:hAnsi="宋体" w:cs="仿宋_GB2312"/>
                <w:color w:val="auto"/>
                <w:sz w:val="24"/>
                <w:highlight w:val="none"/>
              </w:rPr>
            </w:pPr>
          </w:p>
        </w:tc>
        <w:tc>
          <w:tcPr>
            <w:tcW w:w="1496" w:type="dxa"/>
            <w:noWrap w:val="0"/>
            <w:vAlign w:val="center"/>
          </w:tcPr>
          <w:p w14:paraId="5D54428A">
            <w:pPr>
              <w:pStyle w:val="36"/>
              <w:ind w:firstLine="480"/>
              <w:jc w:val="center"/>
              <w:rPr>
                <w:rFonts w:ascii="宋体" w:hAnsi="宋体" w:cs="仿宋_GB2312"/>
                <w:color w:val="auto"/>
                <w:sz w:val="24"/>
                <w:highlight w:val="none"/>
              </w:rPr>
            </w:pPr>
          </w:p>
        </w:tc>
        <w:tc>
          <w:tcPr>
            <w:tcW w:w="1496" w:type="dxa"/>
            <w:noWrap w:val="0"/>
            <w:vAlign w:val="center"/>
          </w:tcPr>
          <w:p w14:paraId="2C9DFDA5">
            <w:pPr>
              <w:pStyle w:val="36"/>
              <w:ind w:firstLine="480"/>
              <w:jc w:val="center"/>
              <w:rPr>
                <w:rFonts w:ascii="宋体" w:hAnsi="宋体" w:cs="仿宋_GB2312"/>
                <w:color w:val="auto"/>
                <w:sz w:val="24"/>
                <w:highlight w:val="none"/>
              </w:rPr>
            </w:pPr>
          </w:p>
        </w:tc>
        <w:tc>
          <w:tcPr>
            <w:tcW w:w="1496" w:type="dxa"/>
            <w:noWrap w:val="0"/>
            <w:vAlign w:val="center"/>
          </w:tcPr>
          <w:p w14:paraId="01DCFA57">
            <w:pPr>
              <w:pStyle w:val="36"/>
              <w:ind w:firstLine="480"/>
              <w:jc w:val="center"/>
              <w:rPr>
                <w:rFonts w:ascii="宋体" w:hAnsi="宋体" w:cs="仿宋_GB2312"/>
                <w:color w:val="auto"/>
                <w:sz w:val="24"/>
                <w:highlight w:val="none"/>
              </w:rPr>
            </w:pPr>
          </w:p>
        </w:tc>
      </w:tr>
      <w:tr w14:paraId="7F92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504A0D57">
            <w:pPr>
              <w:pStyle w:val="36"/>
              <w:ind w:firstLine="480"/>
              <w:jc w:val="center"/>
              <w:rPr>
                <w:rFonts w:ascii="宋体" w:hAnsi="宋体" w:cs="仿宋_GB2312"/>
                <w:color w:val="auto"/>
                <w:sz w:val="24"/>
                <w:highlight w:val="none"/>
              </w:rPr>
            </w:pPr>
          </w:p>
        </w:tc>
        <w:tc>
          <w:tcPr>
            <w:tcW w:w="1605" w:type="dxa"/>
            <w:noWrap w:val="0"/>
            <w:vAlign w:val="center"/>
          </w:tcPr>
          <w:p w14:paraId="29A2EA79">
            <w:pPr>
              <w:pStyle w:val="36"/>
              <w:ind w:firstLine="480"/>
              <w:jc w:val="center"/>
              <w:rPr>
                <w:rFonts w:ascii="宋体" w:hAnsi="宋体" w:cs="仿宋_GB2312"/>
                <w:color w:val="auto"/>
                <w:sz w:val="24"/>
                <w:highlight w:val="none"/>
              </w:rPr>
            </w:pPr>
          </w:p>
        </w:tc>
        <w:tc>
          <w:tcPr>
            <w:tcW w:w="2007" w:type="dxa"/>
            <w:noWrap w:val="0"/>
            <w:vAlign w:val="center"/>
          </w:tcPr>
          <w:p w14:paraId="26050AEC">
            <w:pPr>
              <w:pStyle w:val="36"/>
              <w:ind w:firstLine="480"/>
              <w:jc w:val="center"/>
              <w:rPr>
                <w:rFonts w:ascii="宋体" w:hAnsi="宋体" w:cs="仿宋_GB2312"/>
                <w:color w:val="auto"/>
                <w:sz w:val="24"/>
                <w:highlight w:val="none"/>
              </w:rPr>
            </w:pPr>
          </w:p>
        </w:tc>
        <w:tc>
          <w:tcPr>
            <w:tcW w:w="1496" w:type="dxa"/>
            <w:noWrap w:val="0"/>
            <w:vAlign w:val="center"/>
          </w:tcPr>
          <w:p w14:paraId="6E96AC7B">
            <w:pPr>
              <w:pStyle w:val="36"/>
              <w:ind w:firstLine="480"/>
              <w:jc w:val="center"/>
              <w:rPr>
                <w:rFonts w:ascii="宋体" w:hAnsi="宋体" w:cs="仿宋_GB2312"/>
                <w:color w:val="auto"/>
                <w:sz w:val="24"/>
                <w:highlight w:val="none"/>
              </w:rPr>
            </w:pPr>
          </w:p>
        </w:tc>
        <w:tc>
          <w:tcPr>
            <w:tcW w:w="1496" w:type="dxa"/>
            <w:noWrap w:val="0"/>
            <w:vAlign w:val="center"/>
          </w:tcPr>
          <w:p w14:paraId="12C41243">
            <w:pPr>
              <w:pStyle w:val="36"/>
              <w:ind w:firstLine="480"/>
              <w:jc w:val="center"/>
              <w:rPr>
                <w:rFonts w:ascii="宋体" w:hAnsi="宋体" w:cs="仿宋_GB2312"/>
                <w:color w:val="auto"/>
                <w:sz w:val="24"/>
                <w:highlight w:val="none"/>
              </w:rPr>
            </w:pPr>
          </w:p>
        </w:tc>
        <w:tc>
          <w:tcPr>
            <w:tcW w:w="1496" w:type="dxa"/>
            <w:noWrap w:val="0"/>
            <w:vAlign w:val="center"/>
          </w:tcPr>
          <w:p w14:paraId="266F8985">
            <w:pPr>
              <w:pStyle w:val="36"/>
              <w:ind w:firstLine="480"/>
              <w:jc w:val="center"/>
              <w:rPr>
                <w:rFonts w:ascii="宋体" w:hAnsi="宋体" w:cs="仿宋_GB2312"/>
                <w:color w:val="auto"/>
                <w:sz w:val="24"/>
                <w:highlight w:val="none"/>
              </w:rPr>
            </w:pPr>
          </w:p>
        </w:tc>
      </w:tr>
      <w:tr w14:paraId="54C9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632304DE">
            <w:pPr>
              <w:pStyle w:val="36"/>
              <w:ind w:firstLine="480"/>
              <w:jc w:val="center"/>
              <w:rPr>
                <w:rFonts w:ascii="宋体" w:hAnsi="宋体" w:cs="仿宋_GB2312"/>
                <w:color w:val="auto"/>
                <w:sz w:val="24"/>
                <w:highlight w:val="none"/>
              </w:rPr>
            </w:pPr>
          </w:p>
        </w:tc>
        <w:tc>
          <w:tcPr>
            <w:tcW w:w="1605" w:type="dxa"/>
            <w:noWrap w:val="0"/>
            <w:vAlign w:val="center"/>
          </w:tcPr>
          <w:p w14:paraId="27476CA8">
            <w:pPr>
              <w:pStyle w:val="36"/>
              <w:ind w:firstLine="480"/>
              <w:jc w:val="center"/>
              <w:rPr>
                <w:rFonts w:ascii="宋体" w:hAnsi="宋体" w:cs="仿宋_GB2312"/>
                <w:color w:val="auto"/>
                <w:sz w:val="24"/>
                <w:highlight w:val="none"/>
              </w:rPr>
            </w:pPr>
          </w:p>
        </w:tc>
        <w:tc>
          <w:tcPr>
            <w:tcW w:w="2007" w:type="dxa"/>
            <w:noWrap w:val="0"/>
            <w:vAlign w:val="center"/>
          </w:tcPr>
          <w:p w14:paraId="7BCD3EBE">
            <w:pPr>
              <w:pStyle w:val="36"/>
              <w:ind w:firstLine="480"/>
              <w:jc w:val="center"/>
              <w:rPr>
                <w:rFonts w:ascii="宋体" w:hAnsi="宋体" w:cs="仿宋_GB2312"/>
                <w:color w:val="auto"/>
                <w:sz w:val="24"/>
                <w:highlight w:val="none"/>
              </w:rPr>
            </w:pPr>
          </w:p>
        </w:tc>
        <w:tc>
          <w:tcPr>
            <w:tcW w:w="1496" w:type="dxa"/>
            <w:noWrap w:val="0"/>
            <w:vAlign w:val="center"/>
          </w:tcPr>
          <w:p w14:paraId="6B66D3D2">
            <w:pPr>
              <w:pStyle w:val="36"/>
              <w:ind w:firstLine="480"/>
              <w:jc w:val="center"/>
              <w:rPr>
                <w:rFonts w:ascii="宋体" w:hAnsi="宋体" w:cs="仿宋_GB2312"/>
                <w:color w:val="auto"/>
                <w:sz w:val="24"/>
                <w:highlight w:val="none"/>
              </w:rPr>
            </w:pPr>
          </w:p>
        </w:tc>
        <w:tc>
          <w:tcPr>
            <w:tcW w:w="1496" w:type="dxa"/>
            <w:noWrap w:val="0"/>
            <w:vAlign w:val="center"/>
          </w:tcPr>
          <w:p w14:paraId="76DEC3D9">
            <w:pPr>
              <w:pStyle w:val="36"/>
              <w:ind w:firstLine="480"/>
              <w:jc w:val="center"/>
              <w:rPr>
                <w:rFonts w:ascii="宋体" w:hAnsi="宋体" w:cs="仿宋_GB2312"/>
                <w:color w:val="auto"/>
                <w:sz w:val="24"/>
                <w:highlight w:val="none"/>
              </w:rPr>
            </w:pPr>
          </w:p>
        </w:tc>
        <w:tc>
          <w:tcPr>
            <w:tcW w:w="1496" w:type="dxa"/>
            <w:noWrap w:val="0"/>
            <w:vAlign w:val="center"/>
          </w:tcPr>
          <w:p w14:paraId="097412DE">
            <w:pPr>
              <w:pStyle w:val="36"/>
              <w:ind w:firstLine="480"/>
              <w:jc w:val="center"/>
              <w:rPr>
                <w:rFonts w:ascii="宋体" w:hAnsi="宋体" w:cs="仿宋_GB2312"/>
                <w:color w:val="auto"/>
                <w:sz w:val="24"/>
                <w:highlight w:val="none"/>
              </w:rPr>
            </w:pPr>
          </w:p>
        </w:tc>
      </w:tr>
      <w:tr w14:paraId="18E0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25B2E6BF">
            <w:pPr>
              <w:pStyle w:val="36"/>
              <w:ind w:firstLine="480"/>
              <w:jc w:val="center"/>
              <w:rPr>
                <w:rFonts w:ascii="宋体" w:hAnsi="宋体" w:cs="仿宋_GB2312"/>
                <w:color w:val="auto"/>
                <w:sz w:val="24"/>
                <w:highlight w:val="none"/>
              </w:rPr>
            </w:pPr>
          </w:p>
        </w:tc>
        <w:tc>
          <w:tcPr>
            <w:tcW w:w="1605" w:type="dxa"/>
            <w:noWrap w:val="0"/>
            <w:vAlign w:val="center"/>
          </w:tcPr>
          <w:p w14:paraId="4AD9F47F">
            <w:pPr>
              <w:pStyle w:val="36"/>
              <w:ind w:firstLine="480"/>
              <w:jc w:val="center"/>
              <w:rPr>
                <w:rFonts w:ascii="宋体" w:hAnsi="宋体" w:cs="仿宋_GB2312"/>
                <w:color w:val="auto"/>
                <w:sz w:val="24"/>
                <w:highlight w:val="none"/>
              </w:rPr>
            </w:pPr>
          </w:p>
        </w:tc>
        <w:tc>
          <w:tcPr>
            <w:tcW w:w="2007" w:type="dxa"/>
            <w:noWrap w:val="0"/>
            <w:vAlign w:val="center"/>
          </w:tcPr>
          <w:p w14:paraId="2126238B">
            <w:pPr>
              <w:pStyle w:val="36"/>
              <w:ind w:firstLine="480"/>
              <w:jc w:val="center"/>
              <w:rPr>
                <w:rFonts w:ascii="宋体" w:hAnsi="宋体" w:cs="仿宋_GB2312"/>
                <w:color w:val="auto"/>
                <w:sz w:val="24"/>
                <w:highlight w:val="none"/>
              </w:rPr>
            </w:pPr>
          </w:p>
        </w:tc>
        <w:tc>
          <w:tcPr>
            <w:tcW w:w="1496" w:type="dxa"/>
            <w:noWrap w:val="0"/>
            <w:vAlign w:val="center"/>
          </w:tcPr>
          <w:p w14:paraId="4B473696">
            <w:pPr>
              <w:pStyle w:val="36"/>
              <w:ind w:firstLine="480"/>
              <w:jc w:val="center"/>
              <w:rPr>
                <w:rFonts w:ascii="宋体" w:hAnsi="宋体" w:cs="仿宋_GB2312"/>
                <w:color w:val="auto"/>
                <w:sz w:val="24"/>
                <w:highlight w:val="none"/>
              </w:rPr>
            </w:pPr>
          </w:p>
        </w:tc>
        <w:tc>
          <w:tcPr>
            <w:tcW w:w="1496" w:type="dxa"/>
            <w:noWrap w:val="0"/>
            <w:vAlign w:val="center"/>
          </w:tcPr>
          <w:p w14:paraId="35CCAC2B">
            <w:pPr>
              <w:pStyle w:val="36"/>
              <w:ind w:firstLine="480"/>
              <w:jc w:val="center"/>
              <w:rPr>
                <w:rFonts w:ascii="宋体" w:hAnsi="宋体" w:cs="仿宋_GB2312"/>
                <w:color w:val="auto"/>
                <w:sz w:val="24"/>
                <w:highlight w:val="none"/>
              </w:rPr>
            </w:pPr>
          </w:p>
        </w:tc>
        <w:tc>
          <w:tcPr>
            <w:tcW w:w="1496" w:type="dxa"/>
            <w:noWrap w:val="0"/>
            <w:vAlign w:val="center"/>
          </w:tcPr>
          <w:p w14:paraId="0C046502">
            <w:pPr>
              <w:pStyle w:val="36"/>
              <w:ind w:firstLine="480"/>
              <w:jc w:val="center"/>
              <w:rPr>
                <w:rFonts w:ascii="宋体" w:hAnsi="宋体" w:cs="仿宋_GB2312"/>
                <w:color w:val="auto"/>
                <w:sz w:val="24"/>
                <w:highlight w:val="none"/>
              </w:rPr>
            </w:pPr>
          </w:p>
        </w:tc>
      </w:tr>
      <w:tr w14:paraId="3B26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671ADBF0">
            <w:pPr>
              <w:pStyle w:val="36"/>
              <w:ind w:firstLine="480"/>
              <w:jc w:val="center"/>
              <w:rPr>
                <w:rFonts w:ascii="宋体" w:hAnsi="宋体" w:cs="仿宋_GB2312"/>
                <w:color w:val="auto"/>
                <w:sz w:val="24"/>
                <w:highlight w:val="none"/>
              </w:rPr>
            </w:pPr>
          </w:p>
        </w:tc>
        <w:tc>
          <w:tcPr>
            <w:tcW w:w="1605" w:type="dxa"/>
            <w:noWrap w:val="0"/>
            <w:vAlign w:val="center"/>
          </w:tcPr>
          <w:p w14:paraId="68C5A173">
            <w:pPr>
              <w:pStyle w:val="36"/>
              <w:ind w:firstLine="480"/>
              <w:jc w:val="center"/>
              <w:rPr>
                <w:rFonts w:ascii="宋体" w:hAnsi="宋体" w:cs="仿宋_GB2312"/>
                <w:color w:val="auto"/>
                <w:sz w:val="24"/>
                <w:highlight w:val="none"/>
              </w:rPr>
            </w:pPr>
          </w:p>
        </w:tc>
        <w:tc>
          <w:tcPr>
            <w:tcW w:w="2007" w:type="dxa"/>
            <w:noWrap w:val="0"/>
            <w:vAlign w:val="center"/>
          </w:tcPr>
          <w:p w14:paraId="4CFDA573">
            <w:pPr>
              <w:pStyle w:val="36"/>
              <w:ind w:firstLine="480"/>
              <w:jc w:val="center"/>
              <w:rPr>
                <w:rFonts w:ascii="宋体" w:hAnsi="宋体" w:cs="仿宋_GB2312"/>
                <w:color w:val="auto"/>
                <w:sz w:val="24"/>
                <w:highlight w:val="none"/>
              </w:rPr>
            </w:pPr>
          </w:p>
        </w:tc>
        <w:tc>
          <w:tcPr>
            <w:tcW w:w="1496" w:type="dxa"/>
            <w:noWrap w:val="0"/>
            <w:vAlign w:val="center"/>
          </w:tcPr>
          <w:p w14:paraId="2EE49654">
            <w:pPr>
              <w:pStyle w:val="36"/>
              <w:ind w:firstLine="480"/>
              <w:jc w:val="center"/>
              <w:rPr>
                <w:rFonts w:ascii="宋体" w:hAnsi="宋体" w:cs="仿宋_GB2312"/>
                <w:color w:val="auto"/>
                <w:sz w:val="24"/>
                <w:highlight w:val="none"/>
              </w:rPr>
            </w:pPr>
          </w:p>
        </w:tc>
        <w:tc>
          <w:tcPr>
            <w:tcW w:w="1496" w:type="dxa"/>
            <w:noWrap w:val="0"/>
            <w:vAlign w:val="center"/>
          </w:tcPr>
          <w:p w14:paraId="570809B3">
            <w:pPr>
              <w:pStyle w:val="36"/>
              <w:ind w:firstLine="480"/>
              <w:jc w:val="center"/>
              <w:rPr>
                <w:rFonts w:ascii="宋体" w:hAnsi="宋体" w:cs="仿宋_GB2312"/>
                <w:color w:val="auto"/>
                <w:sz w:val="24"/>
                <w:highlight w:val="none"/>
              </w:rPr>
            </w:pPr>
          </w:p>
        </w:tc>
        <w:tc>
          <w:tcPr>
            <w:tcW w:w="1496" w:type="dxa"/>
            <w:noWrap w:val="0"/>
            <w:vAlign w:val="center"/>
          </w:tcPr>
          <w:p w14:paraId="195ACDB2">
            <w:pPr>
              <w:pStyle w:val="36"/>
              <w:ind w:firstLine="480"/>
              <w:jc w:val="center"/>
              <w:rPr>
                <w:rFonts w:ascii="宋体" w:hAnsi="宋体" w:cs="仿宋_GB2312"/>
                <w:color w:val="auto"/>
                <w:sz w:val="24"/>
                <w:highlight w:val="none"/>
              </w:rPr>
            </w:pPr>
          </w:p>
        </w:tc>
      </w:tr>
      <w:tr w14:paraId="0D90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41064A5E">
            <w:pPr>
              <w:pStyle w:val="36"/>
              <w:ind w:firstLine="480"/>
              <w:jc w:val="center"/>
              <w:rPr>
                <w:rFonts w:ascii="宋体" w:hAnsi="宋体" w:cs="仿宋_GB2312"/>
                <w:color w:val="auto"/>
                <w:sz w:val="24"/>
                <w:highlight w:val="none"/>
              </w:rPr>
            </w:pPr>
          </w:p>
        </w:tc>
        <w:tc>
          <w:tcPr>
            <w:tcW w:w="1605" w:type="dxa"/>
            <w:noWrap w:val="0"/>
            <w:vAlign w:val="center"/>
          </w:tcPr>
          <w:p w14:paraId="342398DD">
            <w:pPr>
              <w:pStyle w:val="36"/>
              <w:ind w:firstLine="480"/>
              <w:jc w:val="center"/>
              <w:rPr>
                <w:rFonts w:ascii="宋体" w:hAnsi="宋体" w:cs="仿宋_GB2312"/>
                <w:color w:val="auto"/>
                <w:sz w:val="24"/>
                <w:highlight w:val="none"/>
              </w:rPr>
            </w:pPr>
          </w:p>
        </w:tc>
        <w:tc>
          <w:tcPr>
            <w:tcW w:w="2007" w:type="dxa"/>
            <w:noWrap w:val="0"/>
            <w:vAlign w:val="center"/>
          </w:tcPr>
          <w:p w14:paraId="30C1E208">
            <w:pPr>
              <w:pStyle w:val="36"/>
              <w:ind w:firstLine="480"/>
              <w:jc w:val="center"/>
              <w:rPr>
                <w:rFonts w:ascii="宋体" w:hAnsi="宋体" w:cs="仿宋_GB2312"/>
                <w:color w:val="auto"/>
                <w:sz w:val="24"/>
                <w:highlight w:val="none"/>
              </w:rPr>
            </w:pPr>
          </w:p>
        </w:tc>
        <w:tc>
          <w:tcPr>
            <w:tcW w:w="1496" w:type="dxa"/>
            <w:noWrap w:val="0"/>
            <w:vAlign w:val="center"/>
          </w:tcPr>
          <w:p w14:paraId="267CC979">
            <w:pPr>
              <w:pStyle w:val="36"/>
              <w:ind w:firstLine="480"/>
              <w:jc w:val="center"/>
              <w:rPr>
                <w:rFonts w:ascii="宋体" w:hAnsi="宋体" w:cs="仿宋_GB2312"/>
                <w:color w:val="auto"/>
                <w:sz w:val="24"/>
                <w:highlight w:val="none"/>
              </w:rPr>
            </w:pPr>
          </w:p>
        </w:tc>
        <w:tc>
          <w:tcPr>
            <w:tcW w:w="1496" w:type="dxa"/>
            <w:noWrap w:val="0"/>
            <w:vAlign w:val="center"/>
          </w:tcPr>
          <w:p w14:paraId="47FE32BA">
            <w:pPr>
              <w:pStyle w:val="36"/>
              <w:ind w:firstLine="480"/>
              <w:jc w:val="center"/>
              <w:rPr>
                <w:rFonts w:ascii="宋体" w:hAnsi="宋体" w:cs="仿宋_GB2312"/>
                <w:color w:val="auto"/>
                <w:sz w:val="24"/>
                <w:highlight w:val="none"/>
              </w:rPr>
            </w:pPr>
          </w:p>
        </w:tc>
        <w:tc>
          <w:tcPr>
            <w:tcW w:w="1496" w:type="dxa"/>
            <w:noWrap w:val="0"/>
            <w:vAlign w:val="center"/>
          </w:tcPr>
          <w:p w14:paraId="4B5EE16E">
            <w:pPr>
              <w:pStyle w:val="36"/>
              <w:ind w:firstLine="480"/>
              <w:jc w:val="center"/>
              <w:rPr>
                <w:rFonts w:ascii="宋体" w:hAnsi="宋体" w:cs="仿宋_GB2312"/>
                <w:color w:val="auto"/>
                <w:sz w:val="24"/>
                <w:highlight w:val="none"/>
              </w:rPr>
            </w:pPr>
          </w:p>
        </w:tc>
      </w:tr>
      <w:tr w14:paraId="0E0A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6F366A19">
            <w:pPr>
              <w:pStyle w:val="36"/>
              <w:ind w:firstLine="480"/>
              <w:jc w:val="center"/>
              <w:rPr>
                <w:rFonts w:ascii="宋体" w:hAnsi="宋体" w:cs="仿宋_GB2312"/>
                <w:color w:val="auto"/>
                <w:sz w:val="24"/>
                <w:highlight w:val="none"/>
              </w:rPr>
            </w:pPr>
          </w:p>
        </w:tc>
        <w:tc>
          <w:tcPr>
            <w:tcW w:w="1605" w:type="dxa"/>
            <w:noWrap w:val="0"/>
            <w:vAlign w:val="center"/>
          </w:tcPr>
          <w:p w14:paraId="638D37AC">
            <w:pPr>
              <w:pStyle w:val="36"/>
              <w:ind w:firstLine="480"/>
              <w:jc w:val="center"/>
              <w:rPr>
                <w:rFonts w:ascii="宋体" w:hAnsi="宋体" w:cs="仿宋_GB2312"/>
                <w:color w:val="auto"/>
                <w:sz w:val="24"/>
                <w:highlight w:val="none"/>
              </w:rPr>
            </w:pPr>
          </w:p>
        </w:tc>
        <w:tc>
          <w:tcPr>
            <w:tcW w:w="2007" w:type="dxa"/>
            <w:noWrap w:val="0"/>
            <w:vAlign w:val="center"/>
          </w:tcPr>
          <w:p w14:paraId="7692280F">
            <w:pPr>
              <w:pStyle w:val="36"/>
              <w:ind w:firstLine="480"/>
              <w:jc w:val="center"/>
              <w:rPr>
                <w:rFonts w:ascii="宋体" w:hAnsi="宋体" w:cs="仿宋_GB2312"/>
                <w:color w:val="auto"/>
                <w:sz w:val="24"/>
                <w:highlight w:val="none"/>
              </w:rPr>
            </w:pPr>
          </w:p>
        </w:tc>
        <w:tc>
          <w:tcPr>
            <w:tcW w:w="1496" w:type="dxa"/>
            <w:noWrap w:val="0"/>
            <w:vAlign w:val="center"/>
          </w:tcPr>
          <w:p w14:paraId="1C6A06D6">
            <w:pPr>
              <w:pStyle w:val="36"/>
              <w:ind w:firstLine="480"/>
              <w:jc w:val="center"/>
              <w:rPr>
                <w:rFonts w:ascii="宋体" w:hAnsi="宋体" w:cs="仿宋_GB2312"/>
                <w:color w:val="auto"/>
                <w:sz w:val="24"/>
                <w:highlight w:val="none"/>
              </w:rPr>
            </w:pPr>
          </w:p>
        </w:tc>
        <w:tc>
          <w:tcPr>
            <w:tcW w:w="1496" w:type="dxa"/>
            <w:noWrap w:val="0"/>
            <w:vAlign w:val="center"/>
          </w:tcPr>
          <w:p w14:paraId="05434A2B">
            <w:pPr>
              <w:pStyle w:val="36"/>
              <w:ind w:firstLine="480"/>
              <w:jc w:val="center"/>
              <w:rPr>
                <w:rFonts w:ascii="宋体" w:hAnsi="宋体" w:cs="仿宋_GB2312"/>
                <w:color w:val="auto"/>
                <w:sz w:val="24"/>
                <w:highlight w:val="none"/>
              </w:rPr>
            </w:pPr>
          </w:p>
        </w:tc>
        <w:tc>
          <w:tcPr>
            <w:tcW w:w="1496" w:type="dxa"/>
            <w:noWrap w:val="0"/>
            <w:vAlign w:val="center"/>
          </w:tcPr>
          <w:p w14:paraId="015EAEFB">
            <w:pPr>
              <w:pStyle w:val="36"/>
              <w:ind w:firstLine="480"/>
              <w:jc w:val="center"/>
              <w:rPr>
                <w:rFonts w:ascii="宋体" w:hAnsi="宋体" w:cs="仿宋_GB2312"/>
                <w:color w:val="auto"/>
                <w:sz w:val="24"/>
                <w:highlight w:val="none"/>
              </w:rPr>
            </w:pPr>
          </w:p>
        </w:tc>
      </w:tr>
      <w:tr w14:paraId="53331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21BCACB7">
            <w:pPr>
              <w:pStyle w:val="36"/>
              <w:ind w:firstLine="480"/>
              <w:jc w:val="center"/>
              <w:rPr>
                <w:rFonts w:ascii="宋体" w:hAnsi="宋体" w:cs="仿宋_GB2312"/>
                <w:color w:val="auto"/>
                <w:sz w:val="24"/>
                <w:highlight w:val="none"/>
              </w:rPr>
            </w:pPr>
          </w:p>
        </w:tc>
        <w:tc>
          <w:tcPr>
            <w:tcW w:w="1605" w:type="dxa"/>
            <w:noWrap w:val="0"/>
            <w:vAlign w:val="center"/>
          </w:tcPr>
          <w:p w14:paraId="5B64D277">
            <w:pPr>
              <w:pStyle w:val="36"/>
              <w:ind w:firstLine="480"/>
              <w:jc w:val="center"/>
              <w:rPr>
                <w:rFonts w:ascii="宋体" w:hAnsi="宋体" w:cs="仿宋_GB2312"/>
                <w:color w:val="auto"/>
                <w:sz w:val="24"/>
                <w:highlight w:val="none"/>
              </w:rPr>
            </w:pPr>
          </w:p>
        </w:tc>
        <w:tc>
          <w:tcPr>
            <w:tcW w:w="2007" w:type="dxa"/>
            <w:noWrap w:val="0"/>
            <w:vAlign w:val="center"/>
          </w:tcPr>
          <w:p w14:paraId="41C483ED">
            <w:pPr>
              <w:pStyle w:val="36"/>
              <w:ind w:firstLine="480"/>
              <w:jc w:val="center"/>
              <w:rPr>
                <w:rFonts w:ascii="宋体" w:hAnsi="宋体" w:cs="仿宋_GB2312"/>
                <w:color w:val="auto"/>
                <w:sz w:val="24"/>
                <w:highlight w:val="none"/>
              </w:rPr>
            </w:pPr>
          </w:p>
        </w:tc>
        <w:tc>
          <w:tcPr>
            <w:tcW w:w="1496" w:type="dxa"/>
            <w:noWrap w:val="0"/>
            <w:vAlign w:val="center"/>
          </w:tcPr>
          <w:p w14:paraId="53E5DF7A">
            <w:pPr>
              <w:pStyle w:val="36"/>
              <w:ind w:firstLine="480"/>
              <w:jc w:val="center"/>
              <w:rPr>
                <w:rFonts w:ascii="宋体" w:hAnsi="宋体" w:cs="仿宋_GB2312"/>
                <w:color w:val="auto"/>
                <w:sz w:val="24"/>
                <w:highlight w:val="none"/>
              </w:rPr>
            </w:pPr>
          </w:p>
        </w:tc>
        <w:tc>
          <w:tcPr>
            <w:tcW w:w="1496" w:type="dxa"/>
            <w:noWrap w:val="0"/>
            <w:vAlign w:val="center"/>
          </w:tcPr>
          <w:p w14:paraId="1B92F8D0">
            <w:pPr>
              <w:pStyle w:val="36"/>
              <w:ind w:firstLine="480"/>
              <w:jc w:val="center"/>
              <w:rPr>
                <w:rFonts w:ascii="宋体" w:hAnsi="宋体" w:cs="仿宋_GB2312"/>
                <w:color w:val="auto"/>
                <w:sz w:val="24"/>
                <w:highlight w:val="none"/>
              </w:rPr>
            </w:pPr>
          </w:p>
        </w:tc>
        <w:tc>
          <w:tcPr>
            <w:tcW w:w="1496" w:type="dxa"/>
            <w:noWrap w:val="0"/>
            <w:vAlign w:val="center"/>
          </w:tcPr>
          <w:p w14:paraId="41501716">
            <w:pPr>
              <w:pStyle w:val="36"/>
              <w:ind w:firstLine="480"/>
              <w:jc w:val="center"/>
              <w:rPr>
                <w:rFonts w:ascii="宋体" w:hAnsi="宋体" w:cs="仿宋_GB2312"/>
                <w:color w:val="auto"/>
                <w:sz w:val="24"/>
                <w:highlight w:val="none"/>
              </w:rPr>
            </w:pPr>
          </w:p>
        </w:tc>
      </w:tr>
      <w:tr w14:paraId="4900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393493AB">
            <w:pPr>
              <w:pStyle w:val="36"/>
              <w:ind w:firstLine="480"/>
              <w:jc w:val="center"/>
              <w:rPr>
                <w:rFonts w:ascii="宋体" w:hAnsi="宋体" w:cs="仿宋_GB2312"/>
                <w:color w:val="auto"/>
                <w:sz w:val="24"/>
                <w:highlight w:val="none"/>
              </w:rPr>
            </w:pPr>
          </w:p>
        </w:tc>
        <w:tc>
          <w:tcPr>
            <w:tcW w:w="1605" w:type="dxa"/>
            <w:noWrap w:val="0"/>
            <w:vAlign w:val="center"/>
          </w:tcPr>
          <w:p w14:paraId="49FBA3B1">
            <w:pPr>
              <w:pStyle w:val="36"/>
              <w:ind w:firstLine="480"/>
              <w:jc w:val="center"/>
              <w:rPr>
                <w:rFonts w:ascii="宋体" w:hAnsi="宋体" w:cs="仿宋_GB2312"/>
                <w:color w:val="auto"/>
                <w:sz w:val="24"/>
                <w:highlight w:val="none"/>
              </w:rPr>
            </w:pPr>
          </w:p>
        </w:tc>
        <w:tc>
          <w:tcPr>
            <w:tcW w:w="2007" w:type="dxa"/>
            <w:noWrap w:val="0"/>
            <w:vAlign w:val="center"/>
          </w:tcPr>
          <w:p w14:paraId="53CB9989">
            <w:pPr>
              <w:pStyle w:val="36"/>
              <w:ind w:firstLine="480"/>
              <w:jc w:val="center"/>
              <w:rPr>
                <w:rFonts w:ascii="宋体" w:hAnsi="宋体" w:cs="仿宋_GB2312"/>
                <w:color w:val="auto"/>
                <w:sz w:val="24"/>
                <w:highlight w:val="none"/>
              </w:rPr>
            </w:pPr>
          </w:p>
        </w:tc>
        <w:tc>
          <w:tcPr>
            <w:tcW w:w="1496" w:type="dxa"/>
            <w:noWrap w:val="0"/>
            <w:vAlign w:val="center"/>
          </w:tcPr>
          <w:p w14:paraId="518C0304">
            <w:pPr>
              <w:pStyle w:val="36"/>
              <w:ind w:firstLine="480"/>
              <w:jc w:val="center"/>
              <w:rPr>
                <w:rFonts w:ascii="宋体" w:hAnsi="宋体" w:cs="仿宋_GB2312"/>
                <w:color w:val="auto"/>
                <w:sz w:val="24"/>
                <w:highlight w:val="none"/>
              </w:rPr>
            </w:pPr>
          </w:p>
        </w:tc>
        <w:tc>
          <w:tcPr>
            <w:tcW w:w="1496" w:type="dxa"/>
            <w:noWrap w:val="0"/>
            <w:vAlign w:val="center"/>
          </w:tcPr>
          <w:p w14:paraId="5D1E7843">
            <w:pPr>
              <w:pStyle w:val="36"/>
              <w:ind w:firstLine="480"/>
              <w:jc w:val="center"/>
              <w:rPr>
                <w:rFonts w:ascii="宋体" w:hAnsi="宋体" w:cs="仿宋_GB2312"/>
                <w:color w:val="auto"/>
                <w:sz w:val="24"/>
                <w:highlight w:val="none"/>
              </w:rPr>
            </w:pPr>
          </w:p>
        </w:tc>
        <w:tc>
          <w:tcPr>
            <w:tcW w:w="1496" w:type="dxa"/>
            <w:noWrap w:val="0"/>
            <w:vAlign w:val="center"/>
          </w:tcPr>
          <w:p w14:paraId="5592C31D">
            <w:pPr>
              <w:pStyle w:val="36"/>
              <w:ind w:firstLine="480"/>
              <w:jc w:val="center"/>
              <w:rPr>
                <w:rFonts w:ascii="宋体" w:hAnsi="宋体" w:cs="仿宋_GB2312"/>
                <w:color w:val="auto"/>
                <w:sz w:val="24"/>
                <w:highlight w:val="none"/>
              </w:rPr>
            </w:pPr>
          </w:p>
        </w:tc>
      </w:tr>
      <w:tr w14:paraId="60B1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noWrap w:val="0"/>
            <w:vAlign w:val="center"/>
          </w:tcPr>
          <w:p w14:paraId="3716DEF4">
            <w:pPr>
              <w:pStyle w:val="36"/>
              <w:ind w:firstLine="480"/>
              <w:jc w:val="center"/>
              <w:rPr>
                <w:rFonts w:ascii="宋体" w:hAnsi="宋体" w:cs="仿宋_GB2312"/>
                <w:color w:val="auto"/>
                <w:sz w:val="24"/>
                <w:highlight w:val="none"/>
              </w:rPr>
            </w:pPr>
          </w:p>
        </w:tc>
        <w:tc>
          <w:tcPr>
            <w:tcW w:w="1605" w:type="dxa"/>
            <w:noWrap w:val="0"/>
            <w:vAlign w:val="center"/>
          </w:tcPr>
          <w:p w14:paraId="06559AFA">
            <w:pPr>
              <w:pStyle w:val="36"/>
              <w:ind w:firstLine="480"/>
              <w:jc w:val="center"/>
              <w:rPr>
                <w:rFonts w:ascii="宋体" w:hAnsi="宋体" w:cs="仿宋_GB2312"/>
                <w:color w:val="auto"/>
                <w:sz w:val="24"/>
                <w:highlight w:val="none"/>
              </w:rPr>
            </w:pPr>
          </w:p>
        </w:tc>
        <w:tc>
          <w:tcPr>
            <w:tcW w:w="2007" w:type="dxa"/>
            <w:noWrap w:val="0"/>
            <w:vAlign w:val="center"/>
          </w:tcPr>
          <w:p w14:paraId="6E96C0CE">
            <w:pPr>
              <w:pStyle w:val="36"/>
              <w:ind w:firstLine="480"/>
              <w:jc w:val="center"/>
              <w:rPr>
                <w:rFonts w:ascii="宋体" w:hAnsi="宋体" w:cs="仿宋_GB2312"/>
                <w:color w:val="auto"/>
                <w:sz w:val="24"/>
                <w:highlight w:val="none"/>
              </w:rPr>
            </w:pPr>
          </w:p>
        </w:tc>
        <w:tc>
          <w:tcPr>
            <w:tcW w:w="1496" w:type="dxa"/>
            <w:noWrap w:val="0"/>
            <w:vAlign w:val="center"/>
          </w:tcPr>
          <w:p w14:paraId="578C0934">
            <w:pPr>
              <w:pStyle w:val="36"/>
              <w:ind w:firstLine="480"/>
              <w:jc w:val="center"/>
              <w:rPr>
                <w:rFonts w:ascii="宋体" w:hAnsi="宋体" w:cs="仿宋_GB2312"/>
                <w:color w:val="auto"/>
                <w:sz w:val="24"/>
                <w:highlight w:val="none"/>
              </w:rPr>
            </w:pPr>
          </w:p>
        </w:tc>
        <w:tc>
          <w:tcPr>
            <w:tcW w:w="1496" w:type="dxa"/>
            <w:noWrap w:val="0"/>
            <w:vAlign w:val="center"/>
          </w:tcPr>
          <w:p w14:paraId="3FA84B19">
            <w:pPr>
              <w:pStyle w:val="36"/>
              <w:ind w:firstLine="480"/>
              <w:jc w:val="center"/>
              <w:rPr>
                <w:rFonts w:ascii="宋体" w:hAnsi="宋体" w:cs="仿宋_GB2312"/>
                <w:color w:val="auto"/>
                <w:sz w:val="24"/>
                <w:highlight w:val="none"/>
              </w:rPr>
            </w:pPr>
          </w:p>
        </w:tc>
        <w:tc>
          <w:tcPr>
            <w:tcW w:w="1496" w:type="dxa"/>
            <w:noWrap w:val="0"/>
            <w:vAlign w:val="center"/>
          </w:tcPr>
          <w:p w14:paraId="64B129E7">
            <w:pPr>
              <w:pStyle w:val="36"/>
              <w:ind w:firstLine="480"/>
              <w:jc w:val="center"/>
              <w:rPr>
                <w:rFonts w:ascii="宋体" w:hAnsi="宋体" w:cs="仿宋_GB2312"/>
                <w:color w:val="auto"/>
                <w:sz w:val="24"/>
                <w:highlight w:val="none"/>
              </w:rPr>
            </w:pPr>
          </w:p>
        </w:tc>
      </w:tr>
    </w:tbl>
    <w:p w14:paraId="0E96589F">
      <w:pPr>
        <w:pStyle w:val="36"/>
        <w:ind w:left="0" w:leftChars="0" w:firstLine="0" w:firstLineChars="0"/>
        <w:rPr>
          <w:rFonts w:ascii="宋体" w:hAnsi="宋体" w:cs="仿宋_GB2312"/>
          <w:color w:val="auto"/>
          <w:sz w:val="24"/>
          <w:highlight w:val="none"/>
        </w:rPr>
      </w:pPr>
    </w:p>
    <w:p w14:paraId="2E34D8F3">
      <w:pPr>
        <w:pStyle w:val="65"/>
        <w:tabs>
          <w:tab w:val="left" w:pos="1050"/>
        </w:tabs>
        <w:spacing w:line="360" w:lineRule="auto"/>
        <w:rPr>
          <w:rFonts w:ascii="宋体"/>
          <w:sz w:val="24"/>
          <w:szCs w:val="24"/>
        </w:rPr>
      </w:pPr>
      <w:r>
        <w:rPr>
          <w:rFonts w:hint="eastAsia" w:ascii="宋体" w:hAnsi="宋体" w:cs="宋体"/>
          <w:b/>
          <w:bCs/>
          <w:sz w:val="24"/>
          <w:szCs w:val="24"/>
          <w:lang w:eastAsia="zh-CN"/>
        </w:rPr>
        <w:t>备注</w:t>
      </w:r>
      <w:r>
        <w:rPr>
          <w:rFonts w:hint="eastAsia" w:ascii="宋体" w:hAnsi="宋体" w:cs="宋体"/>
          <w:b/>
          <w:bCs/>
          <w:sz w:val="24"/>
          <w:szCs w:val="24"/>
        </w:rPr>
        <w:t>：</w:t>
      </w:r>
    </w:p>
    <w:p w14:paraId="3DF399A0">
      <w:pPr>
        <w:pStyle w:val="65"/>
        <w:keepNext w:val="0"/>
        <w:keepLines w:val="0"/>
        <w:pageBreakBefore w:val="0"/>
        <w:widowControl w:val="0"/>
        <w:tabs>
          <w:tab w:val="left" w:pos="1050"/>
        </w:tabs>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ascii="宋体" w:hAnsi="宋体" w:cs="宋体"/>
          <w:sz w:val="24"/>
          <w:szCs w:val="24"/>
        </w:rPr>
        <w:t>1.</w:t>
      </w:r>
      <w:r>
        <w:rPr>
          <w:rFonts w:hint="eastAsia" w:ascii="宋体" w:hAnsi="宋体" w:cs="宋体"/>
          <w:b w:val="0"/>
          <w:bCs w:val="0"/>
          <w:sz w:val="24"/>
          <w:szCs w:val="24"/>
        </w:rPr>
        <w:t>各投标人请将本采购项目评分索引表放在商务技术文件目录的前页，并将应得分值（客观分部分）准确自评，以方便评委进行更加优质、高效的评审。</w:t>
      </w:r>
    </w:p>
    <w:p w14:paraId="4CA9EACD">
      <w:pPr>
        <w:pStyle w:val="36"/>
        <w:keepNext w:val="0"/>
        <w:keepLines w:val="0"/>
        <w:pageBreakBefore w:val="0"/>
        <w:widowControl/>
        <w:kinsoku/>
        <w:wordWrap/>
        <w:overflowPunct/>
        <w:topLinePunct w:val="0"/>
        <w:autoSpaceDE w:val="0"/>
        <w:autoSpaceDN w:val="0"/>
        <w:bidi w:val="0"/>
        <w:adjustRightInd/>
        <w:snapToGrid w:val="0"/>
        <w:spacing w:before="161" w:beforeLines="50" w:after="0"/>
        <w:ind w:left="0" w:leftChars="0" w:firstLine="480" w:firstLineChars="200"/>
        <w:textAlignment w:val="auto"/>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本表可根据实际需求自行添加</w:t>
      </w:r>
      <w:r>
        <w:rPr>
          <w:rFonts w:hint="eastAsia" w:ascii="宋体" w:hAnsi="宋体" w:cs="宋体"/>
          <w:sz w:val="24"/>
          <w:szCs w:val="24"/>
          <w:lang w:eastAsia="zh-CN"/>
        </w:rPr>
        <w:t>。</w:t>
      </w:r>
    </w:p>
    <w:p w14:paraId="41EE70D5">
      <w:pPr>
        <w:pStyle w:val="52"/>
        <w:spacing w:before="0" w:beforeAutospacing="0" w:after="0" w:afterAutospacing="0" w:line="360" w:lineRule="auto"/>
        <w:ind w:firstLine="498" w:firstLineChars="177"/>
        <w:rPr>
          <w:rFonts w:hint="eastAsia"/>
          <w:b/>
          <w:color w:val="auto"/>
          <w:sz w:val="28"/>
          <w:szCs w:val="28"/>
          <w:highlight w:val="none"/>
        </w:rPr>
      </w:pPr>
    </w:p>
    <w:p w14:paraId="6029B24C">
      <w:pPr>
        <w:pStyle w:val="52"/>
        <w:spacing w:before="0" w:beforeAutospacing="0" w:after="0" w:afterAutospacing="0" w:line="360" w:lineRule="auto"/>
        <w:ind w:firstLine="498" w:firstLineChars="177"/>
        <w:rPr>
          <w:rFonts w:hint="eastAsia"/>
          <w:b/>
          <w:color w:val="auto"/>
          <w:sz w:val="28"/>
          <w:szCs w:val="28"/>
          <w:highlight w:val="none"/>
        </w:rPr>
      </w:pPr>
    </w:p>
    <w:p w14:paraId="5A483057">
      <w:pPr>
        <w:pStyle w:val="52"/>
        <w:spacing w:before="0" w:beforeAutospacing="0" w:after="0" w:afterAutospacing="0" w:line="360" w:lineRule="auto"/>
        <w:ind w:firstLine="498" w:firstLineChars="177"/>
        <w:rPr>
          <w:rFonts w:hint="eastAsia"/>
          <w:b/>
          <w:color w:val="auto"/>
          <w:sz w:val="28"/>
          <w:szCs w:val="28"/>
          <w:highlight w:val="none"/>
        </w:rPr>
      </w:pPr>
    </w:p>
    <w:p w14:paraId="4CDA0F51">
      <w:pPr>
        <w:pStyle w:val="52"/>
        <w:spacing w:before="0" w:beforeAutospacing="0" w:after="0" w:afterAutospacing="0" w:line="360" w:lineRule="auto"/>
        <w:ind w:firstLine="498" w:firstLineChars="177"/>
        <w:rPr>
          <w:rFonts w:hint="eastAsia"/>
          <w:b/>
          <w:color w:val="auto"/>
          <w:sz w:val="28"/>
          <w:szCs w:val="28"/>
          <w:highlight w:val="none"/>
        </w:rPr>
      </w:pPr>
    </w:p>
    <w:p w14:paraId="58055C4E">
      <w:pPr>
        <w:pStyle w:val="52"/>
        <w:spacing w:before="0" w:beforeAutospacing="0" w:after="0" w:afterAutospacing="0" w:line="360" w:lineRule="auto"/>
        <w:ind w:firstLine="498" w:firstLineChars="177"/>
        <w:rPr>
          <w:rFonts w:hint="eastAsia"/>
          <w:b/>
          <w:color w:val="auto"/>
          <w:sz w:val="28"/>
          <w:szCs w:val="28"/>
          <w:highlight w:val="none"/>
        </w:rPr>
      </w:pPr>
    </w:p>
    <w:p w14:paraId="293B240D">
      <w:pPr>
        <w:pStyle w:val="52"/>
        <w:spacing w:before="0" w:beforeAutospacing="0" w:after="0" w:afterAutospacing="0" w:line="360" w:lineRule="auto"/>
        <w:ind w:firstLine="498" w:firstLineChars="177"/>
        <w:rPr>
          <w:rFonts w:hint="eastAsia"/>
          <w:b/>
          <w:color w:val="auto"/>
          <w:sz w:val="28"/>
          <w:szCs w:val="28"/>
          <w:highlight w:val="none"/>
        </w:rPr>
      </w:pPr>
    </w:p>
    <w:p w14:paraId="3AA52D13">
      <w:pPr>
        <w:pStyle w:val="52"/>
        <w:spacing w:before="0" w:beforeAutospacing="0" w:after="0" w:afterAutospacing="0" w:line="360" w:lineRule="auto"/>
        <w:rPr>
          <w:rFonts w:hint="eastAsia"/>
          <w:b/>
          <w:bCs/>
          <w:color w:val="auto"/>
          <w:spacing w:val="11"/>
          <w:sz w:val="28"/>
          <w:szCs w:val="28"/>
          <w:highlight w:val="none"/>
        </w:rPr>
      </w:pPr>
      <w:r>
        <w:rPr>
          <w:rFonts w:hint="eastAsia"/>
          <w:b/>
          <w:color w:val="auto"/>
          <w:sz w:val="28"/>
          <w:szCs w:val="28"/>
          <w:highlight w:val="none"/>
        </w:rPr>
        <w:t>附件</w:t>
      </w:r>
      <w:r>
        <w:rPr>
          <w:rFonts w:hint="eastAsia"/>
          <w:b/>
          <w:color w:val="auto"/>
          <w:sz w:val="28"/>
          <w:szCs w:val="28"/>
          <w:highlight w:val="none"/>
          <w:lang w:val="en-US" w:eastAsia="zh-CN"/>
        </w:rPr>
        <w:t>5</w:t>
      </w:r>
      <w:r>
        <w:rPr>
          <w:rFonts w:hint="eastAsia"/>
          <w:b/>
          <w:color w:val="auto"/>
          <w:sz w:val="28"/>
          <w:szCs w:val="28"/>
          <w:highlight w:val="none"/>
          <w:lang w:eastAsia="zh-CN"/>
        </w:rPr>
        <w:t>：</w:t>
      </w:r>
      <w:r>
        <w:rPr>
          <w:rFonts w:hint="eastAsia"/>
          <w:b/>
          <w:bCs/>
          <w:color w:val="auto"/>
          <w:spacing w:val="11"/>
          <w:sz w:val="28"/>
          <w:szCs w:val="28"/>
          <w:highlight w:val="none"/>
        </w:rPr>
        <w:t xml:space="preserve">             </w:t>
      </w:r>
    </w:p>
    <w:p w14:paraId="35947D3A">
      <w:pPr>
        <w:jc w:val="center"/>
        <w:rPr>
          <w:rFonts w:ascii="方正小标宋简体" w:eastAsia="方正小标宋简体"/>
          <w:color w:val="auto"/>
          <w:sz w:val="32"/>
          <w:szCs w:val="32"/>
          <w:highlight w:val="none"/>
        </w:rPr>
      </w:pPr>
    </w:p>
    <w:p w14:paraId="5D4A1979">
      <w:pPr>
        <w:pStyle w:val="52"/>
        <w:spacing w:before="0" w:beforeAutospacing="0" w:after="0" w:afterAutospacing="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本项目</w:t>
      </w:r>
      <w:r>
        <w:rPr>
          <w:rFonts w:hint="eastAsia" w:ascii="宋体" w:hAnsi="宋体" w:eastAsia="宋体" w:cs="宋体"/>
          <w:b/>
          <w:color w:val="auto"/>
          <w:sz w:val="32"/>
          <w:szCs w:val="32"/>
          <w:highlight w:val="none"/>
          <w:lang w:eastAsia="zh-CN"/>
        </w:rPr>
        <w:t>负责人</w:t>
      </w:r>
      <w:r>
        <w:rPr>
          <w:rFonts w:hint="eastAsia" w:ascii="宋体" w:hAnsi="宋体" w:eastAsia="宋体" w:cs="宋体"/>
          <w:b/>
          <w:color w:val="auto"/>
          <w:sz w:val="32"/>
          <w:szCs w:val="32"/>
          <w:highlight w:val="none"/>
        </w:rPr>
        <w:t>情况表</w:t>
      </w:r>
    </w:p>
    <w:p w14:paraId="5B3D40B2">
      <w:pPr>
        <w:pStyle w:val="52"/>
        <w:spacing w:before="0" w:beforeAutospacing="0" w:after="0" w:afterAutospacing="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4DAECB8C">
      <w:pPr>
        <w:pStyle w:val="52"/>
        <w:spacing w:before="0" w:beforeAutospacing="0" w:after="0" w:afterAutospacing="0" w:line="360" w:lineRule="auto"/>
        <w:jc w:val="center"/>
        <w:rPr>
          <w:rFonts w:hint="eastAsia" w:ascii="宋体" w:hAnsi="宋体"/>
          <w:color w:val="auto"/>
          <w:sz w:val="24"/>
          <w:szCs w:val="24"/>
          <w:highlight w:val="none"/>
          <w:lang w:val="en-US" w:eastAsia="zh-CN"/>
        </w:rPr>
      </w:pPr>
    </w:p>
    <w:p w14:paraId="6051D2C8">
      <w:pPr>
        <w:jc w:val="center"/>
        <w:rPr>
          <w:rFonts w:ascii="宋体" w:hAnsi="宋体" w:cs="宋体"/>
          <w:color w:val="auto"/>
          <w:sz w:val="24"/>
          <w:szCs w:val="24"/>
          <w:highlight w:val="none"/>
        </w:rPr>
      </w:pPr>
    </w:p>
    <w:tbl>
      <w:tblPr>
        <w:tblStyle w:val="37"/>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64"/>
        <w:gridCol w:w="3682"/>
      </w:tblGrid>
      <w:tr w14:paraId="09334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972" w:type="dxa"/>
            <w:tcBorders>
              <w:top w:val="single" w:color="auto" w:sz="12" w:space="0"/>
              <w:left w:val="single" w:color="auto" w:sz="12" w:space="0"/>
              <w:bottom w:val="single" w:color="auto" w:sz="4" w:space="0"/>
              <w:right w:val="single" w:color="auto" w:sz="4" w:space="0"/>
            </w:tcBorders>
            <w:noWrap w:val="0"/>
            <w:vAlign w:val="center"/>
          </w:tcPr>
          <w:p w14:paraId="7E6A4DE2">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4" w:type="dxa"/>
            <w:tcBorders>
              <w:top w:val="single" w:color="auto" w:sz="12" w:space="0"/>
              <w:left w:val="single" w:color="auto" w:sz="4" w:space="0"/>
              <w:bottom w:val="single" w:color="auto" w:sz="4" w:space="0"/>
              <w:right w:val="single" w:color="auto" w:sz="4" w:space="0"/>
            </w:tcBorders>
            <w:noWrap w:val="0"/>
            <w:vAlign w:val="center"/>
          </w:tcPr>
          <w:p w14:paraId="7D2EDE10">
            <w:pPr>
              <w:bidi w:val="0"/>
              <w:spacing w:line="240" w:lineRule="auto"/>
              <w:jc w:val="center"/>
              <w:rPr>
                <w:b/>
                <w:bCs/>
                <w:color w:val="auto"/>
                <w:sz w:val="24"/>
                <w:szCs w:val="24"/>
                <w:highlight w:val="none"/>
                <w:lang w:val="zh-CN"/>
              </w:rPr>
            </w:pPr>
          </w:p>
        </w:tc>
        <w:tc>
          <w:tcPr>
            <w:tcW w:w="3682" w:type="dxa"/>
            <w:tcBorders>
              <w:top w:val="single" w:color="auto" w:sz="12" w:space="0"/>
              <w:left w:val="single" w:color="auto" w:sz="4" w:space="0"/>
              <w:bottom w:val="single" w:color="auto" w:sz="4" w:space="0"/>
              <w:right w:val="single" w:color="auto" w:sz="12" w:space="0"/>
            </w:tcBorders>
            <w:noWrap w:val="0"/>
            <w:vAlign w:val="center"/>
          </w:tcPr>
          <w:p w14:paraId="134DE292">
            <w:pPr>
              <w:bidi w:val="0"/>
              <w:spacing w:line="240" w:lineRule="auto"/>
              <w:jc w:val="center"/>
              <w:rPr>
                <w:b/>
                <w:bCs/>
                <w:color w:val="auto"/>
                <w:sz w:val="24"/>
                <w:szCs w:val="24"/>
                <w:highlight w:val="none"/>
                <w:lang w:val="zh-CN"/>
              </w:rPr>
            </w:pPr>
            <w:r>
              <w:rPr>
                <w:rFonts w:hint="eastAsia" w:ascii="宋体" w:hAnsi="宋体"/>
                <w:color w:val="auto"/>
                <w:sz w:val="24"/>
                <w:szCs w:val="24"/>
                <w:highlight w:val="none"/>
                <w:lang w:val="zh-CN"/>
              </w:rPr>
              <w:t>近年来主要工作业绩</w:t>
            </w:r>
          </w:p>
        </w:tc>
      </w:tr>
      <w:tr w14:paraId="5E43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6016A189">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5DF599FE">
            <w:pPr>
              <w:bidi w:val="0"/>
              <w:spacing w:line="240" w:lineRule="auto"/>
              <w:jc w:val="center"/>
              <w:rPr>
                <w:b/>
                <w:bCs/>
                <w:color w:val="auto"/>
                <w:sz w:val="24"/>
                <w:szCs w:val="24"/>
                <w:highlight w:val="none"/>
                <w:lang w:val="zh-CN"/>
              </w:rPr>
            </w:pPr>
          </w:p>
        </w:tc>
        <w:tc>
          <w:tcPr>
            <w:tcW w:w="3682" w:type="dxa"/>
            <w:vMerge w:val="restart"/>
            <w:tcBorders>
              <w:top w:val="single" w:color="auto" w:sz="4" w:space="0"/>
              <w:left w:val="single" w:color="auto" w:sz="4" w:space="0"/>
              <w:bottom w:val="single" w:color="auto" w:sz="4" w:space="0"/>
              <w:right w:val="single" w:color="auto" w:sz="12" w:space="0"/>
            </w:tcBorders>
            <w:noWrap w:val="0"/>
            <w:vAlign w:val="center"/>
          </w:tcPr>
          <w:p w14:paraId="57D949C9">
            <w:pPr>
              <w:bidi w:val="0"/>
              <w:spacing w:line="240" w:lineRule="auto"/>
              <w:jc w:val="center"/>
              <w:rPr>
                <w:b/>
                <w:bCs/>
                <w:color w:val="auto"/>
                <w:sz w:val="24"/>
                <w:szCs w:val="24"/>
                <w:highlight w:val="none"/>
                <w:lang w:val="zh-CN"/>
              </w:rPr>
            </w:pPr>
          </w:p>
        </w:tc>
      </w:tr>
      <w:tr w14:paraId="1F75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413149C4">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0857D2E7">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638CBC92">
            <w:pPr>
              <w:bidi w:val="0"/>
              <w:spacing w:line="240" w:lineRule="auto"/>
              <w:jc w:val="center"/>
              <w:rPr>
                <w:b/>
                <w:bCs/>
                <w:color w:val="auto"/>
                <w:sz w:val="24"/>
                <w:szCs w:val="24"/>
                <w:highlight w:val="none"/>
                <w:lang w:val="zh-CN"/>
              </w:rPr>
            </w:pPr>
          </w:p>
        </w:tc>
      </w:tr>
      <w:tr w14:paraId="6292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1869A2EC">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4A045F33">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48C57D02">
            <w:pPr>
              <w:bidi w:val="0"/>
              <w:spacing w:line="240" w:lineRule="auto"/>
              <w:jc w:val="center"/>
              <w:rPr>
                <w:b/>
                <w:bCs/>
                <w:color w:val="auto"/>
                <w:sz w:val="24"/>
                <w:szCs w:val="24"/>
                <w:highlight w:val="none"/>
                <w:lang w:val="zh-CN"/>
              </w:rPr>
            </w:pPr>
          </w:p>
        </w:tc>
      </w:tr>
      <w:tr w14:paraId="7F21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661E91F1">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4B934CA6">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4400C060">
            <w:pPr>
              <w:bidi w:val="0"/>
              <w:spacing w:line="240" w:lineRule="auto"/>
              <w:jc w:val="center"/>
              <w:rPr>
                <w:b/>
                <w:bCs/>
                <w:color w:val="auto"/>
                <w:sz w:val="24"/>
                <w:szCs w:val="24"/>
                <w:highlight w:val="none"/>
                <w:lang w:val="zh-CN"/>
              </w:rPr>
            </w:pPr>
          </w:p>
        </w:tc>
      </w:tr>
      <w:tr w14:paraId="5680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567236F3">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27B2DCA0">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4F5EEEE8">
            <w:pPr>
              <w:bidi w:val="0"/>
              <w:spacing w:line="240" w:lineRule="auto"/>
              <w:jc w:val="center"/>
              <w:rPr>
                <w:b/>
                <w:bCs/>
                <w:color w:val="auto"/>
                <w:sz w:val="24"/>
                <w:szCs w:val="24"/>
                <w:highlight w:val="none"/>
                <w:lang w:val="zh-CN"/>
              </w:rPr>
            </w:pPr>
          </w:p>
        </w:tc>
      </w:tr>
      <w:tr w14:paraId="4E8B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2321F0AC">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学历</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03F7EE3F">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6A02382B">
            <w:pPr>
              <w:bidi w:val="0"/>
              <w:spacing w:line="240" w:lineRule="auto"/>
              <w:jc w:val="center"/>
              <w:rPr>
                <w:b/>
                <w:bCs/>
                <w:color w:val="auto"/>
                <w:sz w:val="24"/>
                <w:szCs w:val="24"/>
                <w:highlight w:val="none"/>
                <w:lang w:val="zh-CN"/>
              </w:rPr>
            </w:pPr>
          </w:p>
        </w:tc>
      </w:tr>
      <w:tr w14:paraId="667C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29C7A111">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7108E225">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07FD363D">
            <w:pPr>
              <w:bidi w:val="0"/>
              <w:spacing w:line="240" w:lineRule="auto"/>
              <w:jc w:val="center"/>
              <w:rPr>
                <w:b/>
                <w:bCs/>
                <w:color w:val="auto"/>
                <w:sz w:val="24"/>
                <w:szCs w:val="24"/>
                <w:highlight w:val="none"/>
                <w:lang w:val="zh-CN"/>
              </w:rPr>
            </w:pPr>
          </w:p>
        </w:tc>
      </w:tr>
      <w:tr w14:paraId="10F0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72" w:type="dxa"/>
            <w:tcBorders>
              <w:top w:val="single" w:color="auto" w:sz="4" w:space="0"/>
              <w:left w:val="single" w:color="auto" w:sz="12" w:space="0"/>
              <w:bottom w:val="single" w:color="auto" w:sz="12" w:space="0"/>
              <w:right w:val="single" w:color="auto" w:sz="4" w:space="0"/>
            </w:tcBorders>
            <w:noWrap w:val="0"/>
            <w:vAlign w:val="center"/>
          </w:tcPr>
          <w:p w14:paraId="362AEDB3">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46" w:type="dxa"/>
            <w:gridSpan w:val="2"/>
            <w:tcBorders>
              <w:top w:val="single" w:color="auto" w:sz="4" w:space="0"/>
              <w:left w:val="single" w:color="auto" w:sz="4" w:space="0"/>
              <w:bottom w:val="single" w:color="auto" w:sz="12" w:space="0"/>
              <w:right w:val="single" w:color="auto" w:sz="12" w:space="0"/>
            </w:tcBorders>
            <w:noWrap w:val="0"/>
            <w:vAlign w:val="center"/>
          </w:tcPr>
          <w:p w14:paraId="71E4AA46">
            <w:pPr>
              <w:bidi w:val="0"/>
              <w:spacing w:line="240" w:lineRule="auto"/>
              <w:jc w:val="center"/>
              <w:rPr>
                <w:b/>
                <w:bCs/>
                <w:color w:val="auto"/>
                <w:sz w:val="24"/>
                <w:szCs w:val="24"/>
                <w:highlight w:val="none"/>
                <w:lang w:val="zh-CN"/>
              </w:rPr>
            </w:pPr>
          </w:p>
        </w:tc>
      </w:tr>
    </w:tbl>
    <w:p w14:paraId="27AD2EA2">
      <w:pPr>
        <w:pStyle w:val="28"/>
        <w:ind w:left="0" w:leftChars="0" w:firstLine="482" w:firstLineChars="200"/>
        <w:rPr>
          <w:rFonts w:hint="eastAsia" w:ascii="宋体" w:hAnsi="宋体" w:cs="宋体"/>
          <w:b/>
          <w:bCs/>
          <w:color w:val="auto"/>
          <w:sz w:val="24"/>
          <w:szCs w:val="32"/>
          <w:highlight w:val="none"/>
          <w:lang w:eastAsia="zh-CN"/>
        </w:rPr>
      </w:pPr>
    </w:p>
    <w:p w14:paraId="7574F24C">
      <w:pPr>
        <w:pStyle w:val="28"/>
        <w:ind w:left="0" w:leftChars="0" w:firstLine="482" w:firstLineChars="200"/>
        <w:rPr>
          <w:rFonts w:hint="eastAsia" w:ascii="宋体" w:hAnsi="宋体" w:cs="宋体"/>
          <w:color w:val="auto"/>
          <w:sz w:val="24"/>
          <w:highlight w:val="none"/>
          <w:lang w:eastAsia="zh-CN"/>
        </w:rPr>
      </w:pPr>
      <w:r>
        <w:rPr>
          <w:rFonts w:hint="eastAsia" w:ascii="宋体" w:hAnsi="宋体" w:cs="宋体"/>
          <w:b/>
          <w:bCs/>
          <w:color w:val="auto"/>
          <w:sz w:val="24"/>
          <w:szCs w:val="32"/>
          <w:highlight w:val="none"/>
          <w:lang w:eastAsia="zh-CN"/>
        </w:rPr>
        <w:t>注：</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必须为</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在职员工，须提供劳动合同</w:t>
      </w:r>
      <w:r>
        <w:rPr>
          <w:rFonts w:hint="eastAsia" w:ascii="宋体" w:hAnsi="宋体" w:cs="宋体"/>
          <w:color w:val="auto"/>
          <w:sz w:val="24"/>
          <w:highlight w:val="none"/>
          <w:lang w:eastAsia="zh-CN"/>
        </w:rPr>
        <w:t>及</w:t>
      </w:r>
      <w:r>
        <w:rPr>
          <w:rFonts w:hint="eastAsia" w:ascii="宋体" w:hAnsi="宋体" w:cs="宋体"/>
          <w:color w:val="auto"/>
          <w:sz w:val="24"/>
          <w:highlight w:val="none"/>
        </w:rPr>
        <w:t>社保部门出具</w:t>
      </w:r>
      <w:r>
        <w:rPr>
          <w:rFonts w:hint="eastAsia" w:ascii="宋体" w:hAnsi="宋体" w:cs="宋体"/>
          <w:color w:val="auto"/>
          <w:sz w:val="24"/>
          <w:highlight w:val="none"/>
          <w:lang w:eastAsia="zh-CN"/>
        </w:rPr>
        <w:t>的</w:t>
      </w:r>
      <w:r>
        <w:rPr>
          <w:rFonts w:hint="eastAsia" w:ascii="宋体" w:hAnsi="宋体" w:eastAsia="宋体" w:cs="宋体"/>
          <w:b w:val="0"/>
          <w:bCs w:val="0"/>
          <w:color w:val="000000"/>
          <w:sz w:val="24"/>
          <w:szCs w:val="24"/>
          <w:highlight w:val="none"/>
        </w:rPr>
        <w:t>近</w:t>
      </w:r>
      <w:r>
        <w:rPr>
          <w:rFonts w:hint="eastAsia" w:ascii="宋体" w:hAnsi="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个月社保缴纳证明</w:t>
      </w:r>
      <w:r>
        <w:rPr>
          <w:rFonts w:hint="eastAsia" w:ascii="宋体" w:hAnsi="宋体" w:cs="宋体"/>
          <w:color w:val="auto"/>
          <w:sz w:val="24"/>
          <w:highlight w:val="none"/>
          <w:lang w:eastAsia="zh-CN"/>
        </w:rPr>
        <w:t>（</w:t>
      </w:r>
      <w:r>
        <w:rPr>
          <w:rFonts w:hint="eastAsia" w:ascii="宋体" w:hAnsi="宋体"/>
          <w:color w:val="auto"/>
          <w:sz w:val="24"/>
          <w:highlight w:val="none"/>
          <w:lang w:val="zh-CN"/>
        </w:rPr>
        <w:t>随表提交相应的</w:t>
      </w:r>
      <w:r>
        <w:rPr>
          <w:rFonts w:hint="eastAsia" w:ascii="宋体" w:hAnsi="宋体" w:cs="宋体"/>
          <w:color w:val="auto"/>
          <w:sz w:val="24"/>
          <w:highlight w:val="none"/>
          <w:lang w:eastAsia="zh-CN"/>
        </w:rPr>
        <w:t>劳动合同原件和社保证明</w:t>
      </w:r>
      <w:r>
        <w:rPr>
          <w:rFonts w:hint="eastAsia" w:ascii="宋体" w:hAnsi="宋体" w:cs="宋体"/>
          <w:color w:val="auto"/>
          <w:sz w:val="24"/>
          <w:highlight w:val="none"/>
        </w:rPr>
        <w:t>原件</w:t>
      </w:r>
      <w:r>
        <w:rPr>
          <w:rFonts w:hint="eastAsia" w:ascii="宋体" w:hAnsi="宋体" w:cs="宋体"/>
          <w:color w:val="auto"/>
          <w:sz w:val="24"/>
          <w:highlight w:val="none"/>
          <w:lang w:eastAsia="zh-CN"/>
        </w:rPr>
        <w:t>的扫描件</w:t>
      </w:r>
      <w:r>
        <w:rPr>
          <w:rFonts w:hint="eastAsia" w:ascii="宋体" w:hAnsi="宋体"/>
          <w:color w:val="auto"/>
          <w:sz w:val="24"/>
          <w:highlight w:val="none"/>
          <w:lang w:val="zh-CN"/>
        </w:rPr>
        <w:t>。</w:t>
      </w:r>
      <w:r>
        <w:rPr>
          <w:rFonts w:hint="eastAsia" w:ascii="宋体" w:hAnsi="宋体" w:cs="宋体"/>
          <w:color w:val="auto"/>
          <w:sz w:val="24"/>
          <w:highlight w:val="none"/>
          <w:lang w:eastAsia="zh-CN"/>
        </w:rPr>
        <w:t>）</w:t>
      </w:r>
    </w:p>
    <w:p w14:paraId="7FA235A2">
      <w:pPr>
        <w:pStyle w:val="15"/>
        <w:numPr>
          <w:ilvl w:val="0"/>
          <w:numId w:val="0"/>
        </w:numPr>
        <w:rPr>
          <w:color w:val="auto"/>
          <w:highlight w:val="none"/>
        </w:rPr>
      </w:pPr>
    </w:p>
    <w:p w14:paraId="72F0764E">
      <w:pPr>
        <w:rPr>
          <w:rFonts w:hint="eastAsia" w:ascii="宋体" w:hAnsi="宋体"/>
          <w:color w:val="auto"/>
          <w:sz w:val="24"/>
          <w:highlight w:val="none"/>
        </w:rPr>
      </w:pPr>
    </w:p>
    <w:p w14:paraId="0A593866">
      <w:pPr>
        <w:rPr>
          <w:rFonts w:hint="eastAsia" w:ascii="宋体" w:hAnsi="宋体"/>
          <w:color w:val="auto"/>
          <w:sz w:val="24"/>
          <w:highlight w:val="none"/>
        </w:rPr>
      </w:pPr>
    </w:p>
    <w:p w14:paraId="0F45868C">
      <w:pPr>
        <w:rPr>
          <w:rFonts w:ascii="宋体" w:hAnsi="宋体"/>
          <w:color w:val="auto"/>
          <w:sz w:val="24"/>
          <w:highlight w:val="none"/>
          <w:u w:val="single"/>
        </w:rPr>
      </w:pPr>
      <w:r>
        <w:rPr>
          <w:rFonts w:hint="eastAsia" w:ascii="宋体" w:hAnsi="宋体"/>
          <w:color w:val="auto"/>
          <w:sz w:val="24"/>
          <w:highlight w:val="none"/>
        </w:rPr>
        <w:t>投标人名称（盖章）：</w:t>
      </w:r>
    </w:p>
    <w:p w14:paraId="56E714E0">
      <w:pPr>
        <w:pStyle w:val="2"/>
        <w:numPr>
          <w:ilvl w:val="0"/>
          <w:numId w:val="0"/>
        </w:numPr>
      </w:pPr>
    </w:p>
    <w:p w14:paraId="64D3B342">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2684B588">
      <w:pPr>
        <w:spacing w:before="100" w:beforeAutospacing="1"/>
        <w:jc w:val="center"/>
        <w:rPr>
          <w:rFonts w:ascii="宋体" w:hAnsi="宋体"/>
          <w:color w:val="auto"/>
          <w:sz w:val="24"/>
          <w:szCs w:val="24"/>
          <w:highlight w:val="none"/>
        </w:rPr>
      </w:pPr>
    </w:p>
    <w:p w14:paraId="72BB5FD0">
      <w:pPr>
        <w:rPr>
          <w:rFonts w:hint="eastAsia" w:ascii="宋体" w:hAnsi="宋体"/>
          <w:b/>
          <w:sz w:val="32"/>
          <w:szCs w:val="32"/>
        </w:rPr>
      </w:pPr>
      <w:r>
        <w:rPr>
          <w:rFonts w:hint="eastAsia"/>
          <w:b/>
          <w:color w:val="auto"/>
          <w:sz w:val="28"/>
          <w:szCs w:val="28"/>
          <w:highlight w:val="none"/>
        </w:rPr>
        <w:t>附件</w:t>
      </w:r>
      <w:r>
        <w:rPr>
          <w:rFonts w:hint="eastAsia"/>
          <w:b/>
          <w:color w:val="auto"/>
          <w:sz w:val="28"/>
          <w:szCs w:val="28"/>
          <w:highlight w:val="none"/>
          <w:lang w:val="en-US" w:eastAsia="zh-CN"/>
        </w:rPr>
        <w:t>6</w:t>
      </w:r>
      <w:r>
        <w:rPr>
          <w:rFonts w:hint="eastAsia"/>
          <w:b/>
          <w:color w:val="auto"/>
          <w:sz w:val="28"/>
          <w:szCs w:val="28"/>
          <w:highlight w:val="none"/>
          <w:lang w:eastAsia="zh-CN"/>
        </w:rPr>
        <w:t>：</w:t>
      </w:r>
      <w:r>
        <w:rPr>
          <w:rFonts w:hint="eastAsia"/>
          <w:b/>
          <w:bCs/>
          <w:color w:val="auto"/>
          <w:spacing w:val="11"/>
          <w:sz w:val="28"/>
          <w:szCs w:val="28"/>
          <w:highlight w:val="none"/>
        </w:rPr>
        <w:t xml:space="preserve">  </w:t>
      </w:r>
      <w:bookmarkStart w:id="58" w:name="_Toc23671_WPSOffice_Level1"/>
      <w:bookmarkStart w:id="59" w:name="_Toc20569_WPSOffice_Level1"/>
    </w:p>
    <w:p w14:paraId="01067472">
      <w:pPr>
        <w:snapToGrid w:val="0"/>
        <w:spacing w:beforeLines="50" w:after="50" w:line="360" w:lineRule="auto"/>
        <w:jc w:val="center"/>
        <w:rPr>
          <w:rFonts w:hint="eastAsia" w:ascii="宋体" w:hAnsi="宋体"/>
          <w:b/>
          <w:sz w:val="32"/>
          <w:szCs w:val="32"/>
          <w:lang w:eastAsia="zh-CN"/>
        </w:rPr>
      </w:pPr>
    </w:p>
    <w:p w14:paraId="33FC1A54">
      <w:pPr>
        <w:snapToGrid w:val="0"/>
        <w:spacing w:beforeLines="50" w:after="50" w:line="360" w:lineRule="auto"/>
        <w:jc w:val="center"/>
        <w:rPr>
          <w:rFonts w:ascii="宋体" w:hAnsi="宋体"/>
          <w:b/>
          <w:sz w:val="36"/>
          <w:szCs w:val="36"/>
        </w:rPr>
      </w:pPr>
      <w:r>
        <w:rPr>
          <w:rFonts w:hint="eastAsia" w:ascii="宋体" w:hAnsi="宋体"/>
          <w:b/>
          <w:sz w:val="32"/>
          <w:szCs w:val="32"/>
          <w:lang w:eastAsia="zh-CN"/>
        </w:rPr>
        <w:t>本</w:t>
      </w:r>
      <w:r>
        <w:rPr>
          <w:rFonts w:hint="eastAsia" w:ascii="宋体" w:hAnsi="宋体"/>
          <w:b/>
          <w:sz w:val="32"/>
          <w:szCs w:val="32"/>
        </w:rPr>
        <w:t>项目实施人员一览表</w:t>
      </w:r>
      <w:bookmarkEnd w:id="58"/>
      <w:bookmarkEnd w:id="59"/>
    </w:p>
    <w:p w14:paraId="5D72B67E">
      <w:pPr>
        <w:snapToGrid w:val="0"/>
        <w:spacing w:beforeLines="50" w:after="50" w:line="360" w:lineRule="auto"/>
        <w:ind w:left="0" w:leftChars="0" w:firstLine="0" w:firstLineChars="0"/>
        <w:jc w:val="center"/>
        <w:rPr>
          <w:rFonts w:ascii="宋体" w:hAnsi="宋体"/>
          <w:sz w:val="24"/>
        </w:rPr>
      </w:pPr>
      <w:r>
        <w:rPr>
          <w:rFonts w:hint="eastAsia" w:ascii="宋体" w:hAnsi="宋体"/>
          <w:sz w:val="24"/>
        </w:rPr>
        <w:t>（主要从业人员及其技术资格）</w:t>
      </w:r>
    </w:p>
    <w:tbl>
      <w:tblPr>
        <w:tblStyle w:val="37"/>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7079C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FF007C">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49EC68">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FA5D726">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A0691B">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67922F">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FEA0EBD">
            <w:pPr>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2B3BF0">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03814A">
            <w:pPr>
              <w:snapToGrid w:val="0"/>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sz w:val="21"/>
                <w:szCs w:val="21"/>
              </w:rPr>
              <w:t>劳动合同编号</w:t>
            </w:r>
          </w:p>
        </w:tc>
      </w:tr>
      <w:tr w14:paraId="00611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AF7994">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3D7F5D">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764101D">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5AE890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62169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C081C6C">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0DFE3E">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4FEB92">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1318E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C1FFBA">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EA53A9">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824F0DF">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3272B6">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316F25">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3D2B3AF">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DC39BA9">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8479B2">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6C49E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822CA80">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1455C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9FE7F6">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8247055">
            <w:pPr>
              <w:pStyle w:val="20"/>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84B6CFA">
            <w:pPr>
              <w:pStyle w:val="20"/>
              <w:snapToGrid w:val="0"/>
              <w:spacing w:beforeLines="50" w:after="50" w:line="360" w:lineRule="auto"/>
              <w:ind w:left="5250"/>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4F50FC">
            <w:pPr>
              <w:pStyle w:val="20"/>
              <w:spacing w:line="360" w:lineRule="auto"/>
              <w:ind w:left="5250"/>
              <w:rPr>
                <w:rFonts w:hint="eastAsia" w:asciiTheme="minorEastAsia" w:hAnsiTheme="minorEastAsia" w:eastAsiaTheme="minorEastAsia" w:cstheme="minorEastAsia"/>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30BD77">
            <w:pPr>
              <w:snapToGrid w:val="0"/>
              <w:spacing w:beforeLines="50" w:after="50" w:line="360" w:lineRule="auto"/>
              <w:rPr>
                <w:rFonts w:hint="eastAsia" w:asciiTheme="minorEastAsia" w:hAnsiTheme="minorEastAsia" w:eastAsiaTheme="minorEastAsia" w:cstheme="minorEastAsia"/>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831F4E">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763BF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CF2DCA">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A26C58">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452E063">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FEF675">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A25A68">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8EB1B6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D023AD3">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8BCB8F5">
            <w:pPr>
              <w:snapToGrid w:val="0"/>
              <w:spacing w:beforeLines="50" w:after="50" w:line="360" w:lineRule="auto"/>
              <w:rPr>
                <w:rFonts w:hint="eastAsia" w:asciiTheme="minorEastAsia" w:hAnsiTheme="minorEastAsia" w:eastAsiaTheme="minorEastAsia" w:cstheme="minorEastAsia"/>
                <w:b/>
                <w:kern w:val="44"/>
                <w:sz w:val="21"/>
                <w:szCs w:val="21"/>
              </w:rPr>
            </w:pPr>
          </w:p>
        </w:tc>
      </w:tr>
      <w:tr w14:paraId="6C683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2CE279">
            <w:pPr>
              <w:snapToGrid w:val="0"/>
              <w:spacing w:beforeLines="50" w:after="50" w:line="360" w:lineRule="auto"/>
              <w:rPr>
                <w:rFonts w:hint="eastAsia" w:asciiTheme="minorEastAsia" w:hAnsiTheme="minorEastAsia" w:eastAsiaTheme="minorEastAsia" w:cstheme="minorEastAsia"/>
                <w:sz w:val="21"/>
                <w:szCs w:val="21"/>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BA32F7">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2DE9618">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7BB94E6">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7D376E">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D1F4E1">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3855A3F">
            <w:pPr>
              <w:snapToGrid w:val="0"/>
              <w:spacing w:beforeLines="50" w:after="50" w:line="360" w:lineRule="auto"/>
              <w:rPr>
                <w:rFonts w:hint="eastAsia" w:asciiTheme="minorEastAsia" w:hAnsiTheme="minorEastAsia" w:eastAsiaTheme="minorEastAsia" w:cstheme="minorEastAsia"/>
                <w:b/>
                <w:kern w:val="44"/>
                <w:sz w:val="21"/>
                <w:szCs w:val="21"/>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2AD2ED9">
            <w:pPr>
              <w:snapToGrid w:val="0"/>
              <w:spacing w:beforeLines="50" w:after="50" w:line="360" w:lineRule="auto"/>
              <w:rPr>
                <w:rFonts w:hint="eastAsia" w:asciiTheme="minorEastAsia" w:hAnsiTheme="minorEastAsia" w:eastAsiaTheme="minorEastAsia" w:cstheme="minorEastAsia"/>
                <w:b/>
                <w:kern w:val="44"/>
                <w:sz w:val="21"/>
                <w:szCs w:val="21"/>
              </w:rPr>
            </w:pPr>
          </w:p>
        </w:tc>
      </w:tr>
    </w:tbl>
    <w:p w14:paraId="4695A281">
      <w:pPr>
        <w:spacing w:line="360" w:lineRule="auto"/>
        <w:rPr>
          <w:rFonts w:ascii="宋体" w:hAnsi="宋体"/>
          <w:b/>
          <w:sz w:val="24"/>
          <w:szCs w:val="24"/>
        </w:rPr>
      </w:pPr>
      <w:r>
        <w:rPr>
          <w:rFonts w:hint="eastAsia" w:ascii="宋体" w:hAnsi="宋体"/>
          <w:b/>
          <w:sz w:val="24"/>
          <w:szCs w:val="24"/>
        </w:rPr>
        <w:t>要求：</w:t>
      </w:r>
    </w:p>
    <w:p w14:paraId="4F7C6413">
      <w:pPr>
        <w:spacing w:line="360" w:lineRule="auto"/>
        <w:ind w:left="437"/>
        <w:rPr>
          <w:rFonts w:ascii="宋体" w:hAnsi="宋体"/>
          <w:sz w:val="24"/>
          <w:szCs w:val="24"/>
        </w:rPr>
      </w:pPr>
      <w:r>
        <w:rPr>
          <w:rFonts w:hint="eastAsia" w:ascii="宋体" w:hAnsi="宋体" w:eastAsia="宋体" w:cs="Times New Roman"/>
          <w:kern w:val="2"/>
          <w:sz w:val="24"/>
          <w:szCs w:val="24"/>
          <w:lang w:val="en-US" w:eastAsia="zh-CN" w:bidi="ar-SA"/>
        </w:rPr>
        <w:t>1</w:t>
      </w:r>
      <w:r>
        <w:rPr>
          <w:rFonts w:hint="eastAsia" w:ascii="宋体" w:hAnsi="宋体" w:cs="Times New Roman"/>
          <w:kern w:val="2"/>
          <w:sz w:val="24"/>
          <w:szCs w:val="24"/>
          <w:lang w:val="en-US" w:eastAsia="zh-CN" w:bidi="ar-SA"/>
        </w:rPr>
        <w:t>、</w:t>
      </w:r>
      <w:r>
        <w:rPr>
          <w:rFonts w:hint="eastAsia" w:ascii="宋体" w:hAnsi="宋体"/>
          <w:sz w:val="24"/>
          <w:szCs w:val="24"/>
        </w:rPr>
        <w:t>在填写时，如本表格不适合投标单位的实际情况，可根据本表格式自行划表填写。</w:t>
      </w:r>
    </w:p>
    <w:p w14:paraId="2407400E">
      <w:pPr>
        <w:pStyle w:val="74"/>
        <w:spacing w:line="360" w:lineRule="auto"/>
        <w:ind w:left="424" w:leftChars="202"/>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附人员证书。</w:t>
      </w:r>
    </w:p>
    <w:p w14:paraId="1016C267">
      <w:pPr>
        <w:spacing w:line="360" w:lineRule="auto"/>
        <w:rPr>
          <w:rFonts w:hint="eastAsia" w:ascii="宋体" w:hAnsi="宋体" w:eastAsia="宋体"/>
          <w:b/>
          <w:color w:val="auto"/>
          <w:sz w:val="24"/>
          <w:szCs w:val="18"/>
          <w:highlight w:val="none"/>
          <w:lang w:eastAsia="zh-CN"/>
        </w:rPr>
      </w:pPr>
    </w:p>
    <w:p w14:paraId="289098D6">
      <w:pPr>
        <w:pStyle w:val="35"/>
        <w:rPr>
          <w:rFonts w:hint="eastAsia"/>
          <w:lang w:eastAsia="zh-CN"/>
        </w:rPr>
      </w:pPr>
    </w:p>
    <w:p w14:paraId="434BA8B7">
      <w:pPr>
        <w:spacing w:line="360" w:lineRule="auto"/>
        <w:rPr>
          <w:rFonts w:hint="eastAsia" w:ascii="宋体" w:hAnsi="宋体"/>
          <w:b/>
          <w:color w:val="auto"/>
          <w:sz w:val="24"/>
          <w:szCs w:val="18"/>
          <w:highlight w:val="none"/>
        </w:rPr>
      </w:pPr>
    </w:p>
    <w:p w14:paraId="3736A017">
      <w:pPr>
        <w:ind w:left="420" w:firstLine="240" w:firstLineChars="100"/>
        <w:rPr>
          <w:rFonts w:hint="eastAsia" w:ascii="宋体" w:hAnsi="宋体"/>
          <w:color w:val="auto"/>
          <w:sz w:val="24"/>
          <w:highlight w:val="none"/>
        </w:rPr>
      </w:pPr>
    </w:p>
    <w:p w14:paraId="7BBBAAA3">
      <w:pPr>
        <w:ind w:left="420" w:firstLine="240" w:firstLineChars="100"/>
        <w:rPr>
          <w:rFonts w:hint="eastAsia" w:ascii="宋体" w:hAnsi="宋体"/>
          <w:color w:val="auto"/>
          <w:sz w:val="24"/>
          <w:highlight w:val="none"/>
        </w:rPr>
      </w:pPr>
    </w:p>
    <w:p w14:paraId="348F225E">
      <w:pPr>
        <w:ind w:left="420" w:firstLine="240" w:firstLineChars="100"/>
        <w:rPr>
          <w:rFonts w:hint="eastAsia" w:ascii="宋体" w:hAnsi="宋体"/>
          <w:color w:val="auto"/>
          <w:sz w:val="24"/>
          <w:highlight w:val="none"/>
        </w:rPr>
      </w:pPr>
    </w:p>
    <w:p w14:paraId="433F3D5F">
      <w:pPr>
        <w:rPr>
          <w:rFonts w:ascii="宋体" w:hAnsi="宋体"/>
          <w:color w:val="auto"/>
          <w:sz w:val="24"/>
          <w:highlight w:val="none"/>
          <w:u w:val="single"/>
        </w:rPr>
      </w:pPr>
      <w:r>
        <w:rPr>
          <w:rFonts w:hint="eastAsia" w:ascii="宋体" w:hAnsi="宋体"/>
          <w:color w:val="auto"/>
          <w:sz w:val="24"/>
          <w:highlight w:val="none"/>
        </w:rPr>
        <w:t>投标人名称（盖章）：</w:t>
      </w:r>
    </w:p>
    <w:p w14:paraId="4D4D4CD1">
      <w:pPr>
        <w:ind w:left="420"/>
        <w:rPr>
          <w:rFonts w:ascii="宋体" w:hAnsi="宋体"/>
          <w:color w:val="auto"/>
          <w:sz w:val="24"/>
          <w:highlight w:val="none"/>
        </w:rPr>
      </w:pPr>
    </w:p>
    <w:p w14:paraId="40F804EE">
      <w:pPr>
        <w:ind w:firstLine="435"/>
        <w:rPr>
          <w:rFonts w:ascii="宋体" w:hAnsi="宋体"/>
          <w:color w:val="auto"/>
          <w:sz w:val="24"/>
          <w:highlight w:val="none"/>
        </w:rPr>
      </w:pPr>
    </w:p>
    <w:p w14:paraId="3389655D">
      <w:pPr>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71E9920A">
      <w:pPr>
        <w:rPr>
          <w:color w:val="auto"/>
          <w:highlight w:val="none"/>
        </w:rPr>
      </w:pPr>
    </w:p>
    <w:p w14:paraId="3ADE9AF1">
      <w:pPr>
        <w:pStyle w:val="71"/>
        <w:spacing w:line="360" w:lineRule="auto"/>
        <w:jc w:val="left"/>
        <w:rPr>
          <w:rFonts w:hint="eastAsia" w:ascii="宋体" w:hAnsi="宋体"/>
          <w:b/>
          <w:color w:val="auto"/>
          <w:sz w:val="28"/>
          <w:highlight w:val="none"/>
        </w:rPr>
      </w:pPr>
    </w:p>
    <w:p w14:paraId="2CBA9543">
      <w:pPr>
        <w:spacing w:line="360" w:lineRule="auto"/>
        <w:jc w:val="left"/>
        <w:rPr>
          <w:rFonts w:hint="eastAsia" w:ascii="宋体" w:hAnsi="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7D7A144E">
      <w:pPr>
        <w:spacing w:line="360" w:lineRule="auto"/>
        <w:ind w:left="480"/>
        <w:jc w:val="center"/>
        <w:rPr>
          <w:rFonts w:hint="eastAsia" w:ascii="宋体" w:hAnsi="宋体"/>
          <w:b/>
          <w:color w:val="000000"/>
          <w:sz w:val="32"/>
          <w:szCs w:val="32"/>
        </w:rPr>
      </w:pPr>
    </w:p>
    <w:p w14:paraId="6355D3A7">
      <w:pPr>
        <w:spacing w:line="360" w:lineRule="auto"/>
        <w:ind w:left="480"/>
        <w:jc w:val="center"/>
        <w:rPr>
          <w:rFonts w:ascii="宋体" w:hAnsi="宋体"/>
          <w:b/>
          <w:color w:val="000000"/>
          <w:sz w:val="32"/>
          <w:szCs w:val="32"/>
        </w:rPr>
      </w:pPr>
      <w:r>
        <w:rPr>
          <w:rFonts w:hint="eastAsia" w:ascii="宋体" w:hAnsi="宋体"/>
          <w:b/>
          <w:color w:val="000000"/>
          <w:sz w:val="32"/>
          <w:szCs w:val="32"/>
          <w:lang w:eastAsia="zh-CN"/>
        </w:rPr>
        <w:t>供</w:t>
      </w:r>
      <w:r>
        <w:rPr>
          <w:rFonts w:hint="eastAsia" w:ascii="宋体" w:hAnsi="宋体"/>
          <w:b/>
          <w:color w:val="000000"/>
          <w:sz w:val="32"/>
          <w:szCs w:val="32"/>
          <w:lang w:val="en-US" w:eastAsia="zh-CN"/>
        </w:rPr>
        <w:t xml:space="preserve"> </w:t>
      </w:r>
      <w:r>
        <w:rPr>
          <w:rFonts w:hint="eastAsia" w:ascii="宋体" w:hAnsi="宋体"/>
          <w:b/>
          <w:color w:val="000000"/>
          <w:sz w:val="32"/>
          <w:szCs w:val="32"/>
          <w:lang w:eastAsia="zh-CN"/>
        </w:rPr>
        <w:t>货</w:t>
      </w:r>
      <w:r>
        <w:rPr>
          <w:rFonts w:hint="eastAsia" w:ascii="宋体" w:hAnsi="宋体"/>
          <w:b/>
          <w:color w:val="000000"/>
          <w:sz w:val="32"/>
          <w:szCs w:val="32"/>
          <w:lang w:val="en-US" w:eastAsia="zh-CN"/>
        </w:rPr>
        <w:t xml:space="preserve"> </w:t>
      </w:r>
      <w:r>
        <w:rPr>
          <w:rFonts w:ascii="宋体" w:hAnsi="宋体"/>
          <w:b/>
          <w:color w:val="000000"/>
          <w:sz w:val="32"/>
          <w:szCs w:val="32"/>
        </w:rPr>
        <w:t>清</w:t>
      </w:r>
      <w:r>
        <w:rPr>
          <w:rFonts w:hint="eastAsia" w:ascii="宋体" w:hAnsi="宋体"/>
          <w:b/>
          <w:color w:val="000000"/>
          <w:sz w:val="32"/>
          <w:szCs w:val="32"/>
          <w:lang w:val="en-US" w:eastAsia="zh-CN"/>
        </w:rPr>
        <w:t xml:space="preserve"> </w:t>
      </w:r>
      <w:r>
        <w:rPr>
          <w:rFonts w:ascii="宋体" w:hAnsi="宋体"/>
          <w:b/>
          <w:color w:val="000000"/>
          <w:sz w:val="32"/>
          <w:szCs w:val="32"/>
        </w:rPr>
        <w:t>单</w:t>
      </w:r>
    </w:p>
    <w:p w14:paraId="2B8A75AF">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75C7D051">
      <w:pPr>
        <w:spacing w:line="360" w:lineRule="auto"/>
        <w:ind w:left="480"/>
        <w:rPr>
          <w:rFonts w:ascii="宋体" w:hAnsi="宋体"/>
          <w:color w:val="000000"/>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69"/>
        <w:gridCol w:w="1134"/>
        <w:gridCol w:w="1842"/>
        <w:gridCol w:w="993"/>
        <w:gridCol w:w="1559"/>
      </w:tblGrid>
      <w:tr w14:paraId="1D8F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66" w:type="dxa"/>
            <w:noWrap w:val="0"/>
            <w:vAlign w:val="center"/>
          </w:tcPr>
          <w:p w14:paraId="5DD02D1C">
            <w:pPr>
              <w:jc w:val="center"/>
              <w:rPr>
                <w:rFonts w:ascii="宋体" w:hAnsi="宋体"/>
                <w:b/>
                <w:color w:val="000000"/>
                <w:sz w:val="24"/>
                <w:szCs w:val="24"/>
              </w:rPr>
            </w:pPr>
            <w:r>
              <w:rPr>
                <w:rFonts w:hint="eastAsia" w:ascii="宋体" w:hAnsi="宋体"/>
                <w:b/>
                <w:color w:val="000000"/>
                <w:sz w:val="24"/>
                <w:szCs w:val="24"/>
              </w:rPr>
              <w:t>序号</w:t>
            </w:r>
          </w:p>
        </w:tc>
        <w:tc>
          <w:tcPr>
            <w:tcW w:w="2169" w:type="dxa"/>
            <w:noWrap w:val="0"/>
            <w:vAlign w:val="center"/>
          </w:tcPr>
          <w:p w14:paraId="27953322">
            <w:pPr>
              <w:tabs>
                <w:tab w:val="left" w:pos="8280"/>
              </w:tabs>
              <w:autoSpaceDE w:val="0"/>
              <w:autoSpaceDN w:val="0"/>
              <w:adjustRightInd w:val="0"/>
              <w:jc w:val="center"/>
              <w:rPr>
                <w:rFonts w:ascii="宋体" w:hAnsi="宋体"/>
                <w:b/>
                <w:color w:val="000000"/>
                <w:sz w:val="24"/>
                <w:szCs w:val="24"/>
              </w:rPr>
            </w:pPr>
            <w:r>
              <w:rPr>
                <w:rFonts w:hint="eastAsia" w:ascii="宋体" w:hAnsi="宋体"/>
                <w:b/>
                <w:color w:val="000000"/>
                <w:sz w:val="24"/>
                <w:szCs w:val="24"/>
              </w:rPr>
              <w:t>名称</w:t>
            </w:r>
          </w:p>
        </w:tc>
        <w:tc>
          <w:tcPr>
            <w:tcW w:w="1134" w:type="dxa"/>
            <w:noWrap w:val="0"/>
            <w:vAlign w:val="center"/>
          </w:tcPr>
          <w:p w14:paraId="0AD2971D">
            <w:pPr>
              <w:tabs>
                <w:tab w:val="left" w:pos="8280"/>
              </w:tabs>
              <w:autoSpaceDE w:val="0"/>
              <w:autoSpaceDN w:val="0"/>
              <w:adjustRightInd w:val="0"/>
              <w:jc w:val="center"/>
              <w:rPr>
                <w:rFonts w:ascii="宋体" w:hAnsi="宋体"/>
                <w:b/>
                <w:color w:val="000000"/>
                <w:sz w:val="24"/>
                <w:szCs w:val="24"/>
              </w:rPr>
            </w:pPr>
            <w:r>
              <w:rPr>
                <w:rFonts w:hint="eastAsia" w:ascii="宋体" w:hAnsi="宋体"/>
                <w:b/>
                <w:color w:val="000000"/>
                <w:sz w:val="24"/>
                <w:szCs w:val="24"/>
              </w:rPr>
              <w:t>品牌</w:t>
            </w:r>
          </w:p>
        </w:tc>
        <w:tc>
          <w:tcPr>
            <w:tcW w:w="1842" w:type="dxa"/>
            <w:noWrap w:val="0"/>
            <w:vAlign w:val="center"/>
          </w:tcPr>
          <w:p w14:paraId="325AE213">
            <w:pPr>
              <w:tabs>
                <w:tab w:val="left" w:pos="8280"/>
              </w:tabs>
              <w:autoSpaceDE w:val="0"/>
              <w:autoSpaceDN w:val="0"/>
              <w:adjustRightInd w:val="0"/>
              <w:jc w:val="center"/>
              <w:rPr>
                <w:rFonts w:ascii="宋体" w:hAnsi="宋体"/>
                <w:b/>
                <w:color w:val="000000"/>
                <w:sz w:val="24"/>
                <w:szCs w:val="24"/>
              </w:rPr>
            </w:pPr>
            <w:r>
              <w:rPr>
                <w:rFonts w:hint="eastAsia" w:ascii="宋体" w:hAnsi="宋体"/>
                <w:b/>
                <w:color w:val="000000"/>
                <w:sz w:val="24"/>
                <w:szCs w:val="24"/>
              </w:rPr>
              <w:t>规格型号</w:t>
            </w:r>
          </w:p>
        </w:tc>
        <w:tc>
          <w:tcPr>
            <w:tcW w:w="993" w:type="dxa"/>
            <w:noWrap w:val="0"/>
            <w:vAlign w:val="center"/>
          </w:tcPr>
          <w:p w14:paraId="77D43307">
            <w:pPr>
              <w:jc w:val="center"/>
              <w:rPr>
                <w:rFonts w:ascii="宋体" w:hAnsi="宋体"/>
                <w:b/>
                <w:color w:val="000000"/>
                <w:sz w:val="24"/>
                <w:szCs w:val="24"/>
              </w:rPr>
            </w:pPr>
            <w:r>
              <w:rPr>
                <w:rFonts w:hint="eastAsia" w:ascii="宋体" w:hAnsi="宋体"/>
                <w:b/>
                <w:color w:val="000000"/>
                <w:sz w:val="24"/>
                <w:szCs w:val="24"/>
              </w:rPr>
              <w:t>产地</w:t>
            </w:r>
          </w:p>
        </w:tc>
        <w:tc>
          <w:tcPr>
            <w:tcW w:w="1559" w:type="dxa"/>
            <w:noWrap w:val="0"/>
            <w:vAlign w:val="center"/>
          </w:tcPr>
          <w:p w14:paraId="25E1F8E5">
            <w:pPr>
              <w:jc w:val="center"/>
              <w:rPr>
                <w:rFonts w:ascii="宋体" w:hAnsi="宋体"/>
                <w:b/>
                <w:color w:val="000000"/>
                <w:sz w:val="24"/>
                <w:szCs w:val="24"/>
              </w:rPr>
            </w:pPr>
            <w:r>
              <w:rPr>
                <w:rFonts w:hint="eastAsia" w:ascii="宋体" w:hAnsi="宋体"/>
                <w:b/>
                <w:color w:val="000000"/>
                <w:sz w:val="24"/>
                <w:szCs w:val="24"/>
              </w:rPr>
              <w:t>数量</w:t>
            </w:r>
          </w:p>
        </w:tc>
      </w:tr>
      <w:tr w14:paraId="5E9B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66" w:type="dxa"/>
            <w:noWrap w:val="0"/>
            <w:vAlign w:val="center"/>
          </w:tcPr>
          <w:p w14:paraId="35F9F9A9">
            <w:pPr>
              <w:spacing w:line="360" w:lineRule="auto"/>
              <w:rPr>
                <w:rFonts w:ascii="宋体" w:hAnsi="宋体"/>
                <w:color w:val="000000"/>
                <w:sz w:val="24"/>
                <w:szCs w:val="24"/>
              </w:rPr>
            </w:pPr>
          </w:p>
        </w:tc>
        <w:tc>
          <w:tcPr>
            <w:tcW w:w="2169" w:type="dxa"/>
            <w:noWrap w:val="0"/>
            <w:vAlign w:val="center"/>
          </w:tcPr>
          <w:p w14:paraId="5A4DA3BB">
            <w:pPr>
              <w:spacing w:line="360" w:lineRule="auto"/>
              <w:rPr>
                <w:rFonts w:ascii="宋体" w:hAnsi="宋体"/>
                <w:color w:val="000000"/>
                <w:sz w:val="24"/>
                <w:szCs w:val="24"/>
              </w:rPr>
            </w:pPr>
          </w:p>
        </w:tc>
        <w:tc>
          <w:tcPr>
            <w:tcW w:w="1134" w:type="dxa"/>
            <w:noWrap w:val="0"/>
            <w:vAlign w:val="center"/>
          </w:tcPr>
          <w:p w14:paraId="2200478A">
            <w:pPr>
              <w:spacing w:line="360" w:lineRule="auto"/>
              <w:rPr>
                <w:rFonts w:ascii="宋体" w:hAnsi="宋体"/>
                <w:color w:val="000000"/>
                <w:sz w:val="24"/>
                <w:szCs w:val="24"/>
              </w:rPr>
            </w:pPr>
          </w:p>
        </w:tc>
        <w:tc>
          <w:tcPr>
            <w:tcW w:w="1842" w:type="dxa"/>
            <w:noWrap w:val="0"/>
            <w:vAlign w:val="center"/>
          </w:tcPr>
          <w:p w14:paraId="74EC644A">
            <w:pPr>
              <w:spacing w:line="360" w:lineRule="auto"/>
              <w:rPr>
                <w:rFonts w:ascii="宋体" w:hAnsi="宋体"/>
                <w:color w:val="000000"/>
                <w:sz w:val="24"/>
                <w:szCs w:val="24"/>
              </w:rPr>
            </w:pPr>
          </w:p>
        </w:tc>
        <w:tc>
          <w:tcPr>
            <w:tcW w:w="993" w:type="dxa"/>
            <w:noWrap w:val="0"/>
            <w:vAlign w:val="center"/>
          </w:tcPr>
          <w:p w14:paraId="39686017">
            <w:pPr>
              <w:spacing w:line="360" w:lineRule="auto"/>
              <w:rPr>
                <w:rFonts w:ascii="宋体" w:hAnsi="宋体"/>
                <w:color w:val="000000"/>
                <w:sz w:val="24"/>
                <w:szCs w:val="24"/>
              </w:rPr>
            </w:pPr>
          </w:p>
        </w:tc>
        <w:tc>
          <w:tcPr>
            <w:tcW w:w="1559" w:type="dxa"/>
            <w:noWrap w:val="0"/>
            <w:vAlign w:val="center"/>
          </w:tcPr>
          <w:p w14:paraId="4A1D218F">
            <w:pPr>
              <w:spacing w:line="360" w:lineRule="auto"/>
              <w:rPr>
                <w:rFonts w:ascii="宋体" w:hAnsi="宋体"/>
                <w:color w:val="000000"/>
                <w:sz w:val="24"/>
                <w:szCs w:val="24"/>
              </w:rPr>
            </w:pPr>
          </w:p>
        </w:tc>
      </w:tr>
      <w:tr w14:paraId="7754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6" w:type="dxa"/>
            <w:noWrap w:val="0"/>
            <w:vAlign w:val="center"/>
          </w:tcPr>
          <w:p w14:paraId="6D55F1FD">
            <w:pPr>
              <w:spacing w:line="360" w:lineRule="auto"/>
              <w:rPr>
                <w:rFonts w:ascii="宋体" w:hAnsi="宋体"/>
                <w:color w:val="000000"/>
                <w:sz w:val="24"/>
                <w:szCs w:val="24"/>
              </w:rPr>
            </w:pPr>
          </w:p>
        </w:tc>
        <w:tc>
          <w:tcPr>
            <w:tcW w:w="2169" w:type="dxa"/>
            <w:noWrap w:val="0"/>
            <w:vAlign w:val="center"/>
          </w:tcPr>
          <w:p w14:paraId="0DB370BB">
            <w:pPr>
              <w:spacing w:line="360" w:lineRule="auto"/>
              <w:rPr>
                <w:rFonts w:ascii="宋体" w:hAnsi="宋体"/>
                <w:color w:val="000000"/>
                <w:sz w:val="24"/>
                <w:szCs w:val="24"/>
              </w:rPr>
            </w:pPr>
          </w:p>
        </w:tc>
        <w:tc>
          <w:tcPr>
            <w:tcW w:w="1134" w:type="dxa"/>
            <w:noWrap w:val="0"/>
            <w:vAlign w:val="center"/>
          </w:tcPr>
          <w:p w14:paraId="6C8F6F09">
            <w:pPr>
              <w:spacing w:line="360" w:lineRule="auto"/>
              <w:rPr>
                <w:rFonts w:ascii="宋体" w:hAnsi="宋体"/>
                <w:color w:val="000000"/>
                <w:sz w:val="24"/>
                <w:szCs w:val="24"/>
              </w:rPr>
            </w:pPr>
          </w:p>
        </w:tc>
        <w:tc>
          <w:tcPr>
            <w:tcW w:w="1842" w:type="dxa"/>
            <w:noWrap w:val="0"/>
            <w:vAlign w:val="center"/>
          </w:tcPr>
          <w:p w14:paraId="6E3B394F">
            <w:pPr>
              <w:spacing w:line="360" w:lineRule="auto"/>
              <w:rPr>
                <w:rFonts w:ascii="宋体" w:hAnsi="宋体"/>
                <w:color w:val="000000"/>
                <w:sz w:val="24"/>
                <w:szCs w:val="24"/>
              </w:rPr>
            </w:pPr>
          </w:p>
        </w:tc>
        <w:tc>
          <w:tcPr>
            <w:tcW w:w="993" w:type="dxa"/>
            <w:noWrap w:val="0"/>
            <w:vAlign w:val="center"/>
          </w:tcPr>
          <w:p w14:paraId="0C16812B">
            <w:pPr>
              <w:spacing w:line="360" w:lineRule="auto"/>
              <w:rPr>
                <w:rFonts w:ascii="宋体" w:hAnsi="宋体"/>
                <w:color w:val="000000"/>
                <w:sz w:val="24"/>
                <w:szCs w:val="24"/>
              </w:rPr>
            </w:pPr>
          </w:p>
        </w:tc>
        <w:tc>
          <w:tcPr>
            <w:tcW w:w="1559" w:type="dxa"/>
            <w:noWrap w:val="0"/>
            <w:vAlign w:val="center"/>
          </w:tcPr>
          <w:p w14:paraId="18B646B1">
            <w:pPr>
              <w:spacing w:line="360" w:lineRule="auto"/>
              <w:rPr>
                <w:rFonts w:ascii="宋体" w:hAnsi="宋体"/>
                <w:color w:val="000000"/>
                <w:sz w:val="24"/>
                <w:szCs w:val="24"/>
              </w:rPr>
            </w:pPr>
          </w:p>
        </w:tc>
      </w:tr>
      <w:tr w14:paraId="7ABB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6" w:type="dxa"/>
            <w:noWrap w:val="0"/>
            <w:vAlign w:val="center"/>
          </w:tcPr>
          <w:p w14:paraId="66F54032">
            <w:pPr>
              <w:spacing w:line="360" w:lineRule="auto"/>
              <w:rPr>
                <w:rFonts w:ascii="宋体" w:hAnsi="宋体"/>
                <w:color w:val="000000"/>
                <w:sz w:val="24"/>
                <w:szCs w:val="24"/>
              </w:rPr>
            </w:pPr>
          </w:p>
        </w:tc>
        <w:tc>
          <w:tcPr>
            <w:tcW w:w="2169" w:type="dxa"/>
            <w:noWrap w:val="0"/>
            <w:vAlign w:val="center"/>
          </w:tcPr>
          <w:p w14:paraId="4713B107">
            <w:pPr>
              <w:spacing w:line="360" w:lineRule="auto"/>
              <w:rPr>
                <w:rFonts w:ascii="宋体" w:hAnsi="宋体"/>
                <w:color w:val="000000"/>
                <w:sz w:val="24"/>
                <w:szCs w:val="24"/>
              </w:rPr>
            </w:pPr>
          </w:p>
        </w:tc>
        <w:tc>
          <w:tcPr>
            <w:tcW w:w="1134" w:type="dxa"/>
            <w:noWrap w:val="0"/>
            <w:vAlign w:val="center"/>
          </w:tcPr>
          <w:p w14:paraId="3F563D73">
            <w:pPr>
              <w:spacing w:line="360" w:lineRule="auto"/>
              <w:rPr>
                <w:rFonts w:ascii="宋体" w:hAnsi="宋体"/>
                <w:color w:val="000000"/>
                <w:sz w:val="24"/>
                <w:szCs w:val="24"/>
              </w:rPr>
            </w:pPr>
          </w:p>
        </w:tc>
        <w:tc>
          <w:tcPr>
            <w:tcW w:w="1842" w:type="dxa"/>
            <w:noWrap w:val="0"/>
            <w:vAlign w:val="center"/>
          </w:tcPr>
          <w:p w14:paraId="71AAF071">
            <w:pPr>
              <w:spacing w:line="360" w:lineRule="auto"/>
              <w:rPr>
                <w:rFonts w:ascii="宋体" w:hAnsi="宋体"/>
                <w:color w:val="000000"/>
                <w:sz w:val="24"/>
                <w:szCs w:val="24"/>
              </w:rPr>
            </w:pPr>
          </w:p>
        </w:tc>
        <w:tc>
          <w:tcPr>
            <w:tcW w:w="993" w:type="dxa"/>
            <w:noWrap w:val="0"/>
            <w:vAlign w:val="center"/>
          </w:tcPr>
          <w:p w14:paraId="28D67499">
            <w:pPr>
              <w:spacing w:line="360" w:lineRule="auto"/>
              <w:rPr>
                <w:rFonts w:ascii="宋体" w:hAnsi="宋体"/>
                <w:color w:val="000000"/>
                <w:sz w:val="24"/>
                <w:szCs w:val="24"/>
              </w:rPr>
            </w:pPr>
          </w:p>
        </w:tc>
        <w:tc>
          <w:tcPr>
            <w:tcW w:w="1559" w:type="dxa"/>
            <w:noWrap w:val="0"/>
            <w:vAlign w:val="center"/>
          </w:tcPr>
          <w:p w14:paraId="2A8FCBF6">
            <w:pPr>
              <w:spacing w:line="360" w:lineRule="auto"/>
              <w:rPr>
                <w:rFonts w:ascii="宋体" w:hAnsi="宋体"/>
                <w:color w:val="000000"/>
                <w:sz w:val="24"/>
                <w:szCs w:val="24"/>
              </w:rPr>
            </w:pPr>
          </w:p>
        </w:tc>
      </w:tr>
      <w:tr w14:paraId="2D0F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6" w:type="dxa"/>
            <w:noWrap w:val="0"/>
            <w:vAlign w:val="center"/>
          </w:tcPr>
          <w:p w14:paraId="697A8C35">
            <w:pPr>
              <w:spacing w:line="360" w:lineRule="auto"/>
              <w:rPr>
                <w:rFonts w:ascii="宋体" w:hAnsi="宋体"/>
                <w:color w:val="000000"/>
                <w:sz w:val="24"/>
                <w:szCs w:val="24"/>
              </w:rPr>
            </w:pPr>
          </w:p>
        </w:tc>
        <w:tc>
          <w:tcPr>
            <w:tcW w:w="2169" w:type="dxa"/>
            <w:noWrap w:val="0"/>
            <w:vAlign w:val="center"/>
          </w:tcPr>
          <w:p w14:paraId="5A88700F">
            <w:pPr>
              <w:spacing w:line="360" w:lineRule="auto"/>
              <w:rPr>
                <w:rFonts w:ascii="宋体" w:hAnsi="宋体"/>
                <w:color w:val="000000"/>
                <w:sz w:val="24"/>
                <w:szCs w:val="24"/>
              </w:rPr>
            </w:pPr>
          </w:p>
        </w:tc>
        <w:tc>
          <w:tcPr>
            <w:tcW w:w="1134" w:type="dxa"/>
            <w:noWrap w:val="0"/>
            <w:vAlign w:val="center"/>
          </w:tcPr>
          <w:p w14:paraId="5F551085">
            <w:pPr>
              <w:spacing w:line="360" w:lineRule="auto"/>
              <w:rPr>
                <w:rFonts w:ascii="宋体" w:hAnsi="宋体"/>
                <w:color w:val="000000"/>
                <w:sz w:val="24"/>
                <w:szCs w:val="24"/>
              </w:rPr>
            </w:pPr>
          </w:p>
        </w:tc>
        <w:tc>
          <w:tcPr>
            <w:tcW w:w="1842" w:type="dxa"/>
            <w:noWrap w:val="0"/>
            <w:vAlign w:val="center"/>
          </w:tcPr>
          <w:p w14:paraId="77BCE1AF">
            <w:pPr>
              <w:spacing w:line="360" w:lineRule="auto"/>
              <w:rPr>
                <w:rFonts w:ascii="宋体" w:hAnsi="宋体"/>
                <w:color w:val="000000"/>
                <w:sz w:val="24"/>
                <w:szCs w:val="24"/>
              </w:rPr>
            </w:pPr>
          </w:p>
        </w:tc>
        <w:tc>
          <w:tcPr>
            <w:tcW w:w="993" w:type="dxa"/>
            <w:noWrap w:val="0"/>
            <w:vAlign w:val="center"/>
          </w:tcPr>
          <w:p w14:paraId="3466AF68">
            <w:pPr>
              <w:spacing w:line="360" w:lineRule="auto"/>
              <w:rPr>
                <w:rFonts w:ascii="宋体" w:hAnsi="宋体"/>
                <w:color w:val="000000"/>
                <w:sz w:val="24"/>
                <w:szCs w:val="24"/>
              </w:rPr>
            </w:pPr>
          </w:p>
        </w:tc>
        <w:tc>
          <w:tcPr>
            <w:tcW w:w="1559" w:type="dxa"/>
            <w:noWrap w:val="0"/>
            <w:vAlign w:val="center"/>
          </w:tcPr>
          <w:p w14:paraId="47FB4CFA">
            <w:pPr>
              <w:spacing w:line="360" w:lineRule="auto"/>
              <w:rPr>
                <w:rFonts w:ascii="宋体" w:hAnsi="宋体"/>
                <w:color w:val="000000"/>
                <w:sz w:val="24"/>
                <w:szCs w:val="24"/>
              </w:rPr>
            </w:pPr>
          </w:p>
        </w:tc>
      </w:tr>
      <w:tr w14:paraId="22A6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66" w:type="dxa"/>
            <w:noWrap w:val="0"/>
            <w:vAlign w:val="center"/>
          </w:tcPr>
          <w:p w14:paraId="30FA1159">
            <w:pPr>
              <w:spacing w:line="360" w:lineRule="auto"/>
              <w:rPr>
                <w:rFonts w:ascii="宋体" w:hAnsi="宋体"/>
                <w:color w:val="000000"/>
                <w:sz w:val="24"/>
                <w:szCs w:val="24"/>
              </w:rPr>
            </w:pPr>
          </w:p>
        </w:tc>
        <w:tc>
          <w:tcPr>
            <w:tcW w:w="2169" w:type="dxa"/>
            <w:noWrap w:val="0"/>
            <w:vAlign w:val="center"/>
          </w:tcPr>
          <w:p w14:paraId="4262B69C">
            <w:pPr>
              <w:spacing w:line="360" w:lineRule="auto"/>
              <w:rPr>
                <w:rFonts w:ascii="宋体" w:hAnsi="宋体"/>
                <w:color w:val="000000"/>
                <w:sz w:val="24"/>
                <w:szCs w:val="24"/>
              </w:rPr>
            </w:pPr>
          </w:p>
        </w:tc>
        <w:tc>
          <w:tcPr>
            <w:tcW w:w="1134" w:type="dxa"/>
            <w:noWrap w:val="0"/>
            <w:vAlign w:val="center"/>
          </w:tcPr>
          <w:p w14:paraId="4E60DD8F">
            <w:pPr>
              <w:spacing w:line="360" w:lineRule="auto"/>
              <w:rPr>
                <w:rFonts w:ascii="宋体" w:hAnsi="宋体"/>
                <w:color w:val="000000"/>
                <w:sz w:val="24"/>
                <w:szCs w:val="24"/>
              </w:rPr>
            </w:pPr>
          </w:p>
        </w:tc>
        <w:tc>
          <w:tcPr>
            <w:tcW w:w="1842" w:type="dxa"/>
            <w:noWrap w:val="0"/>
            <w:vAlign w:val="center"/>
          </w:tcPr>
          <w:p w14:paraId="23C92A4B">
            <w:pPr>
              <w:spacing w:line="360" w:lineRule="auto"/>
              <w:rPr>
                <w:rFonts w:ascii="宋体" w:hAnsi="宋体"/>
                <w:color w:val="000000"/>
                <w:sz w:val="24"/>
                <w:szCs w:val="24"/>
              </w:rPr>
            </w:pPr>
          </w:p>
        </w:tc>
        <w:tc>
          <w:tcPr>
            <w:tcW w:w="993" w:type="dxa"/>
            <w:noWrap w:val="0"/>
            <w:vAlign w:val="center"/>
          </w:tcPr>
          <w:p w14:paraId="7EB259A1">
            <w:pPr>
              <w:spacing w:line="360" w:lineRule="auto"/>
              <w:rPr>
                <w:rFonts w:ascii="宋体" w:hAnsi="宋体"/>
                <w:color w:val="000000"/>
                <w:sz w:val="24"/>
                <w:szCs w:val="24"/>
              </w:rPr>
            </w:pPr>
          </w:p>
        </w:tc>
        <w:tc>
          <w:tcPr>
            <w:tcW w:w="1559" w:type="dxa"/>
            <w:noWrap w:val="0"/>
            <w:vAlign w:val="center"/>
          </w:tcPr>
          <w:p w14:paraId="58162673">
            <w:pPr>
              <w:spacing w:line="360" w:lineRule="auto"/>
              <w:rPr>
                <w:rFonts w:ascii="宋体" w:hAnsi="宋体"/>
                <w:color w:val="000000"/>
                <w:sz w:val="24"/>
                <w:szCs w:val="24"/>
              </w:rPr>
            </w:pPr>
          </w:p>
        </w:tc>
      </w:tr>
      <w:tr w14:paraId="5FFE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66" w:type="dxa"/>
            <w:noWrap w:val="0"/>
            <w:vAlign w:val="center"/>
          </w:tcPr>
          <w:p w14:paraId="1DDC5974">
            <w:pPr>
              <w:spacing w:line="360" w:lineRule="auto"/>
              <w:rPr>
                <w:rFonts w:ascii="宋体" w:hAnsi="宋体"/>
                <w:color w:val="000000"/>
                <w:sz w:val="24"/>
                <w:szCs w:val="24"/>
              </w:rPr>
            </w:pPr>
          </w:p>
        </w:tc>
        <w:tc>
          <w:tcPr>
            <w:tcW w:w="2169" w:type="dxa"/>
            <w:noWrap w:val="0"/>
            <w:vAlign w:val="center"/>
          </w:tcPr>
          <w:p w14:paraId="6C9C6CDE">
            <w:pPr>
              <w:spacing w:line="360" w:lineRule="auto"/>
              <w:rPr>
                <w:rFonts w:ascii="宋体" w:hAnsi="宋体"/>
                <w:color w:val="000000"/>
                <w:sz w:val="24"/>
                <w:szCs w:val="24"/>
              </w:rPr>
            </w:pPr>
          </w:p>
        </w:tc>
        <w:tc>
          <w:tcPr>
            <w:tcW w:w="1134" w:type="dxa"/>
            <w:noWrap w:val="0"/>
            <w:vAlign w:val="center"/>
          </w:tcPr>
          <w:p w14:paraId="133165FE">
            <w:pPr>
              <w:spacing w:line="360" w:lineRule="auto"/>
              <w:rPr>
                <w:rFonts w:ascii="宋体" w:hAnsi="宋体"/>
                <w:color w:val="000000"/>
                <w:sz w:val="24"/>
                <w:szCs w:val="24"/>
              </w:rPr>
            </w:pPr>
          </w:p>
        </w:tc>
        <w:tc>
          <w:tcPr>
            <w:tcW w:w="1842" w:type="dxa"/>
            <w:noWrap w:val="0"/>
            <w:vAlign w:val="center"/>
          </w:tcPr>
          <w:p w14:paraId="2BF8EE64">
            <w:pPr>
              <w:spacing w:line="360" w:lineRule="auto"/>
              <w:rPr>
                <w:rFonts w:ascii="宋体" w:hAnsi="宋体"/>
                <w:color w:val="000000"/>
                <w:sz w:val="24"/>
                <w:szCs w:val="24"/>
              </w:rPr>
            </w:pPr>
          </w:p>
        </w:tc>
        <w:tc>
          <w:tcPr>
            <w:tcW w:w="993" w:type="dxa"/>
            <w:noWrap w:val="0"/>
            <w:vAlign w:val="center"/>
          </w:tcPr>
          <w:p w14:paraId="690521C9">
            <w:pPr>
              <w:spacing w:line="360" w:lineRule="auto"/>
              <w:rPr>
                <w:rFonts w:ascii="宋体" w:hAnsi="宋体"/>
                <w:color w:val="000000"/>
                <w:sz w:val="24"/>
                <w:szCs w:val="24"/>
              </w:rPr>
            </w:pPr>
          </w:p>
        </w:tc>
        <w:tc>
          <w:tcPr>
            <w:tcW w:w="1559" w:type="dxa"/>
            <w:noWrap w:val="0"/>
            <w:vAlign w:val="center"/>
          </w:tcPr>
          <w:p w14:paraId="54C4B425">
            <w:pPr>
              <w:spacing w:line="360" w:lineRule="auto"/>
              <w:rPr>
                <w:rFonts w:ascii="宋体" w:hAnsi="宋体"/>
                <w:color w:val="000000"/>
                <w:sz w:val="24"/>
                <w:szCs w:val="24"/>
              </w:rPr>
            </w:pPr>
          </w:p>
        </w:tc>
      </w:tr>
      <w:tr w14:paraId="48B0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66" w:type="dxa"/>
            <w:noWrap w:val="0"/>
            <w:vAlign w:val="center"/>
          </w:tcPr>
          <w:p w14:paraId="50AA0CB0">
            <w:pPr>
              <w:spacing w:line="360" w:lineRule="auto"/>
              <w:rPr>
                <w:rFonts w:ascii="宋体" w:hAnsi="宋体"/>
                <w:color w:val="000000"/>
                <w:sz w:val="24"/>
                <w:szCs w:val="24"/>
              </w:rPr>
            </w:pPr>
          </w:p>
        </w:tc>
        <w:tc>
          <w:tcPr>
            <w:tcW w:w="2169" w:type="dxa"/>
            <w:noWrap w:val="0"/>
            <w:vAlign w:val="center"/>
          </w:tcPr>
          <w:p w14:paraId="59E1D368">
            <w:pPr>
              <w:spacing w:line="360" w:lineRule="auto"/>
              <w:rPr>
                <w:rFonts w:ascii="宋体" w:hAnsi="宋体"/>
                <w:color w:val="000000"/>
                <w:sz w:val="24"/>
                <w:szCs w:val="24"/>
              </w:rPr>
            </w:pPr>
          </w:p>
        </w:tc>
        <w:tc>
          <w:tcPr>
            <w:tcW w:w="1134" w:type="dxa"/>
            <w:noWrap w:val="0"/>
            <w:vAlign w:val="center"/>
          </w:tcPr>
          <w:p w14:paraId="355FB30D">
            <w:pPr>
              <w:spacing w:line="360" w:lineRule="auto"/>
              <w:rPr>
                <w:rFonts w:ascii="宋体" w:hAnsi="宋体"/>
                <w:color w:val="000000"/>
                <w:sz w:val="24"/>
                <w:szCs w:val="24"/>
              </w:rPr>
            </w:pPr>
          </w:p>
        </w:tc>
        <w:tc>
          <w:tcPr>
            <w:tcW w:w="1842" w:type="dxa"/>
            <w:noWrap w:val="0"/>
            <w:vAlign w:val="center"/>
          </w:tcPr>
          <w:p w14:paraId="51D70251">
            <w:pPr>
              <w:spacing w:line="360" w:lineRule="auto"/>
              <w:rPr>
                <w:rFonts w:ascii="宋体" w:hAnsi="宋体"/>
                <w:color w:val="000000"/>
                <w:sz w:val="24"/>
                <w:szCs w:val="24"/>
              </w:rPr>
            </w:pPr>
          </w:p>
        </w:tc>
        <w:tc>
          <w:tcPr>
            <w:tcW w:w="993" w:type="dxa"/>
            <w:noWrap w:val="0"/>
            <w:vAlign w:val="center"/>
          </w:tcPr>
          <w:p w14:paraId="1A548309">
            <w:pPr>
              <w:spacing w:line="360" w:lineRule="auto"/>
              <w:rPr>
                <w:rFonts w:ascii="宋体" w:hAnsi="宋体"/>
                <w:color w:val="000000"/>
                <w:sz w:val="24"/>
                <w:szCs w:val="24"/>
              </w:rPr>
            </w:pPr>
          </w:p>
        </w:tc>
        <w:tc>
          <w:tcPr>
            <w:tcW w:w="1559" w:type="dxa"/>
            <w:noWrap w:val="0"/>
            <w:vAlign w:val="center"/>
          </w:tcPr>
          <w:p w14:paraId="04D54E68">
            <w:pPr>
              <w:spacing w:line="360" w:lineRule="auto"/>
              <w:rPr>
                <w:rFonts w:ascii="宋体" w:hAnsi="宋体"/>
                <w:color w:val="000000"/>
                <w:sz w:val="24"/>
                <w:szCs w:val="24"/>
              </w:rPr>
            </w:pPr>
          </w:p>
        </w:tc>
      </w:tr>
    </w:tbl>
    <w:p w14:paraId="78281073">
      <w:pPr>
        <w:spacing w:line="360" w:lineRule="auto"/>
        <w:ind w:firstLine="482" w:firstLineChars="200"/>
        <w:rPr>
          <w:rFonts w:ascii="宋体" w:hAnsi="宋体"/>
          <w:b/>
          <w:sz w:val="24"/>
          <w:szCs w:val="24"/>
        </w:rPr>
      </w:pPr>
      <w:r>
        <w:rPr>
          <w:rFonts w:hint="eastAsia" w:ascii="宋体" w:hAnsi="宋体"/>
          <w:b/>
          <w:sz w:val="24"/>
          <w:szCs w:val="24"/>
        </w:rPr>
        <w:t>要求：</w:t>
      </w:r>
    </w:p>
    <w:p w14:paraId="1DF65349">
      <w:pPr>
        <w:numPr>
          <w:ilvl w:val="0"/>
          <w:numId w:val="7"/>
        </w:numPr>
        <w:spacing w:line="360" w:lineRule="auto"/>
        <w:ind w:left="435" w:firstLine="636" w:firstLineChars="265"/>
        <w:rPr>
          <w:rFonts w:ascii="宋体" w:hAnsi="宋体"/>
          <w:sz w:val="24"/>
          <w:szCs w:val="24"/>
        </w:rPr>
      </w:pPr>
      <w:r>
        <w:rPr>
          <w:rFonts w:hint="eastAsia" w:ascii="宋体" w:hAnsi="宋体"/>
          <w:sz w:val="24"/>
          <w:szCs w:val="24"/>
        </w:rPr>
        <w:t>本表中的名称、数量应与报价明细表中相对应的报价名称、数量一致。</w:t>
      </w:r>
    </w:p>
    <w:p w14:paraId="45E0A8B8">
      <w:pPr>
        <w:numPr>
          <w:ilvl w:val="0"/>
          <w:numId w:val="7"/>
        </w:numPr>
        <w:spacing w:line="360" w:lineRule="auto"/>
        <w:ind w:left="435" w:firstLine="636" w:firstLineChars="265"/>
        <w:rPr>
          <w:rFonts w:ascii="宋体" w:hAnsi="宋体"/>
          <w:sz w:val="24"/>
          <w:szCs w:val="24"/>
        </w:rPr>
      </w:pPr>
      <w:r>
        <w:rPr>
          <w:rFonts w:hint="eastAsia" w:ascii="宋体" w:hAnsi="宋体"/>
          <w:sz w:val="24"/>
          <w:szCs w:val="24"/>
        </w:rPr>
        <w:t>不含报价。</w:t>
      </w:r>
    </w:p>
    <w:p w14:paraId="463986B6">
      <w:pPr>
        <w:spacing w:line="360" w:lineRule="auto"/>
        <w:ind w:left="420"/>
        <w:rPr>
          <w:rFonts w:ascii="宋体" w:hAnsi="宋体"/>
          <w:color w:val="000000"/>
          <w:sz w:val="24"/>
        </w:rPr>
      </w:pPr>
    </w:p>
    <w:p w14:paraId="53969EDD">
      <w:pPr>
        <w:ind w:left="420" w:firstLine="571" w:firstLineChars="238"/>
        <w:rPr>
          <w:rFonts w:hint="eastAsia" w:ascii="宋体" w:hAnsi="宋体"/>
          <w:color w:val="000000"/>
          <w:sz w:val="24"/>
        </w:rPr>
      </w:pPr>
    </w:p>
    <w:p w14:paraId="465E8E1B">
      <w:pPr>
        <w:ind w:left="420" w:firstLine="571" w:firstLineChars="238"/>
        <w:rPr>
          <w:rFonts w:hint="eastAsia" w:ascii="宋体" w:hAnsi="宋体"/>
          <w:color w:val="000000"/>
          <w:sz w:val="24"/>
        </w:rPr>
      </w:pPr>
    </w:p>
    <w:p w14:paraId="380503ED">
      <w:pPr>
        <w:ind w:left="420" w:firstLine="571" w:firstLineChars="238"/>
        <w:rPr>
          <w:rFonts w:hint="eastAsia" w:ascii="宋体" w:hAnsi="宋体"/>
          <w:color w:val="000000"/>
          <w:sz w:val="24"/>
        </w:rPr>
      </w:pPr>
    </w:p>
    <w:p w14:paraId="3EEBB6B2">
      <w:pPr>
        <w:ind w:left="420" w:firstLine="571" w:firstLineChars="238"/>
        <w:rPr>
          <w:rFonts w:hint="eastAsia" w:ascii="宋体" w:hAnsi="宋体"/>
          <w:color w:val="000000"/>
          <w:sz w:val="24"/>
        </w:rPr>
      </w:pPr>
    </w:p>
    <w:p w14:paraId="1DFBE325">
      <w:pPr>
        <w:ind w:left="420" w:firstLine="571" w:firstLineChars="238"/>
        <w:rPr>
          <w:rFonts w:hint="eastAsia" w:ascii="宋体" w:hAnsi="宋体"/>
          <w:color w:val="000000"/>
          <w:sz w:val="24"/>
        </w:rPr>
      </w:pPr>
      <w:r>
        <w:rPr>
          <w:rFonts w:hint="eastAsia" w:ascii="宋体" w:hAnsi="宋体"/>
          <w:color w:val="000000"/>
          <w:sz w:val="24"/>
        </w:rPr>
        <w:t>投标人名称（盖章）：</w:t>
      </w:r>
    </w:p>
    <w:p w14:paraId="5E093DB9">
      <w:pPr>
        <w:ind w:left="420" w:firstLine="571" w:firstLineChars="238"/>
        <w:rPr>
          <w:rFonts w:hint="eastAsia" w:ascii="宋体" w:hAnsi="宋体"/>
          <w:color w:val="000000"/>
          <w:sz w:val="24"/>
        </w:rPr>
      </w:pPr>
    </w:p>
    <w:p w14:paraId="462E4FAD">
      <w:pPr>
        <w:rPr>
          <w:rFonts w:ascii="宋体" w:hAnsi="宋体"/>
          <w:color w:val="000000"/>
          <w:sz w:val="24"/>
        </w:rPr>
      </w:pPr>
    </w:p>
    <w:p w14:paraId="6C2CB8B8">
      <w:pPr>
        <w:ind w:firstLine="993"/>
        <w:rPr>
          <w:rFonts w:ascii="宋体" w:hAnsi="宋体"/>
          <w:color w:val="000000"/>
          <w:sz w:val="24"/>
        </w:rPr>
      </w:pPr>
      <w:r>
        <w:rPr>
          <w:rFonts w:hint="eastAsia" w:ascii="宋体" w:hAnsi="宋体"/>
          <w:color w:val="000000"/>
          <w:sz w:val="24"/>
        </w:rPr>
        <w:t>日        期：</w:t>
      </w:r>
      <w:r>
        <w:rPr>
          <w:rFonts w:hint="eastAsia" w:ascii="宋体" w:hAnsi="宋体" w:cs="仿宋_GB2312"/>
          <w:sz w:val="24"/>
          <w:lang w:eastAsia="zh-CN"/>
        </w:rPr>
        <w:t>2025</w:t>
      </w:r>
      <w:r>
        <w:rPr>
          <w:rFonts w:hint="eastAsia" w:ascii="宋体" w:hAnsi="宋体" w:cs="仿宋_GB2312"/>
          <w:sz w:val="24"/>
          <w:lang w:val="zh-CN"/>
        </w:rPr>
        <w:t>年  月   日</w:t>
      </w:r>
    </w:p>
    <w:p w14:paraId="6F85AF47">
      <w:pPr>
        <w:snapToGrid w:val="0"/>
        <w:spacing w:before="50" w:after="50" w:line="360" w:lineRule="auto"/>
        <w:rPr>
          <w:rFonts w:hint="default" w:ascii="宋体" w:hAnsi="宋体" w:eastAsia="宋体"/>
          <w:b/>
          <w:sz w:val="28"/>
          <w:lang w:val="en-US" w:eastAsia="zh-CN"/>
        </w:rPr>
      </w:pPr>
      <w:r>
        <w:rPr>
          <w:rFonts w:hint="eastAsia" w:ascii="宋体" w:hAnsi="宋体"/>
          <w:b/>
          <w:color w:val="auto"/>
          <w:sz w:val="28"/>
          <w:highlight w:val="none"/>
        </w:rPr>
        <w:br w:type="page"/>
      </w:r>
      <w:r>
        <w:rPr>
          <w:rFonts w:hint="eastAsia" w:ascii="宋体" w:hAnsi="宋体"/>
          <w:b/>
          <w:sz w:val="28"/>
        </w:rPr>
        <w:t>附件</w:t>
      </w:r>
      <w:r>
        <w:rPr>
          <w:rFonts w:hint="eastAsia" w:ascii="宋体" w:hAnsi="宋体"/>
          <w:b/>
          <w:sz w:val="28"/>
          <w:lang w:val="en-US" w:eastAsia="zh-CN"/>
        </w:rPr>
        <w:t>8：</w:t>
      </w:r>
    </w:p>
    <w:p w14:paraId="3F1A59B8">
      <w:pPr>
        <w:spacing w:line="360" w:lineRule="auto"/>
        <w:ind w:left="480"/>
        <w:jc w:val="center"/>
        <w:rPr>
          <w:rFonts w:ascii="宋体" w:hAnsi="宋体"/>
          <w:b/>
          <w:kern w:val="0"/>
          <w:sz w:val="32"/>
          <w:szCs w:val="32"/>
        </w:rPr>
      </w:pPr>
      <w:bookmarkStart w:id="60" w:name="_Toc12856_WPSOffice_Level1"/>
      <w:bookmarkStart w:id="61" w:name="_Toc26601_WPSOffice_Level1"/>
      <w:r>
        <w:rPr>
          <w:rFonts w:ascii="宋体" w:hAnsi="宋体"/>
          <w:b/>
          <w:kern w:val="0"/>
          <w:sz w:val="32"/>
          <w:szCs w:val="32"/>
        </w:rPr>
        <w:t>技术</w:t>
      </w:r>
      <w:r>
        <w:rPr>
          <w:rFonts w:hint="eastAsia" w:ascii="宋体" w:hAnsi="宋体"/>
          <w:b/>
          <w:kern w:val="0"/>
          <w:sz w:val="32"/>
          <w:szCs w:val="32"/>
        </w:rPr>
        <w:t>需求</w:t>
      </w:r>
      <w:r>
        <w:rPr>
          <w:rFonts w:ascii="宋体" w:hAnsi="宋体"/>
          <w:b/>
          <w:kern w:val="0"/>
          <w:sz w:val="32"/>
          <w:szCs w:val="32"/>
        </w:rPr>
        <w:t>响应表</w:t>
      </w:r>
      <w:bookmarkEnd w:id="60"/>
      <w:bookmarkEnd w:id="61"/>
    </w:p>
    <w:p w14:paraId="2C3E4CD0">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71EBDABB">
      <w:pPr>
        <w:pStyle w:val="36"/>
      </w:pPr>
    </w:p>
    <w:tbl>
      <w:tblPr>
        <w:tblStyle w:val="37"/>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14:paraId="0B59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14:paraId="209C12B9">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641" w:type="dxa"/>
            <w:tcMar>
              <w:top w:w="57" w:type="dxa"/>
              <w:left w:w="108" w:type="dxa"/>
              <w:bottom w:w="0" w:type="dxa"/>
              <w:right w:w="108" w:type="dxa"/>
            </w:tcMar>
            <w:vAlign w:val="center"/>
          </w:tcPr>
          <w:p w14:paraId="271E68CC">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1449" w:type="dxa"/>
            <w:tcMar>
              <w:top w:w="57" w:type="dxa"/>
              <w:left w:w="108" w:type="dxa"/>
              <w:bottom w:w="0" w:type="dxa"/>
              <w:right w:w="108" w:type="dxa"/>
            </w:tcMar>
            <w:vAlign w:val="center"/>
          </w:tcPr>
          <w:p w14:paraId="6B6F8092">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规格型号</w:t>
            </w:r>
          </w:p>
        </w:tc>
        <w:tc>
          <w:tcPr>
            <w:tcW w:w="1560" w:type="dxa"/>
            <w:tcMar>
              <w:top w:w="57" w:type="dxa"/>
              <w:left w:w="108" w:type="dxa"/>
              <w:bottom w:w="0" w:type="dxa"/>
              <w:right w:w="108" w:type="dxa"/>
            </w:tcMar>
            <w:vAlign w:val="center"/>
          </w:tcPr>
          <w:p w14:paraId="6D994E3B">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招标参数</w:t>
            </w:r>
          </w:p>
        </w:tc>
        <w:tc>
          <w:tcPr>
            <w:tcW w:w="1401" w:type="dxa"/>
            <w:tcMar>
              <w:top w:w="57" w:type="dxa"/>
              <w:left w:w="108" w:type="dxa"/>
              <w:bottom w:w="0" w:type="dxa"/>
              <w:right w:w="108" w:type="dxa"/>
            </w:tcMar>
            <w:vAlign w:val="center"/>
          </w:tcPr>
          <w:p w14:paraId="12F37B94">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投标参数</w:t>
            </w:r>
          </w:p>
        </w:tc>
        <w:tc>
          <w:tcPr>
            <w:tcW w:w="1365" w:type="dxa"/>
            <w:tcMar>
              <w:top w:w="57" w:type="dxa"/>
              <w:left w:w="108" w:type="dxa"/>
              <w:bottom w:w="0" w:type="dxa"/>
              <w:right w:w="108" w:type="dxa"/>
            </w:tcMar>
            <w:vAlign w:val="center"/>
          </w:tcPr>
          <w:p w14:paraId="30C1D510">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偏离说明</w:t>
            </w:r>
          </w:p>
        </w:tc>
        <w:tc>
          <w:tcPr>
            <w:tcW w:w="903" w:type="dxa"/>
            <w:tcMar>
              <w:top w:w="57" w:type="dxa"/>
              <w:left w:w="108" w:type="dxa"/>
              <w:bottom w:w="0" w:type="dxa"/>
              <w:right w:w="108" w:type="dxa"/>
            </w:tcMar>
            <w:vAlign w:val="center"/>
          </w:tcPr>
          <w:p w14:paraId="1E67B894">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14:paraId="73949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0257065D">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14:paraId="6252B4D5">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14:paraId="71390DB1">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14:paraId="62E405BC">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14:paraId="2ED857A7">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14:paraId="5FE8D60B">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14:paraId="390658CC">
            <w:pPr>
              <w:spacing w:line="360" w:lineRule="auto"/>
              <w:rPr>
                <w:rFonts w:hint="eastAsia" w:asciiTheme="minorEastAsia" w:hAnsiTheme="minorEastAsia" w:eastAsiaTheme="minorEastAsia" w:cstheme="minorEastAsia"/>
                <w:sz w:val="21"/>
                <w:szCs w:val="21"/>
              </w:rPr>
            </w:pPr>
          </w:p>
        </w:tc>
      </w:tr>
      <w:tr w14:paraId="1070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6923E398">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14:paraId="53F902D1">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14:paraId="0F8A50DB">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14:paraId="3B7C1B8C">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14:paraId="66A637A1">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14:paraId="3F58E652">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14:paraId="3345BC28">
            <w:pPr>
              <w:spacing w:line="360" w:lineRule="auto"/>
              <w:rPr>
                <w:rFonts w:hint="eastAsia" w:asciiTheme="minorEastAsia" w:hAnsiTheme="minorEastAsia" w:eastAsiaTheme="minorEastAsia" w:cstheme="minorEastAsia"/>
                <w:sz w:val="21"/>
                <w:szCs w:val="21"/>
              </w:rPr>
            </w:pPr>
          </w:p>
        </w:tc>
      </w:tr>
      <w:tr w14:paraId="55CE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4455E2EA">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14:paraId="2D17ACF6">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14:paraId="557FADEB">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14:paraId="6247590D">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14:paraId="3B2BCF01">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14:paraId="63A5FAA8">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14:paraId="2317EB6B">
            <w:pPr>
              <w:spacing w:line="360" w:lineRule="auto"/>
              <w:rPr>
                <w:rFonts w:hint="eastAsia" w:asciiTheme="minorEastAsia" w:hAnsiTheme="minorEastAsia" w:eastAsiaTheme="minorEastAsia" w:cstheme="minorEastAsia"/>
                <w:sz w:val="21"/>
                <w:szCs w:val="21"/>
              </w:rPr>
            </w:pPr>
          </w:p>
        </w:tc>
      </w:tr>
      <w:tr w14:paraId="52A4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72714077">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14:paraId="3A812489">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14:paraId="0B92120B">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14:paraId="0FB94E54">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14:paraId="293F25E0">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14:paraId="2FDB42DA">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14:paraId="30DAC886">
            <w:pPr>
              <w:spacing w:line="360" w:lineRule="auto"/>
              <w:rPr>
                <w:rFonts w:hint="eastAsia" w:asciiTheme="minorEastAsia" w:hAnsiTheme="minorEastAsia" w:eastAsiaTheme="minorEastAsia" w:cstheme="minorEastAsia"/>
                <w:sz w:val="21"/>
                <w:szCs w:val="21"/>
              </w:rPr>
            </w:pPr>
          </w:p>
        </w:tc>
      </w:tr>
      <w:tr w14:paraId="2AA0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14:paraId="47696592">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14:paraId="217EAE15">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14:paraId="753529E4">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14:paraId="0EA18421">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14:paraId="69CDA21C">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14:paraId="5BE64D3F">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14:paraId="739DB050">
            <w:pPr>
              <w:spacing w:line="360" w:lineRule="auto"/>
              <w:rPr>
                <w:rFonts w:hint="eastAsia" w:asciiTheme="minorEastAsia" w:hAnsiTheme="minorEastAsia" w:eastAsiaTheme="minorEastAsia" w:cstheme="minorEastAsia"/>
                <w:sz w:val="21"/>
                <w:szCs w:val="21"/>
              </w:rPr>
            </w:pPr>
          </w:p>
        </w:tc>
      </w:tr>
      <w:tr w14:paraId="19B9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02E663EE">
            <w:pPr>
              <w:spacing w:line="360" w:lineRule="auto"/>
              <w:rPr>
                <w:rFonts w:hint="eastAsia" w:asciiTheme="minorEastAsia" w:hAnsiTheme="minorEastAsia" w:eastAsiaTheme="minorEastAsia" w:cstheme="minorEastAsia"/>
                <w:sz w:val="21"/>
                <w:szCs w:val="21"/>
              </w:rPr>
            </w:pPr>
          </w:p>
        </w:tc>
        <w:tc>
          <w:tcPr>
            <w:tcW w:w="1641" w:type="dxa"/>
            <w:tcMar>
              <w:top w:w="57" w:type="dxa"/>
              <w:left w:w="108" w:type="dxa"/>
              <w:bottom w:w="0" w:type="dxa"/>
              <w:right w:w="108" w:type="dxa"/>
            </w:tcMar>
            <w:vAlign w:val="center"/>
          </w:tcPr>
          <w:p w14:paraId="568ADA74">
            <w:pPr>
              <w:spacing w:line="360" w:lineRule="auto"/>
              <w:rPr>
                <w:rFonts w:hint="eastAsia" w:asciiTheme="minorEastAsia" w:hAnsiTheme="minorEastAsia" w:eastAsiaTheme="minorEastAsia" w:cstheme="minorEastAsia"/>
                <w:sz w:val="21"/>
                <w:szCs w:val="21"/>
              </w:rPr>
            </w:pPr>
          </w:p>
        </w:tc>
        <w:tc>
          <w:tcPr>
            <w:tcW w:w="1449" w:type="dxa"/>
            <w:tcMar>
              <w:top w:w="57" w:type="dxa"/>
              <w:left w:w="108" w:type="dxa"/>
              <w:bottom w:w="0" w:type="dxa"/>
              <w:right w:w="108" w:type="dxa"/>
            </w:tcMar>
            <w:vAlign w:val="center"/>
          </w:tcPr>
          <w:p w14:paraId="62E2B7BF">
            <w:pPr>
              <w:spacing w:line="360" w:lineRule="auto"/>
              <w:rPr>
                <w:rFonts w:hint="eastAsia" w:asciiTheme="minorEastAsia" w:hAnsiTheme="minorEastAsia" w:eastAsiaTheme="minorEastAsia" w:cstheme="minorEastAsia"/>
                <w:sz w:val="21"/>
                <w:szCs w:val="21"/>
              </w:rPr>
            </w:pPr>
          </w:p>
        </w:tc>
        <w:tc>
          <w:tcPr>
            <w:tcW w:w="1560" w:type="dxa"/>
            <w:tcMar>
              <w:top w:w="57" w:type="dxa"/>
              <w:left w:w="108" w:type="dxa"/>
              <w:bottom w:w="0" w:type="dxa"/>
              <w:right w:w="108" w:type="dxa"/>
            </w:tcMar>
            <w:vAlign w:val="center"/>
          </w:tcPr>
          <w:p w14:paraId="43C6718D">
            <w:pPr>
              <w:spacing w:line="360" w:lineRule="auto"/>
              <w:rPr>
                <w:rFonts w:hint="eastAsia" w:asciiTheme="minorEastAsia" w:hAnsiTheme="minorEastAsia" w:eastAsiaTheme="minorEastAsia" w:cstheme="minorEastAsia"/>
                <w:sz w:val="21"/>
                <w:szCs w:val="21"/>
              </w:rPr>
            </w:pPr>
          </w:p>
        </w:tc>
        <w:tc>
          <w:tcPr>
            <w:tcW w:w="1401" w:type="dxa"/>
            <w:tcMar>
              <w:top w:w="57" w:type="dxa"/>
              <w:left w:w="108" w:type="dxa"/>
              <w:bottom w:w="0" w:type="dxa"/>
              <w:right w:w="108" w:type="dxa"/>
            </w:tcMar>
            <w:vAlign w:val="center"/>
          </w:tcPr>
          <w:p w14:paraId="067C5BE6">
            <w:pPr>
              <w:spacing w:line="360" w:lineRule="auto"/>
              <w:rPr>
                <w:rFonts w:hint="eastAsia" w:asciiTheme="minorEastAsia" w:hAnsiTheme="minorEastAsia" w:eastAsiaTheme="minorEastAsia" w:cstheme="minorEastAsia"/>
                <w:sz w:val="21"/>
                <w:szCs w:val="21"/>
              </w:rPr>
            </w:pPr>
          </w:p>
        </w:tc>
        <w:tc>
          <w:tcPr>
            <w:tcW w:w="1365" w:type="dxa"/>
            <w:tcMar>
              <w:top w:w="57" w:type="dxa"/>
              <w:left w:w="108" w:type="dxa"/>
              <w:bottom w:w="0" w:type="dxa"/>
              <w:right w:w="108" w:type="dxa"/>
            </w:tcMar>
            <w:vAlign w:val="center"/>
          </w:tcPr>
          <w:p w14:paraId="0433527B">
            <w:pPr>
              <w:spacing w:line="360" w:lineRule="auto"/>
              <w:rPr>
                <w:rFonts w:hint="eastAsia" w:asciiTheme="minorEastAsia" w:hAnsiTheme="minorEastAsia" w:eastAsiaTheme="minorEastAsia" w:cstheme="minorEastAsia"/>
                <w:sz w:val="21"/>
                <w:szCs w:val="21"/>
              </w:rPr>
            </w:pPr>
          </w:p>
        </w:tc>
        <w:tc>
          <w:tcPr>
            <w:tcW w:w="903" w:type="dxa"/>
            <w:tcMar>
              <w:top w:w="57" w:type="dxa"/>
              <w:left w:w="108" w:type="dxa"/>
              <w:bottom w:w="0" w:type="dxa"/>
              <w:right w:w="108" w:type="dxa"/>
            </w:tcMar>
            <w:vAlign w:val="center"/>
          </w:tcPr>
          <w:p w14:paraId="6D1BFC16">
            <w:pPr>
              <w:spacing w:line="360" w:lineRule="auto"/>
              <w:rPr>
                <w:rFonts w:hint="eastAsia" w:asciiTheme="minorEastAsia" w:hAnsiTheme="minorEastAsia" w:eastAsiaTheme="minorEastAsia" w:cstheme="minorEastAsia"/>
                <w:sz w:val="21"/>
                <w:szCs w:val="21"/>
              </w:rPr>
            </w:pPr>
          </w:p>
        </w:tc>
      </w:tr>
    </w:tbl>
    <w:p w14:paraId="0983F714">
      <w:pPr>
        <w:pStyle w:val="70"/>
        <w:tabs>
          <w:tab w:val="left" w:pos="360"/>
        </w:tabs>
        <w:spacing w:line="360" w:lineRule="auto"/>
        <w:jc w:val="both"/>
        <w:rPr>
          <w:rFonts w:ascii="宋体"/>
          <w:b/>
          <w:szCs w:val="21"/>
        </w:rPr>
      </w:pPr>
      <w:r>
        <w:rPr>
          <w:rFonts w:hint="eastAsia" w:ascii="宋体"/>
          <w:b/>
          <w:szCs w:val="21"/>
        </w:rPr>
        <w:t>要求：</w:t>
      </w:r>
    </w:p>
    <w:p w14:paraId="1A632E7C">
      <w:pPr>
        <w:pStyle w:val="70"/>
        <w:spacing w:line="360" w:lineRule="auto"/>
        <w:ind w:firstLine="420" w:firstLineChars="200"/>
        <w:jc w:val="both"/>
        <w:rPr>
          <w:rFonts w:hint="eastAsia" w:ascii="宋体" w:eastAsia="宋体"/>
          <w:szCs w:val="21"/>
          <w:lang w:eastAsia="zh-CN"/>
        </w:rPr>
      </w:pPr>
      <w:r>
        <w:rPr>
          <w:rFonts w:hint="eastAsia" w:ascii="宋体"/>
          <w:szCs w:val="21"/>
          <w:lang w:val="en-US" w:eastAsia="zh-CN"/>
        </w:rPr>
        <w:t>1</w:t>
      </w:r>
      <w:r>
        <w:rPr>
          <w:rFonts w:hint="eastAsia" w:ascii="宋体"/>
          <w:szCs w:val="21"/>
        </w:rPr>
        <w:t>.本表参照本招标文件第</w:t>
      </w:r>
      <w:r>
        <w:rPr>
          <w:rFonts w:hint="eastAsia" w:ascii="宋体"/>
          <w:szCs w:val="21"/>
          <w:lang w:eastAsia="zh-CN"/>
        </w:rPr>
        <w:t>四</w:t>
      </w:r>
      <w:r>
        <w:rPr>
          <w:rFonts w:hint="eastAsia" w:ascii="宋体"/>
          <w:szCs w:val="21"/>
        </w:rPr>
        <w:t>部分“</w:t>
      </w:r>
      <w:r>
        <w:rPr>
          <w:rFonts w:hint="eastAsia" w:ascii="宋体"/>
          <w:szCs w:val="21"/>
          <w:lang w:eastAsia="zh-CN"/>
        </w:rPr>
        <w:t>公开</w:t>
      </w:r>
      <w:r>
        <w:rPr>
          <w:rFonts w:hint="eastAsia" w:ascii="宋体"/>
          <w:szCs w:val="21"/>
        </w:rPr>
        <w:t>招标需求”内第二条“技术</w:t>
      </w:r>
      <w:r>
        <w:rPr>
          <w:rFonts w:hint="eastAsia" w:ascii="宋体"/>
          <w:szCs w:val="21"/>
          <w:lang w:eastAsia="zh-CN"/>
        </w:rPr>
        <w:t>参数要求</w:t>
      </w:r>
      <w:r>
        <w:rPr>
          <w:rFonts w:hint="eastAsia" w:ascii="宋体"/>
          <w:szCs w:val="21"/>
        </w:rPr>
        <w:t>”填制，投标人应根据投标设备的性能指标、服务指标，对照招标文件要求在“偏离情况”栏注明“正偏离”、“负偏离”或“无偏离”</w:t>
      </w:r>
      <w:r>
        <w:rPr>
          <w:rFonts w:hint="eastAsia" w:ascii="宋体"/>
          <w:szCs w:val="21"/>
          <w:lang w:eastAsia="zh-CN"/>
        </w:rPr>
        <w:t>；</w:t>
      </w:r>
    </w:p>
    <w:p w14:paraId="6E2BD440">
      <w:pPr>
        <w:pStyle w:val="70"/>
        <w:tabs>
          <w:tab w:val="left" w:pos="360"/>
        </w:tabs>
        <w:spacing w:line="360" w:lineRule="auto"/>
        <w:ind w:firstLine="420" w:firstLineChars="200"/>
        <w:jc w:val="both"/>
        <w:rPr>
          <w:rFonts w:hint="eastAsia" w:ascii="宋体" w:eastAsia="宋体"/>
          <w:szCs w:val="21"/>
          <w:lang w:eastAsia="zh-CN"/>
        </w:rPr>
      </w:pPr>
      <w:r>
        <w:rPr>
          <w:rFonts w:hint="eastAsia" w:ascii="宋体"/>
          <w:szCs w:val="21"/>
          <w:lang w:val="en-US" w:eastAsia="zh-CN"/>
        </w:rPr>
        <w:t>2</w:t>
      </w:r>
      <w:r>
        <w:rPr>
          <w:rFonts w:hint="eastAsia" w:ascii="宋体"/>
          <w:szCs w:val="21"/>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r>
        <w:rPr>
          <w:rFonts w:hint="eastAsia" w:ascii="宋体"/>
          <w:szCs w:val="21"/>
          <w:lang w:eastAsia="zh-CN"/>
        </w:rPr>
        <w:t>；</w:t>
      </w:r>
    </w:p>
    <w:p w14:paraId="3AEBE979">
      <w:pPr>
        <w:pStyle w:val="70"/>
        <w:tabs>
          <w:tab w:val="left" w:pos="360"/>
        </w:tabs>
        <w:spacing w:line="360" w:lineRule="auto"/>
        <w:ind w:firstLine="420" w:firstLineChars="200"/>
        <w:jc w:val="both"/>
        <w:rPr>
          <w:rFonts w:ascii="宋体"/>
          <w:szCs w:val="21"/>
        </w:rPr>
      </w:pPr>
      <w:r>
        <w:rPr>
          <w:rFonts w:hint="eastAsia" w:ascii="宋体"/>
          <w:szCs w:val="21"/>
          <w:lang w:val="en-US" w:eastAsia="zh-CN"/>
        </w:rPr>
        <w:t>3</w:t>
      </w:r>
      <w:r>
        <w:rPr>
          <w:rFonts w:hint="eastAsia" w:ascii="宋体"/>
          <w:szCs w:val="21"/>
        </w:rPr>
        <w:t>.投标参数</w:t>
      </w:r>
      <w:r>
        <w:rPr>
          <w:rFonts w:hint="eastAsia" w:ascii="宋体"/>
          <w:szCs w:val="21"/>
          <w:lang w:eastAsia="zh-CN"/>
        </w:rPr>
        <w:t>应根据所投产品的实际参数响应填写</w:t>
      </w:r>
      <w:r>
        <w:rPr>
          <w:rFonts w:hint="eastAsia" w:ascii="宋体"/>
          <w:szCs w:val="21"/>
        </w:rPr>
        <w:t>，</w:t>
      </w:r>
      <w:r>
        <w:rPr>
          <w:rFonts w:hint="eastAsia" w:ascii="宋体"/>
          <w:szCs w:val="21"/>
          <w:lang w:eastAsia="zh-CN"/>
        </w:rPr>
        <w:t>严禁</w:t>
      </w:r>
      <w:r>
        <w:rPr>
          <w:rFonts w:hint="eastAsia" w:ascii="宋体"/>
          <w:szCs w:val="21"/>
        </w:rPr>
        <w:t>完全复制粘贴招标参数</w:t>
      </w:r>
      <w:r>
        <w:rPr>
          <w:rFonts w:hint="eastAsia" w:ascii="宋体"/>
          <w:szCs w:val="21"/>
          <w:lang w:eastAsia="zh-CN"/>
        </w:rPr>
        <w:t>，否则评标委员会有权</w:t>
      </w:r>
      <w:r>
        <w:rPr>
          <w:rFonts w:hint="eastAsia" w:ascii="宋体"/>
          <w:szCs w:val="21"/>
        </w:rPr>
        <w:t>给予扣分</w:t>
      </w:r>
      <w:r>
        <w:rPr>
          <w:rFonts w:hint="eastAsia" w:ascii="宋体"/>
          <w:szCs w:val="21"/>
          <w:lang w:eastAsia="zh-CN"/>
        </w:rPr>
        <w:t>处理。</w:t>
      </w:r>
    </w:p>
    <w:p w14:paraId="778991EB">
      <w:pPr>
        <w:pStyle w:val="19"/>
        <w:spacing w:line="500" w:lineRule="exact"/>
        <w:textAlignment w:val="baseline"/>
        <w:rPr>
          <w:rFonts w:hAnsi="宋体"/>
          <w:color w:val="auto"/>
          <w:sz w:val="24"/>
          <w:highlight w:val="none"/>
        </w:rPr>
      </w:pPr>
      <w:r>
        <w:rPr>
          <w:rFonts w:hAnsi="宋体"/>
          <w:color w:val="auto"/>
          <w:sz w:val="24"/>
          <w:highlight w:val="none"/>
        </w:rPr>
        <w:t xml:space="preserve">                   </w:t>
      </w:r>
    </w:p>
    <w:p w14:paraId="73D70096">
      <w:pPr>
        <w:pStyle w:val="19"/>
        <w:spacing w:line="500" w:lineRule="exact"/>
        <w:ind w:firstLine="480" w:firstLineChars="200"/>
        <w:textAlignment w:val="baseline"/>
        <w:rPr>
          <w:rFonts w:hAnsi="宋体"/>
          <w:color w:val="auto"/>
          <w:sz w:val="24"/>
          <w:highlight w:val="none"/>
        </w:rPr>
      </w:pPr>
      <w:r>
        <w:rPr>
          <w:rFonts w:hAnsi="宋体"/>
          <w:color w:val="auto"/>
          <w:sz w:val="24"/>
          <w:highlight w:val="none"/>
        </w:rPr>
        <w:t xml:space="preserve"> </w:t>
      </w:r>
      <w:r>
        <w:rPr>
          <w:rFonts w:hint="eastAsia" w:hAnsi="宋体"/>
          <w:color w:val="auto"/>
          <w:sz w:val="24"/>
          <w:highlight w:val="none"/>
        </w:rPr>
        <w:t>投标人名称（盖章）：</w:t>
      </w:r>
      <w:r>
        <w:rPr>
          <w:rFonts w:hAnsi="宋体"/>
          <w:color w:val="auto"/>
          <w:sz w:val="24"/>
          <w:highlight w:val="none"/>
        </w:rPr>
        <w:t xml:space="preserve">                               </w:t>
      </w:r>
    </w:p>
    <w:p w14:paraId="1F14A90F">
      <w:pPr>
        <w:pStyle w:val="19"/>
        <w:spacing w:line="500" w:lineRule="exact"/>
        <w:ind w:firstLine="480" w:firstLineChars="200"/>
        <w:textAlignment w:val="baseline"/>
        <w:rPr>
          <w:rFonts w:hAnsi="宋体"/>
          <w:color w:val="auto"/>
          <w:sz w:val="24"/>
          <w:highlight w:val="none"/>
        </w:rPr>
      </w:pPr>
      <w:r>
        <w:rPr>
          <w:rFonts w:hAnsi="宋体"/>
          <w:color w:val="auto"/>
          <w:sz w:val="24"/>
          <w:highlight w:val="none"/>
        </w:rPr>
        <w:t xml:space="preserve">                           </w:t>
      </w:r>
    </w:p>
    <w:p w14:paraId="4C0DF6F8">
      <w:pPr>
        <w:pStyle w:val="19"/>
        <w:spacing w:line="500" w:lineRule="exact"/>
        <w:ind w:firstLine="480" w:firstLineChars="200"/>
        <w:textAlignment w:val="baseline"/>
        <w:rPr>
          <w:rFonts w:hint="eastAsia" w:hAnsi="宋体"/>
          <w:b/>
          <w:color w:val="auto"/>
          <w:sz w:val="28"/>
          <w:highlight w:val="none"/>
        </w:rPr>
      </w:pPr>
      <w:r>
        <w:rPr>
          <w:rFonts w:hint="eastAsia" w:hAnsi="宋体"/>
          <w:color w:val="auto"/>
          <w:sz w:val="24"/>
          <w:highlight w:val="none"/>
        </w:rPr>
        <w:t>日    期：</w:t>
      </w:r>
      <w:r>
        <w:rPr>
          <w:rFonts w:hint="eastAsia" w:hAnsi="宋体" w:cs="仿宋_GB2312"/>
          <w:color w:val="auto"/>
          <w:sz w:val="24"/>
          <w:highlight w:val="none"/>
          <w:lang w:eastAsia="zh-CN"/>
        </w:rPr>
        <w:t>2025</w:t>
      </w:r>
      <w:r>
        <w:rPr>
          <w:rFonts w:hint="eastAsia" w:hAnsi="宋体" w:cs="仿宋_GB2312"/>
          <w:color w:val="auto"/>
          <w:sz w:val="24"/>
          <w:highlight w:val="none"/>
          <w:lang w:val="zh-CN"/>
        </w:rPr>
        <w:t>年  月   日</w:t>
      </w:r>
    </w:p>
    <w:p w14:paraId="3CA7999E">
      <w:pPr>
        <w:spacing w:line="360" w:lineRule="auto"/>
        <w:rPr>
          <w:rFonts w:hint="eastAsia" w:ascii="宋体" w:hAnsi="宋体" w:eastAsia="宋体"/>
          <w:b/>
          <w:color w:val="auto"/>
          <w:sz w:val="28"/>
          <w:highlight w:val="none"/>
          <w:lang w:eastAsia="zh-CN"/>
        </w:rPr>
      </w:pPr>
      <w:r>
        <w:rPr>
          <w:rFonts w:ascii="宋体" w:hAnsi="宋体"/>
          <w:b/>
          <w:color w:val="auto"/>
          <w:sz w:val="32"/>
          <w:szCs w:val="32"/>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9</w:t>
      </w:r>
      <w:r>
        <w:rPr>
          <w:rFonts w:hint="eastAsia" w:ascii="宋体" w:hAnsi="宋体"/>
          <w:b/>
          <w:color w:val="auto"/>
          <w:sz w:val="28"/>
          <w:highlight w:val="none"/>
          <w:lang w:eastAsia="zh-CN"/>
        </w:rPr>
        <w:t>：</w:t>
      </w:r>
    </w:p>
    <w:p w14:paraId="2147809D">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14:paraId="38A9B318">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34ABC08E">
      <w:pPr>
        <w:spacing w:line="360" w:lineRule="auto"/>
        <w:ind w:left="481" w:leftChars="229" w:firstLine="813" w:firstLineChars="450"/>
        <w:rPr>
          <w:rFonts w:ascii="宋体" w:hAnsi="宋体"/>
          <w:b/>
          <w:color w:val="auto"/>
          <w:sz w:val="18"/>
          <w:szCs w:val="18"/>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1B17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5" w:type="dxa"/>
            <w:noWrap w:val="0"/>
            <w:vAlign w:val="center"/>
          </w:tcPr>
          <w:p w14:paraId="37EDC684">
            <w:pPr>
              <w:rPr>
                <w:rFonts w:ascii="宋体" w:hAnsi="宋体"/>
                <w:b/>
                <w:color w:val="auto"/>
                <w:sz w:val="24"/>
                <w:highlight w:val="none"/>
              </w:rPr>
            </w:pPr>
            <w:r>
              <w:rPr>
                <w:rFonts w:hint="eastAsia" w:ascii="宋体" w:hAnsi="宋体"/>
                <w:b/>
                <w:color w:val="auto"/>
                <w:sz w:val="24"/>
                <w:highlight w:val="none"/>
              </w:rPr>
              <w:t>序号</w:t>
            </w:r>
          </w:p>
        </w:tc>
        <w:tc>
          <w:tcPr>
            <w:tcW w:w="1785" w:type="dxa"/>
            <w:noWrap w:val="0"/>
            <w:vAlign w:val="center"/>
          </w:tcPr>
          <w:p w14:paraId="6637556A">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noWrap w:val="0"/>
            <w:vAlign w:val="center"/>
          </w:tcPr>
          <w:p w14:paraId="4053A2BA">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noWrap w:val="0"/>
            <w:vAlign w:val="center"/>
          </w:tcPr>
          <w:p w14:paraId="2AC356D3">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noWrap w:val="0"/>
            <w:vAlign w:val="center"/>
          </w:tcPr>
          <w:p w14:paraId="7324AEB6">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14:paraId="2159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noWrap w:val="0"/>
            <w:vAlign w:val="center"/>
          </w:tcPr>
          <w:p w14:paraId="154274CE">
            <w:pPr>
              <w:jc w:val="center"/>
              <w:rPr>
                <w:rFonts w:hint="eastAsia" w:ascii="宋体" w:hAnsi="宋体"/>
                <w:color w:val="auto"/>
                <w:sz w:val="24"/>
                <w:highlight w:val="none"/>
              </w:rPr>
            </w:pPr>
            <w:r>
              <w:rPr>
                <w:rFonts w:hint="eastAsia" w:ascii="宋体" w:hAnsi="宋体"/>
                <w:color w:val="auto"/>
                <w:sz w:val="24"/>
                <w:highlight w:val="none"/>
              </w:rPr>
              <w:t>1</w:t>
            </w:r>
          </w:p>
        </w:tc>
        <w:tc>
          <w:tcPr>
            <w:tcW w:w="1785" w:type="dxa"/>
            <w:noWrap w:val="0"/>
            <w:vAlign w:val="center"/>
          </w:tcPr>
          <w:p w14:paraId="3B4FA702">
            <w:pPr>
              <w:snapToGrid w:val="0"/>
              <w:jc w:val="both"/>
              <w:rPr>
                <w:rFonts w:ascii="宋体" w:hAnsi="宋体"/>
                <w:color w:val="auto"/>
                <w:sz w:val="24"/>
                <w:highlight w:val="none"/>
              </w:rPr>
            </w:pPr>
          </w:p>
        </w:tc>
        <w:tc>
          <w:tcPr>
            <w:tcW w:w="1785" w:type="dxa"/>
            <w:noWrap w:val="0"/>
            <w:vAlign w:val="center"/>
          </w:tcPr>
          <w:p w14:paraId="58134A47">
            <w:pPr>
              <w:rPr>
                <w:rFonts w:ascii="宋体" w:hAnsi="宋体"/>
                <w:color w:val="auto"/>
                <w:sz w:val="24"/>
                <w:highlight w:val="none"/>
              </w:rPr>
            </w:pPr>
          </w:p>
        </w:tc>
        <w:tc>
          <w:tcPr>
            <w:tcW w:w="1365" w:type="dxa"/>
            <w:noWrap w:val="0"/>
            <w:vAlign w:val="center"/>
          </w:tcPr>
          <w:p w14:paraId="1A5E087E">
            <w:pPr>
              <w:rPr>
                <w:rFonts w:ascii="宋体" w:hAnsi="宋体"/>
                <w:color w:val="auto"/>
                <w:sz w:val="24"/>
                <w:highlight w:val="none"/>
              </w:rPr>
            </w:pPr>
          </w:p>
        </w:tc>
        <w:tc>
          <w:tcPr>
            <w:tcW w:w="2625" w:type="dxa"/>
            <w:noWrap w:val="0"/>
            <w:vAlign w:val="center"/>
          </w:tcPr>
          <w:p w14:paraId="13F54811">
            <w:pPr>
              <w:rPr>
                <w:rFonts w:ascii="宋体" w:hAnsi="宋体"/>
                <w:color w:val="auto"/>
                <w:sz w:val="24"/>
                <w:highlight w:val="none"/>
              </w:rPr>
            </w:pPr>
          </w:p>
        </w:tc>
      </w:tr>
      <w:tr w14:paraId="57A7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vAlign w:val="center"/>
          </w:tcPr>
          <w:p w14:paraId="4B7313F5">
            <w:pPr>
              <w:jc w:val="center"/>
              <w:rPr>
                <w:rFonts w:hint="eastAsia" w:ascii="宋体" w:hAnsi="宋体"/>
                <w:color w:val="auto"/>
                <w:sz w:val="24"/>
                <w:highlight w:val="none"/>
              </w:rPr>
            </w:pPr>
            <w:r>
              <w:rPr>
                <w:rFonts w:hint="eastAsia" w:ascii="宋体" w:hAnsi="宋体"/>
                <w:color w:val="auto"/>
                <w:sz w:val="24"/>
                <w:highlight w:val="none"/>
              </w:rPr>
              <w:t>2</w:t>
            </w:r>
          </w:p>
        </w:tc>
        <w:tc>
          <w:tcPr>
            <w:tcW w:w="1785" w:type="dxa"/>
            <w:noWrap w:val="0"/>
            <w:vAlign w:val="center"/>
          </w:tcPr>
          <w:p w14:paraId="45EB3824">
            <w:pPr>
              <w:snapToGrid w:val="0"/>
              <w:jc w:val="both"/>
              <w:rPr>
                <w:rFonts w:ascii="宋体" w:hAnsi="宋体"/>
                <w:color w:val="auto"/>
                <w:sz w:val="24"/>
                <w:highlight w:val="none"/>
              </w:rPr>
            </w:pPr>
          </w:p>
        </w:tc>
        <w:tc>
          <w:tcPr>
            <w:tcW w:w="1785" w:type="dxa"/>
            <w:noWrap w:val="0"/>
            <w:vAlign w:val="center"/>
          </w:tcPr>
          <w:p w14:paraId="7E2B3886">
            <w:pPr>
              <w:rPr>
                <w:rFonts w:ascii="宋体" w:hAnsi="宋体"/>
                <w:color w:val="auto"/>
                <w:sz w:val="24"/>
                <w:highlight w:val="none"/>
              </w:rPr>
            </w:pPr>
          </w:p>
        </w:tc>
        <w:tc>
          <w:tcPr>
            <w:tcW w:w="1365" w:type="dxa"/>
            <w:noWrap w:val="0"/>
            <w:vAlign w:val="center"/>
          </w:tcPr>
          <w:p w14:paraId="1CE8AAC8">
            <w:pPr>
              <w:rPr>
                <w:rFonts w:ascii="宋体" w:hAnsi="宋体"/>
                <w:color w:val="auto"/>
                <w:sz w:val="24"/>
                <w:highlight w:val="none"/>
              </w:rPr>
            </w:pPr>
          </w:p>
        </w:tc>
        <w:tc>
          <w:tcPr>
            <w:tcW w:w="2625" w:type="dxa"/>
            <w:noWrap w:val="0"/>
            <w:vAlign w:val="center"/>
          </w:tcPr>
          <w:p w14:paraId="367DEACB">
            <w:pPr>
              <w:rPr>
                <w:rFonts w:ascii="宋体" w:hAnsi="宋体"/>
                <w:color w:val="auto"/>
                <w:sz w:val="24"/>
                <w:highlight w:val="none"/>
              </w:rPr>
            </w:pPr>
          </w:p>
        </w:tc>
      </w:tr>
      <w:tr w14:paraId="1C9C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5C2ADD65">
            <w:pPr>
              <w:jc w:val="center"/>
              <w:rPr>
                <w:rFonts w:hint="eastAsia" w:ascii="宋体" w:hAnsi="宋体"/>
                <w:color w:val="auto"/>
                <w:sz w:val="24"/>
                <w:highlight w:val="none"/>
              </w:rPr>
            </w:pPr>
            <w:r>
              <w:rPr>
                <w:rFonts w:hint="eastAsia" w:ascii="宋体" w:hAnsi="宋体"/>
                <w:color w:val="auto"/>
                <w:sz w:val="24"/>
                <w:highlight w:val="none"/>
              </w:rPr>
              <w:t>3</w:t>
            </w:r>
          </w:p>
        </w:tc>
        <w:tc>
          <w:tcPr>
            <w:tcW w:w="1785" w:type="dxa"/>
            <w:noWrap w:val="0"/>
            <w:vAlign w:val="center"/>
          </w:tcPr>
          <w:p w14:paraId="4F203D9A">
            <w:pPr>
              <w:snapToGrid w:val="0"/>
              <w:jc w:val="both"/>
              <w:rPr>
                <w:rFonts w:ascii="宋体" w:hAnsi="宋体"/>
                <w:color w:val="auto"/>
                <w:sz w:val="24"/>
                <w:highlight w:val="none"/>
              </w:rPr>
            </w:pPr>
          </w:p>
        </w:tc>
        <w:tc>
          <w:tcPr>
            <w:tcW w:w="1785" w:type="dxa"/>
            <w:noWrap w:val="0"/>
            <w:vAlign w:val="center"/>
          </w:tcPr>
          <w:p w14:paraId="0571F80A">
            <w:pPr>
              <w:rPr>
                <w:rFonts w:ascii="宋体" w:hAnsi="宋体"/>
                <w:color w:val="auto"/>
                <w:sz w:val="24"/>
                <w:highlight w:val="none"/>
              </w:rPr>
            </w:pPr>
          </w:p>
        </w:tc>
        <w:tc>
          <w:tcPr>
            <w:tcW w:w="1365" w:type="dxa"/>
            <w:noWrap w:val="0"/>
            <w:vAlign w:val="center"/>
          </w:tcPr>
          <w:p w14:paraId="41CB7AD4">
            <w:pPr>
              <w:rPr>
                <w:rFonts w:ascii="宋体" w:hAnsi="宋体"/>
                <w:color w:val="auto"/>
                <w:sz w:val="24"/>
                <w:highlight w:val="none"/>
              </w:rPr>
            </w:pPr>
          </w:p>
        </w:tc>
        <w:tc>
          <w:tcPr>
            <w:tcW w:w="2625" w:type="dxa"/>
            <w:noWrap w:val="0"/>
            <w:vAlign w:val="center"/>
          </w:tcPr>
          <w:p w14:paraId="3A3D63D1">
            <w:pPr>
              <w:rPr>
                <w:rFonts w:ascii="宋体" w:hAnsi="宋体"/>
                <w:color w:val="auto"/>
                <w:sz w:val="24"/>
                <w:highlight w:val="none"/>
              </w:rPr>
            </w:pPr>
          </w:p>
        </w:tc>
      </w:tr>
      <w:tr w14:paraId="3822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790E3575">
            <w:pPr>
              <w:jc w:val="center"/>
              <w:rPr>
                <w:rFonts w:hint="eastAsia" w:ascii="宋体" w:hAnsi="宋体"/>
                <w:color w:val="auto"/>
                <w:sz w:val="24"/>
                <w:highlight w:val="none"/>
              </w:rPr>
            </w:pPr>
            <w:r>
              <w:rPr>
                <w:rFonts w:hint="eastAsia" w:ascii="宋体" w:hAnsi="宋体"/>
                <w:color w:val="auto"/>
                <w:sz w:val="24"/>
                <w:highlight w:val="none"/>
              </w:rPr>
              <w:t>4</w:t>
            </w:r>
          </w:p>
        </w:tc>
        <w:tc>
          <w:tcPr>
            <w:tcW w:w="1785" w:type="dxa"/>
            <w:noWrap w:val="0"/>
            <w:vAlign w:val="center"/>
          </w:tcPr>
          <w:p w14:paraId="779926EF">
            <w:pPr>
              <w:snapToGrid w:val="0"/>
              <w:jc w:val="both"/>
              <w:rPr>
                <w:rFonts w:ascii="宋体" w:hAnsi="宋体"/>
                <w:color w:val="auto"/>
                <w:sz w:val="24"/>
                <w:highlight w:val="none"/>
              </w:rPr>
            </w:pPr>
          </w:p>
        </w:tc>
        <w:tc>
          <w:tcPr>
            <w:tcW w:w="1785" w:type="dxa"/>
            <w:noWrap w:val="0"/>
            <w:vAlign w:val="center"/>
          </w:tcPr>
          <w:p w14:paraId="13813E8B">
            <w:pPr>
              <w:rPr>
                <w:rFonts w:ascii="宋体" w:hAnsi="宋体"/>
                <w:color w:val="auto"/>
                <w:sz w:val="24"/>
                <w:highlight w:val="none"/>
              </w:rPr>
            </w:pPr>
          </w:p>
        </w:tc>
        <w:tc>
          <w:tcPr>
            <w:tcW w:w="1365" w:type="dxa"/>
            <w:noWrap w:val="0"/>
            <w:vAlign w:val="center"/>
          </w:tcPr>
          <w:p w14:paraId="6486A80D">
            <w:pPr>
              <w:rPr>
                <w:rFonts w:ascii="宋体" w:hAnsi="宋体"/>
                <w:color w:val="auto"/>
                <w:sz w:val="24"/>
                <w:highlight w:val="none"/>
              </w:rPr>
            </w:pPr>
          </w:p>
        </w:tc>
        <w:tc>
          <w:tcPr>
            <w:tcW w:w="2625" w:type="dxa"/>
            <w:noWrap w:val="0"/>
            <w:vAlign w:val="center"/>
          </w:tcPr>
          <w:p w14:paraId="298EAA4E">
            <w:pPr>
              <w:rPr>
                <w:rFonts w:ascii="宋体" w:hAnsi="宋体"/>
                <w:color w:val="auto"/>
                <w:sz w:val="24"/>
                <w:highlight w:val="none"/>
              </w:rPr>
            </w:pPr>
          </w:p>
        </w:tc>
      </w:tr>
      <w:tr w14:paraId="03C5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15F26705">
            <w:pPr>
              <w:rPr>
                <w:rFonts w:ascii="宋体" w:hAnsi="宋体"/>
                <w:color w:val="auto"/>
                <w:sz w:val="24"/>
                <w:highlight w:val="none"/>
              </w:rPr>
            </w:pPr>
          </w:p>
        </w:tc>
        <w:tc>
          <w:tcPr>
            <w:tcW w:w="1785" w:type="dxa"/>
            <w:noWrap w:val="0"/>
            <w:vAlign w:val="center"/>
          </w:tcPr>
          <w:p w14:paraId="2D59BC3E">
            <w:pPr>
              <w:snapToGrid w:val="0"/>
              <w:jc w:val="both"/>
              <w:rPr>
                <w:rFonts w:ascii="宋体" w:hAnsi="宋体"/>
                <w:color w:val="auto"/>
                <w:sz w:val="24"/>
                <w:highlight w:val="none"/>
              </w:rPr>
            </w:pPr>
          </w:p>
        </w:tc>
        <w:tc>
          <w:tcPr>
            <w:tcW w:w="1785" w:type="dxa"/>
            <w:noWrap w:val="0"/>
            <w:vAlign w:val="center"/>
          </w:tcPr>
          <w:p w14:paraId="30459CF4">
            <w:pPr>
              <w:rPr>
                <w:rFonts w:ascii="宋体" w:hAnsi="宋体"/>
                <w:color w:val="auto"/>
                <w:sz w:val="24"/>
                <w:highlight w:val="none"/>
              </w:rPr>
            </w:pPr>
          </w:p>
        </w:tc>
        <w:tc>
          <w:tcPr>
            <w:tcW w:w="1365" w:type="dxa"/>
            <w:noWrap w:val="0"/>
            <w:vAlign w:val="center"/>
          </w:tcPr>
          <w:p w14:paraId="76ACC801">
            <w:pPr>
              <w:rPr>
                <w:rFonts w:ascii="宋体" w:hAnsi="宋体"/>
                <w:color w:val="auto"/>
                <w:sz w:val="24"/>
                <w:highlight w:val="none"/>
              </w:rPr>
            </w:pPr>
          </w:p>
        </w:tc>
        <w:tc>
          <w:tcPr>
            <w:tcW w:w="2625" w:type="dxa"/>
            <w:noWrap w:val="0"/>
            <w:vAlign w:val="center"/>
          </w:tcPr>
          <w:p w14:paraId="0E464E74">
            <w:pPr>
              <w:rPr>
                <w:rFonts w:ascii="宋体" w:hAnsi="宋体"/>
                <w:color w:val="auto"/>
                <w:sz w:val="24"/>
                <w:highlight w:val="none"/>
              </w:rPr>
            </w:pPr>
          </w:p>
        </w:tc>
      </w:tr>
      <w:tr w14:paraId="16C2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07B3F47C">
            <w:pPr>
              <w:rPr>
                <w:rFonts w:ascii="宋体" w:hAnsi="宋体"/>
                <w:color w:val="auto"/>
                <w:sz w:val="24"/>
                <w:highlight w:val="none"/>
              </w:rPr>
            </w:pPr>
          </w:p>
        </w:tc>
        <w:tc>
          <w:tcPr>
            <w:tcW w:w="1785" w:type="dxa"/>
            <w:noWrap w:val="0"/>
            <w:vAlign w:val="center"/>
          </w:tcPr>
          <w:p w14:paraId="107E3719">
            <w:pPr>
              <w:snapToGrid w:val="0"/>
              <w:jc w:val="both"/>
              <w:rPr>
                <w:rFonts w:ascii="宋体" w:hAnsi="宋体"/>
                <w:color w:val="auto"/>
                <w:sz w:val="24"/>
                <w:highlight w:val="none"/>
              </w:rPr>
            </w:pPr>
          </w:p>
        </w:tc>
        <w:tc>
          <w:tcPr>
            <w:tcW w:w="1785" w:type="dxa"/>
            <w:noWrap w:val="0"/>
            <w:vAlign w:val="center"/>
          </w:tcPr>
          <w:p w14:paraId="0BDB4AA5">
            <w:pPr>
              <w:rPr>
                <w:rFonts w:ascii="宋体" w:hAnsi="宋体"/>
                <w:color w:val="auto"/>
                <w:sz w:val="24"/>
                <w:highlight w:val="none"/>
              </w:rPr>
            </w:pPr>
          </w:p>
        </w:tc>
        <w:tc>
          <w:tcPr>
            <w:tcW w:w="1365" w:type="dxa"/>
            <w:noWrap w:val="0"/>
            <w:vAlign w:val="center"/>
          </w:tcPr>
          <w:p w14:paraId="60445D15">
            <w:pPr>
              <w:rPr>
                <w:rFonts w:ascii="宋体" w:hAnsi="宋体"/>
                <w:color w:val="auto"/>
                <w:sz w:val="24"/>
                <w:highlight w:val="none"/>
              </w:rPr>
            </w:pPr>
          </w:p>
        </w:tc>
        <w:tc>
          <w:tcPr>
            <w:tcW w:w="2625" w:type="dxa"/>
            <w:noWrap w:val="0"/>
            <w:vAlign w:val="center"/>
          </w:tcPr>
          <w:p w14:paraId="16A4BDF8">
            <w:pPr>
              <w:rPr>
                <w:rFonts w:ascii="宋体" w:hAnsi="宋体"/>
                <w:color w:val="auto"/>
                <w:sz w:val="24"/>
                <w:highlight w:val="none"/>
              </w:rPr>
            </w:pPr>
          </w:p>
        </w:tc>
      </w:tr>
      <w:tr w14:paraId="0A81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noWrap w:val="0"/>
            <w:vAlign w:val="center"/>
          </w:tcPr>
          <w:p w14:paraId="4B6E51E9">
            <w:pPr>
              <w:rPr>
                <w:rFonts w:ascii="宋体" w:hAnsi="宋体"/>
                <w:color w:val="auto"/>
                <w:sz w:val="24"/>
                <w:highlight w:val="none"/>
              </w:rPr>
            </w:pPr>
          </w:p>
        </w:tc>
        <w:tc>
          <w:tcPr>
            <w:tcW w:w="1785" w:type="dxa"/>
            <w:noWrap w:val="0"/>
            <w:vAlign w:val="center"/>
          </w:tcPr>
          <w:p w14:paraId="515D7652">
            <w:pPr>
              <w:snapToGrid w:val="0"/>
              <w:jc w:val="both"/>
              <w:rPr>
                <w:rFonts w:ascii="宋体" w:hAnsi="宋体"/>
                <w:color w:val="auto"/>
                <w:sz w:val="24"/>
                <w:highlight w:val="none"/>
              </w:rPr>
            </w:pPr>
          </w:p>
        </w:tc>
        <w:tc>
          <w:tcPr>
            <w:tcW w:w="1785" w:type="dxa"/>
            <w:noWrap w:val="0"/>
            <w:vAlign w:val="center"/>
          </w:tcPr>
          <w:p w14:paraId="668497D9">
            <w:pPr>
              <w:rPr>
                <w:rFonts w:ascii="宋体" w:hAnsi="宋体"/>
                <w:color w:val="auto"/>
                <w:sz w:val="24"/>
                <w:highlight w:val="none"/>
              </w:rPr>
            </w:pPr>
          </w:p>
        </w:tc>
        <w:tc>
          <w:tcPr>
            <w:tcW w:w="1365" w:type="dxa"/>
            <w:noWrap w:val="0"/>
            <w:vAlign w:val="center"/>
          </w:tcPr>
          <w:p w14:paraId="5711D3BB">
            <w:pPr>
              <w:rPr>
                <w:rFonts w:ascii="宋体" w:hAnsi="宋体"/>
                <w:color w:val="auto"/>
                <w:sz w:val="24"/>
                <w:highlight w:val="none"/>
              </w:rPr>
            </w:pPr>
          </w:p>
        </w:tc>
        <w:tc>
          <w:tcPr>
            <w:tcW w:w="2625" w:type="dxa"/>
            <w:noWrap w:val="0"/>
            <w:vAlign w:val="center"/>
          </w:tcPr>
          <w:p w14:paraId="66C86D19">
            <w:pPr>
              <w:rPr>
                <w:rFonts w:ascii="宋体" w:hAnsi="宋体"/>
                <w:color w:val="auto"/>
                <w:sz w:val="24"/>
                <w:highlight w:val="none"/>
              </w:rPr>
            </w:pPr>
          </w:p>
        </w:tc>
      </w:tr>
      <w:tr w14:paraId="4BD8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noWrap w:val="0"/>
            <w:vAlign w:val="center"/>
          </w:tcPr>
          <w:p w14:paraId="4A17FF94">
            <w:pPr>
              <w:rPr>
                <w:rFonts w:ascii="宋体" w:hAnsi="宋体"/>
                <w:color w:val="auto"/>
                <w:sz w:val="24"/>
                <w:highlight w:val="none"/>
              </w:rPr>
            </w:pPr>
          </w:p>
        </w:tc>
        <w:tc>
          <w:tcPr>
            <w:tcW w:w="1785" w:type="dxa"/>
            <w:noWrap w:val="0"/>
            <w:vAlign w:val="top"/>
          </w:tcPr>
          <w:p w14:paraId="484B0E6D">
            <w:pPr>
              <w:snapToGrid w:val="0"/>
              <w:rPr>
                <w:rFonts w:ascii="宋体" w:hAnsi="宋体"/>
                <w:color w:val="auto"/>
                <w:sz w:val="24"/>
                <w:highlight w:val="none"/>
              </w:rPr>
            </w:pPr>
          </w:p>
        </w:tc>
        <w:tc>
          <w:tcPr>
            <w:tcW w:w="1785" w:type="dxa"/>
            <w:noWrap w:val="0"/>
            <w:vAlign w:val="center"/>
          </w:tcPr>
          <w:p w14:paraId="16AECEE6">
            <w:pPr>
              <w:rPr>
                <w:rFonts w:ascii="宋体" w:hAnsi="宋体"/>
                <w:color w:val="auto"/>
                <w:sz w:val="24"/>
                <w:highlight w:val="none"/>
              </w:rPr>
            </w:pPr>
          </w:p>
        </w:tc>
        <w:tc>
          <w:tcPr>
            <w:tcW w:w="1365" w:type="dxa"/>
            <w:noWrap w:val="0"/>
            <w:vAlign w:val="center"/>
          </w:tcPr>
          <w:p w14:paraId="19499862">
            <w:pPr>
              <w:rPr>
                <w:rFonts w:ascii="宋体" w:hAnsi="宋体"/>
                <w:color w:val="auto"/>
                <w:sz w:val="24"/>
                <w:highlight w:val="none"/>
              </w:rPr>
            </w:pPr>
          </w:p>
        </w:tc>
        <w:tc>
          <w:tcPr>
            <w:tcW w:w="2625" w:type="dxa"/>
            <w:noWrap w:val="0"/>
            <w:vAlign w:val="center"/>
          </w:tcPr>
          <w:p w14:paraId="38D2754C">
            <w:pPr>
              <w:rPr>
                <w:rFonts w:ascii="宋体" w:hAnsi="宋体"/>
                <w:color w:val="auto"/>
                <w:sz w:val="24"/>
                <w:highlight w:val="none"/>
              </w:rPr>
            </w:pPr>
          </w:p>
        </w:tc>
      </w:tr>
    </w:tbl>
    <w:p w14:paraId="3837BED2">
      <w:pPr>
        <w:spacing w:line="360" w:lineRule="auto"/>
        <w:ind w:firstLine="422" w:firstLineChars="200"/>
        <w:rPr>
          <w:rFonts w:hint="eastAsia" w:ascii="宋体"/>
          <w:b/>
          <w:bCs/>
          <w:szCs w:val="21"/>
          <w:lang w:eastAsia="zh-CN"/>
        </w:rPr>
      </w:pPr>
    </w:p>
    <w:p w14:paraId="252F5B16">
      <w:pPr>
        <w:ind w:left="420"/>
        <w:rPr>
          <w:rFonts w:hint="eastAsia" w:ascii="宋体"/>
          <w:b/>
          <w:bCs/>
          <w:szCs w:val="21"/>
          <w:lang w:val="en-US" w:eastAsia="zh-CN"/>
        </w:rPr>
      </w:pPr>
      <w:r>
        <w:rPr>
          <w:rFonts w:hint="eastAsia" w:ascii="宋体"/>
          <w:b/>
          <w:bCs/>
          <w:szCs w:val="21"/>
          <w:lang w:val="en-US" w:eastAsia="zh-CN"/>
        </w:rPr>
        <w:t xml:space="preserve"> </w:t>
      </w:r>
    </w:p>
    <w:p w14:paraId="527E6048">
      <w:pPr>
        <w:pStyle w:val="36"/>
        <w:rPr>
          <w:rFonts w:hint="eastAsia"/>
        </w:rPr>
      </w:pPr>
    </w:p>
    <w:p w14:paraId="608D0E5D">
      <w:pPr>
        <w:ind w:left="420"/>
        <w:rPr>
          <w:rFonts w:ascii="宋体" w:hAnsi="宋体"/>
          <w:color w:val="auto"/>
          <w:sz w:val="24"/>
          <w:highlight w:val="none"/>
          <w:u w:val="single"/>
        </w:rPr>
      </w:pPr>
      <w:r>
        <w:rPr>
          <w:rFonts w:hint="eastAsia" w:ascii="宋体" w:hAnsi="宋体"/>
          <w:color w:val="auto"/>
          <w:sz w:val="24"/>
          <w:highlight w:val="none"/>
        </w:rPr>
        <w:t>投标人名称（盖章）：</w:t>
      </w:r>
    </w:p>
    <w:p w14:paraId="52BF5D45">
      <w:pPr>
        <w:ind w:left="420"/>
        <w:rPr>
          <w:rFonts w:ascii="宋体" w:hAnsi="宋体"/>
          <w:color w:val="auto"/>
          <w:sz w:val="24"/>
          <w:highlight w:val="none"/>
        </w:rPr>
      </w:pPr>
    </w:p>
    <w:p w14:paraId="752A390C">
      <w:pPr>
        <w:rPr>
          <w:rFonts w:ascii="宋体" w:hAnsi="宋体"/>
          <w:color w:val="auto"/>
          <w:sz w:val="24"/>
          <w:highlight w:val="none"/>
        </w:rPr>
      </w:pPr>
    </w:p>
    <w:p w14:paraId="08715C94">
      <w:pPr>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5FB5353D">
      <w:pPr>
        <w:ind w:firstLine="435"/>
        <w:rPr>
          <w:rFonts w:ascii="宋体" w:hAnsi="宋体"/>
          <w:color w:val="auto"/>
          <w:sz w:val="24"/>
          <w:highlight w:val="none"/>
          <w:u w:val="single"/>
        </w:rPr>
      </w:pPr>
    </w:p>
    <w:p w14:paraId="02DA0C19">
      <w:pPr>
        <w:rPr>
          <w:rFonts w:hint="default" w:ascii="宋体" w:hAnsi="宋体" w:eastAsia="宋体"/>
          <w:b/>
          <w:color w:val="auto"/>
          <w:sz w:val="32"/>
          <w:szCs w:val="32"/>
          <w:highlight w:val="none"/>
          <w:lang w:val="en-US"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57D66AD2">
      <w:pPr>
        <w:pStyle w:val="71"/>
        <w:spacing w:line="360" w:lineRule="auto"/>
        <w:jc w:val="center"/>
        <w:rPr>
          <w:rFonts w:hint="eastAsia" w:ascii="宋体" w:hAnsi="宋体"/>
          <w:b/>
          <w:color w:val="auto"/>
          <w:sz w:val="32"/>
          <w:szCs w:val="32"/>
          <w:highlight w:val="none"/>
        </w:rPr>
      </w:pPr>
    </w:p>
    <w:p w14:paraId="37ECE2DA">
      <w:pPr>
        <w:pStyle w:val="71"/>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20</w:t>
      </w:r>
      <w:r>
        <w:rPr>
          <w:rFonts w:hint="eastAsia" w:ascii="宋体" w:hAnsi="宋体"/>
          <w:b/>
          <w:color w:val="auto"/>
          <w:sz w:val="32"/>
          <w:szCs w:val="32"/>
          <w:highlight w:val="none"/>
          <w:lang w:val="en-US" w:eastAsia="zh-CN"/>
        </w:rPr>
        <w:t>22</w:t>
      </w:r>
      <w:r>
        <w:rPr>
          <w:rFonts w:hint="eastAsia" w:ascii="宋体" w:hAnsi="宋体"/>
          <w:b/>
          <w:color w:val="auto"/>
          <w:sz w:val="32"/>
          <w:szCs w:val="32"/>
          <w:highlight w:val="none"/>
        </w:rPr>
        <w:t>年1月1日以来同类项目的成功案例一览表</w:t>
      </w:r>
    </w:p>
    <w:p w14:paraId="617B221F">
      <w:pPr>
        <w:spacing w:before="100" w:beforeAutospacing="1"/>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2F543EFA">
      <w:pPr>
        <w:pStyle w:val="7"/>
      </w:pP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3B0B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D787CA5">
            <w:pPr>
              <w:pStyle w:val="71"/>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217AD2F4">
            <w:pPr>
              <w:pStyle w:val="71"/>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353F6DC2">
            <w:pPr>
              <w:pStyle w:val="71"/>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3D48461">
            <w:pPr>
              <w:pStyle w:val="71"/>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7A3274CD">
            <w:pPr>
              <w:pStyle w:val="71"/>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4E91D998">
            <w:pPr>
              <w:pStyle w:val="71"/>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3EA5A885">
            <w:pPr>
              <w:pStyle w:val="71"/>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14:paraId="220CD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71F4338E">
            <w:pPr>
              <w:pStyle w:val="71"/>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25508952">
            <w:pPr>
              <w:pStyle w:val="7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C6C5A3A">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FF65686">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0326B65">
            <w:pPr>
              <w:pStyle w:val="7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00ABFDF">
            <w:pPr>
              <w:pStyle w:val="7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8C493A3">
            <w:pPr>
              <w:pStyle w:val="71"/>
              <w:spacing w:line="360" w:lineRule="auto"/>
              <w:rPr>
                <w:rFonts w:ascii="宋体" w:hAnsi="宋体" w:cs="Arial"/>
                <w:color w:val="auto"/>
                <w:sz w:val="24"/>
                <w:highlight w:val="none"/>
              </w:rPr>
            </w:pPr>
          </w:p>
        </w:tc>
      </w:tr>
      <w:tr w14:paraId="28555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F8CF9D6">
            <w:pPr>
              <w:pStyle w:val="71"/>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14BEA3F1">
            <w:pPr>
              <w:pStyle w:val="7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B27B99A">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499D132">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321325A">
            <w:pPr>
              <w:pStyle w:val="7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4962DF7">
            <w:pPr>
              <w:pStyle w:val="7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9633CA0">
            <w:pPr>
              <w:pStyle w:val="71"/>
              <w:spacing w:line="360" w:lineRule="auto"/>
              <w:rPr>
                <w:rFonts w:ascii="宋体" w:hAnsi="宋体" w:cs="Arial"/>
                <w:color w:val="auto"/>
                <w:sz w:val="24"/>
                <w:highlight w:val="none"/>
              </w:rPr>
            </w:pPr>
          </w:p>
        </w:tc>
      </w:tr>
      <w:tr w14:paraId="416EC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3CBDCBD8">
            <w:pPr>
              <w:pStyle w:val="71"/>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08A960C7">
            <w:pPr>
              <w:pStyle w:val="7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30A05F3">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C9D2060">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1937264">
            <w:pPr>
              <w:pStyle w:val="7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4FB9D94">
            <w:pPr>
              <w:pStyle w:val="7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B543BC5">
            <w:pPr>
              <w:pStyle w:val="71"/>
              <w:spacing w:line="360" w:lineRule="auto"/>
              <w:rPr>
                <w:rFonts w:ascii="宋体" w:hAnsi="宋体" w:cs="Arial"/>
                <w:color w:val="auto"/>
                <w:sz w:val="24"/>
                <w:highlight w:val="none"/>
              </w:rPr>
            </w:pPr>
          </w:p>
        </w:tc>
      </w:tr>
      <w:tr w14:paraId="2E4BDE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41116B42">
            <w:pPr>
              <w:pStyle w:val="71"/>
              <w:jc w:val="center"/>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1E788846">
            <w:pPr>
              <w:pStyle w:val="7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7B0F236A">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88BAEC5">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CD4DA4A">
            <w:pPr>
              <w:pStyle w:val="7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EAD22A4">
            <w:pPr>
              <w:pStyle w:val="7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FEB7754">
            <w:pPr>
              <w:pStyle w:val="71"/>
              <w:spacing w:line="360" w:lineRule="auto"/>
              <w:rPr>
                <w:rFonts w:ascii="宋体" w:hAnsi="宋体" w:cs="Arial"/>
                <w:color w:val="auto"/>
                <w:sz w:val="24"/>
                <w:highlight w:val="none"/>
              </w:rPr>
            </w:pPr>
          </w:p>
        </w:tc>
      </w:tr>
      <w:tr w14:paraId="0A79B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CB00106">
            <w:pPr>
              <w:pStyle w:val="7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DE4F79A">
            <w:pPr>
              <w:pStyle w:val="7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3D3F088">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28C7C2E">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ED2A45A">
            <w:pPr>
              <w:pStyle w:val="7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8DD3BAE">
            <w:pPr>
              <w:pStyle w:val="7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3B0ED94">
            <w:pPr>
              <w:pStyle w:val="71"/>
              <w:spacing w:line="360" w:lineRule="auto"/>
              <w:rPr>
                <w:rFonts w:ascii="宋体" w:hAnsi="宋体" w:cs="Arial"/>
                <w:color w:val="auto"/>
                <w:sz w:val="24"/>
                <w:highlight w:val="none"/>
              </w:rPr>
            </w:pPr>
          </w:p>
        </w:tc>
      </w:tr>
      <w:tr w14:paraId="2343A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F2581F7">
            <w:pPr>
              <w:pStyle w:val="7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A3DB8CD">
            <w:pPr>
              <w:pStyle w:val="7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08262FC">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0F9C7B0">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17B8DAD">
            <w:pPr>
              <w:pStyle w:val="7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597CEFF9">
            <w:pPr>
              <w:pStyle w:val="7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91E85CF">
            <w:pPr>
              <w:pStyle w:val="71"/>
              <w:spacing w:line="360" w:lineRule="auto"/>
              <w:rPr>
                <w:rFonts w:ascii="宋体" w:hAnsi="宋体" w:cs="Arial"/>
                <w:color w:val="auto"/>
                <w:sz w:val="24"/>
                <w:highlight w:val="none"/>
              </w:rPr>
            </w:pPr>
          </w:p>
        </w:tc>
      </w:tr>
      <w:tr w14:paraId="232DF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7ED905D">
            <w:pPr>
              <w:pStyle w:val="71"/>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461B1A9">
            <w:pPr>
              <w:pStyle w:val="71"/>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976F5CA">
            <w:pPr>
              <w:pStyle w:val="71"/>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8981D26">
            <w:pPr>
              <w:pStyle w:val="71"/>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B0BE16E">
            <w:pPr>
              <w:pStyle w:val="71"/>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23723B5">
            <w:pPr>
              <w:pStyle w:val="71"/>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54F559D">
            <w:pPr>
              <w:pStyle w:val="71"/>
              <w:spacing w:line="360" w:lineRule="auto"/>
              <w:rPr>
                <w:rFonts w:ascii="宋体" w:hAnsi="宋体" w:cs="Arial"/>
                <w:color w:val="auto"/>
                <w:sz w:val="24"/>
                <w:highlight w:val="none"/>
              </w:rPr>
            </w:pPr>
          </w:p>
        </w:tc>
      </w:tr>
    </w:tbl>
    <w:p w14:paraId="1BEB041F">
      <w:pPr>
        <w:autoSpaceDE w:val="0"/>
        <w:autoSpaceDN w:val="0"/>
        <w:adjustRightInd w:val="0"/>
        <w:spacing w:beforeLines="50" w:line="360" w:lineRule="auto"/>
        <w:rPr>
          <w:rFonts w:ascii="宋体" w:hAnsi="宋体" w:cs="Arial"/>
          <w:b/>
          <w:color w:val="auto"/>
          <w:sz w:val="24"/>
          <w:szCs w:val="24"/>
          <w:highlight w:val="none"/>
        </w:rPr>
      </w:pPr>
      <w:r>
        <w:rPr>
          <w:rFonts w:hint="eastAsia" w:ascii="宋体" w:hAnsi="宋体" w:cs="Arial"/>
          <w:b/>
          <w:color w:val="auto"/>
          <w:sz w:val="24"/>
          <w:szCs w:val="24"/>
          <w:highlight w:val="none"/>
        </w:rPr>
        <w:t>要求</w:t>
      </w:r>
      <w:r>
        <w:rPr>
          <w:rFonts w:ascii="宋体" w:hAnsi="宋体" w:cs="Arial"/>
          <w:b/>
          <w:color w:val="auto"/>
          <w:sz w:val="24"/>
          <w:szCs w:val="24"/>
          <w:highlight w:val="none"/>
        </w:rPr>
        <w:t>：</w:t>
      </w:r>
    </w:p>
    <w:p w14:paraId="02DD114E">
      <w:pPr>
        <w:spacing w:line="360" w:lineRule="auto"/>
        <w:ind w:firstLine="484" w:firstLineChars="202"/>
        <w:rPr>
          <w:rFonts w:hint="eastAsia" w:ascii="宋体" w:hAnsi="宋体"/>
          <w:color w:val="auto"/>
          <w:kern w:val="0"/>
          <w:sz w:val="24"/>
          <w:szCs w:val="24"/>
          <w:highlight w:val="none"/>
          <w:lang w:eastAsia="zh-CN"/>
        </w:rPr>
      </w:pPr>
      <w:r>
        <w:rPr>
          <w:rFonts w:hint="eastAsia" w:ascii="宋体" w:hAnsi="宋体" w:cs="Arial"/>
          <w:color w:val="auto"/>
          <w:sz w:val="24"/>
          <w:szCs w:val="24"/>
          <w:highlight w:val="none"/>
          <w:lang w:val="en-US" w:eastAsia="zh-CN"/>
        </w:rPr>
        <w:t>1、</w:t>
      </w:r>
      <w:r>
        <w:rPr>
          <w:rFonts w:hint="eastAsia" w:ascii="宋体" w:hAnsi="宋体" w:cs="Arial"/>
          <w:color w:val="auto"/>
          <w:sz w:val="24"/>
          <w:szCs w:val="24"/>
          <w:highlight w:val="none"/>
        </w:rPr>
        <w:t>合同</w:t>
      </w:r>
      <w:r>
        <w:rPr>
          <w:rFonts w:hint="eastAsia" w:ascii="宋体" w:hAnsi="宋体" w:cs="Arial"/>
          <w:color w:val="auto"/>
          <w:sz w:val="24"/>
          <w:szCs w:val="24"/>
          <w:highlight w:val="none"/>
          <w:lang w:eastAsia="zh-CN"/>
        </w:rPr>
        <w:t>原件</w:t>
      </w:r>
      <w:r>
        <w:rPr>
          <w:rFonts w:hint="eastAsia" w:ascii="宋体" w:hAnsi="宋体" w:cs="Arial"/>
          <w:color w:val="auto"/>
          <w:sz w:val="24"/>
          <w:szCs w:val="24"/>
          <w:highlight w:val="none"/>
        </w:rPr>
        <w:t>的扫描件，</w:t>
      </w:r>
      <w:r>
        <w:rPr>
          <w:rFonts w:ascii="宋体" w:hAnsi="宋体" w:cs="Arial"/>
          <w:color w:val="auto"/>
          <w:sz w:val="24"/>
          <w:szCs w:val="24"/>
          <w:highlight w:val="none"/>
        </w:rPr>
        <w:t>合同</w:t>
      </w:r>
      <w:r>
        <w:rPr>
          <w:rFonts w:hint="eastAsia" w:ascii="宋体" w:hAnsi="宋体" w:cs="Arial"/>
          <w:color w:val="auto"/>
          <w:sz w:val="24"/>
          <w:szCs w:val="24"/>
          <w:highlight w:val="none"/>
        </w:rPr>
        <w:t>扫描件可只提供首页、含金额页、盖章页并加盖投标人公章</w:t>
      </w:r>
      <w:r>
        <w:rPr>
          <w:rFonts w:ascii="宋体" w:hAnsi="宋体" w:cs="Arial"/>
          <w:color w:val="auto"/>
          <w:sz w:val="24"/>
          <w:szCs w:val="24"/>
          <w:highlight w:val="none"/>
        </w:rPr>
        <w:t>；</w:t>
      </w:r>
      <w:r>
        <w:rPr>
          <w:rFonts w:hint="eastAsia" w:ascii="宋体" w:hAnsi="宋体" w:cs="Arial"/>
          <w:color w:val="auto"/>
          <w:sz w:val="24"/>
          <w:szCs w:val="24"/>
          <w:highlight w:val="none"/>
        </w:rPr>
        <w:t>同一项目及续签合同只能算一份合同。</w:t>
      </w:r>
      <w:r>
        <w:rPr>
          <w:rFonts w:hint="eastAsia" w:ascii="宋体" w:hAnsi="宋体"/>
          <w:color w:val="auto"/>
          <w:kern w:val="0"/>
          <w:sz w:val="24"/>
          <w:szCs w:val="24"/>
          <w:highlight w:val="none"/>
        </w:rPr>
        <w:t>（以合同签订时间为准）</w:t>
      </w:r>
      <w:r>
        <w:rPr>
          <w:rFonts w:hint="eastAsia" w:ascii="宋体" w:hAnsi="宋体"/>
          <w:color w:val="auto"/>
          <w:kern w:val="0"/>
          <w:sz w:val="24"/>
          <w:szCs w:val="24"/>
          <w:highlight w:val="none"/>
          <w:lang w:eastAsia="zh-CN"/>
        </w:rPr>
        <w:t>；</w:t>
      </w:r>
    </w:p>
    <w:p w14:paraId="6BC0B004">
      <w:pPr>
        <w:spacing w:line="360" w:lineRule="auto"/>
        <w:rPr>
          <w:rFonts w:ascii="宋体" w:hAnsi="宋体"/>
          <w:color w:val="auto"/>
          <w:sz w:val="24"/>
          <w:szCs w:val="24"/>
          <w:highlight w:val="none"/>
        </w:rPr>
      </w:pPr>
    </w:p>
    <w:p w14:paraId="15902935">
      <w:pPr>
        <w:pStyle w:val="7"/>
      </w:pPr>
    </w:p>
    <w:p w14:paraId="6530B42B">
      <w:pPr>
        <w:pStyle w:val="16"/>
      </w:pPr>
    </w:p>
    <w:p w14:paraId="3C3046A7"/>
    <w:p w14:paraId="1889D28A">
      <w:pPr>
        <w:pStyle w:val="36"/>
      </w:pPr>
    </w:p>
    <w:p w14:paraId="3C07D971">
      <w:pPr>
        <w:ind w:left="420"/>
        <w:rPr>
          <w:rFonts w:hint="eastAsia" w:ascii="宋体" w:hAnsi="宋体"/>
          <w:color w:val="auto"/>
          <w:sz w:val="24"/>
          <w:szCs w:val="24"/>
          <w:highlight w:val="none"/>
        </w:rPr>
      </w:pPr>
    </w:p>
    <w:p w14:paraId="6953982D">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14:paraId="688AE717">
      <w:pPr>
        <w:rPr>
          <w:rFonts w:ascii="宋体" w:hAnsi="宋体"/>
          <w:color w:val="auto"/>
          <w:sz w:val="24"/>
          <w:szCs w:val="24"/>
          <w:highlight w:val="none"/>
        </w:rPr>
      </w:pPr>
    </w:p>
    <w:p w14:paraId="26732612">
      <w:pPr>
        <w:rPr>
          <w:rFonts w:ascii="宋体" w:hAnsi="宋体"/>
          <w:color w:val="auto"/>
          <w:sz w:val="24"/>
          <w:szCs w:val="24"/>
          <w:highlight w:val="none"/>
        </w:rPr>
      </w:pPr>
    </w:p>
    <w:p w14:paraId="3BF8C421">
      <w:pPr>
        <w:ind w:firstLine="435"/>
        <w:rPr>
          <w:rFonts w:ascii="宋体" w:hAnsi="宋体" w:cs="仿宋_GB2312"/>
          <w:b/>
          <w:bCs/>
          <w:color w:val="auto"/>
          <w:sz w:val="32"/>
          <w:szCs w:val="32"/>
          <w:highlight w:val="none"/>
        </w:rPr>
      </w:pPr>
      <w:r>
        <w:rPr>
          <w:rFonts w:hint="eastAsia" w:ascii="宋体" w:hAnsi="宋体"/>
          <w:color w:val="auto"/>
          <w:sz w:val="24"/>
          <w:szCs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1E65A361">
      <w:pPr>
        <w:spacing w:line="360" w:lineRule="auto"/>
        <w:rPr>
          <w:rFonts w:hint="eastAsia" w:ascii="宋体" w:hAnsi="宋体"/>
          <w:b/>
          <w:color w:val="auto"/>
          <w:sz w:val="28"/>
          <w:highlight w:val="none"/>
        </w:rPr>
      </w:pPr>
    </w:p>
    <w:p w14:paraId="7C43CC65">
      <w:pPr>
        <w:pStyle w:val="71"/>
        <w:spacing w:line="360" w:lineRule="auto"/>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14:paraId="2A654519">
      <w:pPr>
        <w:pStyle w:val="65"/>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14:paraId="6EEA0C84">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31F2DA43">
      <w:pPr>
        <w:pStyle w:val="65"/>
        <w:jc w:val="center"/>
        <w:rPr>
          <w:rFonts w:ascii="宋体" w:hAnsi="宋体" w:cs="Arial"/>
          <w:color w:val="auto"/>
          <w:sz w:val="28"/>
          <w:szCs w:val="28"/>
          <w:highlight w:val="none"/>
        </w:rPr>
      </w:pPr>
    </w:p>
    <w:tbl>
      <w:tblPr>
        <w:tblStyle w:val="3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98"/>
        <w:gridCol w:w="2069"/>
        <w:gridCol w:w="1918"/>
      </w:tblGrid>
      <w:tr w14:paraId="44A922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2" w:type="dxa"/>
            <w:tcBorders>
              <w:top w:val="single" w:color="auto" w:sz="4" w:space="0"/>
              <w:left w:val="single" w:color="auto" w:sz="4" w:space="0"/>
              <w:bottom w:val="single" w:color="auto" w:sz="4" w:space="0"/>
            </w:tcBorders>
            <w:noWrap w:val="0"/>
            <w:vAlign w:val="center"/>
          </w:tcPr>
          <w:p w14:paraId="413E345F">
            <w:pPr>
              <w:pStyle w:val="65"/>
              <w:jc w:val="center"/>
              <w:rPr>
                <w:rFonts w:hint="eastAsia" w:ascii="宋体" w:hAnsi="宋体" w:cs="Arial"/>
                <w:b/>
                <w:bCs/>
                <w:color w:val="auto"/>
                <w:sz w:val="24"/>
                <w:highlight w:val="none"/>
              </w:rPr>
            </w:pPr>
            <w:r>
              <w:rPr>
                <w:rFonts w:hint="eastAsia" w:ascii="宋体" w:hAnsi="宋体" w:cs="Arial"/>
                <w:b/>
                <w:bCs/>
                <w:color w:val="auto"/>
                <w:sz w:val="24"/>
                <w:highlight w:val="none"/>
              </w:rPr>
              <w:t>证书名称</w:t>
            </w:r>
          </w:p>
        </w:tc>
        <w:tc>
          <w:tcPr>
            <w:tcW w:w="2198" w:type="dxa"/>
            <w:tcBorders>
              <w:top w:val="single" w:color="auto" w:sz="4" w:space="0"/>
              <w:bottom w:val="single" w:color="auto" w:sz="4" w:space="0"/>
            </w:tcBorders>
            <w:noWrap w:val="0"/>
            <w:vAlign w:val="center"/>
          </w:tcPr>
          <w:p w14:paraId="1535762F">
            <w:pPr>
              <w:pStyle w:val="65"/>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069" w:type="dxa"/>
            <w:tcBorders>
              <w:top w:val="single" w:color="auto" w:sz="4" w:space="0"/>
              <w:bottom w:val="single" w:color="auto" w:sz="4" w:space="0"/>
            </w:tcBorders>
            <w:noWrap w:val="0"/>
            <w:vAlign w:val="center"/>
          </w:tcPr>
          <w:p w14:paraId="277E4BC3">
            <w:pPr>
              <w:pStyle w:val="65"/>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1918" w:type="dxa"/>
            <w:tcBorders>
              <w:top w:val="single" w:color="auto" w:sz="4" w:space="0"/>
              <w:bottom w:val="single" w:color="auto" w:sz="4" w:space="0"/>
              <w:right w:val="single" w:color="auto" w:sz="4" w:space="0"/>
            </w:tcBorders>
            <w:noWrap w:val="0"/>
            <w:vAlign w:val="center"/>
          </w:tcPr>
          <w:p w14:paraId="1A3A2257">
            <w:pPr>
              <w:pStyle w:val="65"/>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0AC54A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top w:val="single" w:color="auto" w:sz="4" w:space="0"/>
              <w:left w:val="single" w:color="auto" w:sz="4" w:space="0"/>
            </w:tcBorders>
            <w:noWrap w:val="0"/>
            <w:vAlign w:val="top"/>
          </w:tcPr>
          <w:p w14:paraId="0AF3CA5D">
            <w:pPr>
              <w:pStyle w:val="65"/>
              <w:spacing w:line="360" w:lineRule="auto"/>
              <w:jc w:val="center"/>
              <w:rPr>
                <w:rFonts w:ascii="宋体" w:hAnsi="宋体" w:cs="Arial"/>
                <w:color w:val="auto"/>
                <w:szCs w:val="21"/>
                <w:highlight w:val="none"/>
              </w:rPr>
            </w:pPr>
          </w:p>
        </w:tc>
        <w:tc>
          <w:tcPr>
            <w:tcW w:w="2198" w:type="dxa"/>
            <w:tcBorders>
              <w:top w:val="single" w:color="auto" w:sz="4" w:space="0"/>
            </w:tcBorders>
            <w:noWrap w:val="0"/>
            <w:vAlign w:val="top"/>
          </w:tcPr>
          <w:p w14:paraId="24C3A16A">
            <w:pPr>
              <w:pStyle w:val="65"/>
              <w:spacing w:line="360" w:lineRule="auto"/>
              <w:jc w:val="center"/>
              <w:rPr>
                <w:rFonts w:ascii="宋体" w:hAnsi="宋体" w:cs="Arial"/>
                <w:color w:val="auto"/>
                <w:szCs w:val="21"/>
                <w:highlight w:val="none"/>
              </w:rPr>
            </w:pPr>
          </w:p>
        </w:tc>
        <w:tc>
          <w:tcPr>
            <w:tcW w:w="2069" w:type="dxa"/>
            <w:tcBorders>
              <w:top w:val="single" w:color="auto" w:sz="4" w:space="0"/>
            </w:tcBorders>
            <w:noWrap w:val="0"/>
            <w:vAlign w:val="top"/>
          </w:tcPr>
          <w:p w14:paraId="2687849C">
            <w:pPr>
              <w:pStyle w:val="65"/>
              <w:spacing w:line="360" w:lineRule="auto"/>
              <w:jc w:val="center"/>
              <w:rPr>
                <w:rFonts w:ascii="宋体" w:hAnsi="宋体" w:cs="Arial"/>
                <w:color w:val="auto"/>
                <w:szCs w:val="21"/>
                <w:highlight w:val="none"/>
              </w:rPr>
            </w:pPr>
          </w:p>
        </w:tc>
        <w:tc>
          <w:tcPr>
            <w:tcW w:w="1918" w:type="dxa"/>
            <w:tcBorders>
              <w:top w:val="single" w:color="auto" w:sz="4" w:space="0"/>
              <w:right w:val="single" w:color="auto" w:sz="4" w:space="0"/>
            </w:tcBorders>
            <w:noWrap w:val="0"/>
            <w:vAlign w:val="top"/>
          </w:tcPr>
          <w:p w14:paraId="5CAF2D31">
            <w:pPr>
              <w:pStyle w:val="65"/>
              <w:spacing w:line="360" w:lineRule="auto"/>
              <w:jc w:val="center"/>
              <w:rPr>
                <w:rFonts w:ascii="宋体" w:hAnsi="宋体" w:cs="Arial"/>
                <w:color w:val="auto"/>
                <w:szCs w:val="21"/>
                <w:highlight w:val="none"/>
              </w:rPr>
            </w:pPr>
          </w:p>
        </w:tc>
      </w:tr>
      <w:tr w14:paraId="68CC14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008FB29B">
            <w:pPr>
              <w:pStyle w:val="65"/>
              <w:spacing w:line="360" w:lineRule="auto"/>
              <w:jc w:val="center"/>
              <w:rPr>
                <w:rFonts w:ascii="宋体" w:hAnsi="宋体" w:cs="Arial"/>
                <w:color w:val="auto"/>
                <w:szCs w:val="21"/>
                <w:highlight w:val="none"/>
              </w:rPr>
            </w:pPr>
          </w:p>
        </w:tc>
        <w:tc>
          <w:tcPr>
            <w:tcW w:w="2198" w:type="dxa"/>
            <w:noWrap w:val="0"/>
            <w:vAlign w:val="top"/>
          </w:tcPr>
          <w:p w14:paraId="04BF77CA">
            <w:pPr>
              <w:pStyle w:val="65"/>
              <w:spacing w:line="360" w:lineRule="auto"/>
              <w:jc w:val="center"/>
              <w:rPr>
                <w:rFonts w:ascii="宋体" w:hAnsi="宋体" w:cs="Arial"/>
                <w:color w:val="auto"/>
                <w:szCs w:val="21"/>
                <w:highlight w:val="none"/>
              </w:rPr>
            </w:pPr>
          </w:p>
        </w:tc>
        <w:tc>
          <w:tcPr>
            <w:tcW w:w="2069" w:type="dxa"/>
            <w:noWrap w:val="0"/>
            <w:vAlign w:val="top"/>
          </w:tcPr>
          <w:p w14:paraId="22BDFA49">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65A8AFC0">
            <w:pPr>
              <w:pStyle w:val="65"/>
              <w:spacing w:line="360" w:lineRule="auto"/>
              <w:jc w:val="center"/>
              <w:rPr>
                <w:rFonts w:ascii="宋体" w:hAnsi="宋体" w:cs="Arial"/>
                <w:color w:val="auto"/>
                <w:szCs w:val="21"/>
                <w:highlight w:val="none"/>
              </w:rPr>
            </w:pPr>
          </w:p>
        </w:tc>
      </w:tr>
      <w:tr w14:paraId="1FE796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5C501FD7">
            <w:pPr>
              <w:pStyle w:val="65"/>
              <w:spacing w:line="360" w:lineRule="auto"/>
              <w:jc w:val="center"/>
              <w:rPr>
                <w:rFonts w:ascii="宋体" w:hAnsi="宋体" w:cs="Arial"/>
                <w:color w:val="auto"/>
                <w:szCs w:val="21"/>
                <w:highlight w:val="none"/>
              </w:rPr>
            </w:pPr>
          </w:p>
        </w:tc>
        <w:tc>
          <w:tcPr>
            <w:tcW w:w="2198" w:type="dxa"/>
            <w:noWrap w:val="0"/>
            <w:vAlign w:val="top"/>
          </w:tcPr>
          <w:p w14:paraId="4D30C3E8">
            <w:pPr>
              <w:pStyle w:val="65"/>
              <w:spacing w:line="360" w:lineRule="auto"/>
              <w:jc w:val="center"/>
              <w:rPr>
                <w:rFonts w:ascii="宋体" w:hAnsi="宋体" w:cs="Arial"/>
                <w:color w:val="auto"/>
                <w:szCs w:val="21"/>
                <w:highlight w:val="none"/>
              </w:rPr>
            </w:pPr>
          </w:p>
        </w:tc>
        <w:tc>
          <w:tcPr>
            <w:tcW w:w="2069" w:type="dxa"/>
            <w:noWrap w:val="0"/>
            <w:vAlign w:val="top"/>
          </w:tcPr>
          <w:p w14:paraId="10ED7944">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45544AD1">
            <w:pPr>
              <w:pStyle w:val="65"/>
              <w:spacing w:line="360" w:lineRule="auto"/>
              <w:jc w:val="center"/>
              <w:rPr>
                <w:rFonts w:ascii="宋体" w:hAnsi="宋体" w:cs="Arial"/>
                <w:color w:val="auto"/>
                <w:szCs w:val="21"/>
                <w:highlight w:val="none"/>
              </w:rPr>
            </w:pPr>
          </w:p>
        </w:tc>
      </w:tr>
      <w:tr w14:paraId="536E52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7CC5A198">
            <w:pPr>
              <w:pStyle w:val="65"/>
              <w:spacing w:line="360" w:lineRule="auto"/>
              <w:jc w:val="center"/>
              <w:rPr>
                <w:rFonts w:ascii="宋体" w:hAnsi="宋体" w:cs="Arial"/>
                <w:color w:val="auto"/>
                <w:szCs w:val="21"/>
                <w:highlight w:val="none"/>
              </w:rPr>
            </w:pPr>
          </w:p>
        </w:tc>
        <w:tc>
          <w:tcPr>
            <w:tcW w:w="2198" w:type="dxa"/>
            <w:noWrap w:val="0"/>
            <w:vAlign w:val="top"/>
          </w:tcPr>
          <w:p w14:paraId="33DF207E">
            <w:pPr>
              <w:pStyle w:val="65"/>
              <w:spacing w:line="360" w:lineRule="auto"/>
              <w:jc w:val="center"/>
              <w:rPr>
                <w:rFonts w:ascii="宋体" w:hAnsi="宋体" w:cs="Arial"/>
                <w:color w:val="auto"/>
                <w:szCs w:val="21"/>
                <w:highlight w:val="none"/>
              </w:rPr>
            </w:pPr>
          </w:p>
        </w:tc>
        <w:tc>
          <w:tcPr>
            <w:tcW w:w="2069" w:type="dxa"/>
            <w:noWrap w:val="0"/>
            <w:vAlign w:val="top"/>
          </w:tcPr>
          <w:p w14:paraId="5D0074FA">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1DCF0EFD">
            <w:pPr>
              <w:pStyle w:val="65"/>
              <w:spacing w:line="360" w:lineRule="auto"/>
              <w:jc w:val="center"/>
              <w:rPr>
                <w:rFonts w:ascii="宋体" w:hAnsi="宋体" w:cs="Arial"/>
                <w:color w:val="auto"/>
                <w:szCs w:val="21"/>
                <w:highlight w:val="none"/>
              </w:rPr>
            </w:pPr>
          </w:p>
        </w:tc>
      </w:tr>
      <w:tr w14:paraId="59FF05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251A7DBA">
            <w:pPr>
              <w:pStyle w:val="65"/>
              <w:spacing w:line="360" w:lineRule="auto"/>
              <w:jc w:val="center"/>
              <w:rPr>
                <w:rFonts w:ascii="宋体" w:hAnsi="宋体" w:cs="Arial"/>
                <w:color w:val="auto"/>
                <w:szCs w:val="21"/>
                <w:highlight w:val="none"/>
              </w:rPr>
            </w:pPr>
          </w:p>
        </w:tc>
        <w:tc>
          <w:tcPr>
            <w:tcW w:w="2198" w:type="dxa"/>
            <w:noWrap w:val="0"/>
            <w:vAlign w:val="top"/>
          </w:tcPr>
          <w:p w14:paraId="5522B188">
            <w:pPr>
              <w:pStyle w:val="65"/>
              <w:spacing w:line="360" w:lineRule="auto"/>
              <w:jc w:val="center"/>
              <w:rPr>
                <w:rFonts w:ascii="宋体" w:hAnsi="宋体" w:cs="Arial"/>
                <w:color w:val="auto"/>
                <w:szCs w:val="21"/>
                <w:highlight w:val="none"/>
              </w:rPr>
            </w:pPr>
          </w:p>
        </w:tc>
        <w:tc>
          <w:tcPr>
            <w:tcW w:w="2069" w:type="dxa"/>
            <w:noWrap w:val="0"/>
            <w:vAlign w:val="top"/>
          </w:tcPr>
          <w:p w14:paraId="1F6C4752">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7293D224">
            <w:pPr>
              <w:pStyle w:val="65"/>
              <w:spacing w:line="360" w:lineRule="auto"/>
              <w:jc w:val="center"/>
              <w:rPr>
                <w:rFonts w:ascii="宋体" w:hAnsi="宋体" w:cs="Arial"/>
                <w:color w:val="auto"/>
                <w:szCs w:val="21"/>
                <w:highlight w:val="none"/>
              </w:rPr>
            </w:pPr>
          </w:p>
        </w:tc>
      </w:tr>
      <w:tr w14:paraId="62A3E3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45C8B036">
            <w:pPr>
              <w:pStyle w:val="65"/>
              <w:spacing w:line="360" w:lineRule="auto"/>
              <w:jc w:val="center"/>
              <w:rPr>
                <w:rFonts w:ascii="宋体" w:hAnsi="宋体" w:cs="Arial"/>
                <w:color w:val="auto"/>
                <w:szCs w:val="21"/>
                <w:highlight w:val="none"/>
              </w:rPr>
            </w:pPr>
          </w:p>
        </w:tc>
        <w:tc>
          <w:tcPr>
            <w:tcW w:w="2198" w:type="dxa"/>
            <w:noWrap w:val="0"/>
            <w:vAlign w:val="top"/>
          </w:tcPr>
          <w:p w14:paraId="3FB9454D">
            <w:pPr>
              <w:pStyle w:val="65"/>
              <w:spacing w:line="360" w:lineRule="auto"/>
              <w:jc w:val="center"/>
              <w:rPr>
                <w:rFonts w:ascii="宋体" w:hAnsi="宋体" w:cs="Arial"/>
                <w:color w:val="auto"/>
                <w:szCs w:val="21"/>
                <w:highlight w:val="none"/>
              </w:rPr>
            </w:pPr>
          </w:p>
        </w:tc>
        <w:tc>
          <w:tcPr>
            <w:tcW w:w="2069" w:type="dxa"/>
            <w:noWrap w:val="0"/>
            <w:vAlign w:val="top"/>
          </w:tcPr>
          <w:p w14:paraId="39EB61E5">
            <w:pPr>
              <w:pStyle w:val="65"/>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27E7B87B">
            <w:pPr>
              <w:pStyle w:val="65"/>
              <w:spacing w:line="360" w:lineRule="auto"/>
              <w:jc w:val="center"/>
              <w:rPr>
                <w:rFonts w:ascii="宋体" w:hAnsi="宋体" w:cs="Arial"/>
                <w:color w:val="auto"/>
                <w:szCs w:val="21"/>
                <w:highlight w:val="none"/>
              </w:rPr>
            </w:pPr>
          </w:p>
        </w:tc>
      </w:tr>
      <w:tr w14:paraId="22B816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52" w:type="dxa"/>
            <w:tcBorders>
              <w:left w:val="single" w:color="auto" w:sz="4" w:space="0"/>
              <w:bottom w:val="single" w:color="auto" w:sz="4" w:space="0"/>
            </w:tcBorders>
            <w:noWrap w:val="0"/>
            <w:vAlign w:val="top"/>
          </w:tcPr>
          <w:p w14:paraId="4BE8F2CD">
            <w:pPr>
              <w:pStyle w:val="65"/>
              <w:spacing w:line="360" w:lineRule="auto"/>
              <w:jc w:val="center"/>
              <w:rPr>
                <w:rFonts w:ascii="宋体" w:hAnsi="宋体" w:cs="Arial"/>
                <w:color w:val="auto"/>
                <w:szCs w:val="21"/>
                <w:highlight w:val="none"/>
              </w:rPr>
            </w:pPr>
          </w:p>
        </w:tc>
        <w:tc>
          <w:tcPr>
            <w:tcW w:w="2198" w:type="dxa"/>
            <w:tcBorders>
              <w:bottom w:val="single" w:color="auto" w:sz="4" w:space="0"/>
            </w:tcBorders>
            <w:noWrap w:val="0"/>
            <w:vAlign w:val="top"/>
          </w:tcPr>
          <w:p w14:paraId="33CFE529">
            <w:pPr>
              <w:pStyle w:val="65"/>
              <w:spacing w:line="360" w:lineRule="auto"/>
              <w:jc w:val="center"/>
              <w:rPr>
                <w:rFonts w:ascii="宋体" w:hAnsi="宋体" w:cs="Arial"/>
                <w:color w:val="auto"/>
                <w:szCs w:val="21"/>
                <w:highlight w:val="none"/>
              </w:rPr>
            </w:pPr>
          </w:p>
        </w:tc>
        <w:tc>
          <w:tcPr>
            <w:tcW w:w="2069" w:type="dxa"/>
            <w:tcBorders>
              <w:bottom w:val="single" w:color="auto" w:sz="4" w:space="0"/>
            </w:tcBorders>
            <w:noWrap w:val="0"/>
            <w:vAlign w:val="top"/>
          </w:tcPr>
          <w:p w14:paraId="0F8A5084">
            <w:pPr>
              <w:pStyle w:val="65"/>
              <w:spacing w:line="360" w:lineRule="auto"/>
              <w:jc w:val="center"/>
              <w:rPr>
                <w:rFonts w:ascii="宋体" w:hAnsi="宋体" w:cs="Arial"/>
                <w:color w:val="auto"/>
                <w:szCs w:val="21"/>
                <w:highlight w:val="none"/>
              </w:rPr>
            </w:pPr>
          </w:p>
        </w:tc>
        <w:tc>
          <w:tcPr>
            <w:tcW w:w="1918" w:type="dxa"/>
            <w:tcBorders>
              <w:bottom w:val="single" w:color="auto" w:sz="4" w:space="0"/>
              <w:right w:val="single" w:color="auto" w:sz="4" w:space="0"/>
            </w:tcBorders>
            <w:noWrap w:val="0"/>
            <w:vAlign w:val="top"/>
          </w:tcPr>
          <w:p w14:paraId="29831C23">
            <w:pPr>
              <w:pStyle w:val="65"/>
              <w:spacing w:line="360" w:lineRule="auto"/>
              <w:jc w:val="center"/>
              <w:rPr>
                <w:rFonts w:ascii="宋体" w:hAnsi="宋体" w:cs="Arial"/>
                <w:color w:val="auto"/>
                <w:szCs w:val="21"/>
                <w:highlight w:val="none"/>
              </w:rPr>
            </w:pPr>
          </w:p>
        </w:tc>
      </w:tr>
    </w:tbl>
    <w:p w14:paraId="376FD6D5">
      <w:pPr>
        <w:pStyle w:val="65"/>
        <w:tabs>
          <w:tab w:val="left" w:pos="1050"/>
        </w:tabs>
        <w:spacing w:line="360" w:lineRule="auto"/>
        <w:rPr>
          <w:rFonts w:ascii="仿宋_GB2312" w:hAnsi="宋体" w:eastAsia="仿宋_GB2312"/>
          <w:color w:val="auto"/>
          <w:sz w:val="24"/>
          <w:highlight w:val="none"/>
        </w:rPr>
      </w:pPr>
    </w:p>
    <w:p w14:paraId="7A432A4F">
      <w:pPr>
        <w:pStyle w:val="65"/>
        <w:tabs>
          <w:tab w:val="left" w:pos="1050"/>
        </w:tabs>
        <w:spacing w:line="360" w:lineRule="auto"/>
        <w:rPr>
          <w:rFonts w:ascii="宋体" w:hAnsi="宋体"/>
          <w:color w:val="auto"/>
          <w:sz w:val="24"/>
          <w:highlight w:val="none"/>
        </w:rPr>
      </w:pPr>
      <w:r>
        <w:rPr>
          <w:rFonts w:hint="eastAsia" w:ascii="宋体" w:hAnsi="宋体"/>
          <w:b/>
          <w:color w:val="auto"/>
          <w:sz w:val="24"/>
          <w:highlight w:val="none"/>
        </w:rPr>
        <w:t>要求：</w:t>
      </w:r>
    </w:p>
    <w:p w14:paraId="558A2A77">
      <w:pPr>
        <w:pStyle w:val="65"/>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1.填写投标人获得资质、认证或企业信誉证书；</w:t>
      </w:r>
    </w:p>
    <w:p w14:paraId="048DE5F3">
      <w:pPr>
        <w:pStyle w:val="65"/>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2.</w:t>
      </w:r>
      <w:r>
        <w:rPr>
          <w:rFonts w:hint="eastAsia" w:ascii="宋体" w:hAnsi="宋体" w:cs="Arial"/>
          <w:color w:val="auto"/>
          <w:sz w:val="24"/>
          <w:highlight w:val="none"/>
        </w:rPr>
        <w:t>投标时必须同时提供相关证书原件的</w:t>
      </w:r>
      <w:r>
        <w:rPr>
          <w:rFonts w:hint="eastAsia" w:ascii="宋体" w:hAnsi="宋体" w:cs="Arial"/>
          <w:color w:val="auto"/>
          <w:sz w:val="24"/>
          <w:highlight w:val="none"/>
          <w:lang w:eastAsia="zh-CN"/>
        </w:rPr>
        <w:t>扫描件，否则</w:t>
      </w:r>
      <w:r>
        <w:rPr>
          <w:rFonts w:hint="eastAsia" w:ascii="宋体" w:hAnsi="宋体" w:cs="Arial"/>
          <w:color w:val="auto"/>
          <w:sz w:val="24"/>
          <w:highlight w:val="none"/>
        </w:rPr>
        <w:t>不得分。</w:t>
      </w:r>
    </w:p>
    <w:p w14:paraId="10BD0AC8">
      <w:pPr>
        <w:pStyle w:val="65"/>
        <w:tabs>
          <w:tab w:val="left" w:pos="1050"/>
        </w:tabs>
        <w:spacing w:line="360" w:lineRule="auto"/>
        <w:ind w:firstLine="720" w:firstLineChars="300"/>
        <w:rPr>
          <w:rFonts w:ascii="仿宋_GB2312" w:hAnsi="宋体" w:eastAsia="仿宋_GB2312"/>
          <w:color w:val="auto"/>
          <w:sz w:val="24"/>
          <w:highlight w:val="none"/>
        </w:rPr>
      </w:pPr>
    </w:p>
    <w:p w14:paraId="284924A8">
      <w:pPr>
        <w:pStyle w:val="65"/>
        <w:tabs>
          <w:tab w:val="left" w:pos="1050"/>
        </w:tabs>
        <w:spacing w:line="360" w:lineRule="auto"/>
        <w:ind w:firstLine="720" w:firstLineChars="300"/>
        <w:rPr>
          <w:rFonts w:ascii="仿宋_GB2312" w:hAnsi="宋体" w:eastAsia="仿宋_GB2312"/>
          <w:color w:val="auto"/>
          <w:sz w:val="24"/>
          <w:highlight w:val="none"/>
        </w:rPr>
      </w:pPr>
    </w:p>
    <w:p w14:paraId="44774825">
      <w:pPr>
        <w:ind w:firstLine="424" w:firstLineChars="177"/>
        <w:rPr>
          <w:rFonts w:hint="eastAsia" w:ascii="宋体" w:hAnsi="宋体"/>
          <w:color w:val="auto"/>
          <w:sz w:val="24"/>
          <w:highlight w:val="none"/>
        </w:rPr>
      </w:pPr>
    </w:p>
    <w:p w14:paraId="1AB46F4E">
      <w:pPr>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14:paraId="775C3319">
      <w:pPr>
        <w:ind w:left="420"/>
        <w:rPr>
          <w:rFonts w:ascii="宋体" w:hAnsi="宋体"/>
          <w:color w:val="auto"/>
          <w:sz w:val="24"/>
          <w:highlight w:val="none"/>
        </w:rPr>
      </w:pPr>
    </w:p>
    <w:p w14:paraId="6BA8ABFF">
      <w:pPr>
        <w:ind w:firstLine="424" w:firstLineChars="177"/>
        <w:rPr>
          <w:rFonts w:hint="eastAsia" w:ascii="宋体" w:hAnsi="宋体"/>
          <w:color w:val="auto"/>
          <w:sz w:val="24"/>
          <w:highlight w:val="none"/>
        </w:rPr>
      </w:pPr>
    </w:p>
    <w:p w14:paraId="2D741B69">
      <w:pPr>
        <w:ind w:firstLine="424" w:firstLineChars="177"/>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49003C2C">
      <w:pPr>
        <w:spacing w:line="360" w:lineRule="auto"/>
        <w:rPr>
          <w:rFonts w:hint="eastAsia" w:ascii="宋体" w:hAnsi="宋体"/>
          <w:b/>
          <w:color w:val="auto"/>
          <w:sz w:val="28"/>
          <w:highlight w:val="none"/>
        </w:rPr>
      </w:pPr>
    </w:p>
    <w:p w14:paraId="2206BBDF">
      <w:pPr>
        <w:spacing w:line="360" w:lineRule="auto"/>
        <w:rPr>
          <w:rFonts w:hint="eastAsia" w:ascii="宋体" w:hAnsi="宋体"/>
          <w:b/>
          <w:color w:val="auto"/>
          <w:sz w:val="28"/>
          <w:highlight w:val="none"/>
        </w:rPr>
      </w:pPr>
    </w:p>
    <w:p w14:paraId="1CF2527C">
      <w:pPr>
        <w:spacing w:line="360" w:lineRule="auto"/>
        <w:rPr>
          <w:rFonts w:hint="eastAsia" w:ascii="宋体" w:hAnsi="宋体"/>
          <w:b/>
          <w:color w:val="auto"/>
          <w:sz w:val="28"/>
          <w:highlight w:val="none"/>
        </w:rPr>
      </w:pPr>
    </w:p>
    <w:p w14:paraId="68DA5440">
      <w:pPr>
        <w:spacing w:line="360" w:lineRule="auto"/>
        <w:rPr>
          <w:rFonts w:hint="eastAsia" w:ascii="宋体" w:hAnsi="宋体"/>
          <w:b/>
          <w:color w:val="auto"/>
          <w:sz w:val="28"/>
          <w:highlight w:val="none"/>
        </w:rPr>
      </w:pPr>
    </w:p>
    <w:p w14:paraId="33B026E0">
      <w:pPr>
        <w:spacing w:line="360" w:lineRule="auto"/>
        <w:rPr>
          <w:rFonts w:hint="eastAsia" w:ascii="宋体" w:hAnsi="宋体"/>
          <w:b/>
          <w:color w:val="auto"/>
          <w:sz w:val="28"/>
          <w:highlight w:val="none"/>
        </w:rPr>
      </w:pPr>
    </w:p>
    <w:p w14:paraId="776A1571">
      <w:pPr>
        <w:spacing w:line="360" w:lineRule="auto"/>
        <w:jc w:val="right"/>
        <w:rPr>
          <w:rFonts w:hint="eastAsia" w:ascii="楷体_GB2312" w:eastAsia="楷体_GB2312"/>
          <w:b/>
          <w:snapToGrid w:val="0"/>
          <w:color w:val="auto"/>
          <w:sz w:val="32"/>
          <w:highlight w:val="none"/>
        </w:rPr>
      </w:pPr>
      <w:r>
        <w:rPr>
          <w:rFonts w:hint="eastAsia" w:ascii="楷体_GB2312" w:eastAsia="楷体_GB2312"/>
          <w:b/>
          <w:snapToGrid w:val="0"/>
          <w:color w:val="auto"/>
          <w:sz w:val="32"/>
          <w:highlight w:val="none"/>
        </w:rPr>
        <w:t>正本或副本</w:t>
      </w:r>
    </w:p>
    <w:p w14:paraId="02F8603D">
      <w:pPr>
        <w:pStyle w:val="36"/>
      </w:pPr>
    </w:p>
    <w:p w14:paraId="11FE61A4">
      <w:pPr>
        <w:spacing w:beforeLines="100" w:line="360" w:lineRule="auto"/>
        <w:ind w:right="-108"/>
        <w:jc w:val="center"/>
        <w:rPr>
          <w:rFonts w:hint="eastAsia" w:ascii="宋体" w:hAnsi="宋体" w:eastAsia="宋体" w:cs="Times New Roman"/>
          <w:color w:val="auto"/>
          <w:sz w:val="36"/>
          <w:szCs w:val="36"/>
          <w:highlight w:val="none"/>
          <w:lang w:val="en-US" w:eastAsia="zh-CN"/>
        </w:rPr>
      </w:pPr>
    </w:p>
    <w:p w14:paraId="1D0204D9">
      <w:pPr>
        <w:spacing w:beforeLines="100" w:line="360" w:lineRule="auto"/>
        <w:ind w:right="-108"/>
        <w:jc w:val="center"/>
        <w:rPr>
          <w:rFonts w:hint="eastAsia" w:ascii="宋体" w:hAnsi="宋体" w:eastAsia="宋体" w:cs="Times New Roman"/>
          <w:color w:val="auto"/>
          <w:sz w:val="36"/>
          <w:szCs w:val="36"/>
          <w:highlight w:val="none"/>
        </w:rPr>
      </w:pPr>
      <w:r>
        <w:rPr>
          <w:rFonts w:hint="eastAsia" w:ascii="宋体" w:hAnsi="宋体" w:cs="Times New Roman"/>
          <w:color w:val="auto"/>
          <w:sz w:val="36"/>
          <w:szCs w:val="36"/>
          <w:highlight w:val="none"/>
          <w:lang w:eastAsia="zh-CN"/>
        </w:rPr>
        <w:t>项目名称：台式计算机采购项目</w:t>
      </w:r>
    </w:p>
    <w:p w14:paraId="7261D4C2">
      <w:pPr>
        <w:spacing w:beforeLines="100" w:line="360" w:lineRule="auto"/>
        <w:ind w:right="-108"/>
        <w:jc w:val="center"/>
        <w:rPr>
          <w:rFonts w:hint="eastAsia" w:ascii="宋体" w:hAnsi="宋体"/>
          <w:color w:val="auto"/>
          <w:sz w:val="36"/>
          <w:szCs w:val="36"/>
          <w:highlight w:val="non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LQCG-2025-GK007号</w:t>
      </w:r>
    </w:p>
    <w:p w14:paraId="30D71C39">
      <w:pPr>
        <w:pStyle w:val="45"/>
      </w:pPr>
    </w:p>
    <w:p w14:paraId="3965A737">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14:paraId="121E69AE">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14:paraId="0A867CD0">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14:paraId="421C04E4">
      <w:pPr>
        <w:spacing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14:paraId="6526FED0">
      <w:pPr>
        <w:ind w:right="533"/>
        <w:jc w:val="both"/>
        <w:rPr>
          <w:rFonts w:ascii="宋体" w:hAnsi="宋体"/>
          <w:color w:val="auto"/>
          <w:sz w:val="40"/>
          <w:szCs w:val="40"/>
          <w:highlight w:val="none"/>
        </w:rPr>
      </w:pPr>
    </w:p>
    <w:p w14:paraId="6D2BC9E8">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供应商全称（公章）：</w:t>
      </w:r>
    </w:p>
    <w:p w14:paraId="362D16AC">
      <w:pPr>
        <w:spacing w:line="360" w:lineRule="auto"/>
        <w:ind w:right="-108"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57A5509D">
      <w:pPr>
        <w:spacing w:line="360" w:lineRule="auto"/>
        <w:ind w:right="-108" w:firstLine="640" w:firstLineChars="200"/>
        <w:rPr>
          <w:rFonts w:ascii="仿宋_GB2312" w:hAnsi="宋体" w:eastAsia="仿宋_GB2312"/>
          <w:b/>
          <w:color w:val="auto"/>
          <w:sz w:val="36"/>
          <w:szCs w:val="36"/>
          <w:highlight w:val="none"/>
        </w:rPr>
      </w:pPr>
      <w:r>
        <w:rPr>
          <w:rFonts w:hint="eastAsia" w:ascii="宋体" w:hAnsi="宋体"/>
          <w:color w:val="auto"/>
          <w:sz w:val="32"/>
          <w:szCs w:val="32"/>
          <w:highlight w:val="none"/>
        </w:rPr>
        <w:t>时    间：</w:t>
      </w:r>
      <w:r>
        <w:rPr>
          <w:rFonts w:ascii="仿宋_GB2312" w:hAnsi="宋体" w:eastAsia="仿宋_GB2312"/>
          <w:b/>
          <w:color w:val="auto"/>
          <w:sz w:val="36"/>
          <w:szCs w:val="36"/>
          <w:highlight w:val="none"/>
        </w:rPr>
        <w:br w:type="page"/>
      </w:r>
    </w:p>
    <w:p w14:paraId="308FE340">
      <w:pPr>
        <w:spacing w:line="360" w:lineRule="auto"/>
        <w:ind w:right="-108"/>
        <w:jc w:val="center"/>
        <w:rPr>
          <w:rFonts w:ascii="宋体" w:hAnsi="宋体"/>
          <w:b/>
          <w:color w:val="auto"/>
          <w:sz w:val="36"/>
          <w:szCs w:val="32"/>
          <w:highlight w:val="none"/>
        </w:rPr>
      </w:pPr>
    </w:p>
    <w:p w14:paraId="56B40FC6">
      <w:pPr>
        <w:spacing w:line="360" w:lineRule="auto"/>
        <w:ind w:right="-108"/>
        <w:jc w:val="center"/>
        <w:rPr>
          <w:rFonts w:ascii="宋体" w:hAnsi="宋体"/>
          <w:b/>
          <w:color w:val="auto"/>
          <w:sz w:val="36"/>
          <w:szCs w:val="32"/>
          <w:highlight w:val="none"/>
        </w:rPr>
      </w:pPr>
      <w:r>
        <w:rPr>
          <w:rFonts w:hint="eastAsia" w:ascii="宋体" w:hAnsi="宋体"/>
          <w:b/>
          <w:color w:val="auto"/>
          <w:sz w:val="36"/>
          <w:szCs w:val="32"/>
          <w:highlight w:val="none"/>
        </w:rPr>
        <w:t>报价文件目录</w:t>
      </w:r>
    </w:p>
    <w:p w14:paraId="1E2891ED">
      <w:pPr>
        <w:snapToGrid w:val="0"/>
        <w:spacing w:line="360" w:lineRule="auto"/>
        <w:ind w:firstLine="480" w:firstLineChars="200"/>
        <w:rPr>
          <w:rFonts w:ascii="宋体" w:hAnsi="宋体"/>
          <w:color w:val="auto"/>
          <w:sz w:val="24"/>
          <w:highlight w:val="none"/>
        </w:rPr>
      </w:pPr>
    </w:p>
    <w:p w14:paraId="36C1239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1、开标一览表（附件1</w:t>
      </w:r>
      <w:r>
        <w:rPr>
          <w:rFonts w:hint="eastAsia" w:ascii="宋体" w:hAnsi="宋体"/>
          <w:color w:val="auto"/>
          <w:sz w:val="24"/>
          <w:highlight w:val="none"/>
          <w:lang w:val="en-US" w:eastAsia="zh-CN"/>
        </w:rPr>
        <w:t>2</w:t>
      </w:r>
      <w:r>
        <w:rPr>
          <w:rFonts w:hint="eastAsia" w:ascii="宋体" w:hAnsi="宋体"/>
          <w:color w:val="auto"/>
          <w:sz w:val="24"/>
          <w:highlight w:val="none"/>
        </w:rPr>
        <w:t>）；</w:t>
      </w:r>
    </w:p>
    <w:p w14:paraId="73AA3DFF">
      <w:pPr>
        <w:pStyle w:val="20"/>
        <w:snapToGrid w:val="0"/>
        <w:spacing w:line="360" w:lineRule="auto"/>
        <w:ind w:left="0" w:leftChars="0" w:firstLine="480" w:firstLineChars="200"/>
        <w:rPr>
          <w:color w:val="auto"/>
          <w:szCs w:val="24"/>
          <w:highlight w:val="none"/>
        </w:rPr>
      </w:pPr>
      <w:r>
        <w:rPr>
          <w:rFonts w:hint="eastAsia"/>
          <w:color w:val="auto"/>
          <w:szCs w:val="24"/>
          <w:highlight w:val="none"/>
        </w:rPr>
        <w:t>2、报价</w:t>
      </w:r>
      <w:r>
        <w:rPr>
          <w:rFonts w:hint="eastAsia"/>
          <w:color w:val="auto"/>
          <w:szCs w:val="24"/>
          <w:highlight w:val="none"/>
          <w:lang w:eastAsia="zh-CN"/>
        </w:rPr>
        <w:t>明细</w:t>
      </w:r>
      <w:r>
        <w:rPr>
          <w:rFonts w:hint="eastAsia"/>
          <w:color w:val="auto"/>
          <w:szCs w:val="24"/>
          <w:highlight w:val="none"/>
        </w:rPr>
        <w:t>表</w:t>
      </w:r>
      <w:r>
        <w:rPr>
          <w:rFonts w:hint="eastAsia"/>
          <w:color w:val="auto"/>
          <w:highlight w:val="none"/>
        </w:rPr>
        <w:t>（附件1</w:t>
      </w:r>
      <w:r>
        <w:rPr>
          <w:rFonts w:hint="eastAsia"/>
          <w:color w:val="auto"/>
          <w:highlight w:val="none"/>
          <w:lang w:val="en-US" w:eastAsia="zh-CN"/>
        </w:rPr>
        <w:t>3</w:t>
      </w:r>
      <w:r>
        <w:rPr>
          <w:rFonts w:hint="eastAsia"/>
          <w:color w:val="auto"/>
          <w:highlight w:val="none"/>
        </w:rPr>
        <w:t>）</w:t>
      </w:r>
      <w:r>
        <w:rPr>
          <w:rFonts w:hint="eastAsia"/>
          <w:color w:val="auto"/>
          <w:szCs w:val="24"/>
          <w:highlight w:val="none"/>
        </w:rPr>
        <w:t>；</w:t>
      </w:r>
    </w:p>
    <w:p w14:paraId="7F8AD6BF">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hAnsi="宋体"/>
          <w:color w:val="auto"/>
          <w:sz w:val="24"/>
          <w:highlight w:val="none"/>
          <w:lang w:eastAsia="zh-CN"/>
        </w:rPr>
        <w:t>中小</w:t>
      </w:r>
      <w:r>
        <w:rPr>
          <w:rFonts w:hAnsi="宋体"/>
          <w:color w:val="auto"/>
          <w:sz w:val="24"/>
          <w:highlight w:val="none"/>
        </w:rPr>
        <w:t>企业声明函</w:t>
      </w:r>
      <w:r>
        <w:rPr>
          <w:rFonts w:hint="eastAsia" w:hAnsi="宋体"/>
          <w:color w:val="auto"/>
          <w:sz w:val="24"/>
          <w:highlight w:val="none"/>
        </w:rPr>
        <w:t>（如有需提供</w:t>
      </w:r>
      <w:r>
        <w:rPr>
          <w:rFonts w:hint="eastAsia" w:hAnsi="宋体"/>
          <w:color w:val="auto"/>
          <w:sz w:val="24"/>
          <w:highlight w:val="none"/>
          <w:lang w:eastAsia="zh-CN"/>
        </w:rPr>
        <w:t>，格式见附件</w:t>
      </w:r>
      <w:r>
        <w:rPr>
          <w:rFonts w:hint="eastAsia" w:hAnsi="宋体"/>
          <w:color w:val="auto"/>
          <w:sz w:val="24"/>
          <w:highlight w:val="none"/>
          <w:lang w:val="en-US" w:eastAsia="zh-CN"/>
        </w:rPr>
        <w:t>14</w:t>
      </w:r>
      <w:r>
        <w:rPr>
          <w:rFonts w:hint="eastAsia" w:hAnsi="宋体"/>
          <w:color w:val="auto"/>
          <w:sz w:val="24"/>
          <w:highlight w:val="none"/>
        </w:rPr>
        <w:t>）</w:t>
      </w:r>
    </w:p>
    <w:p w14:paraId="1EBF1EA9">
      <w:pPr>
        <w:pStyle w:val="61"/>
        <w:spacing w:line="360" w:lineRule="auto"/>
        <w:ind w:firstLine="480" w:firstLineChars="200"/>
        <w:rPr>
          <w:rFonts w:hAnsi="宋体"/>
          <w:color w:val="auto"/>
          <w:sz w:val="24"/>
          <w:highlight w:val="none"/>
        </w:rPr>
      </w:pPr>
      <w:r>
        <w:rPr>
          <w:rFonts w:hint="eastAsia" w:hAnsi="宋体"/>
          <w:color w:val="auto"/>
          <w:sz w:val="24"/>
          <w:highlight w:val="none"/>
        </w:rPr>
        <w:t>4、</w:t>
      </w:r>
      <w:r>
        <w:rPr>
          <w:rFonts w:hint="eastAsia" w:ascii="宋体" w:hAnsi="宋体"/>
          <w:color w:val="auto"/>
          <w:kern w:val="0"/>
          <w:sz w:val="24"/>
          <w:highlight w:val="none"/>
          <w:lang w:val="en-GB"/>
        </w:rPr>
        <w:t>残疾人福利性单位声明函</w:t>
      </w:r>
      <w:r>
        <w:rPr>
          <w:rFonts w:hint="eastAsia" w:ascii="宋体" w:hAnsi="宋体"/>
          <w:color w:val="auto"/>
          <w:kern w:val="0"/>
          <w:sz w:val="24"/>
          <w:highlight w:val="none"/>
        </w:rPr>
        <w:t>（如有需提供</w:t>
      </w:r>
      <w:r>
        <w:rPr>
          <w:rFonts w:hint="eastAsia" w:ascii="宋体" w:hAnsi="宋体"/>
          <w:color w:val="auto"/>
          <w:kern w:val="0"/>
          <w:sz w:val="24"/>
          <w:highlight w:val="none"/>
          <w:lang w:eastAsia="zh-CN"/>
        </w:rPr>
        <w:t>，格式见附件</w:t>
      </w:r>
      <w:r>
        <w:rPr>
          <w:rFonts w:hint="eastAsia" w:ascii="宋体" w:hAnsi="宋体"/>
          <w:color w:val="auto"/>
          <w:kern w:val="0"/>
          <w:sz w:val="24"/>
          <w:highlight w:val="none"/>
          <w:lang w:val="en-US" w:eastAsia="zh-CN"/>
        </w:rPr>
        <w:t>15</w:t>
      </w:r>
      <w:r>
        <w:rPr>
          <w:rFonts w:hint="eastAsia" w:ascii="宋体" w:hAnsi="宋体"/>
          <w:color w:val="auto"/>
          <w:kern w:val="0"/>
          <w:sz w:val="24"/>
          <w:highlight w:val="none"/>
        </w:rPr>
        <w:t>）</w:t>
      </w:r>
    </w:p>
    <w:p w14:paraId="1529CD97">
      <w:pPr>
        <w:snapToGrid w:val="0"/>
        <w:spacing w:line="360" w:lineRule="auto"/>
        <w:ind w:firstLine="480" w:firstLineChars="200"/>
        <w:rPr>
          <w:rFonts w:ascii="宋体" w:hAnsi="宋体"/>
          <w:color w:val="auto"/>
          <w:sz w:val="24"/>
          <w:highlight w:val="none"/>
        </w:rPr>
      </w:pPr>
      <w:r>
        <w:rPr>
          <w:rFonts w:hint="eastAsia" w:ascii="宋体" w:hAnsi="宋体"/>
          <w:color w:val="auto"/>
          <w:kern w:val="0"/>
          <w:sz w:val="24"/>
          <w:highlight w:val="none"/>
        </w:rPr>
        <w:t>5、</w:t>
      </w:r>
      <w:r>
        <w:rPr>
          <w:rFonts w:hint="eastAsia" w:ascii="宋体" w:hAnsi="宋体"/>
          <w:color w:val="auto"/>
          <w:sz w:val="24"/>
          <w:highlight w:val="none"/>
        </w:rPr>
        <w:t>针对报价投标人认为其他需要说明的</w:t>
      </w:r>
      <w:r>
        <w:rPr>
          <w:rFonts w:hint="eastAsia" w:ascii="宋体" w:hAnsi="宋体"/>
          <w:color w:val="auto"/>
          <w:sz w:val="24"/>
          <w:highlight w:val="none"/>
          <w:lang w:eastAsia="zh-CN"/>
        </w:rPr>
        <w:t>（格式自拟）</w:t>
      </w:r>
      <w:r>
        <w:rPr>
          <w:rFonts w:hint="eastAsia" w:ascii="宋体" w:hAnsi="宋体"/>
          <w:color w:val="auto"/>
          <w:sz w:val="24"/>
          <w:highlight w:val="none"/>
        </w:rPr>
        <w:t>；</w:t>
      </w:r>
    </w:p>
    <w:p w14:paraId="1D9D073F">
      <w:pPr>
        <w:pStyle w:val="83"/>
        <w:spacing w:line="360" w:lineRule="auto"/>
        <w:ind w:firstLine="480" w:firstLineChars="200"/>
        <w:rPr>
          <w:rFonts w:ascii="宋体" w:hAnsi="宋体"/>
          <w:color w:val="auto"/>
          <w:kern w:val="0"/>
          <w:sz w:val="24"/>
          <w:highlight w:val="none"/>
        </w:rPr>
      </w:pPr>
    </w:p>
    <w:p w14:paraId="115AC79A">
      <w:pPr>
        <w:spacing w:line="360" w:lineRule="auto"/>
        <w:rPr>
          <w:rFonts w:ascii="宋体" w:hAnsi="宋体"/>
          <w:b/>
          <w:color w:val="auto"/>
          <w:sz w:val="28"/>
          <w:highlight w:val="none"/>
        </w:rPr>
      </w:pPr>
    </w:p>
    <w:p w14:paraId="6D001EB8">
      <w:pPr>
        <w:spacing w:line="360" w:lineRule="auto"/>
        <w:ind w:left="480"/>
        <w:rPr>
          <w:rFonts w:ascii="宋体" w:hAnsi="宋体"/>
          <w:b/>
          <w:color w:val="auto"/>
          <w:sz w:val="28"/>
          <w:highlight w:val="none"/>
        </w:rPr>
      </w:pPr>
    </w:p>
    <w:p w14:paraId="0BBE2AE2">
      <w:pPr>
        <w:spacing w:line="360" w:lineRule="auto"/>
        <w:ind w:left="480"/>
        <w:rPr>
          <w:rFonts w:ascii="宋体" w:hAnsi="宋体"/>
          <w:b/>
          <w:color w:val="auto"/>
          <w:sz w:val="28"/>
          <w:highlight w:val="none"/>
        </w:rPr>
      </w:pPr>
    </w:p>
    <w:p w14:paraId="503C7C25">
      <w:pPr>
        <w:spacing w:line="360" w:lineRule="auto"/>
        <w:rPr>
          <w:rFonts w:hint="default" w:ascii="宋体" w:hAnsi="宋体" w:eastAsia="宋体"/>
          <w:b/>
          <w:color w:val="auto"/>
          <w:sz w:val="28"/>
          <w:highlight w:val="none"/>
          <w:lang w:val="en-US"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12：</w:t>
      </w:r>
    </w:p>
    <w:p w14:paraId="3A99ECA4">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14:paraId="25CD115B">
      <w:pPr>
        <w:pStyle w:val="67"/>
        <w:spacing w:line="360" w:lineRule="auto"/>
        <w:ind w:firstLine="480" w:firstLineChars="200"/>
        <w:jc w:val="left"/>
        <w:rPr>
          <w:rFonts w:hint="eastAsia" w:hAnsi="宋体"/>
          <w:b w:val="0"/>
          <w:bCs/>
          <w:color w:val="auto"/>
          <w:sz w:val="24"/>
          <w:highlight w:val="none"/>
          <w:lang w:val="en-US" w:eastAsia="zh-CN"/>
        </w:rPr>
      </w:pPr>
    </w:p>
    <w:p w14:paraId="4C3FDD59">
      <w:pPr>
        <w:pStyle w:val="67"/>
        <w:spacing w:line="360" w:lineRule="auto"/>
        <w:ind w:firstLine="480" w:firstLineChars="200"/>
        <w:jc w:val="left"/>
        <w:rPr>
          <w:rFonts w:hAnsi="宋体"/>
          <w:color w:val="auto"/>
          <w:sz w:val="24"/>
          <w:highlight w:val="none"/>
        </w:rPr>
      </w:pPr>
      <w:r>
        <w:rPr>
          <w:rFonts w:hint="eastAsia" w:hAnsi="宋体"/>
          <w:b w:val="0"/>
          <w:bCs/>
          <w:color w:val="auto"/>
          <w:sz w:val="24"/>
          <w:highlight w:val="none"/>
          <w:lang w:val="en-US" w:eastAsia="zh-CN"/>
        </w:rPr>
        <w:t xml:space="preserve"> </w:t>
      </w:r>
      <w:r>
        <w:rPr>
          <w:rFonts w:hint="eastAsia" w:ascii="宋体" w:hAnsi="宋体"/>
          <w:color w:val="auto"/>
          <w:sz w:val="24"/>
          <w:highlight w:val="none"/>
        </w:rPr>
        <w:t>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08"/>
        <w:gridCol w:w="1356"/>
        <w:gridCol w:w="4654"/>
      </w:tblGrid>
      <w:tr w14:paraId="418D6EF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25" w:hRule="atLeast"/>
          <w:jc w:val="center"/>
        </w:trPr>
        <w:tc>
          <w:tcPr>
            <w:tcW w:w="2708" w:type="dxa"/>
            <w:vMerge w:val="restart"/>
            <w:tcBorders>
              <w:top w:val="single" w:color="auto" w:sz="4" w:space="0"/>
              <w:left w:val="single" w:color="auto" w:sz="4" w:space="0"/>
              <w:right w:val="single" w:color="auto" w:sz="4" w:space="0"/>
            </w:tcBorders>
            <w:noWrap w:val="0"/>
            <w:vAlign w:val="center"/>
          </w:tcPr>
          <w:p w14:paraId="7A20009F">
            <w:pPr>
              <w:jc w:val="center"/>
              <w:rPr>
                <w:rFonts w:ascii="宋体" w:hAnsi="宋体"/>
                <w:b/>
                <w:color w:val="auto"/>
                <w:sz w:val="24"/>
                <w:highlight w:val="none"/>
              </w:rPr>
            </w:pPr>
            <w:r>
              <w:rPr>
                <w:rFonts w:hint="eastAsia" w:ascii="宋体" w:hAnsi="宋体"/>
                <w:b/>
                <w:color w:val="auto"/>
                <w:sz w:val="24"/>
                <w:highlight w:val="none"/>
              </w:rPr>
              <w:t>投标</w:t>
            </w:r>
            <w:r>
              <w:rPr>
                <w:rFonts w:hint="eastAsia" w:ascii="宋体" w:hAnsi="宋体"/>
                <w:b/>
                <w:color w:val="auto"/>
                <w:sz w:val="24"/>
                <w:highlight w:val="none"/>
                <w:lang w:eastAsia="zh-CN"/>
              </w:rPr>
              <w:t>报</w:t>
            </w:r>
            <w:r>
              <w:rPr>
                <w:rFonts w:hint="eastAsia" w:ascii="宋体" w:hAnsi="宋体"/>
                <w:b/>
                <w:color w:val="auto"/>
                <w:sz w:val="24"/>
                <w:highlight w:val="none"/>
              </w:rPr>
              <w:t>价(</w:t>
            </w:r>
            <w:r>
              <w:rPr>
                <w:rFonts w:hint="eastAsia" w:ascii="宋体" w:hAnsi="宋体"/>
                <w:b/>
                <w:color w:val="auto"/>
                <w:sz w:val="24"/>
                <w:highlight w:val="none"/>
                <w:lang w:eastAsia="zh-CN"/>
              </w:rPr>
              <w:t>人民币</w:t>
            </w:r>
            <w:r>
              <w:rPr>
                <w:rFonts w:hint="eastAsia" w:ascii="宋体" w:hAnsi="宋体"/>
                <w:b/>
                <w:color w:val="auto"/>
                <w:sz w:val="24"/>
                <w:highlight w:val="none"/>
                <w:lang w:val="en-US" w:eastAsia="zh-CN"/>
              </w:rPr>
              <w:t>/</w:t>
            </w:r>
            <w:r>
              <w:rPr>
                <w:rFonts w:hint="eastAsia" w:ascii="宋体" w:hAnsi="宋体"/>
                <w:b/>
                <w:color w:val="auto"/>
                <w:sz w:val="24"/>
                <w:highlight w:val="none"/>
              </w:rPr>
              <w:t>元)</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32D88FBD">
            <w:pPr>
              <w:autoSpaceDE w:val="0"/>
              <w:autoSpaceDN w:val="0"/>
              <w:spacing w:line="450" w:lineRule="exact"/>
              <w:jc w:val="center"/>
              <w:textAlignment w:val="bottom"/>
              <w:rPr>
                <w:rFonts w:ascii="宋体" w:hAnsi="宋体"/>
                <w:b/>
                <w:color w:val="auto"/>
                <w:sz w:val="24"/>
                <w:highlight w:val="none"/>
              </w:rPr>
            </w:pPr>
            <w:r>
              <w:rPr>
                <w:rFonts w:hint="eastAsia" w:ascii="宋体" w:hAnsi="宋体"/>
                <w:b/>
                <w:color w:val="auto"/>
                <w:sz w:val="24"/>
                <w:highlight w:val="none"/>
              </w:rPr>
              <w:t>大写</w:t>
            </w:r>
          </w:p>
        </w:tc>
        <w:tc>
          <w:tcPr>
            <w:tcW w:w="4654" w:type="dxa"/>
            <w:tcBorders>
              <w:top w:val="single" w:color="auto" w:sz="4" w:space="0"/>
              <w:left w:val="single" w:color="auto" w:sz="4" w:space="0"/>
              <w:bottom w:val="single" w:color="auto" w:sz="4" w:space="0"/>
              <w:right w:val="single" w:color="auto" w:sz="4" w:space="0"/>
            </w:tcBorders>
            <w:noWrap w:val="0"/>
            <w:vAlign w:val="center"/>
          </w:tcPr>
          <w:p w14:paraId="26FB4964">
            <w:pPr>
              <w:autoSpaceDE w:val="0"/>
              <w:autoSpaceDN w:val="0"/>
              <w:spacing w:line="450" w:lineRule="exact"/>
              <w:jc w:val="center"/>
              <w:textAlignment w:val="bottom"/>
              <w:rPr>
                <w:rFonts w:ascii="宋体" w:hAnsi="宋体"/>
                <w:b/>
                <w:color w:val="auto"/>
                <w:sz w:val="24"/>
                <w:highlight w:val="none"/>
              </w:rPr>
            </w:pPr>
          </w:p>
        </w:tc>
      </w:tr>
      <w:tr w14:paraId="6208447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12" w:hRule="atLeast"/>
          <w:jc w:val="center"/>
        </w:trPr>
        <w:tc>
          <w:tcPr>
            <w:tcW w:w="2708" w:type="dxa"/>
            <w:vMerge w:val="continue"/>
            <w:tcBorders>
              <w:left w:val="single" w:color="auto" w:sz="4" w:space="0"/>
              <w:bottom w:val="single" w:color="auto" w:sz="4" w:space="0"/>
              <w:right w:val="single" w:color="auto" w:sz="4" w:space="0"/>
            </w:tcBorders>
            <w:noWrap w:val="0"/>
            <w:vAlign w:val="center"/>
          </w:tcPr>
          <w:p w14:paraId="0903F486">
            <w:pPr>
              <w:jc w:val="center"/>
              <w:rPr>
                <w:rFonts w:hint="eastAsia" w:ascii="宋体" w:hAnsi="宋体"/>
                <w:b/>
                <w:color w:val="auto"/>
                <w:sz w:val="24"/>
                <w:highlight w:val="none"/>
                <w:lang w:eastAsia="zh-CN"/>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29388FDF">
            <w:pPr>
              <w:autoSpaceDE w:val="0"/>
              <w:autoSpaceDN w:val="0"/>
              <w:spacing w:line="450" w:lineRule="exact"/>
              <w:jc w:val="center"/>
              <w:textAlignment w:val="bottom"/>
              <w:rPr>
                <w:rFonts w:hint="eastAsia" w:ascii="宋体" w:hAnsi="宋体" w:eastAsia="宋体" w:cs="Times New Roman"/>
                <w:b/>
                <w:color w:val="auto"/>
                <w:sz w:val="24"/>
                <w:highlight w:val="none"/>
                <w:lang w:val="en-US" w:eastAsia="zh-CN" w:bidi="ar-SA"/>
              </w:rPr>
            </w:pPr>
            <w:r>
              <w:rPr>
                <w:rFonts w:hint="eastAsia" w:ascii="宋体" w:hAnsi="宋体"/>
                <w:b/>
                <w:color w:val="auto"/>
                <w:sz w:val="24"/>
                <w:highlight w:val="none"/>
              </w:rPr>
              <w:t>小写</w:t>
            </w:r>
          </w:p>
        </w:tc>
        <w:tc>
          <w:tcPr>
            <w:tcW w:w="4654" w:type="dxa"/>
            <w:tcBorders>
              <w:top w:val="single" w:color="auto" w:sz="4" w:space="0"/>
              <w:left w:val="single" w:color="auto" w:sz="4" w:space="0"/>
              <w:bottom w:val="single" w:color="auto" w:sz="4" w:space="0"/>
              <w:right w:val="single" w:color="auto" w:sz="4" w:space="0"/>
            </w:tcBorders>
            <w:noWrap w:val="0"/>
            <w:vAlign w:val="center"/>
          </w:tcPr>
          <w:p w14:paraId="3CE80444">
            <w:pPr>
              <w:autoSpaceDE w:val="0"/>
              <w:autoSpaceDN w:val="0"/>
              <w:spacing w:line="450" w:lineRule="exact"/>
              <w:jc w:val="center"/>
              <w:textAlignment w:val="bottom"/>
              <w:rPr>
                <w:rFonts w:ascii="宋体" w:hAnsi="宋体"/>
                <w:b/>
                <w:color w:val="auto"/>
                <w:sz w:val="24"/>
                <w:highlight w:val="none"/>
              </w:rPr>
            </w:pPr>
          </w:p>
        </w:tc>
      </w:tr>
      <w:tr w14:paraId="5B6B8B8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67" w:hRule="atLeast"/>
          <w:jc w:val="center"/>
        </w:trPr>
        <w:tc>
          <w:tcPr>
            <w:tcW w:w="2708" w:type="dxa"/>
            <w:tcBorders>
              <w:top w:val="single" w:color="auto" w:sz="4" w:space="0"/>
              <w:left w:val="single" w:color="auto" w:sz="4" w:space="0"/>
              <w:bottom w:val="single" w:color="auto" w:sz="4" w:space="0"/>
              <w:right w:val="single" w:color="auto" w:sz="4" w:space="0"/>
            </w:tcBorders>
            <w:noWrap w:val="0"/>
            <w:vAlign w:val="center"/>
          </w:tcPr>
          <w:p w14:paraId="393F7E07">
            <w:pPr>
              <w:jc w:val="center"/>
              <w:rPr>
                <w:rFonts w:hint="default" w:ascii="宋体" w:hAnsi="宋体" w:eastAsia="宋体"/>
                <w:b/>
                <w:color w:val="auto"/>
                <w:sz w:val="24"/>
                <w:highlight w:val="none"/>
                <w:lang w:val="en-US" w:eastAsia="zh-CN"/>
              </w:rPr>
            </w:pPr>
            <w:r>
              <w:rPr>
                <w:rFonts w:hint="eastAsia" w:ascii="宋体" w:hAnsi="宋体"/>
                <w:b/>
                <w:color w:val="auto"/>
                <w:sz w:val="24"/>
                <w:highlight w:val="none"/>
                <w:lang w:val="en-US" w:eastAsia="zh-CN"/>
              </w:rPr>
              <w:t>质保期</w:t>
            </w:r>
          </w:p>
        </w:tc>
        <w:tc>
          <w:tcPr>
            <w:tcW w:w="6010" w:type="dxa"/>
            <w:gridSpan w:val="2"/>
            <w:tcBorders>
              <w:top w:val="single" w:color="auto" w:sz="4" w:space="0"/>
              <w:left w:val="single" w:color="auto" w:sz="4" w:space="0"/>
              <w:bottom w:val="single" w:color="auto" w:sz="4" w:space="0"/>
              <w:right w:val="single" w:color="auto" w:sz="4" w:space="0"/>
            </w:tcBorders>
            <w:noWrap w:val="0"/>
            <w:vAlign w:val="center"/>
          </w:tcPr>
          <w:p w14:paraId="5CCBC0FB">
            <w:pPr>
              <w:autoSpaceDE w:val="0"/>
              <w:autoSpaceDN w:val="0"/>
              <w:spacing w:line="450" w:lineRule="exact"/>
              <w:jc w:val="center"/>
              <w:textAlignment w:val="bottom"/>
              <w:rPr>
                <w:rFonts w:ascii="宋体" w:hAnsi="宋体"/>
                <w:b/>
                <w:color w:val="auto"/>
                <w:sz w:val="24"/>
                <w:highlight w:val="none"/>
                <w:lang w:val="zh-CN"/>
              </w:rPr>
            </w:pPr>
          </w:p>
        </w:tc>
      </w:tr>
    </w:tbl>
    <w:p w14:paraId="7A6C7EFF">
      <w:pPr>
        <w:spacing w:before="100" w:beforeAutospacing="1" w:line="360" w:lineRule="auto"/>
        <w:rPr>
          <w:rFonts w:ascii="宋体" w:hAnsi="宋体"/>
          <w:color w:val="auto"/>
          <w:sz w:val="24"/>
          <w:szCs w:val="24"/>
          <w:highlight w:val="none"/>
        </w:rPr>
      </w:pPr>
      <w:r>
        <w:rPr>
          <w:rFonts w:hint="eastAsia" w:ascii="宋体" w:hAnsi="宋体"/>
          <w:b/>
          <w:color w:val="auto"/>
          <w:sz w:val="24"/>
          <w:szCs w:val="24"/>
          <w:highlight w:val="none"/>
        </w:rPr>
        <w:t>填报要求：</w:t>
      </w:r>
    </w:p>
    <w:p w14:paraId="22CD6201">
      <w:pPr>
        <w:widowControl w:val="0"/>
        <w:spacing w:line="360" w:lineRule="auto"/>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rPr>
        <w:t>1、</w:t>
      </w:r>
      <w:r>
        <w:rPr>
          <w:rFonts w:hint="eastAsia" w:ascii="宋体" w:hAnsi="宋体"/>
          <w:bCs/>
          <w:color w:val="auto"/>
          <w:sz w:val="24"/>
          <w:szCs w:val="24"/>
          <w:highlight w:val="none"/>
          <w:lang w:val="zh-CN"/>
        </w:rPr>
        <w:t>投标报价是履行合同的最终价格，包括货款、标准附件、备品备件、专用工具、包装、运输、装卸、保险、税金、货到就位以及安装、调试、验收、培训、保修、合同包含的所有风险责任等各项费用及不可预见费等一切费用。</w:t>
      </w:r>
    </w:p>
    <w:p w14:paraId="2406DA36">
      <w:pPr>
        <w:spacing w:line="360" w:lineRule="auto"/>
        <w:ind w:firstLine="480" w:firstLineChars="200"/>
        <w:rPr>
          <w:rFonts w:ascii="宋体" w:hAnsi="宋体"/>
          <w:b/>
          <w:i/>
          <w:color w:val="auto"/>
          <w:sz w:val="24"/>
          <w:szCs w:val="24"/>
          <w:highlight w:val="none"/>
          <w:u w:val="single"/>
        </w:rPr>
      </w:pPr>
      <w:r>
        <w:rPr>
          <w:rFonts w:hint="eastAsia" w:ascii="宋体" w:hAnsi="宋体"/>
          <w:color w:val="auto"/>
          <w:sz w:val="24"/>
          <w:szCs w:val="24"/>
          <w:highlight w:val="none"/>
        </w:rPr>
        <w:t>2、报价一经涂改，应在涂改处加盖单位公章，或者由法定代表人或投标人代表签名或盖章，否则其投标作无效标处理。</w:t>
      </w:r>
    </w:p>
    <w:p w14:paraId="43CEFD07">
      <w:pPr>
        <w:spacing w:line="360" w:lineRule="auto"/>
        <w:ind w:left="420"/>
        <w:rPr>
          <w:rFonts w:ascii="宋体" w:hAnsi="宋体"/>
          <w:color w:val="auto"/>
          <w:sz w:val="24"/>
          <w:szCs w:val="24"/>
          <w:highlight w:val="none"/>
        </w:rPr>
      </w:pPr>
    </w:p>
    <w:p w14:paraId="747656F8">
      <w:pPr>
        <w:ind w:left="420"/>
        <w:rPr>
          <w:rFonts w:hint="eastAsia" w:ascii="宋体" w:hAnsi="宋体"/>
          <w:color w:val="auto"/>
          <w:sz w:val="24"/>
          <w:szCs w:val="24"/>
          <w:highlight w:val="none"/>
        </w:rPr>
      </w:pPr>
    </w:p>
    <w:p w14:paraId="4D139389">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14:paraId="1F8FEA34">
      <w:pPr>
        <w:ind w:left="420"/>
        <w:rPr>
          <w:rFonts w:ascii="宋体" w:hAnsi="宋体"/>
          <w:color w:val="auto"/>
          <w:sz w:val="24"/>
          <w:szCs w:val="24"/>
          <w:highlight w:val="none"/>
        </w:rPr>
      </w:pPr>
    </w:p>
    <w:p w14:paraId="125F2557">
      <w:pPr>
        <w:ind w:firstLine="435"/>
        <w:rPr>
          <w:rFonts w:ascii="宋体" w:hAnsi="宋体"/>
          <w:color w:val="auto"/>
          <w:sz w:val="24"/>
          <w:szCs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szCs w:val="24"/>
          <w:highlight w:val="none"/>
        </w:rPr>
        <w:t>：</w:t>
      </w:r>
    </w:p>
    <w:p w14:paraId="0F5A7F1F">
      <w:pPr>
        <w:rPr>
          <w:rFonts w:ascii="宋体" w:hAnsi="宋体"/>
          <w:color w:val="auto"/>
          <w:sz w:val="24"/>
          <w:szCs w:val="24"/>
          <w:highlight w:val="none"/>
        </w:rPr>
      </w:pPr>
    </w:p>
    <w:p w14:paraId="1D781383">
      <w:pPr>
        <w:ind w:firstLine="435"/>
        <w:rPr>
          <w:rFonts w:hint="default" w:ascii="宋体" w:hAnsi="宋体"/>
          <w:b/>
          <w:color w:val="auto"/>
          <w:sz w:val="28"/>
          <w:highlight w:val="none"/>
          <w:lang w:val="en-US"/>
        </w:rPr>
        <w:sectPr>
          <w:headerReference r:id="rId8" w:type="first"/>
          <w:footerReference r:id="rId10" w:type="first"/>
          <w:headerReference r:id="rId7" w:type="default"/>
          <w:footerReference r:id="rId9" w:type="default"/>
          <w:pgSz w:w="11907" w:h="16840"/>
          <w:pgMar w:top="1417" w:right="1474" w:bottom="1247" w:left="1474" w:header="851" w:footer="992" w:gutter="0"/>
          <w:pgBorders>
            <w:top w:val="none" w:sz="0" w:space="0"/>
            <w:left w:val="none" w:sz="0" w:space="0"/>
            <w:bottom w:val="none" w:sz="0" w:space="0"/>
            <w:right w:val="none" w:sz="0" w:space="0"/>
          </w:pgBorders>
          <w:cols w:space="720" w:num="1"/>
          <w:titlePg/>
          <w:docGrid w:type="lines" w:linePitch="319" w:charSpace="0"/>
        </w:sectPr>
      </w:pPr>
      <w:r>
        <w:rPr>
          <w:rFonts w:hint="eastAsia" w:ascii="宋体" w:hAnsi="宋体"/>
          <w:color w:val="auto"/>
          <w:sz w:val="24"/>
          <w:szCs w:val="24"/>
          <w:highlight w:val="none"/>
        </w:rPr>
        <w:t>日        期：</w:t>
      </w:r>
      <w:r>
        <w:rPr>
          <w:rFonts w:hint="eastAsia" w:ascii="宋体" w:hAnsi="宋体"/>
          <w:color w:val="auto"/>
          <w:sz w:val="24"/>
          <w:highlight w:val="none"/>
          <w:lang w:val="en-US" w:eastAsia="zh-CN"/>
        </w:rPr>
        <w:t>2025年   月   日</w:t>
      </w:r>
    </w:p>
    <w:p w14:paraId="230FE5A4">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13：</w:t>
      </w:r>
    </w:p>
    <w:p w14:paraId="72C85D80">
      <w:pPr>
        <w:spacing w:line="360" w:lineRule="auto"/>
        <w:ind w:left="480"/>
        <w:jc w:val="center"/>
        <w:rPr>
          <w:rFonts w:hint="eastAsia"/>
          <w:lang w:eastAsia="zh-CN"/>
        </w:rPr>
      </w:pPr>
      <w:r>
        <w:rPr>
          <w:rFonts w:hint="eastAsia" w:ascii="宋体" w:hAnsi="宋体"/>
          <w:b/>
          <w:color w:val="auto"/>
          <w:sz w:val="32"/>
          <w:szCs w:val="32"/>
          <w:highlight w:val="none"/>
        </w:rPr>
        <w:t>报价明细表</w:t>
      </w:r>
    </w:p>
    <w:p w14:paraId="7DDBCC94">
      <w:pPr>
        <w:spacing w:line="360" w:lineRule="auto"/>
        <w:jc w:val="right"/>
        <w:rPr>
          <w:rFonts w:hint="eastAsia" w:ascii="宋体" w:hAnsi="宋体"/>
          <w:color w:val="auto"/>
          <w:sz w:val="24"/>
          <w:highlight w:val="none"/>
        </w:rPr>
      </w:pPr>
      <w:r>
        <w:rPr>
          <w:rFonts w:hint="eastAsia" w:ascii="宋体" w:hAnsi="宋体"/>
          <w:color w:val="auto"/>
          <w:sz w:val="24"/>
          <w:highlight w:val="none"/>
        </w:rPr>
        <w:t>[货币单位：人民币/元]</w:t>
      </w:r>
    </w:p>
    <w:p w14:paraId="2927A75C">
      <w:pPr>
        <w:spacing w:line="360" w:lineRule="auto"/>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652"/>
        <w:gridCol w:w="3530"/>
        <w:gridCol w:w="963"/>
        <w:gridCol w:w="1016"/>
        <w:gridCol w:w="984"/>
      </w:tblGrid>
      <w:tr w14:paraId="78B6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593" w:type="dxa"/>
            <w:noWrap w:val="0"/>
            <w:vAlign w:val="center"/>
          </w:tcPr>
          <w:p w14:paraId="6C828918">
            <w:pPr>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652" w:type="dxa"/>
            <w:noWrap w:val="0"/>
            <w:vAlign w:val="center"/>
          </w:tcPr>
          <w:p w14:paraId="7559BE7E">
            <w:pPr>
              <w:tabs>
                <w:tab w:val="left" w:pos="8280"/>
              </w:tabs>
              <w:autoSpaceDE w:val="0"/>
              <w:autoSpaceDN w:val="0"/>
              <w:adjustRightInd w:val="0"/>
              <w:jc w:val="center"/>
              <w:rPr>
                <w:rFonts w:ascii="宋体" w:hAnsi="宋体"/>
                <w:b/>
                <w:color w:val="auto"/>
                <w:sz w:val="21"/>
                <w:szCs w:val="21"/>
                <w:highlight w:val="none"/>
              </w:rPr>
            </w:pPr>
            <w:r>
              <w:rPr>
                <w:rFonts w:hint="eastAsia" w:ascii="宋体" w:hAnsi="宋体"/>
                <w:b/>
                <w:color w:val="auto"/>
                <w:sz w:val="21"/>
                <w:szCs w:val="21"/>
                <w:highlight w:val="none"/>
              </w:rPr>
              <w:t>报价项目</w:t>
            </w:r>
          </w:p>
        </w:tc>
        <w:tc>
          <w:tcPr>
            <w:tcW w:w="3530" w:type="dxa"/>
            <w:noWrap w:val="0"/>
            <w:vAlign w:val="center"/>
          </w:tcPr>
          <w:p w14:paraId="0AAB0417">
            <w:pPr>
              <w:jc w:val="center"/>
              <w:rPr>
                <w:rFonts w:hint="default" w:ascii="宋体" w:hAnsi="宋体" w:eastAsia="宋体"/>
                <w:b/>
                <w:color w:val="auto"/>
                <w:sz w:val="21"/>
                <w:szCs w:val="21"/>
                <w:highlight w:val="none"/>
                <w:lang w:val="en-US" w:eastAsia="zh-CN"/>
              </w:rPr>
            </w:pPr>
            <w:r>
              <w:rPr>
                <w:rFonts w:hint="eastAsia" w:ascii="宋体" w:hAnsi="宋体"/>
                <w:b/>
                <w:color w:val="auto"/>
                <w:sz w:val="21"/>
                <w:szCs w:val="21"/>
                <w:highlight w:val="none"/>
              </w:rPr>
              <w:t>报价内容</w:t>
            </w:r>
            <w:r>
              <w:rPr>
                <w:rFonts w:hint="eastAsia" w:ascii="宋体" w:hAnsi="宋体"/>
                <w:b/>
                <w:color w:val="auto"/>
                <w:sz w:val="21"/>
                <w:szCs w:val="21"/>
                <w:highlight w:val="none"/>
                <w:lang w:val="en-US" w:eastAsia="zh-CN"/>
              </w:rPr>
              <w:t>(品牌型号及配置等)</w:t>
            </w:r>
          </w:p>
        </w:tc>
        <w:tc>
          <w:tcPr>
            <w:tcW w:w="963" w:type="dxa"/>
            <w:noWrap w:val="0"/>
            <w:vAlign w:val="center"/>
          </w:tcPr>
          <w:p w14:paraId="6A0EF5ED">
            <w:pPr>
              <w:jc w:val="center"/>
              <w:rPr>
                <w:rFonts w:ascii="宋体" w:hAnsi="宋体"/>
                <w:b/>
                <w:color w:val="auto"/>
                <w:sz w:val="21"/>
                <w:szCs w:val="21"/>
                <w:highlight w:val="none"/>
              </w:rPr>
            </w:pPr>
            <w:r>
              <w:rPr>
                <w:rFonts w:hint="eastAsia" w:ascii="宋体" w:hAnsi="宋体"/>
                <w:b/>
                <w:color w:val="auto"/>
                <w:sz w:val="21"/>
                <w:szCs w:val="21"/>
                <w:highlight w:val="none"/>
              </w:rPr>
              <w:t>数量</w:t>
            </w:r>
          </w:p>
        </w:tc>
        <w:tc>
          <w:tcPr>
            <w:tcW w:w="1016" w:type="dxa"/>
            <w:noWrap w:val="0"/>
            <w:vAlign w:val="center"/>
          </w:tcPr>
          <w:p w14:paraId="3AB4BB72">
            <w:pPr>
              <w:jc w:val="center"/>
              <w:rPr>
                <w:rFonts w:ascii="宋体" w:hAnsi="宋体"/>
                <w:b/>
                <w:color w:val="auto"/>
                <w:sz w:val="21"/>
                <w:szCs w:val="21"/>
                <w:highlight w:val="none"/>
              </w:rPr>
            </w:pPr>
            <w:r>
              <w:rPr>
                <w:rFonts w:hint="eastAsia" w:ascii="宋体" w:hAnsi="宋体"/>
                <w:b/>
                <w:color w:val="auto"/>
                <w:sz w:val="21"/>
                <w:szCs w:val="21"/>
                <w:highlight w:val="none"/>
              </w:rPr>
              <w:t>单价</w:t>
            </w:r>
          </w:p>
        </w:tc>
        <w:tc>
          <w:tcPr>
            <w:tcW w:w="984" w:type="dxa"/>
            <w:noWrap w:val="0"/>
            <w:vAlign w:val="center"/>
          </w:tcPr>
          <w:p w14:paraId="47E4D7CC">
            <w:pPr>
              <w:jc w:val="center"/>
              <w:rPr>
                <w:rFonts w:ascii="宋体" w:hAnsi="宋体"/>
                <w:b/>
                <w:color w:val="auto"/>
                <w:sz w:val="21"/>
                <w:szCs w:val="21"/>
                <w:highlight w:val="none"/>
              </w:rPr>
            </w:pPr>
            <w:r>
              <w:rPr>
                <w:rFonts w:hint="eastAsia" w:ascii="宋体" w:hAnsi="宋体"/>
                <w:b/>
                <w:color w:val="auto"/>
                <w:sz w:val="21"/>
                <w:szCs w:val="21"/>
                <w:highlight w:val="none"/>
              </w:rPr>
              <w:t>小计</w:t>
            </w:r>
          </w:p>
        </w:tc>
      </w:tr>
      <w:tr w14:paraId="27CF6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593" w:type="dxa"/>
            <w:noWrap w:val="0"/>
            <w:vAlign w:val="center"/>
          </w:tcPr>
          <w:p w14:paraId="5A788605">
            <w:pPr>
              <w:pStyle w:val="71"/>
              <w:jc w:val="center"/>
              <w:rPr>
                <w:rFonts w:ascii="宋体" w:hAnsi="宋体" w:cs="Arial"/>
                <w:color w:val="auto"/>
                <w:sz w:val="21"/>
                <w:szCs w:val="21"/>
                <w:highlight w:val="none"/>
              </w:rPr>
            </w:pPr>
            <w:r>
              <w:rPr>
                <w:rFonts w:hint="eastAsia" w:ascii="宋体" w:hAnsi="宋体" w:cs="Arial"/>
                <w:color w:val="auto"/>
                <w:sz w:val="21"/>
                <w:szCs w:val="21"/>
                <w:highlight w:val="none"/>
              </w:rPr>
              <w:t>1</w:t>
            </w:r>
          </w:p>
        </w:tc>
        <w:tc>
          <w:tcPr>
            <w:tcW w:w="1652" w:type="dxa"/>
            <w:noWrap w:val="0"/>
            <w:vAlign w:val="center"/>
          </w:tcPr>
          <w:p w14:paraId="23EC879B">
            <w:pPr>
              <w:spacing w:line="360" w:lineRule="auto"/>
              <w:rPr>
                <w:rFonts w:hint="eastAsia" w:ascii="宋体" w:hAnsi="宋体" w:eastAsia="宋体"/>
                <w:color w:val="auto"/>
                <w:sz w:val="21"/>
                <w:szCs w:val="21"/>
                <w:highlight w:val="none"/>
                <w:lang w:val="en-US" w:eastAsia="zh-CN"/>
              </w:rPr>
            </w:pPr>
          </w:p>
        </w:tc>
        <w:tc>
          <w:tcPr>
            <w:tcW w:w="3530" w:type="dxa"/>
            <w:noWrap w:val="0"/>
            <w:vAlign w:val="center"/>
          </w:tcPr>
          <w:p w14:paraId="693C2FE3">
            <w:pPr>
              <w:spacing w:line="360" w:lineRule="auto"/>
              <w:rPr>
                <w:rFonts w:ascii="宋体" w:hAnsi="宋体"/>
                <w:color w:val="auto"/>
                <w:sz w:val="21"/>
                <w:szCs w:val="21"/>
                <w:highlight w:val="none"/>
              </w:rPr>
            </w:pPr>
          </w:p>
        </w:tc>
        <w:tc>
          <w:tcPr>
            <w:tcW w:w="963" w:type="dxa"/>
            <w:noWrap w:val="0"/>
            <w:vAlign w:val="center"/>
          </w:tcPr>
          <w:p w14:paraId="2F05E897">
            <w:pPr>
              <w:spacing w:line="360" w:lineRule="auto"/>
              <w:rPr>
                <w:rFonts w:ascii="宋体" w:hAnsi="宋体"/>
                <w:color w:val="auto"/>
                <w:sz w:val="21"/>
                <w:szCs w:val="21"/>
                <w:highlight w:val="none"/>
              </w:rPr>
            </w:pPr>
          </w:p>
        </w:tc>
        <w:tc>
          <w:tcPr>
            <w:tcW w:w="1016" w:type="dxa"/>
            <w:noWrap w:val="0"/>
            <w:vAlign w:val="center"/>
          </w:tcPr>
          <w:p w14:paraId="75198924">
            <w:pPr>
              <w:spacing w:line="360" w:lineRule="auto"/>
              <w:rPr>
                <w:rFonts w:ascii="宋体" w:hAnsi="宋体"/>
                <w:color w:val="auto"/>
                <w:sz w:val="21"/>
                <w:szCs w:val="21"/>
                <w:highlight w:val="none"/>
              </w:rPr>
            </w:pPr>
          </w:p>
        </w:tc>
        <w:tc>
          <w:tcPr>
            <w:tcW w:w="984" w:type="dxa"/>
            <w:noWrap w:val="0"/>
            <w:vAlign w:val="center"/>
          </w:tcPr>
          <w:p w14:paraId="546300B2">
            <w:pPr>
              <w:spacing w:line="360" w:lineRule="auto"/>
              <w:rPr>
                <w:rFonts w:ascii="宋体" w:hAnsi="宋体"/>
                <w:color w:val="auto"/>
                <w:sz w:val="21"/>
                <w:szCs w:val="21"/>
                <w:highlight w:val="none"/>
              </w:rPr>
            </w:pPr>
          </w:p>
        </w:tc>
      </w:tr>
      <w:tr w14:paraId="5B67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593" w:type="dxa"/>
            <w:noWrap w:val="0"/>
            <w:vAlign w:val="center"/>
          </w:tcPr>
          <w:p w14:paraId="5DEF4CA4">
            <w:pPr>
              <w:pStyle w:val="71"/>
              <w:jc w:val="center"/>
              <w:rPr>
                <w:rFonts w:hint="eastAsia"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2</w:t>
            </w:r>
          </w:p>
        </w:tc>
        <w:tc>
          <w:tcPr>
            <w:tcW w:w="1652" w:type="dxa"/>
            <w:noWrap w:val="0"/>
            <w:vAlign w:val="center"/>
          </w:tcPr>
          <w:p w14:paraId="25861B3D">
            <w:pPr>
              <w:spacing w:line="360" w:lineRule="auto"/>
              <w:rPr>
                <w:rFonts w:hint="default" w:ascii="宋体" w:hAnsi="宋体" w:eastAsia="宋体"/>
                <w:color w:val="auto"/>
                <w:sz w:val="21"/>
                <w:szCs w:val="21"/>
                <w:highlight w:val="none"/>
                <w:lang w:val="en-US" w:eastAsia="zh-CN"/>
              </w:rPr>
            </w:pPr>
          </w:p>
        </w:tc>
        <w:tc>
          <w:tcPr>
            <w:tcW w:w="3530" w:type="dxa"/>
            <w:noWrap w:val="0"/>
            <w:vAlign w:val="center"/>
          </w:tcPr>
          <w:p w14:paraId="03631F9A">
            <w:pPr>
              <w:spacing w:line="360" w:lineRule="auto"/>
              <w:rPr>
                <w:rFonts w:ascii="宋体" w:hAnsi="宋体"/>
                <w:color w:val="auto"/>
                <w:sz w:val="21"/>
                <w:szCs w:val="21"/>
                <w:highlight w:val="none"/>
              </w:rPr>
            </w:pPr>
          </w:p>
        </w:tc>
        <w:tc>
          <w:tcPr>
            <w:tcW w:w="963" w:type="dxa"/>
            <w:noWrap w:val="0"/>
            <w:vAlign w:val="center"/>
          </w:tcPr>
          <w:p w14:paraId="5C8AF9CA">
            <w:pPr>
              <w:spacing w:line="360" w:lineRule="auto"/>
              <w:rPr>
                <w:rFonts w:ascii="宋体" w:hAnsi="宋体"/>
                <w:color w:val="auto"/>
                <w:sz w:val="21"/>
                <w:szCs w:val="21"/>
                <w:highlight w:val="none"/>
              </w:rPr>
            </w:pPr>
          </w:p>
        </w:tc>
        <w:tc>
          <w:tcPr>
            <w:tcW w:w="1016" w:type="dxa"/>
            <w:noWrap w:val="0"/>
            <w:vAlign w:val="center"/>
          </w:tcPr>
          <w:p w14:paraId="6A1283B6">
            <w:pPr>
              <w:spacing w:line="360" w:lineRule="auto"/>
              <w:rPr>
                <w:rFonts w:ascii="宋体" w:hAnsi="宋体"/>
                <w:color w:val="auto"/>
                <w:sz w:val="21"/>
                <w:szCs w:val="21"/>
                <w:highlight w:val="none"/>
              </w:rPr>
            </w:pPr>
          </w:p>
        </w:tc>
        <w:tc>
          <w:tcPr>
            <w:tcW w:w="984" w:type="dxa"/>
            <w:noWrap w:val="0"/>
            <w:vAlign w:val="center"/>
          </w:tcPr>
          <w:p w14:paraId="3C8AE61B">
            <w:pPr>
              <w:spacing w:line="360" w:lineRule="auto"/>
              <w:rPr>
                <w:rFonts w:ascii="宋体" w:hAnsi="宋体"/>
                <w:color w:val="auto"/>
                <w:sz w:val="21"/>
                <w:szCs w:val="21"/>
                <w:highlight w:val="none"/>
              </w:rPr>
            </w:pPr>
          </w:p>
        </w:tc>
      </w:tr>
      <w:tr w14:paraId="5D46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93" w:type="dxa"/>
            <w:noWrap w:val="0"/>
            <w:vAlign w:val="center"/>
          </w:tcPr>
          <w:p w14:paraId="413D9F88">
            <w:pPr>
              <w:pStyle w:val="71"/>
              <w:jc w:val="center"/>
              <w:rPr>
                <w:rFonts w:hint="default"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3</w:t>
            </w:r>
          </w:p>
        </w:tc>
        <w:tc>
          <w:tcPr>
            <w:tcW w:w="1652" w:type="dxa"/>
            <w:noWrap w:val="0"/>
            <w:vAlign w:val="center"/>
          </w:tcPr>
          <w:p w14:paraId="075ED66C">
            <w:pPr>
              <w:spacing w:line="360" w:lineRule="auto"/>
              <w:rPr>
                <w:rFonts w:hint="eastAsia" w:ascii="宋体" w:hAnsi="宋体" w:eastAsia="宋体"/>
                <w:color w:val="auto"/>
                <w:sz w:val="21"/>
                <w:szCs w:val="21"/>
                <w:highlight w:val="none"/>
                <w:lang w:eastAsia="zh-CN"/>
              </w:rPr>
            </w:pPr>
          </w:p>
        </w:tc>
        <w:tc>
          <w:tcPr>
            <w:tcW w:w="3530" w:type="dxa"/>
            <w:noWrap w:val="0"/>
            <w:vAlign w:val="center"/>
          </w:tcPr>
          <w:p w14:paraId="1AF8A6B2">
            <w:pPr>
              <w:spacing w:line="360" w:lineRule="auto"/>
              <w:rPr>
                <w:rFonts w:ascii="宋体" w:hAnsi="宋体"/>
                <w:color w:val="auto"/>
                <w:sz w:val="21"/>
                <w:szCs w:val="21"/>
                <w:highlight w:val="none"/>
              </w:rPr>
            </w:pPr>
          </w:p>
        </w:tc>
        <w:tc>
          <w:tcPr>
            <w:tcW w:w="963" w:type="dxa"/>
            <w:noWrap w:val="0"/>
            <w:vAlign w:val="center"/>
          </w:tcPr>
          <w:p w14:paraId="42E6C310">
            <w:pPr>
              <w:spacing w:line="360" w:lineRule="auto"/>
              <w:rPr>
                <w:rFonts w:ascii="宋体" w:hAnsi="宋体"/>
                <w:color w:val="auto"/>
                <w:sz w:val="21"/>
                <w:szCs w:val="21"/>
                <w:highlight w:val="none"/>
              </w:rPr>
            </w:pPr>
          </w:p>
        </w:tc>
        <w:tc>
          <w:tcPr>
            <w:tcW w:w="1016" w:type="dxa"/>
            <w:noWrap w:val="0"/>
            <w:vAlign w:val="center"/>
          </w:tcPr>
          <w:p w14:paraId="7317A5A6">
            <w:pPr>
              <w:spacing w:line="360" w:lineRule="auto"/>
              <w:rPr>
                <w:rFonts w:ascii="宋体" w:hAnsi="宋体"/>
                <w:color w:val="auto"/>
                <w:sz w:val="21"/>
                <w:szCs w:val="21"/>
                <w:highlight w:val="none"/>
              </w:rPr>
            </w:pPr>
          </w:p>
        </w:tc>
        <w:tc>
          <w:tcPr>
            <w:tcW w:w="984" w:type="dxa"/>
            <w:noWrap w:val="0"/>
            <w:vAlign w:val="center"/>
          </w:tcPr>
          <w:p w14:paraId="148D6CF8">
            <w:pPr>
              <w:spacing w:line="360" w:lineRule="auto"/>
              <w:rPr>
                <w:rFonts w:ascii="宋体" w:hAnsi="宋体"/>
                <w:color w:val="auto"/>
                <w:sz w:val="21"/>
                <w:szCs w:val="21"/>
                <w:highlight w:val="none"/>
              </w:rPr>
            </w:pPr>
          </w:p>
        </w:tc>
      </w:tr>
      <w:tr w14:paraId="7933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93" w:type="dxa"/>
            <w:noWrap w:val="0"/>
            <w:vAlign w:val="center"/>
          </w:tcPr>
          <w:p w14:paraId="5A5B56D5">
            <w:pPr>
              <w:pStyle w:val="71"/>
              <w:jc w:val="center"/>
              <w:rPr>
                <w:rFonts w:hint="eastAsia" w:ascii="宋体" w:hAnsi="宋体" w:eastAsia="宋体" w:cs="Arial"/>
                <w:color w:val="auto"/>
                <w:sz w:val="21"/>
                <w:szCs w:val="21"/>
                <w:highlight w:val="none"/>
                <w:lang w:val="en-US" w:eastAsia="zh-CN"/>
              </w:rPr>
            </w:pPr>
            <w:r>
              <w:rPr>
                <w:rFonts w:hint="eastAsia" w:ascii="宋体" w:hAnsi="宋体" w:cs="Arial"/>
                <w:color w:val="auto"/>
                <w:sz w:val="21"/>
                <w:szCs w:val="21"/>
                <w:highlight w:val="none"/>
                <w:lang w:val="en-US" w:eastAsia="zh-CN"/>
              </w:rPr>
              <w:t>4</w:t>
            </w:r>
          </w:p>
        </w:tc>
        <w:tc>
          <w:tcPr>
            <w:tcW w:w="1652" w:type="dxa"/>
            <w:noWrap w:val="0"/>
            <w:vAlign w:val="center"/>
          </w:tcPr>
          <w:p w14:paraId="3A78963A">
            <w:pPr>
              <w:spacing w:line="360" w:lineRule="auto"/>
              <w:rPr>
                <w:rFonts w:hint="default" w:ascii="宋体" w:hAnsi="宋体" w:eastAsia="宋体"/>
                <w:color w:val="auto"/>
                <w:sz w:val="21"/>
                <w:szCs w:val="21"/>
                <w:highlight w:val="none"/>
                <w:lang w:val="en-US" w:eastAsia="zh-CN"/>
              </w:rPr>
            </w:pPr>
          </w:p>
        </w:tc>
        <w:tc>
          <w:tcPr>
            <w:tcW w:w="3530" w:type="dxa"/>
            <w:noWrap w:val="0"/>
            <w:vAlign w:val="center"/>
          </w:tcPr>
          <w:p w14:paraId="43CBDD7E">
            <w:pPr>
              <w:spacing w:line="360" w:lineRule="auto"/>
              <w:rPr>
                <w:rFonts w:ascii="宋体" w:hAnsi="宋体"/>
                <w:color w:val="auto"/>
                <w:sz w:val="21"/>
                <w:szCs w:val="21"/>
                <w:highlight w:val="none"/>
              </w:rPr>
            </w:pPr>
          </w:p>
        </w:tc>
        <w:tc>
          <w:tcPr>
            <w:tcW w:w="963" w:type="dxa"/>
            <w:noWrap w:val="0"/>
            <w:vAlign w:val="center"/>
          </w:tcPr>
          <w:p w14:paraId="65D197CE">
            <w:pPr>
              <w:spacing w:line="360" w:lineRule="auto"/>
              <w:rPr>
                <w:rFonts w:ascii="宋体" w:hAnsi="宋体"/>
                <w:color w:val="auto"/>
                <w:sz w:val="21"/>
                <w:szCs w:val="21"/>
                <w:highlight w:val="none"/>
              </w:rPr>
            </w:pPr>
          </w:p>
        </w:tc>
        <w:tc>
          <w:tcPr>
            <w:tcW w:w="1016" w:type="dxa"/>
            <w:noWrap w:val="0"/>
            <w:vAlign w:val="center"/>
          </w:tcPr>
          <w:p w14:paraId="1FD78543">
            <w:pPr>
              <w:spacing w:line="360" w:lineRule="auto"/>
              <w:rPr>
                <w:rFonts w:ascii="宋体" w:hAnsi="宋体"/>
                <w:color w:val="auto"/>
                <w:sz w:val="21"/>
                <w:szCs w:val="21"/>
                <w:highlight w:val="none"/>
              </w:rPr>
            </w:pPr>
          </w:p>
        </w:tc>
        <w:tc>
          <w:tcPr>
            <w:tcW w:w="984" w:type="dxa"/>
            <w:noWrap w:val="0"/>
            <w:vAlign w:val="center"/>
          </w:tcPr>
          <w:p w14:paraId="0CA7AE38">
            <w:pPr>
              <w:spacing w:line="360" w:lineRule="auto"/>
              <w:rPr>
                <w:rFonts w:ascii="宋体" w:hAnsi="宋体"/>
                <w:color w:val="auto"/>
                <w:sz w:val="21"/>
                <w:szCs w:val="21"/>
                <w:highlight w:val="none"/>
              </w:rPr>
            </w:pPr>
          </w:p>
        </w:tc>
      </w:tr>
      <w:tr w14:paraId="1C80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593" w:type="dxa"/>
            <w:noWrap w:val="0"/>
            <w:vAlign w:val="center"/>
          </w:tcPr>
          <w:p w14:paraId="07751A81">
            <w:pPr>
              <w:spacing w:line="360" w:lineRule="auto"/>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w:t>
            </w:r>
          </w:p>
        </w:tc>
        <w:tc>
          <w:tcPr>
            <w:tcW w:w="1652" w:type="dxa"/>
            <w:noWrap w:val="0"/>
            <w:vAlign w:val="center"/>
          </w:tcPr>
          <w:p w14:paraId="72A1DFFA">
            <w:pPr>
              <w:spacing w:line="360" w:lineRule="auto"/>
              <w:rPr>
                <w:rFonts w:hint="eastAsia" w:ascii="宋体" w:hAnsi="宋体" w:eastAsia="宋体"/>
                <w:color w:val="auto"/>
                <w:sz w:val="21"/>
                <w:szCs w:val="21"/>
                <w:highlight w:val="none"/>
                <w:lang w:eastAsia="zh-CN"/>
              </w:rPr>
            </w:pPr>
          </w:p>
        </w:tc>
        <w:tc>
          <w:tcPr>
            <w:tcW w:w="3530" w:type="dxa"/>
            <w:noWrap w:val="0"/>
            <w:vAlign w:val="center"/>
          </w:tcPr>
          <w:p w14:paraId="6E9FD526">
            <w:pPr>
              <w:spacing w:line="360" w:lineRule="auto"/>
              <w:rPr>
                <w:rFonts w:ascii="宋体" w:hAnsi="宋体"/>
                <w:color w:val="auto"/>
                <w:sz w:val="21"/>
                <w:szCs w:val="21"/>
                <w:highlight w:val="none"/>
              </w:rPr>
            </w:pPr>
          </w:p>
        </w:tc>
        <w:tc>
          <w:tcPr>
            <w:tcW w:w="963" w:type="dxa"/>
            <w:noWrap w:val="0"/>
            <w:vAlign w:val="center"/>
          </w:tcPr>
          <w:p w14:paraId="34B949F5">
            <w:pPr>
              <w:spacing w:line="360" w:lineRule="auto"/>
              <w:rPr>
                <w:rFonts w:ascii="宋体" w:hAnsi="宋体"/>
                <w:color w:val="auto"/>
                <w:sz w:val="21"/>
                <w:szCs w:val="21"/>
                <w:highlight w:val="none"/>
              </w:rPr>
            </w:pPr>
          </w:p>
        </w:tc>
        <w:tc>
          <w:tcPr>
            <w:tcW w:w="1016" w:type="dxa"/>
            <w:noWrap w:val="0"/>
            <w:vAlign w:val="center"/>
          </w:tcPr>
          <w:p w14:paraId="07C4274D">
            <w:pPr>
              <w:spacing w:line="360" w:lineRule="auto"/>
              <w:rPr>
                <w:rFonts w:ascii="宋体" w:hAnsi="宋体"/>
                <w:color w:val="auto"/>
                <w:sz w:val="21"/>
                <w:szCs w:val="21"/>
                <w:highlight w:val="none"/>
              </w:rPr>
            </w:pPr>
          </w:p>
        </w:tc>
        <w:tc>
          <w:tcPr>
            <w:tcW w:w="984" w:type="dxa"/>
            <w:noWrap w:val="0"/>
            <w:vAlign w:val="center"/>
          </w:tcPr>
          <w:p w14:paraId="51468E6B">
            <w:pPr>
              <w:spacing w:line="360" w:lineRule="auto"/>
              <w:rPr>
                <w:rFonts w:ascii="宋体" w:hAnsi="宋体"/>
                <w:color w:val="auto"/>
                <w:sz w:val="21"/>
                <w:szCs w:val="21"/>
                <w:highlight w:val="none"/>
              </w:rPr>
            </w:pPr>
          </w:p>
        </w:tc>
      </w:tr>
      <w:tr w14:paraId="452E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8738" w:type="dxa"/>
            <w:gridSpan w:val="6"/>
            <w:noWrap w:val="0"/>
            <w:vAlign w:val="center"/>
          </w:tcPr>
          <w:p w14:paraId="21CF462D">
            <w:pPr>
              <w:spacing w:line="360" w:lineRule="auto"/>
              <w:rPr>
                <w:rFonts w:ascii="宋体" w:hAnsi="宋体"/>
                <w:color w:val="auto"/>
                <w:sz w:val="21"/>
                <w:szCs w:val="21"/>
                <w:highlight w:val="none"/>
              </w:rPr>
            </w:pPr>
            <w:r>
              <w:rPr>
                <w:rFonts w:hint="eastAsia" w:ascii="宋体" w:hAnsi="宋体"/>
                <w:color w:val="auto"/>
                <w:sz w:val="21"/>
                <w:szCs w:val="21"/>
                <w:highlight w:val="none"/>
              </w:rPr>
              <w:t>投标</w:t>
            </w:r>
            <w:r>
              <w:rPr>
                <w:rFonts w:hint="eastAsia" w:ascii="宋体" w:hAnsi="宋体"/>
                <w:color w:val="auto"/>
                <w:sz w:val="21"/>
                <w:szCs w:val="21"/>
                <w:highlight w:val="none"/>
                <w:lang w:eastAsia="zh-CN"/>
              </w:rPr>
              <w:t>报</w:t>
            </w:r>
            <w:r>
              <w:rPr>
                <w:rFonts w:hint="eastAsia" w:ascii="宋体" w:hAnsi="宋体"/>
                <w:color w:val="auto"/>
                <w:sz w:val="21"/>
                <w:szCs w:val="21"/>
                <w:highlight w:val="none"/>
              </w:rPr>
              <w:t>价（人民币）：</w:t>
            </w:r>
            <w:r>
              <w:rPr>
                <w:rFonts w:hint="eastAsia" w:ascii="宋体" w:hAnsi="宋体"/>
                <w:b/>
                <w:color w:val="auto"/>
                <w:sz w:val="21"/>
                <w:szCs w:val="21"/>
                <w:highlight w:val="none"/>
              </w:rPr>
              <w:t>大写                        小写</w:t>
            </w:r>
            <w:r>
              <w:rPr>
                <w:rFonts w:hint="eastAsia" w:ascii="宋体" w:hAnsi="宋体"/>
                <w:b/>
                <w:color w:val="auto"/>
                <w:sz w:val="21"/>
                <w:szCs w:val="21"/>
                <w:highlight w:val="none"/>
                <w:lang w:eastAsia="zh-CN"/>
              </w:rPr>
              <w:t>：</w:t>
            </w:r>
          </w:p>
        </w:tc>
      </w:tr>
    </w:tbl>
    <w:p w14:paraId="048C4099">
      <w:pPr>
        <w:spacing w:line="360" w:lineRule="auto"/>
        <w:rPr>
          <w:rFonts w:ascii="宋体" w:hAnsi="宋体"/>
          <w:b/>
          <w:color w:val="auto"/>
          <w:sz w:val="24"/>
          <w:szCs w:val="24"/>
          <w:highlight w:val="none"/>
        </w:rPr>
      </w:pPr>
      <w:r>
        <w:rPr>
          <w:rFonts w:hint="eastAsia" w:ascii="宋体" w:hAnsi="宋体"/>
          <w:b/>
          <w:color w:val="auto"/>
          <w:sz w:val="24"/>
          <w:szCs w:val="24"/>
          <w:highlight w:val="none"/>
        </w:rPr>
        <w:t>要求：</w:t>
      </w:r>
    </w:p>
    <w:p w14:paraId="46E4458E">
      <w:pPr>
        <w:spacing w:line="360" w:lineRule="auto"/>
        <w:ind w:left="435"/>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本表为《开标一览表》的报价明细表，如有缺项、漏项，视为投标报价中已包含相关费用，采购人无需另外支付任何费用。</w:t>
      </w:r>
    </w:p>
    <w:p w14:paraId="1D12CE5F">
      <w:pPr>
        <w:spacing w:line="360" w:lineRule="auto"/>
        <w:ind w:left="435"/>
        <w:rPr>
          <w:rFonts w:ascii="宋体"/>
          <w:color w:val="auto"/>
          <w:sz w:val="24"/>
          <w:szCs w:val="24"/>
          <w:highlight w:val="none"/>
          <w:lang w:val="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color w:val="auto"/>
          <w:sz w:val="24"/>
          <w:szCs w:val="24"/>
          <w:highlight w:val="none"/>
          <w:lang w:val="zh-CN"/>
        </w:rPr>
        <w:t>“投标报价明细表”中的投标总报价应与“开标一览表”中的投标总报价相一致，不一致时，以开标一览表为准。</w:t>
      </w:r>
    </w:p>
    <w:p w14:paraId="54E04503">
      <w:pPr>
        <w:spacing w:line="360" w:lineRule="auto"/>
        <w:ind w:left="435"/>
        <w:rPr>
          <w:rFonts w:ascii="宋体"/>
          <w:color w:val="auto"/>
          <w:sz w:val="24"/>
          <w:szCs w:val="24"/>
          <w:highlight w:val="none"/>
          <w:lang w:val="zh-CN"/>
        </w:rPr>
      </w:pPr>
      <w:r>
        <w:rPr>
          <w:rFonts w:hint="eastAsia" w:ascii="宋体"/>
          <w:color w:val="auto"/>
          <w:sz w:val="24"/>
          <w:szCs w:val="24"/>
          <w:highlight w:val="none"/>
          <w:lang w:val="en-US" w:eastAsia="zh-CN"/>
        </w:rPr>
        <w:t>3</w:t>
      </w:r>
      <w:r>
        <w:rPr>
          <w:rFonts w:hint="eastAsia" w:ascii="宋体"/>
          <w:color w:val="auto"/>
          <w:sz w:val="24"/>
          <w:szCs w:val="24"/>
          <w:highlight w:val="none"/>
        </w:rPr>
        <w:t>.</w:t>
      </w:r>
      <w:r>
        <w:rPr>
          <w:rFonts w:hint="eastAsia" w:ascii="宋体"/>
          <w:color w:val="auto"/>
          <w:sz w:val="24"/>
          <w:szCs w:val="24"/>
          <w:highlight w:val="none"/>
          <w:lang w:val="zh-CN"/>
        </w:rPr>
        <w:t>投标报价明细表所填内容按招标文件采购设备清单要求为准。如有漏报的，视同已包含在投标总价内或已作优惠处理。有重大缺项的将作无效标处理。</w:t>
      </w:r>
    </w:p>
    <w:p w14:paraId="2EF9EB08">
      <w:pPr>
        <w:rPr>
          <w:rFonts w:hint="eastAsia" w:ascii="宋体" w:hAnsi="宋体"/>
          <w:color w:val="auto"/>
          <w:sz w:val="24"/>
          <w:szCs w:val="24"/>
          <w:highlight w:val="none"/>
        </w:rPr>
      </w:pPr>
    </w:p>
    <w:p w14:paraId="36359A89">
      <w:pPr>
        <w:ind w:left="420"/>
        <w:rPr>
          <w:rFonts w:hint="eastAsia" w:ascii="宋体" w:hAnsi="宋体"/>
          <w:color w:val="auto"/>
          <w:sz w:val="24"/>
          <w:szCs w:val="24"/>
          <w:highlight w:val="none"/>
        </w:rPr>
      </w:pPr>
    </w:p>
    <w:p w14:paraId="391DA05D">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14:paraId="26645DD7">
      <w:pPr>
        <w:ind w:left="420"/>
        <w:rPr>
          <w:rFonts w:ascii="宋体" w:hAnsi="宋体"/>
          <w:color w:val="auto"/>
          <w:sz w:val="24"/>
          <w:szCs w:val="24"/>
          <w:highlight w:val="none"/>
        </w:rPr>
      </w:pPr>
    </w:p>
    <w:p w14:paraId="033B460D">
      <w:pPr>
        <w:ind w:firstLine="435"/>
        <w:rPr>
          <w:rFonts w:ascii="宋体" w:hAnsi="宋体"/>
          <w:color w:val="auto"/>
          <w:sz w:val="24"/>
          <w:szCs w:val="24"/>
          <w:highlight w:val="none"/>
        </w:rPr>
      </w:pPr>
    </w:p>
    <w:p w14:paraId="52FE4440">
      <w:pPr>
        <w:ind w:firstLine="435"/>
        <w:rPr>
          <w:rFonts w:ascii="宋体" w:hAnsi="宋体"/>
          <w:color w:val="auto"/>
          <w:sz w:val="24"/>
          <w:highlight w:val="none"/>
        </w:rPr>
      </w:pPr>
      <w:r>
        <w:rPr>
          <w:rFonts w:hint="eastAsia" w:ascii="宋体" w:hAnsi="宋体"/>
          <w:color w:val="auto"/>
          <w:sz w:val="24"/>
          <w:szCs w:val="24"/>
          <w:highlight w:val="none"/>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56868B7C">
      <w:pPr>
        <w:snapToGrid w:val="0"/>
        <w:spacing w:line="360" w:lineRule="auto"/>
        <w:rPr>
          <w:rFonts w:hint="eastAsia" w:ascii="宋体" w:hAnsi="宋体" w:eastAsia="宋体" w:cs="宋体"/>
          <w:b/>
          <w:bCs/>
          <w:color w:val="auto"/>
          <w:sz w:val="28"/>
          <w:szCs w:val="28"/>
          <w:highlight w:val="none"/>
        </w:rPr>
      </w:pPr>
    </w:p>
    <w:p w14:paraId="2D85BF8C">
      <w:pPr>
        <w:snapToGrid w:val="0"/>
        <w:spacing w:line="360" w:lineRule="auto"/>
        <w:rPr>
          <w:rFonts w:hint="eastAsia" w:ascii="宋体" w:hAnsi="宋体" w:eastAsia="宋体" w:cs="宋体"/>
          <w:b/>
          <w:bCs/>
          <w:color w:val="auto"/>
          <w:sz w:val="28"/>
          <w:szCs w:val="28"/>
          <w:highlight w:val="none"/>
        </w:rPr>
      </w:pPr>
    </w:p>
    <w:p w14:paraId="34C542A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14：</w:t>
      </w:r>
      <w:r>
        <w:rPr>
          <w:rFonts w:hint="eastAsia" w:ascii="宋体" w:hAnsi="宋体" w:eastAsia="宋体" w:cs="宋体"/>
          <w:b/>
          <w:bCs/>
          <w:color w:val="auto"/>
          <w:sz w:val="28"/>
          <w:szCs w:val="28"/>
          <w:highlight w:val="none"/>
        </w:rPr>
        <w:t>：</w:t>
      </w:r>
    </w:p>
    <w:p w14:paraId="6F632584">
      <w:pPr>
        <w:snapToGrid w:val="0"/>
        <w:spacing w:before="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r>
        <w:rPr>
          <w:rFonts w:hint="eastAsia" w:ascii="宋体" w:hAnsi="宋体" w:cs="宋体"/>
          <w:b/>
          <w:color w:val="auto"/>
          <w:sz w:val="32"/>
          <w:szCs w:val="32"/>
          <w:highlight w:val="none"/>
          <w:lang w:eastAsia="zh-CN"/>
        </w:rPr>
        <w:t>货物类</w:t>
      </w:r>
      <w:r>
        <w:rPr>
          <w:rFonts w:hint="eastAsia" w:ascii="宋体" w:hAnsi="宋体" w:eastAsia="宋体" w:cs="宋体"/>
          <w:b/>
          <w:color w:val="auto"/>
          <w:sz w:val="32"/>
          <w:szCs w:val="32"/>
          <w:highlight w:val="none"/>
        </w:rPr>
        <w:t>）</w:t>
      </w:r>
    </w:p>
    <w:p w14:paraId="1CF48290">
      <w:pPr>
        <w:snapToGrid w:val="0"/>
        <w:spacing w:line="312" w:lineRule="auto"/>
        <w:ind w:firstLine="480" w:firstLineChars="200"/>
        <w:rPr>
          <w:rFonts w:hint="eastAsia" w:ascii="宋体" w:hAnsi="宋体" w:eastAsia="宋体" w:cs="宋体"/>
          <w:color w:val="auto"/>
          <w:sz w:val="24"/>
          <w:szCs w:val="24"/>
          <w:highlight w:val="none"/>
        </w:rPr>
      </w:pPr>
    </w:p>
    <w:p w14:paraId="778164C9">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rPr>
        <w:t>郑重声明，根据《政府采购促进中小企业发展</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rPr>
        <w:t>办法》（财库［2020］46号）的规定，本公司</w:t>
      </w:r>
      <w:r>
        <w:rPr>
          <w:rFonts w:hint="eastAsia" w:ascii="宋体" w:hAnsi="宋体" w:eastAsia="宋体" w:cs="宋体"/>
          <w:color w:val="auto"/>
          <w:sz w:val="24"/>
          <w:szCs w:val="24"/>
          <w:highlight w:val="none"/>
          <w:lang w:eastAsia="zh-CN"/>
        </w:rPr>
        <w:t>（联合体）参加</w:t>
      </w:r>
      <w:r>
        <w:rPr>
          <w:rFonts w:hint="eastAsia" w:ascii="宋体" w:hAnsi="宋体" w:eastAsia="宋体" w:cs="宋体"/>
          <w:color w:val="auto"/>
          <w:sz w:val="24"/>
          <w:szCs w:val="24"/>
          <w:highlight w:val="none"/>
          <w:u w:val="single"/>
          <w:lang w:eastAsia="zh-CN"/>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lang w:eastAsia="zh-CN"/>
        </w:rPr>
        <w:t>）采购活动，</w:t>
      </w:r>
      <w:r>
        <w:rPr>
          <w:rFonts w:hint="eastAsia" w:ascii="宋体" w:hAnsi="宋体" w:eastAsia="宋体" w:cs="宋体"/>
          <w:b/>
          <w:bCs/>
          <w:color w:val="auto"/>
          <w:sz w:val="24"/>
          <w:szCs w:val="24"/>
          <w:highlight w:val="none"/>
          <w:lang w:eastAsia="zh-CN"/>
        </w:rPr>
        <w:t>提供的货物全部由符合政策要求的中小企业制造</w:t>
      </w:r>
      <w:r>
        <w:rPr>
          <w:rFonts w:hint="eastAsia" w:ascii="宋体" w:hAnsi="宋体" w:eastAsia="宋体" w:cs="宋体"/>
          <w:color w:val="auto"/>
          <w:sz w:val="24"/>
          <w:szCs w:val="24"/>
          <w:highlight w:val="none"/>
          <w:lang w:eastAsia="zh-CN"/>
        </w:rPr>
        <w:t>。相关企业（含联合体中的中小企业、签订分包意向协议的中小企业）的具体情况如下：</w:t>
      </w:r>
    </w:p>
    <w:p w14:paraId="20D6FEBF">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rPr>
        <w:t>（招标文件中明确的所属行业）</w:t>
      </w:r>
      <w:r>
        <w:rPr>
          <w:rFonts w:hint="eastAsia" w:ascii="宋体" w:hAnsi="宋体" w:eastAsia="宋体" w:cs="宋体"/>
          <w:color w:val="auto"/>
          <w:sz w:val="24"/>
          <w:szCs w:val="24"/>
          <w:highlight w:val="none"/>
        </w:rPr>
        <w:t>行业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（企业名称）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营业收入</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资产总额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（中型企业、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lang w:eastAsia="zh-CN"/>
        </w:rPr>
        <w:t>；</w:t>
      </w:r>
    </w:p>
    <w:p w14:paraId="28A68BAF">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rPr>
        <w:t>（招标文件中明确的所属行业）</w:t>
      </w:r>
      <w:r>
        <w:rPr>
          <w:rFonts w:hint="eastAsia" w:ascii="宋体" w:hAnsi="宋体" w:eastAsia="宋体" w:cs="宋体"/>
          <w:color w:val="auto"/>
          <w:sz w:val="24"/>
          <w:szCs w:val="24"/>
          <w:highlight w:val="none"/>
        </w:rPr>
        <w:t>行业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（企业名称）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营业收入</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资产总额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（中型企业、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lang w:eastAsia="zh-CN"/>
        </w:rPr>
        <w:t>；</w:t>
      </w:r>
    </w:p>
    <w:p w14:paraId="53A32B60">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6142742">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0E14005">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39CEE328">
      <w:pPr>
        <w:ind w:left="420"/>
        <w:rPr>
          <w:rFonts w:hint="eastAsia" w:ascii="宋体" w:hAnsi="宋体"/>
          <w:b/>
          <w:bCs/>
          <w:color w:val="auto"/>
          <w:sz w:val="21"/>
          <w:szCs w:val="21"/>
          <w:highlight w:val="none"/>
          <w:lang w:eastAsia="zh-CN"/>
        </w:rPr>
      </w:pPr>
    </w:p>
    <w:p w14:paraId="1E2FA008">
      <w:pPr>
        <w:ind w:left="420"/>
        <w:rPr>
          <w:rFonts w:hint="eastAsia" w:ascii="宋体" w:hAnsi="宋体" w:eastAsia="宋体" w:cs="宋体"/>
          <w:b/>
          <w:bCs/>
          <w:color w:val="auto"/>
          <w:sz w:val="22"/>
          <w:szCs w:val="22"/>
          <w:highlight w:val="none"/>
        </w:rPr>
      </w:pPr>
      <w:r>
        <w:rPr>
          <w:rFonts w:hint="eastAsia" w:ascii="宋体" w:hAnsi="宋体"/>
          <w:b/>
          <w:bCs/>
          <w:color w:val="auto"/>
          <w:sz w:val="22"/>
          <w:szCs w:val="22"/>
          <w:highlight w:val="none"/>
          <w:lang w:eastAsia="zh-CN"/>
        </w:rPr>
        <w:t>注：</w:t>
      </w:r>
      <w:r>
        <w:rPr>
          <w:rFonts w:hint="eastAsia" w:ascii="宋体" w:hAnsi="宋体" w:eastAsia="宋体" w:cs="宋体"/>
          <w:b/>
          <w:bCs/>
          <w:color w:val="auto"/>
          <w:sz w:val="22"/>
          <w:szCs w:val="22"/>
          <w:highlight w:val="none"/>
        </w:rPr>
        <w:t>从业人员、营业收入、资产总额填报上一年度数据，无上一年度数据的新成立企业可不填报。</w:t>
      </w:r>
    </w:p>
    <w:p w14:paraId="03D60160">
      <w:pPr>
        <w:ind w:left="420"/>
        <w:rPr>
          <w:rFonts w:hint="eastAsia" w:ascii="宋体" w:hAnsi="宋体"/>
          <w:color w:val="auto"/>
          <w:sz w:val="28"/>
          <w:szCs w:val="28"/>
          <w:highlight w:val="none"/>
        </w:rPr>
      </w:pPr>
      <w:r>
        <w:rPr>
          <w:rFonts w:hint="eastAsia" w:ascii="宋体" w:hAnsi="宋体" w:eastAsia="宋体" w:cs="宋体"/>
          <w:b/>
          <w:bCs/>
          <w:color w:val="auto"/>
          <w:sz w:val="22"/>
          <w:szCs w:val="22"/>
          <w:highlight w:val="none"/>
          <w:lang w:eastAsia="zh-CN"/>
        </w:rPr>
        <w:t>非</w:t>
      </w:r>
      <w:r>
        <w:rPr>
          <w:rFonts w:hint="eastAsia" w:ascii="宋体" w:hAnsi="宋体" w:eastAsia="宋体" w:cs="宋体"/>
          <w:b/>
          <w:bCs/>
          <w:color w:val="auto"/>
          <w:sz w:val="22"/>
          <w:szCs w:val="22"/>
          <w:highlight w:val="none"/>
          <w:lang w:val="en-GB" w:eastAsia="zh-CN"/>
        </w:rPr>
        <w:t>中小企业无需提供此声明函。</w:t>
      </w:r>
    </w:p>
    <w:p w14:paraId="275E15BD">
      <w:pPr>
        <w:ind w:left="420"/>
        <w:rPr>
          <w:rFonts w:hint="eastAsia" w:ascii="宋体" w:hAnsi="宋体"/>
          <w:color w:val="auto"/>
          <w:sz w:val="24"/>
          <w:szCs w:val="24"/>
          <w:highlight w:val="none"/>
        </w:rPr>
      </w:pPr>
    </w:p>
    <w:p w14:paraId="1BCDB2B5">
      <w:pPr>
        <w:ind w:left="420"/>
        <w:rPr>
          <w:rFonts w:hint="eastAsia" w:ascii="宋体" w:hAnsi="宋体"/>
          <w:color w:val="auto"/>
          <w:sz w:val="24"/>
          <w:szCs w:val="24"/>
          <w:highlight w:val="none"/>
        </w:rPr>
      </w:pPr>
    </w:p>
    <w:p w14:paraId="673D3465">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14:paraId="0952C7CB">
      <w:pPr>
        <w:spacing w:line="360" w:lineRule="auto"/>
        <w:jc w:val="left"/>
        <w:rPr>
          <w:rFonts w:hint="eastAsia" w:ascii="宋体" w:hAnsi="宋体"/>
          <w:b w:val="0"/>
          <w:bCs/>
          <w:color w:val="auto"/>
          <w:sz w:val="24"/>
          <w:szCs w:val="24"/>
          <w:highlight w:val="none"/>
          <w:lang w:val="en-US" w:eastAsia="zh-CN"/>
        </w:rPr>
      </w:pPr>
    </w:p>
    <w:p w14:paraId="45CB1D47">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r>
        <w:rPr>
          <w:rFonts w:hint="eastAsia" w:ascii="宋体" w:hAnsi="宋体" w:cs="仿宋_GB2312"/>
          <w:color w:val="auto"/>
          <w:sz w:val="24"/>
          <w:highlight w:val="none"/>
          <w:lang w:eastAsia="zh-CN"/>
        </w:rPr>
        <w:t>2025</w:t>
      </w:r>
      <w:r>
        <w:rPr>
          <w:rFonts w:hint="eastAsia" w:ascii="宋体" w:hAnsi="宋体" w:cs="仿宋_GB2312"/>
          <w:color w:val="auto"/>
          <w:sz w:val="24"/>
          <w:highlight w:val="none"/>
          <w:lang w:val="zh-CN"/>
        </w:rPr>
        <w:t>年  月   日</w:t>
      </w:r>
    </w:p>
    <w:p w14:paraId="2C431814">
      <w:pPr>
        <w:pStyle w:val="15"/>
        <w:rPr>
          <w:rFonts w:hint="eastAsia"/>
          <w:color w:val="auto"/>
          <w:highlight w:val="none"/>
        </w:rPr>
      </w:pPr>
    </w:p>
    <w:p w14:paraId="5FE1922E">
      <w:pPr>
        <w:spacing w:line="380" w:lineRule="exact"/>
        <w:ind w:firstLine="482"/>
        <w:rPr>
          <w:rFonts w:hint="eastAsia" w:ascii="宋体" w:hAnsi="宋体"/>
          <w:b/>
          <w:color w:val="auto"/>
          <w:sz w:val="28"/>
          <w:highlight w:val="none"/>
        </w:rPr>
      </w:pPr>
    </w:p>
    <w:p w14:paraId="52DDAC03">
      <w:pPr>
        <w:spacing w:line="380" w:lineRule="exact"/>
        <w:ind w:firstLine="482"/>
        <w:rPr>
          <w:rFonts w:hint="default" w:ascii="仿宋_GB2312" w:hAnsi="宋体" w:eastAsia="宋体"/>
          <w:bCs/>
          <w:color w:val="auto"/>
          <w:sz w:val="30"/>
          <w:szCs w:val="30"/>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15：</w:t>
      </w:r>
    </w:p>
    <w:p w14:paraId="34A47E6B">
      <w:pPr>
        <w:pStyle w:val="19"/>
        <w:spacing w:line="360" w:lineRule="auto"/>
        <w:jc w:val="center"/>
        <w:outlineLvl w:val="1"/>
        <w:rPr>
          <w:rFonts w:hAnsi="宋体"/>
          <w:b/>
          <w:color w:val="auto"/>
          <w:sz w:val="32"/>
          <w:szCs w:val="32"/>
          <w:highlight w:val="none"/>
          <w:lang w:val="en-GB"/>
        </w:rPr>
      </w:pPr>
    </w:p>
    <w:p w14:paraId="5AFE50E3">
      <w:pPr>
        <w:pStyle w:val="19"/>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21BE5BAF">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的</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4843F9BB">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1DD36A7E">
      <w:pPr>
        <w:tabs>
          <w:tab w:val="left" w:pos="4860"/>
        </w:tabs>
        <w:spacing w:line="588" w:lineRule="exact"/>
        <w:ind w:right="1560" w:firstLine="504" w:firstLineChars="200"/>
        <w:jc w:val="center"/>
        <w:rPr>
          <w:rFonts w:ascii="宋体" w:hAnsi="宋体"/>
          <w:color w:val="auto"/>
          <w:spacing w:val="6"/>
          <w:sz w:val="24"/>
          <w:highlight w:val="none"/>
        </w:rPr>
      </w:pPr>
    </w:p>
    <w:p w14:paraId="7D832855">
      <w:pPr>
        <w:tabs>
          <w:tab w:val="left" w:pos="4860"/>
        </w:tabs>
        <w:spacing w:line="588" w:lineRule="exact"/>
        <w:ind w:right="1560" w:firstLine="504" w:firstLineChars="200"/>
        <w:jc w:val="center"/>
        <w:rPr>
          <w:rFonts w:hint="eastAsia" w:ascii="宋体" w:hAnsi="宋体"/>
          <w:color w:val="auto"/>
          <w:spacing w:val="6"/>
          <w:sz w:val="24"/>
          <w:highlight w:val="none"/>
        </w:rPr>
      </w:pPr>
      <w:r>
        <w:rPr>
          <w:rFonts w:hint="eastAsia" w:ascii="宋体" w:hAnsi="宋体"/>
          <w:color w:val="auto"/>
          <w:spacing w:val="6"/>
          <w:sz w:val="24"/>
          <w:highlight w:val="none"/>
        </w:rPr>
        <w:t xml:space="preserve">             </w:t>
      </w:r>
    </w:p>
    <w:p w14:paraId="6238E41D">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单位名称（盖章）：</w:t>
      </w:r>
    </w:p>
    <w:p w14:paraId="328E6690">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  期：</w:t>
      </w:r>
      <w:r>
        <w:rPr>
          <w:rFonts w:hint="eastAsia" w:ascii="宋体" w:hAnsi="宋体" w:cs="Arial"/>
          <w:color w:val="auto"/>
          <w:sz w:val="24"/>
          <w:highlight w:val="none"/>
          <w:lang w:eastAsia="zh-CN"/>
        </w:rPr>
        <w:t>2025</w:t>
      </w:r>
      <w:r>
        <w:rPr>
          <w:rFonts w:hint="eastAsia" w:ascii="宋体" w:hAnsi="宋体" w:cs="Arial"/>
          <w:color w:val="auto"/>
          <w:sz w:val="24"/>
          <w:highlight w:val="none"/>
        </w:rPr>
        <w:t>年   月   日</w:t>
      </w:r>
    </w:p>
    <w:p w14:paraId="2E1542BD">
      <w:pPr>
        <w:pStyle w:val="60"/>
        <w:spacing w:line="360" w:lineRule="auto"/>
        <w:rPr>
          <w:rFonts w:ascii="宋体" w:hAnsi="宋体"/>
          <w:b/>
          <w:color w:val="auto"/>
          <w:sz w:val="28"/>
          <w:szCs w:val="28"/>
          <w:highlight w:val="none"/>
        </w:rPr>
      </w:pPr>
    </w:p>
    <w:p w14:paraId="5CB4BDA3">
      <w:pPr>
        <w:pStyle w:val="60"/>
        <w:spacing w:line="360" w:lineRule="auto"/>
        <w:rPr>
          <w:rFonts w:ascii="宋体" w:hAnsi="宋体"/>
          <w:b/>
          <w:color w:val="auto"/>
          <w:sz w:val="28"/>
          <w:szCs w:val="28"/>
          <w:highlight w:val="none"/>
        </w:rPr>
      </w:pPr>
    </w:p>
    <w:p w14:paraId="6D74AFDD">
      <w:pPr>
        <w:pStyle w:val="60"/>
        <w:spacing w:line="360" w:lineRule="auto"/>
        <w:rPr>
          <w:rFonts w:ascii="宋体" w:hAnsi="宋体"/>
          <w:b/>
          <w:color w:val="auto"/>
          <w:sz w:val="28"/>
          <w:szCs w:val="28"/>
          <w:highlight w:val="none"/>
        </w:rPr>
      </w:pPr>
    </w:p>
    <w:p w14:paraId="03F3C138">
      <w:pPr>
        <w:widowControl w:val="0"/>
        <w:rPr>
          <w:rFonts w:ascii="宋体" w:hAnsi="宋体"/>
          <w:snapToGrid w:val="0"/>
          <w:color w:val="auto"/>
          <w:sz w:val="24"/>
          <w:highlight w:val="none"/>
        </w:rPr>
      </w:pPr>
      <w:r>
        <w:rPr>
          <w:rFonts w:hint="eastAsia" w:ascii="宋体" w:hAnsi="宋体"/>
          <w:b/>
          <w:color w:val="auto"/>
          <w:sz w:val="24"/>
          <w:szCs w:val="24"/>
          <w:highlight w:val="none"/>
          <w:lang w:eastAsia="zh-CN"/>
        </w:rPr>
        <w:t>注：非</w:t>
      </w:r>
      <w:r>
        <w:rPr>
          <w:rFonts w:hint="eastAsia" w:hAnsi="宋体"/>
          <w:b/>
          <w:color w:val="auto"/>
          <w:sz w:val="24"/>
          <w:szCs w:val="24"/>
          <w:highlight w:val="none"/>
          <w:lang w:val="en-GB"/>
        </w:rPr>
        <w:t>残疾人福利性单位</w:t>
      </w:r>
      <w:r>
        <w:rPr>
          <w:rFonts w:hint="eastAsia" w:hAnsi="宋体"/>
          <w:b/>
          <w:color w:val="auto"/>
          <w:sz w:val="24"/>
          <w:szCs w:val="24"/>
          <w:highlight w:val="none"/>
          <w:lang w:val="en-GB" w:eastAsia="zh-CN"/>
        </w:rPr>
        <w:t>无需提供此声明函。</w:t>
      </w:r>
      <w:bookmarkEnd w:id="44"/>
      <w:bookmarkEnd w:id="57"/>
    </w:p>
    <w:sectPr>
      <w:pgSz w:w="11907" w:h="16840"/>
      <w:pgMar w:top="1701" w:right="1474" w:bottom="1701" w:left="1474" w:header="851" w:footer="992" w:gutter="0"/>
      <w:pgBorders>
        <w:top w:val="none" w:sz="0" w:space="0"/>
        <w:left w:val="none" w:sz="0" w:space="0"/>
        <w:bottom w:val="none" w:sz="0" w:space="0"/>
        <w:right w:val="none" w:sz="0" w:space="0"/>
      </w:pgBorders>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Dotum">
    <w:panose1 w:val="020B0600000101010101"/>
    <w:charset w:val="81"/>
    <w:family w:val="moder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AF0B6">
    <w:pPr>
      <w:pStyle w:val="24"/>
      <w:tabs>
        <w:tab w:val="center" w:pos="4153"/>
        <w:tab w:val="right" w:pos="8306"/>
        <w:tab w:val="clear" w:pos="4140"/>
        <w:tab w:val="clear" w:pos="8300"/>
      </w:tabs>
      <w:jc w:val="center"/>
      <w:rPr>
        <w:rFonts w:ascii="宋体" w:hAnsi="宋体"/>
      </w:rPr>
    </w:pPr>
  </w:p>
  <w:p w14:paraId="75CEDDA0">
    <w:pPr>
      <w:pStyle w:val="24"/>
      <w:tabs>
        <w:tab w:val="center" w:pos="4153"/>
        <w:tab w:val="right" w:pos="8306"/>
        <w:tab w:val="clear" w:pos="4140"/>
        <w:tab w:val="clear" w:pos="8300"/>
      </w:tabs>
      <w:jc w:val="center"/>
      <w:rPr>
        <w:rFonts w:ascii="宋体" w:hAnsi="宋体"/>
      </w:rPr>
    </w:pPr>
    <w:r>
      <w:pict>
        <v:shape id="文本框 1025" o:spid="_x0000_s409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v:imagedata o:title=""/>
          <o:lock v:ext="edit" aspectratio="f"/>
          <v:textbox inset="0mm,0mm,0mm,0mm" style="mso-fit-shape-to-text:t;">
            <w:txbxContent>
              <w:p w14:paraId="5BEEEEFE">
                <w:pPr>
                  <w:pStyle w:val="2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A6760">
    <w:pPr>
      <w:pStyle w:val="24"/>
      <w:framePr w:wrap="around" w:vAnchor="text" w:hAnchor="margin" w:xAlign="center" w:y="1"/>
      <w:tabs>
        <w:tab w:val="center" w:pos="4153"/>
        <w:tab w:val="right" w:pos="8306"/>
        <w:tab w:val="clear" w:pos="4140"/>
        <w:tab w:val="clear" w:pos="8300"/>
      </w:tabs>
      <w:rPr>
        <w:rStyle w:val="41"/>
      </w:rPr>
    </w:pPr>
    <w:r>
      <w:fldChar w:fldCharType="begin"/>
    </w:r>
    <w:r>
      <w:rPr>
        <w:rStyle w:val="41"/>
      </w:rPr>
      <w:instrText xml:space="preserve">PAGE  </w:instrText>
    </w:r>
    <w:r>
      <w:fldChar w:fldCharType="end"/>
    </w:r>
  </w:p>
  <w:p w14:paraId="68A019A6">
    <w:pPr>
      <w:pStyle w:val="24"/>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5409E">
    <w:pPr>
      <w:pStyle w:val="24"/>
      <w:tabs>
        <w:tab w:val="center" w:pos="4153"/>
        <w:tab w:val="right" w:pos="8306"/>
        <w:tab w:val="clear" w:pos="4140"/>
        <w:tab w:val="clear" w:pos="8300"/>
      </w:tabs>
      <w:jc w:val="center"/>
      <w:rPr>
        <w:rFonts w:ascii="宋体" w:hAnsi="宋体"/>
        <w:sz w:val="24"/>
        <w:szCs w:val="24"/>
      </w:rPr>
    </w:pPr>
    <w:r>
      <w:rPr>
        <w:sz w:val="24"/>
      </w:rPr>
      <w:pict>
        <v:shape id="文本框 102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qFtLuzAEAAJwDAAAOAAAAAAAAAAEAIAAAAB4BAABkcnMvZTJv&#10;RG9jLnhtbFBLBQYAAAAABgAGAFkBAABcBQAAAAA=&#10;">
          <v:path/>
          <v:fill on="f" focussize="0,0"/>
          <v:stroke on="f"/>
          <v:imagedata o:title=""/>
          <o:lock v:ext="edit" aspectratio="f"/>
          <v:textbox inset="0mm,0mm,0mm,0mm" style="mso-fit-shape-to-text:t;">
            <w:txbxContent>
              <w:p w14:paraId="7E1B2D7A">
                <w:pPr>
                  <w:pStyle w:val="24"/>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ascii="宋体" w:hAnsi="宋体"/>
                    <w:sz w:val="24"/>
                    <w:szCs w:val="24"/>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C815">
    <w:pPr>
      <w:pStyle w:val="24"/>
      <w:tabs>
        <w:tab w:val="center" w:pos="4153"/>
        <w:tab w:val="right" w:pos="8306"/>
        <w:tab w:val="clear" w:pos="4140"/>
        <w:tab w:val="clear" w:pos="8300"/>
      </w:tabs>
      <w:jc w:val="center"/>
      <w:rPr>
        <w:sz w:val="24"/>
        <w:szCs w:val="24"/>
      </w:rPr>
    </w:pPr>
    <w:r>
      <w:rPr>
        <w:sz w:val="24"/>
      </w:rPr>
      <w:pict>
        <v:shape id="_x0000_s4098" o:spid="_x0000_s409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tJW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bSVjLAQAAnAMAAA4AAAAAAAAAAQAgAAAAHgEAAGRycy9lMm9E&#10;b2MueG1sUEsFBgAAAAAGAAYAWQEAAFsFAAAAAA==&#10;">
          <v:path/>
          <v:fill on="f" focussize="0,0"/>
          <v:stroke on="f"/>
          <v:imagedata o:title=""/>
          <o:lock v:ext="edit" aspectratio="f"/>
          <v:textbox inset="0mm,0mm,0mm,0mm" style="mso-fit-shape-to-text:t;">
            <w:txbxContent>
              <w:p w14:paraId="21A17B0F">
                <w:pPr>
                  <w:pStyle w:val="24"/>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ascii="宋体" w:hAnsi="宋体"/>
                    <w:sz w:val="24"/>
                    <w:szCs w:val="24"/>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3E3EA">
    <w:pPr>
      <w:pStyle w:val="25"/>
      <w:tabs>
        <w:tab w:val="center" w:pos="4156"/>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90E20">
    <w:pPr>
      <w:pStyle w:val="25"/>
      <w:tabs>
        <w:tab w:val="center" w:pos="4153"/>
        <w:tab w:val="left" w:pos="6279"/>
        <w:tab w:val="right" w:pos="8306"/>
        <w:tab w:val="clear" w:pos="4140"/>
        <w:tab w:val="clear" w:pos="8300"/>
      </w:tabs>
      <w:rPr>
        <w:sz w:val="24"/>
      </w:rPr>
    </w:pPr>
    <w:r>
      <w:rPr>
        <w:rFonts w:hint="eastAsia" w:ascii="仿宋_GB2312" w:eastAsia="仿宋_GB2312"/>
        <w:color w:val="000000"/>
        <w:sz w:val="24"/>
      </w:rPr>
      <w:t>路桥区政府采购中心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FE9F">
    <w:pPr>
      <w:pStyle w:val="25"/>
      <w:tabs>
        <w:tab w:val="center" w:pos="4156"/>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CDB27">
    <w:pPr>
      <w:pStyle w:val="25"/>
      <w:tabs>
        <w:tab w:val="center" w:pos="4153"/>
        <w:tab w:val="left" w:pos="6279"/>
        <w:tab w:val="right" w:pos="8306"/>
        <w:tab w:val="clear" w:pos="4140"/>
        <w:tab w:val="clear" w:pos="8300"/>
      </w:tabs>
      <w:rPr>
        <w:sz w:val="24"/>
      </w:rPr>
    </w:pPr>
    <w:r>
      <w:rPr>
        <w:rFonts w:hint="eastAsia" w:ascii="仿宋_GB2312" w:eastAsia="仿宋_GB2312"/>
        <w:color w:val="000000"/>
        <w:sz w:val="24"/>
        <w:lang w:eastAsia="zh-CN"/>
      </w:rPr>
      <w:t>台州市</w:t>
    </w:r>
    <w:r>
      <w:rPr>
        <w:rFonts w:hint="eastAsia" w:ascii="仿宋_GB2312" w:eastAsia="仿宋_GB2312"/>
        <w:color w:val="000000"/>
        <w:sz w:val="24"/>
      </w:rPr>
      <w:t>路桥区政府采购中心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DFFEF"/>
    <w:multiLevelType w:val="singleLevel"/>
    <w:tmpl w:val="91BDFFEF"/>
    <w:lvl w:ilvl="0" w:tentative="0">
      <w:start w:val="5"/>
      <w:numFmt w:val="chineseCounting"/>
      <w:suff w:val="nothing"/>
      <w:lvlText w:val="%1、"/>
      <w:lvlJc w:val="left"/>
      <w:rPr>
        <w:rFonts w:hint="eastAsia"/>
      </w:rPr>
    </w:lvl>
  </w:abstractNum>
  <w:abstractNum w:abstractNumId="1">
    <w:nsid w:val="9A693741"/>
    <w:multiLevelType w:val="singleLevel"/>
    <w:tmpl w:val="9A693741"/>
    <w:lvl w:ilvl="0" w:tentative="0">
      <w:start w:val="1"/>
      <w:numFmt w:val="chineseCounting"/>
      <w:suff w:val="nothing"/>
      <w:lvlText w:val="%1、"/>
      <w:lvlJc w:val="left"/>
      <w:rPr>
        <w:rFonts w:hint="eastAsia"/>
      </w:rPr>
    </w:lvl>
  </w:abstractNum>
  <w:abstractNum w:abstractNumId="2">
    <w:nsid w:val="B778F772"/>
    <w:multiLevelType w:val="singleLevel"/>
    <w:tmpl w:val="B778F772"/>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1"/>
      <w:numFmt w:val="upperLetter"/>
      <w:pStyle w:val="2"/>
      <w:lvlText w:val="%1、"/>
      <w:lvlJc w:val="left"/>
      <w:pPr>
        <w:tabs>
          <w:tab w:val="left" w:pos="1335"/>
        </w:tabs>
        <w:ind w:left="1335" w:hanging="720"/>
      </w:pPr>
      <w:rPr>
        <w:rFonts w:hint="eastAsia"/>
      </w:rPr>
    </w:lvl>
  </w:abstractNum>
  <w:abstractNum w:abstractNumId="4">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0" w:firstLine="0"/>
      </w:pPr>
      <w:rPr>
        <w:rFonts w:hint="eastAsia"/>
      </w:rPr>
    </w:lvl>
    <w:lvl w:ilvl="2" w:tentative="0">
      <w:start w:val="1"/>
      <w:numFmt w:val="decimal"/>
      <w:pStyle w:val="6"/>
      <w:lvlText w:val="%1.%2.%3"/>
      <w:lvlJc w:val="left"/>
      <w:pPr>
        <w:tabs>
          <w:tab w:val="left" w:pos="1080"/>
        </w:tabs>
        <w:ind w:left="0" w:firstLine="0"/>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46C514C3"/>
    <w:multiLevelType w:val="singleLevel"/>
    <w:tmpl w:val="46C514C3"/>
    <w:lvl w:ilvl="0" w:tentative="0">
      <w:start w:val="1"/>
      <w:numFmt w:val="chineseCounting"/>
      <w:suff w:val="nothing"/>
      <w:lvlText w:val="%1、"/>
      <w:lvlJc w:val="left"/>
      <w:rPr>
        <w:rFonts w:hint="eastAsia"/>
      </w:rPr>
    </w:lvl>
  </w:abstractNum>
  <w:abstractNum w:abstractNumId="6">
    <w:nsid w:val="6A0B8EEB"/>
    <w:multiLevelType w:val="singleLevel"/>
    <w:tmpl w:val="6A0B8EEB"/>
    <w:lvl w:ilvl="0" w:tentative="0">
      <w:start w:val="4"/>
      <w:numFmt w:val="chineseCounting"/>
      <w:suff w:val="space"/>
      <w:lvlText w:val="第%1章"/>
      <w:lvlJc w:val="left"/>
      <w:rPr>
        <w:rFonts w:hint="eastAsia"/>
      </w:r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hyphenationZone w:val="360"/>
  <w:drawingGridHorizontalSpacing w:val="210"/>
  <w:drawingGridVerticalSpacing w:val="159"/>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3,4"/>
    </o:shapelayout>
  </w:hdrShapeDefaults>
  <w:compat>
    <w:spaceForUL/>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AzN2QwYzAwNThmODhjZjk3YzJkNWM0MjIwZTJjMWMifQ=="/>
  </w:docVars>
  <w:rsids>
    <w:rsidRoot w:val="00172A27"/>
    <w:rsid w:val="00002F9E"/>
    <w:rsid w:val="0000358B"/>
    <w:rsid w:val="0000395E"/>
    <w:rsid w:val="00003DBD"/>
    <w:rsid w:val="00004655"/>
    <w:rsid w:val="0000486D"/>
    <w:rsid w:val="000057CF"/>
    <w:rsid w:val="00005E3A"/>
    <w:rsid w:val="00006761"/>
    <w:rsid w:val="000068C5"/>
    <w:rsid w:val="000073D6"/>
    <w:rsid w:val="00007AE7"/>
    <w:rsid w:val="00011A13"/>
    <w:rsid w:val="00011E28"/>
    <w:rsid w:val="00012C1E"/>
    <w:rsid w:val="00012F1C"/>
    <w:rsid w:val="00013498"/>
    <w:rsid w:val="000136B5"/>
    <w:rsid w:val="00013C8E"/>
    <w:rsid w:val="0001414A"/>
    <w:rsid w:val="00014717"/>
    <w:rsid w:val="00015742"/>
    <w:rsid w:val="000158EA"/>
    <w:rsid w:val="00015CC5"/>
    <w:rsid w:val="000173B8"/>
    <w:rsid w:val="000174CF"/>
    <w:rsid w:val="00017947"/>
    <w:rsid w:val="00017B07"/>
    <w:rsid w:val="000213AB"/>
    <w:rsid w:val="00021917"/>
    <w:rsid w:val="00021C5F"/>
    <w:rsid w:val="00022A08"/>
    <w:rsid w:val="00023160"/>
    <w:rsid w:val="00023930"/>
    <w:rsid w:val="000243B0"/>
    <w:rsid w:val="0002461E"/>
    <w:rsid w:val="0002672C"/>
    <w:rsid w:val="00026C20"/>
    <w:rsid w:val="00030368"/>
    <w:rsid w:val="00030B87"/>
    <w:rsid w:val="00033506"/>
    <w:rsid w:val="00033701"/>
    <w:rsid w:val="00033A33"/>
    <w:rsid w:val="00033A54"/>
    <w:rsid w:val="000348FC"/>
    <w:rsid w:val="000354FD"/>
    <w:rsid w:val="0003689D"/>
    <w:rsid w:val="00036C38"/>
    <w:rsid w:val="00036FAE"/>
    <w:rsid w:val="000402C1"/>
    <w:rsid w:val="00040C67"/>
    <w:rsid w:val="00041594"/>
    <w:rsid w:val="000416FC"/>
    <w:rsid w:val="00042B58"/>
    <w:rsid w:val="00043030"/>
    <w:rsid w:val="000432E6"/>
    <w:rsid w:val="0004365C"/>
    <w:rsid w:val="0004541C"/>
    <w:rsid w:val="00046512"/>
    <w:rsid w:val="00046635"/>
    <w:rsid w:val="00046B68"/>
    <w:rsid w:val="00046F59"/>
    <w:rsid w:val="000505F3"/>
    <w:rsid w:val="00050726"/>
    <w:rsid w:val="000515F3"/>
    <w:rsid w:val="00051639"/>
    <w:rsid w:val="0005184E"/>
    <w:rsid w:val="00051D91"/>
    <w:rsid w:val="000533A6"/>
    <w:rsid w:val="00053786"/>
    <w:rsid w:val="0005548B"/>
    <w:rsid w:val="00055AE7"/>
    <w:rsid w:val="000567F2"/>
    <w:rsid w:val="00057485"/>
    <w:rsid w:val="00057ACA"/>
    <w:rsid w:val="00060453"/>
    <w:rsid w:val="00060504"/>
    <w:rsid w:val="00061170"/>
    <w:rsid w:val="00061EC0"/>
    <w:rsid w:val="000628DC"/>
    <w:rsid w:val="00062A30"/>
    <w:rsid w:val="00064095"/>
    <w:rsid w:val="00064FF7"/>
    <w:rsid w:val="00065D44"/>
    <w:rsid w:val="00067466"/>
    <w:rsid w:val="00067DCE"/>
    <w:rsid w:val="000704C0"/>
    <w:rsid w:val="00071F8C"/>
    <w:rsid w:val="00072176"/>
    <w:rsid w:val="00072234"/>
    <w:rsid w:val="00072EC6"/>
    <w:rsid w:val="000746D0"/>
    <w:rsid w:val="00075DA1"/>
    <w:rsid w:val="0007693E"/>
    <w:rsid w:val="0007713C"/>
    <w:rsid w:val="000803B3"/>
    <w:rsid w:val="00080A32"/>
    <w:rsid w:val="00080C6B"/>
    <w:rsid w:val="00081CF0"/>
    <w:rsid w:val="0008234C"/>
    <w:rsid w:val="000827CC"/>
    <w:rsid w:val="0008293D"/>
    <w:rsid w:val="000830C1"/>
    <w:rsid w:val="000830C5"/>
    <w:rsid w:val="00083ACB"/>
    <w:rsid w:val="000842F0"/>
    <w:rsid w:val="00086909"/>
    <w:rsid w:val="00086C75"/>
    <w:rsid w:val="00086E16"/>
    <w:rsid w:val="00086F80"/>
    <w:rsid w:val="00087444"/>
    <w:rsid w:val="00090F99"/>
    <w:rsid w:val="00091560"/>
    <w:rsid w:val="00092919"/>
    <w:rsid w:val="00093BE0"/>
    <w:rsid w:val="00094A63"/>
    <w:rsid w:val="00095C55"/>
    <w:rsid w:val="00095CAF"/>
    <w:rsid w:val="00096501"/>
    <w:rsid w:val="000965B9"/>
    <w:rsid w:val="000A069B"/>
    <w:rsid w:val="000A1057"/>
    <w:rsid w:val="000A27C0"/>
    <w:rsid w:val="000A3221"/>
    <w:rsid w:val="000A5006"/>
    <w:rsid w:val="000A5094"/>
    <w:rsid w:val="000A5394"/>
    <w:rsid w:val="000A54F5"/>
    <w:rsid w:val="000A56C2"/>
    <w:rsid w:val="000A588F"/>
    <w:rsid w:val="000A5FA2"/>
    <w:rsid w:val="000A71D0"/>
    <w:rsid w:val="000A79C3"/>
    <w:rsid w:val="000B0EE5"/>
    <w:rsid w:val="000B0EF7"/>
    <w:rsid w:val="000B1EA0"/>
    <w:rsid w:val="000B1F6C"/>
    <w:rsid w:val="000B2299"/>
    <w:rsid w:val="000B2503"/>
    <w:rsid w:val="000B2E6A"/>
    <w:rsid w:val="000B3997"/>
    <w:rsid w:val="000B39CF"/>
    <w:rsid w:val="000B39E0"/>
    <w:rsid w:val="000B4F5A"/>
    <w:rsid w:val="000B5489"/>
    <w:rsid w:val="000B6168"/>
    <w:rsid w:val="000B6BF9"/>
    <w:rsid w:val="000B6DD9"/>
    <w:rsid w:val="000B739F"/>
    <w:rsid w:val="000C1867"/>
    <w:rsid w:val="000C1BD0"/>
    <w:rsid w:val="000C2C66"/>
    <w:rsid w:val="000C3CF4"/>
    <w:rsid w:val="000C42FC"/>
    <w:rsid w:val="000C5252"/>
    <w:rsid w:val="000C5C01"/>
    <w:rsid w:val="000C5D0B"/>
    <w:rsid w:val="000C657B"/>
    <w:rsid w:val="000C692F"/>
    <w:rsid w:val="000D0526"/>
    <w:rsid w:val="000D094E"/>
    <w:rsid w:val="000D0BB8"/>
    <w:rsid w:val="000D101B"/>
    <w:rsid w:val="000D118F"/>
    <w:rsid w:val="000D145D"/>
    <w:rsid w:val="000D1C6E"/>
    <w:rsid w:val="000D1D29"/>
    <w:rsid w:val="000D2C22"/>
    <w:rsid w:val="000D3C3F"/>
    <w:rsid w:val="000D4396"/>
    <w:rsid w:val="000D767B"/>
    <w:rsid w:val="000D7F54"/>
    <w:rsid w:val="000E038B"/>
    <w:rsid w:val="000E1981"/>
    <w:rsid w:val="000E205C"/>
    <w:rsid w:val="000E3EF9"/>
    <w:rsid w:val="000E4D4C"/>
    <w:rsid w:val="000E596A"/>
    <w:rsid w:val="000E6455"/>
    <w:rsid w:val="000F077A"/>
    <w:rsid w:val="000F0EDA"/>
    <w:rsid w:val="000F2EAE"/>
    <w:rsid w:val="000F34EE"/>
    <w:rsid w:val="000F352A"/>
    <w:rsid w:val="000F39F8"/>
    <w:rsid w:val="000F4117"/>
    <w:rsid w:val="000F46A2"/>
    <w:rsid w:val="000F4E19"/>
    <w:rsid w:val="000F6182"/>
    <w:rsid w:val="000F628F"/>
    <w:rsid w:val="00101124"/>
    <w:rsid w:val="0010162D"/>
    <w:rsid w:val="001018AF"/>
    <w:rsid w:val="00101A75"/>
    <w:rsid w:val="001022ED"/>
    <w:rsid w:val="00102797"/>
    <w:rsid w:val="00102964"/>
    <w:rsid w:val="001033D9"/>
    <w:rsid w:val="001035D3"/>
    <w:rsid w:val="00105393"/>
    <w:rsid w:val="00105D74"/>
    <w:rsid w:val="00105E98"/>
    <w:rsid w:val="00106690"/>
    <w:rsid w:val="00106881"/>
    <w:rsid w:val="00107C70"/>
    <w:rsid w:val="00110A8C"/>
    <w:rsid w:val="001128F8"/>
    <w:rsid w:val="001130C0"/>
    <w:rsid w:val="0011312F"/>
    <w:rsid w:val="00114246"/>
    <w:rsid w:val="001152A5"/>
    <w:rsid w:val="0011594A"/>
    <w:rsid w:val="00115B03"/>
    <w:rsid w:val="00116999"/>
    <w:rsid w:val="00116AA8"/>
    <w:rsid w:val="00116CAB"/>
    <w:rsid w:val="00116E94"/>
    <w:rsid w:val="00117257"/>
    <w:rsid w:val="00117403"/>
    <w:rsid w:val="00120078"/>
    <w:rsid w:val="00120F3E"/>
    <w:rsid w:val="00121A0F"/>
    <w:rsid w:val="00124AAF"/>
    <w:rsid w:val="00126050"/>
    <w:rsid w:val="00126845"/>
    <w:rsid w:val="001277A7"/>
    <w:rsid w:val="0013003E"/>
    <w:rsid w:val="0013061A"/>
    <w:rsid w:val="00130CF1"/>
    <w:rsid w:val="001311D6"/>
    <w:rsid w:val="00131EC6"/>
    <w:rsid w:val="001327DD"/>
    <w:rsid w:val="0013329E"/>
    <w:rsid w:val="001346DC"/>
    <w:rsid w:val="00134775"/>
    <w:rsid w:val="00137267"/>
    <w:rsid w:val="00137640"/>
    <w:rsid w:val="00137C1F"/>
    <w:rsid w:val="00141586"/>
    <w:rsid w:val="00141E3A"/>
    <w:rsid w:val="001427A2"/>
    <w:rsid w:val="00143853"/>
    <w:rsid w:val="00143F4E"/>
    <w:rsid w:val="00143FFD"/>
    <w:rsid w:val="00144337"/>
    <w:rsid w:val="00146010"/>
    <w:rsid w:val="00147758"/>
    <w:rsid w:val="001512FA"/>
    <w:rsid w:val="00151B7A"/>
    <w:rsid w:val="00151D98"/>
    <w:rsid w:val="00153999"/>
    <w:rsid w:val="00153FF3"/>
    <w:rsid w:val="00154172"/>
    <w:rsid w:val="0015488C"/>
    <w:rsid w:val="00154C5F"/>
    <w:rsid w:val="00156DAC"/>
    <w:rsid w:val="0015701A"/>
    <w:rsid w:val="00157DFC"/>
    <w:rsid w:val="00157FEB"/>
    <w:rsid w:val="00160872"/>
    <w:rsid w:val="0016097F"/>
    <w:rsid w:val="001615F3"/>
    <w:rsid w:val="00161A0D"/>
    <w:rsid w:val="00161C44"/>
    <w:rsid w:val="00162B01"/>
    <w:rsid w:val="0016336F"/>
    <w:rsid w:val="001635D4"/>
    <w:rsid w:val="0016386B"/>
    <w:rsid w:val="00163A14"/>
    <w:rsid w:val="001672EA"/>
    <w:rsid w:val="00170AD3"/>
    <w:rsid w:val="001721B2"/>
    <w:rsid w:val="001721DC"/>
    <w:rsid w:val="001722CC"/>
    <w:rsid w:val="00172A27"/>
    <w:rsid w:val="00172F7A"/>
    <w:rsid w:val="00173D03"/>
    <w:rsid w:val="00173FC5"/>
    <w:rsid w:val="0017403B"/>
    <w:rsid w:val="001740F1"/>
    <w:rsid w:val="00174801"/>
    <w:rsid w:val="00175135"/>
    <w:rsid w:val="001764B8"/>
    <w:rsid w:val="001773FB"/>
    <w:rsid w:val="001776B9"/>
    <w:rsid w:val="00177FA1"/>
    <w:rsid w:val="00180C37"/>
    <w:rsid w:val="001811DC"/>
    <w:rsid w:val="001834B6"/>
    <w:rsid w:val="0018438D"/>
    <w:rsid w:val="001844BE"/>
    <w:rsid w:val="00185DDD"/>
    <w:rsid w:val="001868D6"/>
    <w:rsid w:val="001877E5"/>
    <w:rsid w:val="00187B2B"/>
    <w:rsid w:val="00187C16"/>
    <w:rsid w:val="00191601"/>
    <w:rsid w:val="001947D3"/>
    <w:rsid w:val="00194CA5"/>
    <w:rsid w:val="00194F88"/>
    <w:rsid w:val="00197BED"/>
    <w:rsid w:val="00197E34"/>
    <w:rsid w:val="001A0E9E"/>
    <w:rsid w:val="001A2349"/>
    <w:rsid w:val="001A27AB"/>
    <w:rsid w:val="001A291D"/>
    <w:rsid w:val="001A319E"/>
    <w:rsid w:val="001A533A"/>
    <w:rsid w:val="001A5C3A"/>
    <w:rsid w:val="001A7825"/>
    <w:rsid w:val="001A7DCA"/>
    <w:rsid w:val="001B0145"/>
    <w:rsid w:val="001B0176"/>
    <w:rsid w:val="001B020E"/>
    <w:rsid w:val="001B0BDB"/>
    <w:rsid w:val="001B0ECE"/>
    <w:rsid w:val="001B10C2"/>
    <w:rsid w:val="001B17AA"/>
    <w:rsid w:val="001B2A38"/>
    <w:rsid w:val="001B377A"/>
    <w:rsid w:val="001B3AEB"/>
    <w:rsid w:val="001B3E27"/>
    <w:rsid w:val="001B3EF1"/>
    <w:rsid w:val="001B530C"/>
    <w:rsid w:val="001B550D"/>
    <w:rsid w:val="001B6394"/>
    <w:rsid w:val="001C23CA"/>
    <w:rsid w:val="001C2BF9"/>
    <w:rsid w:val="001C2C3A"/>
    <w:rsid w:val="001C3B71"/>
    <w:rsid w:val="001C3D24"/>
    <w:rsid w:val="001C68AA"/>
    <w:rsid w:val="001C6B14"/>
    <w:rsid w:val="001C6B74"/>
    <w:rsid w:val="001D0D71"/>
    <w:rsid w:val="001D1D9C"/>
    <w:rsid w:val="001D1DB3"/>
    <w:rsid w:val="001D263A"/>
    <w:rsid w:val="001D2C9D"/>
    <w:rsid w:val="001D44FD"/>
    <w:rsid w:val="001D4776"/>
    <w:rsid w:val="001D47C8"/>
    <w:rsid w:val="001D5154"/>
    <w:rsid w:val="001D54F7"/>
    <w:rsid w:val="001D577D"/>
    <w:rsid w:val="001D58D3"/>
    <w:rsid w:val="001D66BF"/>
    <w:rsid w:val="001E0DAC"/>
    <w:rsid w:val="001E0EB9"/>
    <w:rsid w:val="001E191D"/>
    <w:rsid w:val="001E1AD1"/>
    <w:rsid w:val="001E1D0C"/>
    <w:rsid w:val="001E2710"/>
    <w:rsid w:val="001E3200"/>
    <w:rsid w:val="001E33EF"/>
    <w:rsid w:val="001E3432"/>
    <w:rsid w:val="001E367F"/>
    <w:rsid w:val="001E3F74"/>
    <w:rsid w:val="001E4C39"/>
    <w:rsid w:val="001E4CCB"/>
    <w:rsid w:val="001E4E41"/>
    <w:rsid w:val="001E4F50"/>
    <w:rsid w:val="001E5A86"/>
    <w:rsid w:val="001E6155"/>
    <w:rsid w:val="001E621E"/>
    <w:rsid w:val="001F0CBC"/>
    <w:rsid w:val="001F0CCA"/>
    <w:rsid w:val="001F1048"/>
    <w:rsid w:val="001F25EF"/>
    <w:rsid w:val="001F48D1"/>
    <w:rsid w:val="001F4DEE"/>
    <w:rsid w:val="001F507A"/>
    <w:rsid w:val="001F5807"/>
    <w:rsid w:val="001F5DE4"/>
    <w:rsid w:val="001F6BC2"/>
    <w:rsid w:val="001F6D52"/>
    <w:rsid w:val="002000E0"/>
    <w:rsid w:val="00200A30"/>
    <w:rsid w:val="00200A33"/>
    <w:rsid w:val="00201B6A"/>
    <w:rsid w:val="00201BD4"/>
    <w:rsid w:val="002029EB"/>
    <w:rsid w:val="002033AE"/>
    <w:rsid w:val="00203967"/>
    <w:rsid w:val="0020470B"/>
    <w:rsid w:val="00204E7B"/>
    <w:rsid w:val="00207F27"/>
    <w:rsid w:val="00210C25"/>
    <w:rsid w:val="00211B5F"/>
    <w:rsid w:val="00213689"/>
    <w:rsid w:val="00213DE5"/>
    <w:rsid w:val="0021403F"/>
    <w:rsid w:val="0021578E"/>
    <w:rsid w:val="00216791"/>
    <w:rsid w:val="00216F7F"/>
    <w:rsid w:val="002177A1"/>
    <w:rsid w:val="00217CF1"/>
    <w:rsid w:val="00220B49"/>
    <w:rsid w:val="00221061"/>
    <w:rsid w:val="00222031"/>
    <w:rsid w:val="00222EEA"/>
    <w:rsid w:val="002232EF"/>
    <w:rsid w:val="002253C8"/>
    <w:rsid w:val="00225677"/>
    <w:rsid w:val="0022629D"/>
    <w:rsid w:val="0022635A"/>
    <w:rsid w:val="00226380"/>
    <w:rsid w:val="00227211"/>
    <w:rsid w:val="002278F6"/>
    <w:rsid w:val="002279A4"/>
    <w:rsid w:val="002320CE"/>
    <w:rsid w:val="002344C1"/>
    <w:rsid w:val="00234E44"/>
    <w:rsid w:val="00236025"/>
    <w:rsid w:val="0023642F"/>
    <w:rsid w:val="0023646D"/>
    <w:rsid w:val="002368D0"/>
    <w:rsid w:val="00237734"/>
    <w:rsid w:val="00237C2D"/>
    <w:rsid w:val="00237F2C"/>
    <w:rsid w:val="0024006B"/>
    <w:rsid w:val="00241D40"/>
    <w:rsid w:val="002424F3"/>
    <w:rsid w:val="00243055"/>
    <w:rsid w:val="00243ABB"/>
    <w:rsid w:val="00244809"/>
    <w:rsid w:val="00245559"/>
    <w:rsid w:val="0024623B"/>
    <w:rsid w:val="002463E2"/>
    <w:rsid w:val="00246C35"/>
    <w:rsid w:val="002470E9"/>
    <w:rsid w:val="00247606"/>
    <w:rsid w:val="002476F7"/>
    <w:rsid w:val="002478AF"/>
    <w:rsid w:val="00250E61"/>
    <w:rsid w:val="0025125A"/>
    <w:rsid w:val="00253A85"/>
    <w:rsid w:val="0025614A"/>
    <w:rsid w:val="00256379"/>
    <w:rsid w:val="002576AA"/>
    <w:rsid w:val="00257C5C"/>
    <w:rsid w:val="00257E31"/>
    <w:rsid w:val="002611F7"/>
    <w:rsid w:val="002629C5"/>
    <w:rsid w:val="00262B76"/>
    <w:rsid w:val="0026383A"/>
    <w:rsid w:val="0026399A"/>
    <w:rsid w:val="00265D5A"/>
    <w:rsid w:val="00266611"/>
    <w:rsid w:val="00267C20"/>
    <w:rsid w:val="00267DDA"/>
    <w:rsid w:val="00267E1E"/>
    <w:rsid w:val="002708F1"/>
    <w:rsid w:val="002723A3"/>
    <w:rsid w:val="00272C10"/>
    <w:rsid w:val="00274640"/>
    <w:rsid w:val="00275381"/>
    <w:rsid w:val="00275A23"/>
    <w:rsid w:val="002773C6"/>
    <w:rsid w:val="002775FA"/>
    <w:rsid w:val="00280614"/>
    <w:rsid w:val="00280896"/>
    <w:rsid w:val="002809D5"/>
    <w:rsid w:val="00281194"/>
    <w:rsid w:val="00281656"/>
    <w:rsid w:val="00281828"/>
    <w:rsid w:val="002818EA"/>
    <w:rsid w:val="00281F5F"/>
    <w:rsid w:val="00281F91"/>
    <w:rsid w:val="00282774"/>
    <w:rsid w:val="00282DDE"/>
    <w:rsid w:val="00282E39"/>
    <w:rsid w:val="00282FB4"/>
    <w:rsid w:val="00283288"/>
    <w:rsid w:val="00283965"/>
    <w:rsid w:val="00283D2C"/>
    <w:rsid w:val="00283FF8"/>
    <w:rsid w:val="002843E9"/>
    <w:rsid w:val="002847DA"/>
    <w:rsid w:val="002850BF"/>
    <w:rsid w:val="002850F4"/>
    <w:rsid w:val="00285C95"/>
    <w:rsid w:val="00292521"/>
    <w:rsid w:val="0029284A"/>
    <w:rsid w:val="00292CFA"/>
    <w:rsid w:val="00292D5C"/>
    <w:rsid w:val="00293403"/>
    <w:rsid w:val="00293E14"/>
    <w:rsid w:val="00295C42"/>
    <w:rsid w:val="002976E3"/>
    <w:rsid w:val="002A0B5B"/>
    <w:rsid w:val="002A1669"/>
    <w:rsid w:val="002A2DA3"/>
    <w:rsid w:val="002A3F82"/>
    <w:rsid w:val="002A4263"/>
    <w:rsid w:val="002A4F16"/>
    <w:rsid w:val="002A725F"/>
    <w:rsid w:val="002A776D"/>
    <w:rsid w:val="002A7898"/>
    <w:rsid w:val="002B1699"/>
    <w:rsid w:val="002B2D56"/>
    <w:rsid w:val="002B39A4"/>
    <w:rsid w:val="002B3E96"/>
    <w:rsid w:val="002B4268"/>
    <w:rsid w:val="002B4767"/>
    <w:rsid w:val="002B54A9"/>
    <w:rsid w:val="002B5C80"/>
    <w:rsid w:val="002B5FFD"/>
    <w:rsid w:val="002B635A"/>
    <w:rsid w:val="002B6513"/>
    <w:rsid w:val="002C0D77"/>
    <w:rsid w:val="002C1D91"/>
    <w:rsid w:val="002C2690"/>
    <w:rsid w:val="002C2836"/>
    <w:rsid w:val="002C2C5B"/>
    <w:rsid w:val="002C2CEC"/>
    <w:rsid w:val="002C72D0"/>
    <w:rsid w:val="002C7BC3"/>
    <w:rsid w:val="002D0D95"/>
    <w:rsid w:val="002D1EFA"/>
    <w:rsid w:val="002D33ED"/>
    <w:rsid w:val="002D3EC5"/>
    <w:rsid w:val="002D4D33"/>
    <w:rsid w:val="002D501B"/>
    <w:rsid w:val="002D5171"/>
    <w:rsid w:val="002D5B85"/>
    <w:rsid w:val="002D61D2"/>
    <w:rsid w:val="002D6554"/>
    <w:rsid w:val="002D7755"/>
    <w:rsid w:val="002E037E"/>
    <w:rsid w:val="002E073A"/>
    <w:rsid w:val="002E07F6"/>
    <w:rsid w:val="002E2CC0"/>
    <w:rsid w:val="002E4183"/>
    <w:rsid w:val="002E4D02"/>
    <w:rsid w:val="002E519F"/>
    <w:rsid w:val="002E5601"/>
    <w:rsid w:val="002E601C"/>
    <w:rsid w:val="002E6697"/>
    <w:rsid w:val="002E6A6E"/>
    <w:rsid w:val="002F1EC3"/>
    <w:rsid w:val="002F2ECF"/>
    <w:rsid w:val="002F371E"/>
    <w:rsid w:val="002F39CA"/>
    <w:rsid w:val="002F49B1"/>
    <w:rsid w:val="002F5581"/>
    <w:rsid w:val="002F6A1F"/>
    <w:rsid w:val="002F7336"/>
    <w:rsid w:val="002F7D98"/>
    <w:rsid w:val="00300379"/>
    <w:rsid w:val="0030133F"/>
    <w:rsid w:val="00303102"/>
    <w:rsid w:val="00304322"/>
    <w:rsid w:val="0030728D"/>
    <w:rsid w:val="00307348"/>
    <w:rsid w:val="00310FD1"/>
    <w:rsid w:val="00312A1F"/>
    <w:rsid w:val="00313D96"/>
    <w:rsid w:val="0031480A"/>
    <w:rsid w:val="00314FF5"/>
    <w:rsid w:val="00315ABA"/>
    <w:rsid w:val="0031608B"/>
    <w:rsid w:val="003205B5"/>
    <w:rsid w:val="00320C8F"/>
    <w:rsid w:val="00320DEB"/>
    <w:rsid w:val="00321030"/>
    <w:rsid w:val="00321D83"/>
    <w:rsid w:val="00321DDC"/>
    <w:rsid w:val="003229E0"/>
    <w:rsid w:val="00324EFD"/>
    <w:rsid w:val="0032586D"/>
    <w:rsid w:val="0032601F"/>
    <w:rsid w:val="00326E29"/>
    <w:rsid w:val="00330598"/>
    <w:rsid w:val="00332791"/>
    <w:rsid w:val="00332985"/>
    <w:rsid w:val="00332B45"/>
    <w:rsid w:val="003336EE"/>
    <w:rsid w:val="00334C69"/>
    <w:rsid w:val="00334F54"/>
    <w:rsid w:val="003350EB"/>
    <w:rsid w:val="0033510F"/>
    <w:rsid w:val="00335398"/>
    <w:rsid w:val="003366B5"/>
    <w:rsid w:val="003376EE"/>
    <w:rsid w:val="003416AA"/>
    <w:rsid w:val="0034360E"/>
    <w:rsid w:val="00344280"/>
    <w:rsid w:val="0034466E"/>
    <w:rsid w:val="00344AFD"/>
    <w:rsid w:val="00344BE8"/>
    <w:rsid w:val="0034514F"/>
    <w:rsid w:val="00345643"/>
    <w:rsid w:val="00345E66"/>
    <w:rsid w:val="00347436"/>
    <w:rsid w:val="00347882"/>
    <w:rsid w:val="00347AC2"/>
    <w:rsid w:val="00350460"/>
    <w:rsid w:val="00350A68"/>
    <w:rsid w:val="00350EA2"/>
    <w:rsid w:val="003514EB"/>
    <w:rsid w:val="00351B19"/>
    <w:rsid w:val="00351C35"/>
    <w:rsid w:val="0035256C"/>
    <w:rsid w:val="00352777"/>
    <w:rsid w:val="003527F6"/>
    <w:rsid w:val="00353DBD"/>
    <w:rsid w:val="00355A0F"/>
    <w:rsid w:val="00360FC9"/>
    <w:rsid w:val="00361A0D"/>
    <w:rsid w:val="003624CF"/>
    <w:rsid w:val="00362A22"/>
    <w:rsid w:val="00363C0E"/>
    <w:rsid w:val="003655C9"/>
    <w:rsid w:val="00365745"/>
    <w:rsid w:val="003670F3"/>
    <w:rsid w:val="00367C94"/>
    <w:rsid w:val="00367F8B"/>
    <w:rsid w:val="00370061"/>
    <w:rsid w:val="0037035F"/>
    <w:rsid w:val="00370D47"/>
    <w:rsid w:val="00371000"/>
    <w:rsid w:val="0037233D"/>
    <w:rsid w:val="003726C1"/>
    <w:rsid w:val="00373E0F"/>
    <w:rsid w:val="003743EA"/>
    <w:rsid w:val="0037441E"/>
    <w:rsid w:val="00374C23"/>
    <w:rsid w:val="00374E3F"/>
    <w:rsid w:val="00376892"/>
    <w:rsid w:val="003775E8"/>
    <w:rsid w:val="00377710"/>
    <w:rsid w:val="00377A90"/>
    <w:rsid w:val="00380365"/>
    <w:rsid w:val="003815C9"/>
    <w:rsid w:val="00381DAD"/>
    <w:rsid w:val="003831FF"/>
    <w:rsid w:val="00383701"/>
    <w:rsid w:val="00383B65"/>
    <w:rsid w:val="003850A9"/>
    <w:rsid w:val="00385210"/>
    <w:rsid w:val="003852DC"/>
    <w:rsid w:val="00385CEF"/>
    <w:rsid w:val="003865BB"/>
    <w:rsid w:val="00386BDD"/>
    <w:rsid w:val="0038748D"/>
    <w:rsid w:val="003878DD"/>
    <w:rsid w:val="003879C1"/>
    <w:rsid w:val="0039030A"/>
    <w:rsid w:val="00391238"/>
    <w:rsid w:val="00391995"/>
    <w:rsid w:val="00391CC9"/>
    <w:rsid w:val="00392591"/>
    <w:rsid w:val="00393DD8"/>
    <w:rsid w:val="0039408E"/>
    <w:rsid w:val="00394E33"/>
    <w:rsid w:val="00394F63"/>
    <w:rsid w:val="0039683E"/>
    <w:rsid w:val="00396EDD"/>
    <w:rsid w:val="00397A98"/>
    <w:rsid w:val="003A0046"/>
    <w:rsid w:val="003A087B"/>
    <w:rsid w:val="003A0963"/>
    <w:rsid w:val="003A0F3C"/>
    <w:rsid w:val="003A11A0"/>
    <w:rsid w:val="003A2112"/>
    <w:rsid w:val="003A246E"/>
    <w:rsid w:val="003A307D"/>
    <w:rsid w:val="003A33C7"/>
    <w:rsid w:val="003A37E4"/>
    <w:rsid w:val="003A433E"/>
    <w:rsid w:val="003A44E6"/>
    <w:rsid w:val="003A5843"/>
    <w:rsid w:val="003A586C"/>
    <w:rsid w:val="003A6587"/>
    <w:rsid w:val="003A796D"/>
    <w:rsid w:val="003B0B5F"/>
    <w:rsid w:val="003B1794"/>
    <w:rsid w:val="003B2210"/>
    <w:rsid w:val="003B249A"/>
    <w:rsid w:val="003B2A91"/>
    <w:rsid w:val="003B4716"/>
    <w:rsid w:val="003B5649"/>
    <w:rsid w:val="003B5E17"/>
    <w:rsid w:val="003B640E"/>
    <w:rsid w:val="003C1119"/>
    <w:rsid w:val="003C1213"/>
    <w:rsid w:val="003C17FF"/>
    <w:rsid w:val="003C1861"/>
    <w:rsid w:val="003C275C"/>
    <w:rsid w:val="003C2C24"/>
    <w:rsid w:val="003C3709"/>
    <w:rsid w:val="003C583C"/>
    <w:rsid w:val="003C6A69"/>
    <w:rsid w:val="003C6E52"/>
    <w:rsid w:val="003C7177"/>
    <w:rsid w:val="003D209E"/>
    <w:rsid w:val="003D28C3"/>
    <w:rsid w:val="003D36D8"/>
    <w:rsid w:val="003D406D"/>
    <w:rsid w:val="003D46EE"/>
    <w:rsid w:val="003D4A48"/>
    <w:rsid w:val="003D5117"/>
    <w:rsid w:val="003D6548"/>
    <w:rsid w:val="003D76EF"/>
    <w:rsid w:val="003E4815"/>
    <w:rsid w:val="003E5519"/>
    <w:rsid w:val="003E6BCC"/>
    <w:rsid w:val="003E7003"/>
    <w:rsid w:val="003E76C3"/>
    <w:rsid w:val="003E76E9"/>
    <w:rsid w:val="003F0080"/>
    <w:rsid w:val="003F0316"/>
    <w:rsid w:val="003F0834"/>
    <w:rsid w:val="003F099E"/>
    <w:rsid w:val="003F0A58"/>
    <w:rsid w:val="003F0D94"/>
    <w:rsid w:val="003F13D2"/>
    <w:rsid w:val="003F2B05"/>
    <w:rsid w:val="003F2D24"/>
    <w:rsid w:val="003F3051"/>
    <w:rsid w:val="003F38D2"/>
    <w:rsid w:val="003F3AF2"/>
    <w:rsid w:val="003F3B3E"/>
    <w:rsid w:val="003F4C52"/>
    <w:rsid w:val="003F4EFA"/>
    <w:rsid w:val="003F6146"/>
    <w:rsid w:val="003F6EA4"/>
    <w:rsid w:val="003F78BB"/>
    <w:rsid w:val="004002A3"/>
    <w:rsid w:val="00400440"/>
    <w:rsid w:val="0040213E"/>
    <w:rsid w:val="004025FD"/>
    <w:rsid w:val="004029E1"/>
    <w:rsid w:val="00403551"/>
    <w:rsid w:val="004035E4"/>
    <w:rsid w:val="0040367F"/>
    <w:rsid w:val="00403B08"/>
    <w:rsid w:val="00404CF5"/>
    <w:rsid w:val="00404DD5"/>
    <w:rsid w:val="004055A6"/>
    <w:rsid w:val="0040570A"/>
    <w:rsid w:val="0040593C"/>
    <w:rsid w:val="004062F4"/>
    <w:rsid w:val="0040630A"/>
    <w:rsid w:val="00406F9E"/>
    <w:rsid w:val="00410FA3"/>
    <w:rsid w:val="0041160A"/>
    <w:rsid w:val="004116A1"/>
    <w:rsid w:val="00411C0B"/>
    <w:rsid w:val="00412A80"/>
    <w:rsid w:val="00412C01"/>
    <w:rsid w:val="00412E2D"/>
    <w:rsid w:val="00413405"/>
    <w:rsid w:val="004137E3"/>
    <w:rsid w:val="00413940"/>
    <w:rsid w:val="00413BA8"/>
    <w:rsid w:val="0041464F"/>
    <w:rsid w:val="0041491A"/>
    <w:rsid w:val="00417818"/>
    <w:rsid w:val="00417ADF"/>
    <w:rsid w:val="004217AA"/>
    <w:rsid w:val="00421A5E"/>
    <w:rsid w:val="00422010"/>
    <w:rsid w:val="0042256F"/>
    <w:rsid w:val="004226C2"/>
    <w:rsid w:val="00422ABC"/>
    <w:rsid w:val="00423720"/>
    <w:rsid w:val="0042372C"/>
    <w:rsid w:val="00424FAA"/>
    <w:rsid w:val="0042520B"/>
    <w:rsid w:val="004252DF"/>
    <w:rsid w:val="00426F41"/>
    <w:rsid w:val="00427485"/>
    <w:rsid w:val="004303F0"/>
    <w:rsid w:val="00431CB4"/>
    <w:rsid w:val="00432189"/>
    <w:rsid w:val="004321EE"/>
    <w:rsid w:val="004323F7"/>
    <w:rsid w:val="0043316A"/>
    <w:rsid w:val="004335EE"/>
    <w:rsid w:val="00433D06"/>
    <w:rsid w:val="00433D48"/>
    <w:rsid w:val="00434370"/>
    <w:rsid w:val="004354F6"/>
    <w:rsid w:val="00435BA7"/>
    <w:rsid w:val="0043617A"/>
    <w:rsid w:val="00436A6A"/>
    <w:rsid w:val="004375B1"/>
    <w:rsid w:val="004402E7"/>
    <w:rsid w:val="004411B7"/>
    <w:rsid w:val="00441A2F"/>
    <w:rsid w:val="004425ED"/>
    <w:rsid w:val="00443412"/>
    <w:rsid w:val="00444198"/>
    <w:rsid w:val="004442BC"/>
    <w:rsid w:val="00445C70"/>
    <w:rsid w:val="004464C8"/>
    <w:rsid w:val="00446897"/>
    <w:rsid w:val="00447A91"/>
    <w:rsid w:val="00450662"/>
    <w:rsid w:val="004510AD"/>
    <w:rsid w:val="00451CA1"/>
    <w:rsid w:val="004521C0"/>
    <w:rsid w:val="00452DEB"/>
    <w:rsid w:val="00453547"/>
    <w:rsid w:val="0045468E"/>
    <w:rsid w:val="00455169"/>
    <w:rsid w:val="0045595E"/>
    <w:rsid w:val="00455B03"/>
    <w:rsid w:val="0045748F"/>
    <w:rsid w:val="004574C7"/>
    <w:rsid w:val="00457626"/>
    <w:rsid w:val="004608D2"/>
    <w:rsid w:val="00460B37"/>
    <w:rsid w:val="00461C41"/>
    <w:rsid w:val="00461FEE"/>
    <w:rsid w:val="004626D9"/>
    <w:rsid w:val="0046283C"/>
    <w:rsid w:val="00463CE6"/>
    <w:rsid w:val="0046536A"/>
    <w:rsid w:val="004658B6"/>
    <w:rsid w:val="0046656E"/>
    <w:rsid w:val="004665D0"/>
    <w:rsid w:val="00466649"/>
    <w:rsid w:val="00466E2F"/>
    <w:rsid w:val="00466F24"/>
    <w:rsid w:val="00467041"/>
    <w:rsid w:val="004679D1"/>
    <w:rsid w:val="00467F66"/>
    <w:rsid w:val="004703F2"/>
    <w:rsid w:val="00471298"/>
    <w:rsid w:val="004715E8"/>
    <w:rsid w:val="0047192E"/>
    <w:rsid w:val="00471B66"/>
    <w:rsid w:val="004727F8"/>
    <w:rsid w:val="0047467D"/>
    <w:rsid w:val="0047761E"/>
    <w:rsid w:val="00480586"/>
    <w:rsid w:val="00480D78"/>
    <w:rsid w:val="00481343"/>
    <w:rsid w:val="004820E7"/>
    <w:rsid w:val="004825C1"/>
    <w:rsid w:val="00483AC4"/>
    <w:rsid w:val="00484D14"/>
    <w:rsid w:val="00484DFA"/>
    <w:rsid w:val="00484EAF"/>
    <w:rsid w:val="00485A14"/>
    <w:rsid w:val="00485B9C"/>
    <w:rsid w:val="004864D3"/>
    <w:rsid w:val="00486962"/>
    <w:rsid w:val="00486EFD"/>
    <w:rsid w:val="004874B4"/>
    <w:rsid w:val="00487A31"/>
    <w:rsid w:val="00487B6B"/>
    <w:rsid w:val="004908F0"/>
    <w:rsid w:val="00490B75"/>
    <w:rsid w:val="00491DD8"/>
    <w:rsid w:val="004921F8"/>
    <w:rsid w:val="0049261B"/>
    <w:rsid w:val="00492F44"/>
    <w:rsid w:val="0049323F"/>
    <w:rsid w:val="00493C83"/>
    <w:rsid w:val="004952CF"/>
    <w:rsid w:val="0049532A"/>
    <w:rsid w:val="00495DF1"/>
    <w:rsid w:val="00496141"/>
    <w:rsid w:val="00496567"/>
    <w:rsid w:val="00496B1F"/>
    <w:rsid w:val="004978C5"/>
    <w:rsid w:val="00497A5D"/>
    <w:rsid w:val="004A022A"/>
    <w:rsid w:val="004A081C"/>
    <w:rsid w:val="004A153E"/>
    <w:rsid w:val="004A15F4"/>
    <w:rsid w:val="004A2390"/>
    <w:rsid w:val="004A299E"/>
    <w:rsid w:val="004A3692"/>
    <w:rsid w:val="004A3812"/>
    <w:rsid w:val="004A3EE9"/>
    <w:rsid w:val="004A47C0"/>
    <w:rsid w:val="004A4C75"/>
    <w:rsid w:val="004A4D10"/>
    <w:rsid w:val="004A5A43"/>
    <w:rsid w:val="004A5B9F"/>
    <w:rsid w:val="004A5F5B"/>
    <w:rsid w:val="004A68B5"/>
    <w:rsid w:val="004B0C8C"/>
    <w:rsid w:val="004B2534"/>
    <w:rsid w:val="004B274C"/>
    <w:rsid w:val="004B3126"/>
    <w:rsid w:val="004B3515"/>
    <w:rsid w:val="004B5E28"/>
    <w:rsid w:val="004B6009"/>
    <w:rsid w:val="004B6EE7"/>
    <w:rsid w:val="004C0E2C"/>
    <w:rsid w:val="004C0EEA"/>
    <w:rsid w:val="004C10FC"/>
    <w:rsid w:val="004C1119"/>
    <w:rsid w:val="004C1A01"/>
    <w:rsid w:val="004C2002"/>
    <w:rsid w:val="004C363F"/>
    <w:rsid w:val="004C3874"/>
    <w:rsid w:val="004C3CDC"/>
    <w:rsid w:val="004C4234"/>
    <w:rsid w:val="004C4CC0"/>
    <w:rsid w:val="004C7C10"/>
    <w:rsid w:val="004D0D53"/>
    <w:rsid w:val="004D15DB"/>
    <w:rsid w:val="004D20B2"/>
    <w:rsid w:val="004D2302"/>
    <w:rsid w:val="004D2FC5"/>
    <w:rsid w:val="004D53E7"/>
    <w:rsid w:val="004D5A99"/>
    <w:rsid w:val="004D5D81"/>
    <w:rsid w:val="004D6197"/>
    <w:rsid w:val="004D76E6"/>
    <w:rsid w:val="004D7B5E"/>
    <w:rsid w:val="004E0BA2"/>
    <w:rsid w:val="004E103D"/>
    <w:rsid w:val="004E20D5"/>
    <w:rsid w:val="004E25BA"/>
    <w:rsid w:val="004E32E0"/>
    <w:rsid w:val="004E34B1"/>
    <w:rsid w:val="004E3AB5"/>
    <w:rsid w:val="004E493E"/>
    <w:rsid w:val="004E4D57"/>
    <w:rsid w:val="004E599D"/>
    <w:rsid w:val="004E5F3D"/>
    <w:rsid w:val="004E6725"/>
    <w:rsid w:val="004E706B"/>
    <w:rsid w:val="004E7095"/>
    <w:rsid w:val="004E70D2"/>
    <w:rsid w:val="004E7613"/>
    <w:rsid w:val="004E7C78"/>
    <w:rsid w:val="004F0707"/>
    <w:rsid w:val="004F08F2"/>
    <w:rsid w:val="004F0AEE"/>
    <w:rsid w:val="004F27A5"/>
    <w:rsid w:val="004F34FD"/>
    <w:rsid w:val="004F3612"/>
    <w:rsid w:val="004F3B27"/>
    <w:rsid w:val="004F3C39"/>
    <w:rsid w:val="004F3E2F"/>
    <w:rsid w:val="004F453A"/>
    <w:rsid w:val="004F497E"/>
    <w:rsid w:val="004F6B7C"/>
    <w:rsid w:val="004F7B1C"/>
    <w:rsid w:val="004F7FD8"/>
    <w:rsid w:val="00500241"/>
    <w:rsid w:val="00500EBB"/>
    <w:rsid w:val="0050165D"/>
    <w:rsid w:val="0050179D"/>
    <w:rsid w:val="00501A0F"/>
    <w:rsid w:val="0050208D"/>
    <w:rsid w:val="00502C26"/>
    <w:rsid w:val="00502DB1"/>
    <w:rsid w:val="0050406B"/>
    <w:rsid w:val="00505134"/>
    <w:rsid w:val="0050519B"/>
    <w:rsid w:val="00506255"/>
    <w:rsid w:val="0050666A"/>
    <w:rsid w:val="005076EC"/>
    <w:rsid w:val="0051045A"/>
    <w:rsid w:val="00510B6A"/>
    <w:rsid w:val="00510EA1"/>
    <w:rsid w:val="00511445"/>
    <w:rsid w:val="00511BE8"/>
    <w:rsid w:val="00512CF8"/>
    <w:rsid w:val="005140BC"/>
    <w:rsid w:val="00516118"/>
    <w:rsid w:val="00516EC7"/>
    <w:rsid w:val="00516FD7"/>
    <w:rsid w:val="00517049"/>
    <w:rsid w:val="0051707C"/>
    <w:rsid w:val="00517725"/>
    <w:rsid w:val="00520146"/>
    <w:rsid w:val="00521383"/>
    <w:rsid w:val="005235F4"/>
    <w:rsid w:val="00526E37"/>
    <w:rsid w:val="00527233"/>
    <w:rsid w:val="00527482"/>
    <w:rsid w:val="005278E1"/>
    <w:rsid w:val="00527B25"/>
    <w:rsid w:val="0053017E"/>
    <w:rsid w:val="005311A8"/>
    <w:rsid w:val="005319F1"/>
    <w:rsid w:val="00531B51"/>
    <w:rsid w:val="00531F92"/>
    <w:rsid w:val="00532CFB"/>
    <w:rsid w:val="00532F35"/>
    <w:rsid w:val="00533263"/>
    <w:rsid w:val="00533612"/>
    <w:rsid w:val="00533938"/>
    <w:rsid w:val="00533F72"/>
    <w:rsid w:val="0053434D"/>
    <w:rsid w:val="0053442F"/>
    <w:rsid w:val="00536B9C"/>
    <w:rsid w:val="00536FBF"/>
    <w:rsid w:val="0053735A"/>
    <w:rsid w:val="005378C9"/>
    <w:rsid w:val="00541533"/>
    <w:rsid w:val="00541C1D"/>
    <w:rsid w:val="00541C8E"/>
    <w:rsid w:val="005425F8"/>
    <w:rsid w:val="00543333"/>
    <w:rsid w:val="005433CA"/>
    <w:rsid w:val="00543BC2"/>
    <w:rsid w:val="0054449A"/>
    <w:rsid w:val="00545A00"/>
    <w:rsid w:val="005469FD"/>
    <w:rsid w:val="005474FB"/>
    <w:rsid w:val="00550007"/>
    <w:rsid w:val="00550AB4"/>
    <w:rsid w:val="00551ED2"/>
    <w:rsid w:val="005534BF"/>
    <w:rsid w:val="00554575"/>
    <w:rsid w:val="0055613C"/>
    <w:rsid w:val="00556DC4"/>
    <w:rsid w:val="0055777B"/>
    <w:rsid w:val="00560732"/>
    <w:rsid w:val="00561956"/>
    <w:rsid w:val="0056222E"/>
    <w:rsid w:val="005623D0"/>
    <w:rsid w:val="005637FB"/>
    <w:rsid w:val="00563C1B"/>
    <w:rsid w:val="0056409F"/>
    <w:rsid w:val="005670E8"/>
    <w:rsid w:val="00567A40"/>
    <w:rsid w:val="00567B76"/>
    <w:rsid w:val="005704B6"/>
    <w:rsid w:val="0057094A"/>
    <w:rsid w:val="00570A8E"/>
    <w:rsid w:val="00570D9C"/>
    <w:rsid w:val="00571586"/>
    <w:rsid w:val="005720A2"/>
    <w:rsid w:val="00572BA3"/>
    <w:rsid w:val="00573E12"/>
    <w:rsid w:val="00573FC0"/>
    <w:rsid w:val="00574C92"/>
    <w:rsid w:val="00575888"/>
    <w:rsid w:val="00575B1D"/>
    <w:rsid w:val="00575F19"/>
    <w:rsid w:val="005766D1"/>
    <w:rsid w:val="00576904"/>
    <w:rsid w:val="00577B63"/>
    <w:rsid w:val="00581313"/>
    <w:rsid w:val="0058286C"/>
    <w:rsid w:val="00583484"/>
    <w:rsid w:val="005864F7"/>
    <w:rsid w:val="005874E8"/>
    <w:rsid w:val="005877BB"/>
    <w:rsid w:val="00590228"/>
    <w:rsid w:val="005914C8"/>
    <w:rsid w:val="00593617"/>
    <w:rsid w:val="00593A44"/>
    <w:rsid w:val="00595DC0"/>
    <w:rsid w:val="00596092"/>
    <w:rsid w:val="00596A30"/>
    <w:rsid w:val="0059710E"/>
    <w:rsid w:val="0059726D"/>
    <w:rsid w:val="005972BC"/>
    <w:rsid w:val="00597C7E"/>
    <w:rsid w:val="005A0D9F"/>
    <w:rsid w:val="005A23A9"/>
    <w:rsid w:val="005A2CB6"/>
    <w:rsid w:val="005A34B8"/>
    <w:rsid w:val="005A4273"/>
    <w:rsid w:val="005A4823"/>
    <w:rsid w:val="005A4A83"/>
    <w:rsid w:val="005A4C57"/>
    <w:rsid w:val="005A5F67"/>
    <w:rsid w:val="005A652B"/>
    <w:rsid w:val="005A72F1"/>
    <w:rsid w:val="005A76B6"/>
    <w:rsid w:val="005A7AB7"/>
    <w:rsid w:val="005A7FF8"/>
    <w:rsid w:val="005B050B"/>
    <w:rsid w:val="005B1076"/>
    <w:rsid w:val="005B1F27"/>
    <w:rsid w:val="005B3017"/>
    <w:rsid w:val="005B3440"/>
    <w:rsid w:val="005B3D95"/>
    <w:rsid w:val="005B3E4E"/>
    <w:rsid w:val="005B45B9"/>
    <w:rsid w:val="005B6E8C"/>
    <w:rsid w:val="005B7184"/>
    <w:rsid w:val="005B7715"/>
    <w:rsid w:val="005C0472"/>
    <w:rsid w:val="005C06D4"/>
    <w:rsid w:val="005C0EAF"/>
    <w:rsid w:val="005C17F8"/>
    <w:rsid w:val="005C18AC"/>
    <w:rsid w:val="005C2A4D"/>
    <w:rsid w:val="005C2C02"/>
    <w:rsid w:val="005C377C"/>
    <w:rsid w:val="005C4546"/>
    <w:rsid w:val="005C459D"/>
    <w:rsid w:val="005C4AE9"/>
    <w:rsid w:val="005C5127"/>
    <w:rsid w:val="005C56CC"/>
    <w:rsid w:val="005C5F80"/>
    <w:rsid w:val="005D0371"/>
    <w:rsid w:val="005D2877"/>
    <w:rsid w:val="005D2EC2"/>
    <w:rsid w:val="005D3BBB"/>
    <w:rsid w:val="005D3D89"/>
    <w:rsid w:val="005D49CB"/>
    <w:rsid w:val="005D5176"/>
    <w:rsid w:val="005D6E0B"/>
    <w:rsid w:val="005D7181"/>
    <w:rsid w:val="005E0078"/>
    <w:rsid w:val="005E025E"/>
    <w:rsid w:val="005E035B"/>
    <w:rsid w:val="005E0D62"/>
    <w:rsid w:val="005E156F"/>
    <w:rsid w:val="005E1CFF"/>
    <w:rsid w:val="005E1DC1"/>
    <w:rsid w:val="005E1E85"/>
    <w:rsid w:val="005E2100"/>
    <w:rsid w:val="005E3F4A"/>
    <w:rsid w:val="005E495F"/>
    <w:rsid w:val="005E4C38"/>
    <w:rsid w:val="005E6811"/>
    <w:rsid w:val="005E6FA3"/>
    <w:rsid w:val="005E7187"/>
    <w:rsid w:val="005E72F0"/>
    <w:rsid w:val="005E7BBB"/>
    <w:rsid w:val="005F07A2"/>
    <w:rsid w:val="005F148A"/>
    <w:rsid w:val="005F2D65"/>
    <w:rsid w:val="005F3424"/>
    <w:rsid w:val="005F58D6"/>
    <w:rsid w:val="005F605C"/>
    <w:rsid w:val="005F6704"/>
    <w:rsid w:val="005F6A9E"/>
    <w:rsid w:val="005F6EB8"/>
    <w:rsid w:val="005F7FC0"/>
    <w:rsid w:val="00600039"/>
    <w:rsid w:val="00600F9A"/>
    <w:rsid w:val="00601243"/>
    <w:rsid w:val="00602D0D"/>
    <w:rsid w:val="00603935"/>
    <w:rsid w:val="00604593"/>
    <w:rsid w:val="00604C61"/>
    <w:rsid w:val="00605F8F"/>
    <w:rsid w:val="0060657E"/>
    <w:rsid w:val="00606C4D"/>
    <w:rsid w:val="00610351"/>
    <w:rsid w:val="00610C40"/>
    <w:rsid w:val="0061328A"/>
    <w:rsid w:val="006136CE"/>
    <w:rsid w:val="0061638E"/>
    <w:rsid w:val="00616920"/>
    <w:rsid w:val="00616D13"/>
    <w:rsid w:val="00617E7E"/>
    <w:rsid w:val="00620221"/>
    <w:rsid w:val="00621726"/>
    <w:rsid w:val="006220B8"/>
    <w:rsid w:val="0062437B"/>
    <w:rsid w:val="006244F0"/>
    <w:rsid w:val="00624689"/>
    <w:rsid w:val="00624945"/>
    <w:rsid w:val="00624AF2"/>
    <w:rsid w:val="00625229"/>
    <w:rsid w:val="00625251"/>
    <w:rsid w:val="00625BAD"/>
    <w:rsid w:val="00625CE9"/>
    <w:rsid w:val="00625D28"/>
    <w:rsid w:val="00626837"/>
    <w:rsid w:val="00626B4B"/>
    <w:rsid w:val="00626FB5"/>
    <w:rsid w:val="0063090C"/>
    <w:rsid w:val="00630AD3"/>
    <w:rsid w:val="006310FA"/>
    <w:rsid w:val="0063136F"/>
    <w:rsid w:val="00631A6E"/>
    <w:rsid w:val="00631B07"/>
    <w:rsid w:val="00632BB9"/>
    <w:rsid w:val="00633ABF"/>
    <w:rsid w:val="0063458A"/>
    <w:rsid w:val="00634846"/>
    <w:rsid w:val="00635530"/>
    <w:rsid w:val="0063743E"/>
    <w:rsid w:val="00637ECD"/>
    <w:rsid w:val="006414CD"/>
    <w:rsid w:val="006442AA"/>
    <w:rsid w:val="0064478D"/>
    <w:rsid w:val="00644C42"/>
    <w:rsid w:val="0064584F"/>
    <w:rsid w:val="0064623B"/>
    <w:rsid w:val="006467C3"/>
    <w:rsid w:val="006469D8"/>
    <w:rsid w:val="006476F6"/>
    <w:rsid w:val="00647B60"/>
    <w:rsid w:val="00647C8C"/>
    <w:rsid w:val="00647FBC"/>
    <w:rsid w:val="0065068F"/>
    <w:rsid w:val="00650794"/>
    <w:rsid w:val="00650951"/>
    <w:rsid w:val="0065134B"/>
    <w:rsid w:val="006516C6"/>
    <w:rsid w:val="0065184E"/>
    <w:rsid w:val="00651871"/>
    <w:rsid w:val="00652DDC"/>
    <w:rsid w:val="00652E4D"/>
    <w:rsid w:val="00652FD8"/>
    <w:rsid w:val="00653601"/>
    <w:rsid w:val="00653628"/>
    <w:rsid w:val="00653D37"/>
    <w:rsid w:val="00653DFA"/>
    <w:rsid w:val="00654F41"/>
    <w:rsid w:val="006554E1"/>
    <w:rsid w:val="00656EAA"/>
    <w:rsid w:val="00657253"/>
    <w:rsid w:val="00657694"/>
    <w:rsid w:val="006577A4"/>
    <w:rsid w:val="0066015B"/>
    <w:rsid w:val="006606C9"/>
    <w:rsid w:val="0066134B"/>
    <w:rsid w:val="0066163B"/>
    <w:rsid w:val="0066177A"/>
    <w:rsid w:val="006634AB"/>
    <w:rsid w:val="00666099"/>
    <w:rsid w:val="0066718C"/>
    <w:rsid w:val="00667525"/>
    <w:rsid w:val="00667909"/>
    <w:rsid w:val="00667DBB"/>
    <w:rsid w:val="00667FA1"/>
    <w:rsid w:val="00670A32"/>
    <w:rsid w:val="00671314"/>
    <w:rsid w:val="00671F87"/>
    <w:rsid w:val="0067397D"/>
    <w:rsid w:val="0067409E"/>
    <w:rsid w:val="00675657"/>
    <w:rsid w:val="00675B9E"/>
    <w:rsid w:val="00676607"/>
    <w:rsid w:val="006806F1"/>
    <w:rsid w:val="006810E0"/>
    <w:rsid w:val="00681627"/>
    <w:rsid w:val="00682576"/>
    <w:rsid w:val="00682655"/>
    <w:rsid w:val="00682C2B"/>
    <w:rsid w:val="00683510"/>
    <w:rsid w:val="00683692"/>
    <w:rsid w:val="006838DB"/>
    <w:rsid w:val="00683BCD"/>
    <w:rsid w:val="006841B3"/>
    <w:rsid w:val="00684277"/>
    <w:rsid w:val="006850CC"/>
    <w:rsid w:val="00686826"/>
    <w:rsid w:val="00686E9A"/>
    <w:rsid w:val="00687D97"/>
    <w:rsid w:val="00690592"/>
    <w:rsid w:val="00693131"/>
    <w:rsid w:val="0069320F"/>
    <w:rsid w:val="00693D16"/>
    <w:rsid w:val="00694C37"/>
    <w:rsid w:val="00695595"/>
    <w:rsid w:val="00697052"/>
    <w:rsid w:val="00697CF4"/>
    <w:rsid w:val="006A1157"/>
    <w:rsid w:val="006A3C9A"/>
    <w:rsid w:val="006A534C"/>
    <w:rsid w:val="006A5CBA"/>
    <w:rsid w:val="006A5FD1"/>
    <w:rsid w:val="006A6974"/>
    <w:rsid w:val="006A6A7F"/>
    <w:rsid w:val="006A6E70"/>
    <w:rsid w:val="006A70D8"/>
    <w:rsid w:val="006A7783"/>
    <w:rsid w:val="006B0228"/>
    <w:rsid w:val="006B06F9"/>
    <w:rsid w:val="006B1668"/>
    <w:rsid w:val="006B1FE0"/>
    <w:rsid w:val="006B2506"/>
    <w:rsid w:val="006B2A87"/>
    <w:rsid w:val="006B3060"/>
    <w:rsid w:val="006B31E4"/>
    <w:rsid w:val="006B3C42"/>
    <w:rsid w:val="006B3CAF"/>
    <w:rsid w:val="006B5401"/>
    <w:rsid w:val="006B5584"/>
    <w:rsid w:val="006B69D4"/>
    <w:rsid w:val="006B70CA"/>
    <w:rsid w:val="006C0646"/>
    <w:rsid w:val="006C09A9"/>
    <w:rsid w:val="006C0EAB"/>
    <w:rsid w:val="006C1131"/>
    <w:rsid w:val="006C1482"/>
    <w:rsid w:val="006C1EBA"/>
    <w:rsid w:val="006C1ECA"/>
    <w:rsid w:val="006C2716"/>
    <w:rsid w:val="006C2D19"/>
    <w:rsid w:val="006C4974"/>
    <w:rsid w:val="006C49D9"/>
    <w:rsid w:val="006C4C39"/>
    <w:rsid w:val="006C547A"/>
    <w:rsid w:val="006C6983"/>
    <w:rsid w:val="006C6F6F"/>
    <w:rsid w:val="006C7533"/>
    <w:rsid w:val="006C7809"/>
    <w:rsid w:val="006D048E"/>
    <w:rsid w:val="006D1EA8"/>
    <w:rsid w:val="006D33A4"/>
    <w:rsid w:val="006D4EDA"/>
    <w:rsid w:val="006D558A"/>
    <w:rsid w:val="006D57B7"/>
    <w:rsid w:val="006D5B32"/>
    <w:rsid w:val="006D70BB"/>
    <w:rsid w:val="006E0F48"/>
    <w:rsid w:val="006E1516"/>
    <w:rsid w:val="006E160B"/>
    <w:rsid w:val="006E213F"/>
    <w:rsid w:val="006E2552"/>
    <w:rsid w:val="006E2BB6"/>
    <w:rsid w:val="006E3CD2"/>
    <w:rsid w:val="006E43D1"/>
    <w:rsid w:val="006E546B"/>
    <w:rsid w:val="006E6612"/>
    <w:rsid w:val="006E7C24"/>
    <w:rsid w:val="006F090B"/>
    <w:rsid w:val="006F09E2"/>
    <w:rsid w:val="006F0DD6"/>
    <w:rsid w:val="006F13E2"/>
    <w:rsid w:val="006F1A55"/>
    <w:rsid w:val="006F48C2"/>
    <w:rsid w:val="006F49DB"/>
    <w:rsid w:val="006F4C4A"/>
    <w:rsid w:val="006F5AAD"/>
    <w:rsid w:val="006F5D4D"/>
    <w:rsid w:val="006F747D"/>
    <w:rsid w:val="006F7B30"/>
    <w:rsid w:val="007010C5"/>
    <w:rsid w:val="00701CBA"/>
    <w:rsid w:val="00702561"/>
    <w:rsid w:val="0070385C"/>
    <w:rsid w:val="00703BE6"/>
    <w:rsid w:val="00704778"/>
    <w:rsid w:val="0070496D"/>
    <w:rsid w:val="00707297"/>
    <w:rsid w:val="0070738E"/>
    <w:rsid w:val="00707E1B"/>
    <w:rsid w:val="00710938"/>
    <w:rsid w:val="00710BC1"/>
    <w:rsid w:val="00710BC2"/>
    <w:rsid w:val="007110EA"/>
    <w:rsid w:val="00711BB6"/>
    <w:rsid w:val="007125DA"/>
    <w:rsid w:val="0071299F"/>
    <w:rsid w:val="00712AD7"/>
    <w:rsid w:val="00713735"/>
    <w:rsid w:val="007145CB"/>
    <w:rsid w:val="00715294"/>
    <w:rsid w:val="0071529F"/>
    <w:rsid w:val="007163F9"/>
    <w:rsid w:val="00716426"/>
    <w:rsid w:val="0071721D"/>
    <w:rsid w:val="00717D3A"/>
    <w:rsid w:val="007200CE"/>
    <w:rsid w:val="007252B4"/>
    <w:rsid w:val="00725537"/>
    <w:rsid w:val="0072640F"/>
    <w:rsid w:val="00726797"/>
    <w:rsid w:val="00726A79"/>
    <w:rsid w:val="007270D7"/>
    <w:rsid w:val="00727865"/>
    <w:rsid w:val="00732AFC"/>
    <w:rsid w:val="00733587"/>
    <w:rsid w:val="00734366"/>
    <w:rsid w:val="00734C9E"/>
    <w:rsid w:val="00734F45"/>
    <w:rsid w:val="00735965"/>
    <w:rsid w:val="00735E70"/>
    <w:rsid w:val="00735F34"/>
    <w:rsid w:val="00736FD5"/>
    <w:rsid w:val="0073718A"/>
    <w:rsid w:val="0073767E"/>
    <w:rsid w:val="00740BF2"/>
    <w:rsid w:val="0074171A"/>
    <w:rsid w:val="00742076"/>
    <w:rsid w:val="00742095"/>
    <w:rsid w:val="0074262D"/>
    <w:rsid w:val="00745561"/>
    <w:rsid w:val="00745D8F"/>
    <w:rsid w:val="00745F48"/>
    <w:rsid w:val="00746AC5"/>
    <w:rsid w:val="00746BB2"/>
    <w:rsid w:val="00746E06"/>
    <w:rsid w:val="007474FC"/>
    <w:rsid w:val="00747692"/>
    <w:rsid w:val="00750C2E"/>
    <w:rsid w:val="007512DD"/>
    <w:rsid w:val="00751412"/>
    <w:rsid w:val="00751C9C"/>
    <w:rsid w:val="007520F6"/>
    <w:rsid w:val="00752F4A"/>
    <w:rsid w:val="007532B7"/>
    <w:rsid w:val="007537F6"/>
    <w:rsid w:val="00753F75"/>
    <w:rsid w:val="00754A41"/>
    <w:rsid w:val="007552BF"/>
    <w:rsid w:val="00755756"/>
    <w:rsid w:val="00756F52"/>
    <w:rsid w:val="00757EA9"/>
    <w:rsid w:val="00757F26"/>
    <w:rsid w:val="007600CE"/>
    <w:rsid w:val="00760C93"/>
    <w:rsid w:val="00761929"/>
    <w:rsid w:val="007622D5"/>
    <w:rsid w:val="007629B2"/>
    <w:rsid w:val="00762AED"/>
    <w:rsid w:val="00763592"/>
    <w:rsid w:val="00763F49"/>
    <w:rsid w:val="00765254"/>
    <w:rsid w:val="0076540C"/>
    <w:rsid w:val="00766682"/>
    <w:rsid w:val="00767C35"/>
    <w:rsid w:val="007700FB"/>
    <w:rsid w:val="00770CDE"/>
    <w:rsid w:val="00770E74"/>
    <w:rsid w:val="007719B9"/>
    <w:rsid w:val="00771C91"/>
    <w:rsid w:val="00772052"/>
    <w:rsid w:val="00772724"/>
    <w:rsid w:val="00772905"/>
    <w:rsid w:val="00773166"/>
    <w:rsid w:val="007732C3"/>
    <w:rsid w:val="00774789"/>
    <w:rsid w:val="007753E0"/>
    <w:rsid w:val="0077578E"/>
    <w:rsid w:val="007765AB"/>
    <w:rsid w:val="00777171"/>
    <w:rsid w:val="00777416"/>
    <w:rsid w:val="00780F82"/>
    <w:rsid w:val="00783295"/>
    <w:rsid w:val="00784D08"/>
    <w:rsid w:val="00785055"/>
    <w:rsid w:val="00786266"/>
    <w:rsid w:val="0078657B"/>
    <w:rsid w:val="0079066E"/>
    <w:rsid w:val="00790D34"/>
    <w:rsid w:val="00791986"/>
    <w:rsid w:val="0079282F"/>
    <w:rsid w:val="0079301F"/>
    <w:rsid w:val="0079358F"/>
    <w:rsid w:val="00793644"/>
    <w:rsid w:val="00793734"/>
    <w:rsid w:val="00793755"/>
    <w:rsid w:val="007946BA"/>
    <w:rsid w:val="00794F7F"/>
    <w:rsid w:val="00797DBA"/>
    <w:rsid w:val="007A0907"/>
    <w:rsid w:val="007A19BE"/>
    <w:rsid w:val="007A276C"/>
    <w:rsid w:val="007A2882"/>
    <w:rsid w:val="007A28DE"/>
    <w:rsid w:val="007A5895"/>
    <w:rsid w:val="007A5975"/>
    <w:rsid w:val="007A727C"/>
    <w:rsid w:val="007A72C0"/>
    <w:rsid w:val="007B0748"/>
    <w:rsid w:val="007B11EC"/>
    <w:rsid w:val="007B29DD"/>
    <w:rsid w:val="007B2B30"/>
    <w:rsid w:val="007B2D18"/>
    <w:rsid w:val="007B3116"/>
    <w:rsid w:val="007B375C"/>
    <w:rsid w:val="007B4B21"/>
    <w:rsid w:val="007B4B60"/>
    <w:rsid w:val="007B51C3"/>
    <w:rsid w:val="007B56EA"/>
    <w:rsid w:val="007B6844"/>
    <w:rsid w:val="007B7377"/>
    <w:rsid w:val="007B7A9C"/>
    <w:rsid w:val="007C02F0"/>
    <w:rsid w:val="007C12FE"/>
    <w:rsid w:val="007C1560"/>
    <w:rsid w:val="007C1561"/>
    <w:rsid w:val="007C1E56"/>
    <w:rsid w:val="007C23D3"/>
    <w:rsid w:val="007C25EC"/>
    <w:rsid w:val="007C2605"/>
    <w:rsid w:val="007C2D7F"/>
    <w:rsid w:val="007C4578"/>
    <w:rsid w:val="007C5238"/>
    <w:rsid w:val="007C56A8"/>
    <w:rsid w:val="007C59EC"/>
    <w:rsid w:val="007C656A"/>
    <w:rsid w:val="007C6D14"/>
    <w:rsid w:val="007C714F"/>
    <w:rsid w:val="007D0402"/>
    <w:rsid w:val="007D06C8"/>
    <w:rsid w:val="007D0F15"/>
    <w:rsid w:val="007D1DF4"/>
    <w:rsid w:val="007D25E7"/>
    <w:rsid w:val="007D2AFE"/>
    <w:rsid w:val="007D3AC8"/>
    <w:rsid w:val="007D4153"/>
    <w:rsid w:val="007D4520"/>
    <w:rsid w:val="007D4E1E"/>
    <w:rsid w:val="007D5457"/>
    <w:rsid w:val="007D67DD"/>
    <w:rsid w:val="007D7552"/>
    <w:rsid w:val="007D7C37"/>
    <w:rsid w:val="007E283C"/>
    <w:rsid w:val="007E2AAF"/>
    <w:rsid w:val="007E3BB4"/>
    <w:rsid w:val="007E4424"/>
    <w:rsid w:val="007E4A52"/>
    <w:rsid w:val="007E546D"/>
    <w:rsid w:val="007E55A1"/>
    <w:rsid w:val="007E6C85"/>
    <w:rsid w:val="007F0067"/>
    <w:rsid w:val="007F0DC9"/>
    <w:rsid w:val="007F6294"/>
    <w:rsid w:val="007F6346"/>
    <w:rsid w:val="007F7269"/>
    <w:rsid w:val="00800670"/>
    <w:rsid w:val="00802B15"/>
    <w:rsid w:val="00803C72"/>
    <w:rsid w:val="00803F39"/>
    <w:rsid w:val="008046F7"/>
    <w:rsid w:val="0080512C"/>
    <w:rsid w:val="00806933"/>
    <w:rsid w:val="00806E1A"/>
    <w:rsid w:val="00806FB5"/>
    <w:rsid w:val="00807DD7"/>
    <w:rsid w:val="00811BB4"/>
    <w:rsid w:val="008129C4"/>
    <w:rsid w:val="008129DD"/>
    <w:rsid w:val="00815E21"/>
    <w:rsid w:val="00816B7E"/>
    <w:rsid w:val="00817714"/>
    <w:rsid w:val="00817987"/>
    <w:rsid w:val="00817CF1"/>
    <w:rsid w:val="0082023B"/>
    <w:rsid w:val="00820C40"/>
    <w:rsid w:val="0082116B"/>
    <w:rsid w:val="00822385"/>
    <w:rsid w:val="0082454B"/>
    <w:rsid w:val="00824965"/>
    <w:rsid w:val="00824CDC"/>
    <w:rsid w:val="00825051"/>
    <w:rsid w:val="00825DAE"/>
    <w:rsid w:val="0082622C"/>
    <w:rsid w:val="00827028"/>
    <w:rsid w:val="00827300"/>
    <w:rsid w:val="008303C7"/>
    <w:rsid w:val="008304C0"/>
    <w:rsid w:val="008307DF"/>
    <w:rsid w:val="00831CA6"/>
    <w:rsid w:val="0083211C"/>
    <w:rsid w:val="008328C8"/>
    <w:rsid w:val="00833403"/>
    <w:rsid w:val="00833C7B"/>
    <w:rsid w:val="00833DA9"/>
    <w:rsid w:val="0083584A"/>
    <w:rsid w:val="00836453"/>
    <w:rsid w:val="00836611"/>
    <w:rsid w:val="00836C21"/>
    <w:rsid w:val="00836D37"/>
    <w:rsid w:val="00836FDC"/>
    <w:rsid w:val="00840311"/>
    <w:rsid w:val="00841870"/>
    <w:rsid w:val="0084275B"/>
    <w:rsid w:val="008430E2"/>
    <w:rsid w:val="00843173"/>
    <w:rsid w:val="00843904"/>
    <w:rsid w:val="00843A6C"/>
    <w:rsid w:val="00843F7C"/>
    <w:rsid w:val="0084502D"/>
    <w:rsid w:val="00845451"/>
    <w:rsid w:val="008473A0"/>
    <w:rsid w:val="00847A5A"/>
    <w:rsid w:val="00851550"/>
    <w:rsid w:val="00851587"/>
    <w:rsid w:val="00856BB3"/>
    <w:rsid w:val="00856E18"/>
    <w:rsid w:val="00857841"/>
    <w:rsid w:val="00857D58"/>
    <w:rsid w:val="008614F6"/>
    <w:rsid w:val="0086165A"/>
    <w:rsid w:val="00861783"/>
    <w:rsid w:val="00862F7F"/>
    <w:rsid w:val="00863116"/>
    <w:rsid w:val="008633A3"/>
    <w:rsid w:val="00864C4B"/>
    <w:rsid w:val="00866532"/>
    <w:rsid w:val="00867551"/>
    <w:rsid w:val="0086782D"/>
    <w:rsid w:val="0087005E"/>
    <w:rsid w:val="0087032A"/>
    <w:rsid w:val="0087099F"/>
    <w:rsid w:val="00871EBA"/>
    <w:rsid w:val="0087205C"/>
    <w:rsid w:val="008727B6"/>
    <w:rsid w:val="008732F6"/>
    <w:rsid w:val="00874639"/>
    <w:rsid w:val="00875A72"/>
    <w:rsid w:val="00875A85"/>
    <w:rsid w:val="008768D6"/>
    <w:rsid w:val="00876946"/>
    <w:rsid w:val="0087798F"/>
    <w:rsid w:val="00877991"/>
    <w:rsid w:val="008806E5"/>
    <w:rsid w:val="008808E3"/>
    <w:rsid w:val="00880CBF"/>
    <w:rsid w:val="00882F82"/>
    <w:rsid w:val="00883054"/>
    <w:rsid w:val="00885102"/>
    <w:rsid w:val="008859E6"/>
    <w:rsid w:val="00885A5F"/>
    <w:rsid w:val="00887994"/>
    <w:rsid w:val="00890260"/>
    <w:rsid w:val="00890580"/>
    <w:rsid w:val="00890794"/>
    <w:rsid w:val="008911F9"/>
    <w:rsid w:val="00891509"/>
    <w:rsid w:val="00891757"/>
    <w:rsid w:val="008936D8"/>
    <w:rsid w:val="008938C8"/>
    <w:rsid w:val="00893FC0"/>
    <w:rsid w:val="00894224"/>
    <w:rsid w:val="00894681"/>
    <w:rsid w:val="008948CC"/>
    <w:rsid w:val="0089666C"/>
    <w:rsid w:val="008975BA"/>
    <w:rsid w:val="008A0788"/>
    <w:rsid w:val="008A0B27"/>
    <w:rsid w:val="008A1750"/>
    <w:rsid w:val="008A1B77"/>
    <w:rsid w:val="008A1D3D"/>
    <w:rsid w:val="008A29C6"/>
    <w:rsid w:val="008A456B"/>
    <w:rsid w:val="008A4C61"/>
    <w:rsid w:val="008A540F"/>
    <w:rsid w:val="008A568D"/>
    <w:rsid w:val="008A5D59"/>
    <w:rsid w:val="008A5F2A"/>
    <w:rsid w:val="008A6BA4"/>
    <w:rsid w:val="008A6EB5"/>
    <w:rsid w:val="008B09D3"/>
    <w:rsid w:val="008B2081"/>
    <w:rsid w:val="008B253B"/>
    <w:rsid w:val="008B2C87"/>
    <w:rsid w:val="008B2DCD"/>
    <w:rsid w:val="008B309C"/>
    <w:rsid w:val="008B3750"/>
    <w:rsid w:val="008B4748"/>
    <w:rsid w:val="008B4F5B"/>
    <w:rsid w:val="008C005B"/>
    <w:rsid w:val="008C031E"/>
    <w:rsid w:val="008C3E42"/>
    <w:rsid w:val="008C3EE9"/>
    <w:rsid w:val="008C4F6D"/>
    <w:rsid w:val="008C6C6F"/>
    <w:rsid w:val="008C6E1F"/>
    <w:rsid w:val="008C7BB7"/>
    <w:rsid w:val="008D031F"/>
    <w:rsid w:val="008D0968"/>
    <w:rsid w:val="008D1163"/>
    <w:rsid w:val="008D1A92"/>
    <w:rsid w:val="008D1C42"/>
    <w:rsid w:val="008D1D1B"/>
    <w:rsid w:val="008D235A"/>
    <w:rsid w:val="008D406A"/>
    <w:rsid w:val="008D4893"/>
    <w:rsid w:val="008D48B3"/>
    <w:rsid w:val="008D50D8"/>
    <w:rsid w:val="008D5A2E"/>
    <w:rsid w:val="008D6BBC"/>
    <w:rsid w:val="008D74FA"/>
    <w:rsid w:val="008D763B"/>
    <w:rsid w:val="008D7A02"/>
    <w:rsid w:val="008D7F86"/>
    <w:rsid w:val="008E1F39"/>
    <w:rsid w:val="008E2653"/>
    <w:rsid w:val="008E2EEF"/>
    <w:rsid w:val="008E3B99"/>
    <w:rsid w:val="008E493D"/>
    <w:rsid w:val="008E60DE"/>
    <w:rsid w:val="008E6FA2"/>
    <w:rsid w:val="008E711F"/>
    <w:rsid w:val="008E7644"/>
    <w:rsid w:val="008F1340"/>
    <w:rsid w:val="008F227F"/>
    <w:rsid w:val="008F25EA"/>
    <w:rsid w:val="008F26A2"/>
    <w:rsid w:val="008F3125"/>
    <w:rsid w:val="008F3ABB"/>
    <w:rsid w:val="008F3E99"/>
    <w:rsid w:val="008F438B"/>
    <w:rsid w:val="008F441E"/>
    <w:rsid w:val="008F4578"/>
    <w:rsid w:val="008F4582"/>
    <w:rsid w:val="008F46D8"/>
    <w:rsid w:val="008F487C"/>
    <w:rsid w:val="008F56EA"/>
    <w:rsid w:val="008F6644"/>
    <w:rsid w:val="008F70EB"/>
    <w:rsid w:val="008F748C"/>
    <w:rsid w:val="008F769D"/>
    <w:rsid w:val="008F7AD4"/>
    <w:rsid w:val="0090078C"/>
    <w:rsid w:val="00901252"/>
    <w:rsid w:val="009012B8"/>
    <w:rsid w:val="00901495"/>
    <w:rsid w:val="00902AD1"/>
    <w:rsid w:val="00904079"/>
    <w:rsid w:val="0090417B"/>
    <w:rsid w:val="009052F4"/>
    <w:rsid w:val="00906BC1"/>
    <w:rsid w:val="00907A33"/>
    <w:rsid w:val="009133D2"/>
    <w:rsid w:val="0091373A"/>
    <w:rsid w:val="00913EF5"/>
    <w:rsid w:val="009149E5"/>
    <w:rsid w:val="00915EA5"/>
    <w:rsid w:val="00916004"/>
    <w:rsid w:val="009164B0"/>
    <w:rsid w:val="00917D6A"/>
    <w:rsid w:val="009206AF"/>
    <w:rsid w:val="009213C3"/>
    <w:rsid w:val="00922789"/>
    <w:rsid w:val="00922949"/>
    <w:rsid w:val="009234AD"/>
    <w:rsid w:val="009247B2"/>
    <w:rsid w:val="00925068"/>
    <w:rsid w:val="00925BA0"/>
    <w:rsid w:val="00926ED4"/>
    <w:rsid w:val="009300D5"/>
    <w:rsid w:val="00931018"/>
    <w:rsid w:val="00932398"/>
    <w:rsid w:val="0093248A"/>
    <w:rsid w:val="00932C01"/>
    <w:rsid w:val="009331B8"/>
    <w:rsid w:val="00933AE9"/>
    <w:rsid w:val="00933C2B"/>
    <w:rsid w:val="009341EF"/>
    <w:rsid w:val="00934E60"/>
    <w:rsid w:val="009353A6"/>
    <w:rsid w:val="009379F2"/>
    <w:rsid w:val="00940B39"/>
    <w:rsid w:val="00941522"/>
    <w:rsid w:val="009418EC"/>
    <w:rsid w:val="00942239"/>
    <w:rsid w:val="00942DE2"/>
    <w:rsid w:val="009466A3"/>
    <w:rsid w:val="00946972"/>
    <w:rsid w:val="009469A6"/>
    <w:rsid w:val="009470A9"/>
    <w:rsid w:val="00951302"/>
    <w:rsid w:val="009528C7"/>
    <w:rsid w:val="00952A0D"/>
    <w:rsid w:val="00952DE7"/>
    <w:rsid w:val="00953217"/>
    <w:rsid w:val="00953F06"/>
    <w:rsid w:val="00955B17"/>
    <w:rsid w:val="00956118"/>
    <w:rsid w:val="0095617A"/>
    <w:rsid w:val="00956C02"/>
    <w:rsid w:val="009574AE"/>
    <w:rsid w:val="00960DA5"/>
    <w:rsid w:val="00961845"/>
    <w:rsid w:val="0096199B"/>
    <w:rsid w:val="0096219C"/>
    <w:rsid w:val="00962869"/>
    <w:rsid w:val="0096439F"/>
    <w:rsid w:val="00964592"/>
    <w:rsid w:val="0096472C"/>
    <w:rsid w:val="00964747"/>
    <w:rsid w:val="00964D1D"/>
    <w:rsid w:val="009667BA"/>
    <w:rsid w:val="00966835"/>
    <w:rsid w:val="009672C1"/>
    <w:rsid w:val="009709A0"/>
    <w:rsid w:val="00970C4C"/>
    <w:rsid w:val="009711B2"/>
    <w:rsid w:val="009730E9"/>
    <w:rsid w:val="0097370E"/>
    <w:rsid w:val="00973871"/>
    <w:rsid w:val="00973A67"/>
    <w:rsid w:val="00973F91"/>
    <w:rsid w:val="00975603"/>
    <w:rsid w:val="0097631E"/>
    <w:rsid w:val="009765FD"/>
    <w:rsid w:val="009776BC"/>
    <w:rsid w:val="00980086"/>
    <w:rsid w:val="0098088C"/>
    <w:rsid w:val="0098129A"/>
    <w:rsid w:val="00982CE1"/>
    <w:rsid w:val="0098302C"/>
    <w:rsid w:val="00983FCE"/>
    <w:rsid w:val="00984BED"/>
    <w:rsid w:val="00986678"/>
    <w:rsid w:val="00987049"/>
    <w:rsid w:val="0098711D"/>
    <w:rsid w:val="009875AD"/>
    <w:rsid w:val="00987BFF"/>
    <w:rsid w:val="00990BA4"/>
    <w:rsid w:val="0099158F"/>
    <w:rsid w:val="00991C62"/>
    <w:rsid w:val="00992505"/>
    <w:rsid w:val="00994ABB"/>
    <w:rsid w:val="00994C21"/>
    <w:rsid w:val="00994DC8"/>
    <w:rsid w:val="009953AD"/>
    <w:rsid w:val="0099570B"/>
    <w:rsid w:val="009966E9"/>
    <w:rsid w:val="009A022B"/>
    <w:rsid w:val="009A1511"/>
    <w:rsid w:val="009A2603"/>
    <w:rsid w:val="009A379E"/>
    <w:rsid w:val="009A3EE5"/>
    <w:rsid w:val="009A4CBA"/>
    <w:rsid w:val="009A5286"/>
    <w:rsid w:val="009A5348"/>
    <w:rsid w:val="009A691C"/>
    <w:rsid w:val="009B0BFA"/>
    <w:rsid w:val="009B10EC"/>
    <w:rsid w:val="009B1860"/>
    <w:rsid w:val="009B3A7A"/>
    <w:rsid w:val="009B3E8E"/>
    <w:rsid w:val="009B4C26"/>
    <w:rsid w:val="009B530E"/>
    <w:rsid w:val="009B550E"/>
    <w:rsid w:val="009B611F"/>
    <w:rsid w:val="009B7AD0"/>
    <w:rsid w:val="009C0198"/>
    <w:rsid w:val="009C085E"/>
    <w:rsid w:val="009C221E"/>
    <w:rsid w:val="009C28B5"/>
    <w:rsid w:val="009C2ADD"/>
    <w:rsid w:val="009C2D5D"/>
    <w:rsid w:val="009C38E4"/>
    <w:rsid w:val="009C71E0"/>
    <w:rsid w:val="009D06D7"/>
    <w:rsid w:val="009D1133"/>
    <w:rsid w:val="009D11A3"/>
    <w:rsid w:val="009D1A0C"/>
    <w:rsid w:val="009D1C84"/>
    <w:rsid w:val="009D1D2F"/>
    <w:rsid w:val="009D20BA"/>
    <w:rsid w:val="009D3B24"/>
    <w:rsid w:val="009D3CE6"/>
    <w:rsid w:val="009D3FD2"/>
    <w:rsid w:val="009D568E"/>
    <w:rsid w:val="009D5CBE"/>
    <w:rsid w:val="009D716A"/>
    <w:rsid w:val="009D7A37"/>
    <w:rsid w:val="009E08F1"/>
    <w:rsid w:val="009E0BE4"/>
    <w:rsid w:val="009E2341"/>
    <w:rsid w:val="009E23FB"/>
    <w:rsid w:val="009E29C3"/>
    <w:rsid w:val="009E3902"/>
    <w:rsid w:val="009E3B0C"/>
    <w:rsid w:val="009E3E5E"/>
    <w:rsid w:val="009E42D0"/>
    <w:rsid w:val="009E4DDA"/>
    <w:rsid w:val="009E4E5E"/>
    <w:rsid w:val="009E531E"/>
    <w:rsid w:val="009E57F8"/>
    <w:rsid w:val="009E6BF4"/>
    <w:rsid w:val="009E70E9"/>
    <w:rsid w:val="009F0EEB"/>
    <w:rsid w:val="009F1016"/>
    <w:rsid w:val="009F2FD4"/>
    <w:rsid w:val="009F38D9"/>
    <w:rsid w:val="009F4301"/>
    <w:rsid w:val="009F57A4"/>
    <w:rsid w:val="009F67BE"/>
    <w:rsid w:val="009F6E4B"/>
    <w:rsid w:val="00A0052D"/>
    <w:rsid w:val="00A00738"/>
    <w:rsid w:val="00A0164D"/>
    <w:rsid w:val="00A01B27"/>
    <w:rsid w:val="00A02100"/>
    <w:rsid w:val="00A02E55"/>
    <w:rsid w:val="00A032AA"/>
    <w:rsid w:val="00A041D3"/>
    <w:rsid w:val="00A0443C"/>
    <w:rsid w:val="00A055F5"/>
    <w:rsid w:val="00A0627F"/>
    <w:rsid w:val="00A06473"/>
    <w:rsid w:val="00A06E46"/>
    <w:rsid w:val="00A06F51"/>
    <w:rsid w:val="00A11303"/>
    <w:rsid w:val="00A12599"/>
    <w:rsid w:val="00A12BD1"/>
    <w:rsid w:val="00A142E4"/>
    <w:rsid w:val="00A1481B"/>
    <w:rsid w:val="00A16DD5"/>
    <w:rsid w:val="00A2061B"/>
    <w:rsid w:val="00A20989"/>
    <w:rsid w:val="00A21F3F"/>
    <w:rsid w:val="00A23480"/>
    <w:rsid w:val="00A235C0"/>
    <w:rsid w:val="00A2383E"/>
    <w:rsid w:val="00A24868"/>
    <w:rsid w:val="00A2612A"/>
    <w:rsid w:val="00A2613A"/>
    <w:rsid w:val="00A26AC9"/>
    <w:rsid w:val="00A26CB9"/>
    <w:rsid w:val="00A2741F"/>
    <w:rsid w:val="00A27C1A"/>
    <w:rsid w:val="00A30308"/>
    <w:rsid w:val="00A30412"/>
    <w:rsid w:val="00A30815"/>
    <w:rsid w:val="00A31F66"/>
    <w:rsid w:val="00A34286"/>
    <w:rsid w:val="00A34A45"/>
    <w:rsid w:val="00A3569A"/>
    <w:rsid w:val="00A357A8"/>
    <w:rsid w:val="00A36186"/>
    <w:rsid w:val="00A3660D"/>
    <w:rsid w:val="00A37485"/>
    <w:rsid w:val="00A3752C"/>
    <w:rsid w:val="00A37CAC"/>
    <w:rsid w:val="00A40102"/>
    <w:rsid w:val="00A4125F"/>
    <w:rsid w:val="00A41455"/>
    <w:rsid w:val="00A41A25"/>
    <w:rsid w:val="00A41E54"/>
    <w:rsid w:val="00A4235D"/>
    <w:rsid w:val="00A423FA"/>
    <w:rsid w:val="00A42813"/>
    <w:rsid w:val="00A443DB"/>
    <w:rsid w:val="00A44E93"/>
    <w:rsid w:val="00A455E7"/>
    <w:rsid w:val="00A458FE"/>
    <w:rsid w:val="00A46500"/>
    <w:rsid w:val="00A469C5"/>
    <w:rsid w:val="00A47E90"/>
    <w:rsid w:val="00A500BF"/>
    <w:rsid w:val="00A50147"/>
    <w:rsid w:val="00A5107E"/>
    <w:rsid w:val="00A530B5"/>
    <w:rsid w:val="00A53878"/>
    <w:rsid w:val="00A54A87"/>
    <w:rsid w:val="00A56819"/>
    <w:rsid w:val="00A57028"/>
    <w:rsid w:val="00A57D19"/>
    <w:rsid w:val="00A57F4D"/>
    <w:rsid w:val="00A6067B"/>
    <w:rsid w:val="00A62EE6"/>
    <w:rsid w:val="00A63C65"/>
    <w:rsid w:val="00A6444C"/>
    <w:rsid w:val="00A64548"/>
    <w:rsid w:val="00A656CE"/>
    <w:rsid w:val="00A6571B"/>
    <w:rsid w:val="00A6681F"/>
    <w:rsid w:val="00A67044"/>
    <w:rsid w:val="00A67EF0"/>
    <w:rsid w:val="00A70E94"/>
    <w:rsid w:val="00A73514"/>
    <w:rsid w:val="00A7353B"/>
    <w:rsid w:val="00A74FD5"/>
    <w:rsid w:val="00A75657"/>
    <w:rsid w:val="00A75753"/>
    <w:rsid w:val="00A75B64"/>
    <w:rsid w:val="00A767AC"/>
    <w:rsid w:val="00A80AE8"/>
    <w:rsid w:val="00A80C43"/>
    <w:rsid w:val="00A80D0B"/>
    <w:rsid w:val="00A82DCC"/>
    <w:rsid w:val="00A8360C"/>
    <w:rsid w:val="00A84CD6"/>
    <w:rsid w:val="00A86694"/>
    <w:rsid w:val="00A8743F"/>
    <w:rsid w:val="00A87F32"/>
    <w:rsid w:val="00A9046B"/>
    <w:rsid w:val="00A90533"/>
    <w:rsid w:val="00A92097"/>
    <w:rsid w:val="00A92129"/>
    <w:rsid w:val="00A92425"/>
    <w:rsid w:val="00A92A73"/>
    <w:rsid w:val="00A9339F"/>
    <w:rsid w:val="00A93F45"/>
    <w:rsid w:val="00A941DB"/>
    <w:rsid w:val="00A95677"/>
    <w:rsid w:val="00A956F3"/>
    <w:rsid w:val="00A9641D"/>
    <w:rsid w:val="00A96FB4"/>
    <w:rsid w:val="00A97602"/>
    <w:rsid w:val="00A97852"/>
    <w:rsid w:val="00A97EE0"/>
    <w:rsid w:val="00AA149F"/>
    <w:rsid w:val="00AA2C10"/>
    <w:rsid w:val="00AA3410"/>
    <w:rsid w:val="00AA3741"/>
    <w:rsid w:val="00AA43AF"/>
    <w:rsid w:val="00AA5CFB"/>
    <w:rsid w:val="00AA5E06"/>
    <w:rsid w:val="00AA63CE"/>
    <w:rsid w:val="00AA7471"/>
    <w:rsid w:val="00AB26DA"/>
    <w:rsid w:val="00AB316F"/>
    <w:rsid w:val="00AB4098"/>
    <w:rsid w:val="00AB465D"/>
    <w:rsid w:val="00AB4887"/>
    <w:rsid w:val="00AB4A5D"/>
    <w:rsid w:val="00AB4DDF"/>
    <w:rsid w:val="00AB5A79"/>
    <w:rsid w:val="00AB5B1E"/>
    <w:rsid w:val="00AB5FEC"/>
    <w:rsid w:val="00AB6035"/>
    <w:rsid w:val="00AB7830"/>
    <w:rsid w:val="00AB7C5A"/>
    <w:rsid w:val="00AB7E8A"/>
    <w:rsid w:val="00AC1807"/>
    <w:rsid w:val="00AC239B"/>
    <w:rsid w:val="00AC2C90"/>
    <w:rsid w:val="00AC2F5C"/>
    <w:rsid w:val="00AC300A"/>
    <w:rsid w:val="00AC3296"/>
    <w:rsid w:val="00AC3E8D"/>
    <w:rsid w:val="00AC45AA"/>
    <w:rsid w:val="00AC4748"/>
    <w:rsid w:val="00AC53CE"/>
    <w:rsid w:val="00AC53E0"/>
    <w:rsid w:val="00AC54EA"/>
    <w:rsid w:val="00AC5EDA"/>
    <w:rsid w:val="00AC6EC0"/>
    <w:rsid w:val="00AC7079"/>
    <w:rsid w:val="00AD01AB"/>
    <w:rsid w:val="00AD0382"/>
    <w:rsid w:val="00AD1306"/>
    <w:rsid w:val="00AD2B80"/>
    <w:rsid w:val="00AD30B6"/>
    <w:rsid w:val="00AD3569"/>
    <w:rsid w:val="00AD3C63"/>
    <w:rsid w:val="00AD4687"/>
    <w:rsid w:val="00AD4A76"/>
    <w:rsid w:val="00AD5A62"/>
    <w:rsid w:val="00AD64C0"/>
    <w:rsid w:val="00AD6D0D"/>
    <w:rsid w:val="00AD7CAC"/>
    <w:rsid w:val="00AD7F3C"/>
    <w:rsid w:val="00AD7F79"/>
    <w:rsid w:val="00AE082C"/>
    <w:rsid w:val="00AE18B7"/>
    <w:rsid w:val="00AE326D"/>
    <w:rsid w:val="00AE409B"/>
    <w:rsid w:val="00AE4B5A"/>
    <w:rsid w:val="00AE4D10"/>
    <w:rsid w:val="00AE4FAF"/>
    <w:rsid w:val="00AE4FB2"/>
    <w:rsid w:val="00AE56F2"/>
    <w:rsid w:val="00AE56F7"/>
    <w:rsid w:val="00AE67F9"/>
    <w:rsid w:val="00AE6A2B"/>
    <w:rsid w:val="00AE7415"/>
    <w:rsid w:val="00AE769B"/>
    <w:rsid w:val="00AF006C"/>
    <w:rsid w:val="00AF0082"/>
    <w:rsid w:val="00AF11D8"/>
    <w:rsid w:val="00AF2CC5"/>
    <w:rsid w:val="00AF2F57"/>
    <w:rsid w:val="00AF33FF"/>
    <w:rsid w:val="00AF3F20"/>
    <w:rsid w:val="00AF4A05"/>
    <w:rsid w:val="00AF4D60"/>
    <w:rsid w:val="00AF5977"/>
    <w:rsid w:val="00AF6FE0"/>
    <w:rsid w:val="00AF77C5"/>
    <w:rsid w:val="00AF7CAE"/>
    <w:rsid w:val="00B00008"/>
    <w:rsid w:val="00B01463"/>
    <w:rsid w:val="00B045A0"/>
    <w:rsid w:val="00B06883"/>
    <w:rsid w:val="00B10D7F"/>
    <w:rsid w:val="00B117A2"/>
    <w:rsid w:val="00B12744"/>
    <w:rsid w:val="00B12BB5"/>
    <w:rsid w:val="00B13CB0"/>
    <w:rsid w:val="00B15044"/>
    <w:rsid w:val="00B15788"/>
    <w:rsid w:val="00B16326"/>
    <w:rsid w:val="00B20247"/>
    <w:rsid w:val="00B20375"/>
    <w:rsid w:val="00B210EA"/>
    <w:rsid w:val="00B2130D"/>
    <w:rsid w:val="00B21820"/>
    <w:rsid w:val="00B2191C"/>
    <w:rsid w:val="00B2336D"/>
    <w:rsid w:val="00B23401"/>
    <w:rsid w:val="00B23504"/>
    <w:rsid w:val="00B23B76"/>
    <w:rsid w:val="00B24306"/>
    <w:rsid w:val="00B244B2"/>
    <w:rsid w:val="00B2460A"/>
    <w:rsid w:val="00B24E9C"/>
    <w:rsid w:val="00B2557D"/>
    <w:rsid w:val="00B257D4"/>
    <w:rsid w:val="00B25ADA"/>
    <w:rsid w:val="00B262DE"/>
    <w:rsid w:val="00B26816"/>
    <w:rsid w:val="00B26AE3"/>
    <w:rsid w:val="00B26F5C"/>
    <w:rsid w:val="00B27029"/>
    <w:rsid w:val="00B3127A"/>
    <w:rsid w:val="00B31AE2"/>
    <w:rsid w:val="00B32207"/>
    <w:rsid w:val="00B32F1C"/>
    <w:rsid w:val="00B3475C"/>
    <w:rsid w:val="00B34E27"/>
    <w:rsid w:val="00B35812"/>
    <w:rsid w:val="00B37071"/>
    <w:rsid w:val="00B37CC9"/>
    <w:rsid w:val="00B41591"/>
    <w:rsid w:val="00B42C2B"/>
    <w:rsid w:val="00B431C5"/>
    <w:rsid w:val="00B47B07"/>
    <w:rsid w:val="00B50E62"/>
    <w:rsid w:val="00B513D5"/>
    <w:rsid w:val="00B51ADF"/>
    <w:rsid w:val="00B51AE3"/>
    <w:rsid w:val="00B528FC"/>
    <w:rsid w:val="00B533CA"/>
    <w:rsid w:val="00B5398C"/>
    <w:rsid w:val="00B54CCC"/>
    <w:rsid w:val="00B55B6D"/>
    <w:rsid w:val="00B571D4"/>
    <w:rsid w:val="00B572E3"/>
    <w:rsid w:val="00B573EE"/>
    <w:rsid w:val="00B57C90"/>
    <w:rsid w:val="00B6019F"/>
    <w:rsid w:val="00B6039D"/>
    <w:rsid w:val="00B603F7"/>
    <w:rsid w:val="00B60AC0"/>
    <w:rsid w:val="00B60DD6"/>
    <w:rsid w:val="00B61ED4"/>
    <w:rsid w:val="00B624B3"/>
    <w:rsid w:val="00B635A7"/>
    <w:rsid w:val="00B63AD6"/>
    <w:rsid w:val="00B643BB"/>
    <w:rsid w:val="00B64DE8"/>
    <w:rsid w:val="00B65792"/>
    <w:rsid w:val="00B657DA"/>
    <w:rsid w:val="00B6591A"/>
    <w:rsid w:val="00B667B9"/>
    <w:rsid w:val="00B66907"/>
    <w:rsid w:val="00B70865"/>
    <w:rsid w:val="00B71CD0"/>
    <w:rsid w:val="00B72324"/>
    <w:rsid w:val="00B72FC6"/>
    <w:rsid w:val="00B73F31"/>
    <w:rsid w:val="00B74AAB"/>
    <w:rsid w:val="00B75588"/>
    <w:rsid w:val="00B75C4A"/>
    <w:rsid w:val="00B7703D"/>
    <w:rsid w:val="00B8081D"/>
    <w:rsid w:val="00B81126"/>
    <w:rsid w:val="00B8224B"/>
    <w:rsid w:val="00B822DD"/>
    <w:rsid w:val="00B82698"/>
    <w:rsid w:val="00B82B57"/>
    <w:rsid w:val="00B83E1E"/>
    <w:rsid w:val="00B8435C"/>
    <w:rsid w:val="00B84EEB"/>
    <w:rsid w:val="00B86455"/>
    <w:rsid w:val="00B86790"/>
    <w:rsid w:val="00B8696B"/>
    <w:rsid w:val="00B86B23"/>
    <w:rsid w:val="00B86D71"/>
    <w:rsid w:val="00B87A07"/>
    <w:rsid w:val="00B90435"/>
    <w:rsid w:val="00B9083E"/>
    <w:rsid w:val="00B90A02"/>
    <w:rsid w:val="00B9184C"/>
    <w:rsid w:val="00B919DB"/>
    <w:rsid w:val="00B91F6B"/>
    <w:rsid w:val="00B92C21"/>
    <w:rsid w:val="00B92C31"/>
    <w:rsid w:val="00B93A69"/>
    <w:rsid w:val="00B94379"/>
    <w:rsid w:val="00B95A63"/>
    <w:rsid w:val="00B962E8"/>
    <w:rsid w:val="00B96EA8"/>
    <w:rsid w:val="00B97558"/>
    <w:rsid w:val="00BA1131"/>
    <w:rsid w:val="00BA1F8D"/>
    <w:rsid w:val="00BA1FB5"/>
    <w:rsid w:val="00BA2C1A"/>
    <w:rsid w:val="00BA2D92"/>
    <w:rsid w:val="00BA3010"/>
    <w:rsid w:val="00BA3463"/>
    <w:rsid w:val="00BA473E"/>
    <w:rsid w:val="00BA4B3A"/>
    <w:rsid w:val="00BA676B"/>
    <w:rsid w:val="00BA73DB"/>
    <w:rsid w:val="00BA7558"/>
    <w:rsid w:val="00BA7BFE"/>
    <w:rsid w:val="00BB01D7"/>
    <w:rsid w:val="00BB2034"/>
    <w:rsid w:val="00BB27E4"/>
    <w:rsid w:val="00BB293C"/>
    <w:rsid w:val="00BB41D7"/>
    <w:rsid w:val="00BB43DE"/>
    <w:rsid w:val="00BB5730"/>
    <w:rsid w:val="00BB5FFD"/>
    <w:rsid w:val="00BB60E7"/>
    <w:rsid w:val="00BB68AC"/>
    <w:rsid w:val="00BB6BF7"/>
    <w:rsid w:val="00BB7A0C"/>
    <w:rsid w:val="00BC05B0"/>
    <w:rsid w:val="00BC1074"/>
    <w:rsid w:val="00BC1EDC"/>
    <w:rsid w:val="00BC22C6"/>
    <w:rsid w:val="00BC3B05"/>
    <w:rsid w:val="00BC4416"/>
    <w:rsid w:val="00BC58DC"/>
    <w:rsid w:val="00BC6F5F"/>
    <w:rsid w:val="00BC75FF"/>
    <w:rsid w:val="00BC7E04"/>
    <w:rsid w:val="00BD08AA"/>
    <w:rsid w:val="00BD09FB"/>
    <w:rsid w:val="00BD206B"/>
    <w:rsid w:val="00BD36C1"/>
    <w:rsid w:val="00BD426E"/>
    <w:rsid w:val="00BD446B"/>
    <w:rsid w:val="00BD4CD0"/>
    <w:rsid w:val="00BE028A"/>
    <w:rsid w:val="00BE0B97"/>
    <w:rsid w:val="00BE1539"/>
    <w:rsid w:val="00BE211B"/>
    <w:rsid w:val="00BE2C06"/>
    <w:rsid w:val="00BE2E46"/>
    <w:rsid w:val="00BE3F77"/>
    <w:rsid w:val="00BE41B4"/>
    <w:rsid w:val="00BE59CD"/>
    <w:rsid w:val="00BE67AE"/>
    <w:rsid w:val="00BE7083"/>
    <w:rsid w:val="00BE7606"/>
    <w:rsid w:val="00BE7AA3"/>
    <w:rsid w:val="00BE7D59"/>
    <w:rsid w:val="00BF0B8E"/>
    <w:rsid w:val="00BF3D09"/>
    <w:rsid w:val="00BF48C6"/>
    <w:rsid w:val="00BF6393"/>
    <w:rsid w:val="00BF7110"/>
    <w:rsid w:val="00BF7491"/>
    <w:rsid w:val="00C01FCF"/>
    <w:rsid w:val="00C02091"/>
    <w:rsid w:val="00C02A94"/>
    <w:rsid w:val="00C02AFF"/>
    <w:rsid w:val="00C02C68"/>
    <w:rsid w:val="00C038CC"/>
    <w:rsid w:val="00C040AA"/>
    <w:rsid w:val="00C048C9"/>
    <w:rsid w:val="00C05E2A"/>
    <w:rsid w:val="00C064BD"/>
    <w:rsid w:val="00C06A3D"/>
    <w:rsid w:val="00C11289"/>
    <w:rsid w:val="00C1163F"/>
    <w:rsid w:val="00C11714"/>
    <w:rsid w:val="00C11A2F"/>
    <w:rsid w:val="00C11E92"/>
    <w:rsid w:val="00C123A8"/>
    <w:rsid w:val="00C129FB"/>
    <w:rsid w:val="00C13635"/>
    <w:rsid w:val="00C13780"/>
    <w:rsid w:val="00C140AD"/>
    <w:rsid w:val="00C14FF3"/>
    <w:rsid w:val="00C157DB"/>
    <w:rsid w:val="00C15921"/>
    <w:rsid w:val="00C16A9A"/>
    <w:rsid w:val="00C17806"/>
    <w:rsid w:val="00C20065"/>
    <w:rsid w:val="00C21541"/>
    <w:rsid w:val="00C21947"/>
    <w:rsid w:val="00C22B05"/>
    <w:rsid w:val="00C23B33"/>
    <w:rsid w:val="00C27D3F"/>
    <w:rsid w:val="00C30A30"/>
    <w:rsid w:val="00C31430"/>
    <w:rsid w:val="00C31735"/>
    <w:rsid w:val="00C31B59"/>
    <w:rsid w:val="00C31DD6"/>
    <w:rsid w:val="00C31E06"/>
    <w:rsid w:val="00C34199"/>
    <w:rsid w:val="00C34548"/>
    <w:rsid w:val="00C34794"/>
    <w:rsid w:val="00C3576B"/>
    <w:rsid w:val="00C35A6C"/>
    <w:rsid w:val="00C35D00"/>
    <w:rsid w:val="00C35EFC"/>
    <w:rsid w:val="00C35FAA"/>
    <w:rsid w:val="00C3622F"/>
    <w:rsid w:val="00C364A5"/>
    <w:rsid w:val="00C36794"/>
    <w:rsid w:val="00C36F1C"/>
    <w:rsid w:val="00C372BA"/>
    <w:rsid w:val="00C37556"/>
    <w:rsid w:val="00C37686"/>
    <w:rsid w:val="00C37CD0"/>
    <w:rsid w:val="00C403B8"/>
    <w:rsid w:val="00C406A1"/>
    <w:rsid w:val="00C406F4"/>
    <w:rsid w:val="00C4070A"/>
    <w:rsid w:val="00C4183C"/>
    <w:rsid w:val="00C41992"/>
    <w:rsid w:val="00C41D66"/>
    <w:rsid w:val="00C43905"/>
    <w:rsid w:val="00C4431B"/>
    <w:rsid w:val="00C44B51"/>
    <w:rsid w:val="00C45299"/>
    <w:rsid w:val="00C4642D"/>
    <w:rsid w:val="00C46E79"/>
    <w:rsid w:val="00C46FE4"/>
    <w:rsid w:val="00C471CE"/>
    <w:rsid w:val="00C506D4"/>
    <w:rsid w:val="00C50EB6"/>
    <w:rsid w:val="00C525BD"/>
    <w:rsid w:val="00C52FED"/>
    <w:rsid w:val="00C53A27"/>
    <w:rsid w:val="00C53FC2"/>
    <w:rsid w:val="00C542F2"/>
    <w:rsid w:val="00C54367"/>
    <w:rsid w:val="00C574C3"/>
    <w:rsid w:val="00C578E3"/>
    <w:rsid w:val="00C60318"/>
    <w:rsid w:val="00C605F9"/>
    <w:rsid w:val="00C6222D"/>
    <w:rsid w:val="00C6260D"/>
    <w:rsid w:val="00C62637"/>
    <w:rsid w:val="00C62EAB"/>
    <w:rsid w:val="00C6322E"/>
    <w:rsid w:val="00C6369F"/>
    <w:rsid w:val="00C6381D"/>
    <w:rsid w:val="00C644C1"/>
    <w:rsid w:val="00C6467B"/>
    <w:rsid w:val="00C64ADB"/>
    <w:rsid w:val="00C6542B"/>
    <w:rsid w:val="00C66FD3"/>
    <w:rsid w:val="00C67A7A"/>
    <w:rsid w:val="00C67A96"/>
    <w:rsid w:val="00C70083"/>
    <w:rsid w:val="00C705C3"/>
    <w:rsid w:val="00C710FA"/>
    <w:rsid w:val="00C7256F"/>
    <w:rsid w:val="00C726F9"/>
    <w:rsid w:val="00C73C95"/>
    <w:rsid w:val="00C740AA"/>
    <w:rsid w:val="00C740C8"/>
    <w:rsid w:val="00C74170"/>
    <w:rsid w:val="00C74773"/>
    <w:rsid w:val="00C75737"/>
    <w:rsid w:val="00C75852"/>
    <w:rsid w:val="00C75E17"/>
    <w:rsid w:val="00C760A4"/>
    <w:rsid w:val="00C76644"/>
    <w:rsid w:val="00C76AE7"/>
    <w:rsid w:val="00C77133"/>
    <w:rsid w:val="00C83133"/>
    <w:rsid w:val="00C836A9"/>
    <w:rsid w:val="00C84BBF"/>
    <w:rsid w:val="00C852D0"/>
    <w:rsid w:val="00C8566D"/>
    <w:rsid w:val="00C85C35"/>
    <w:rsid w:val="00C935FD"/>
    <w:rsid w:val="00C93670"/>
    <w:rsid w:val="00C938BA"/>
    <w:rsid w:val="00C93B62"/>
    <w:rsid w:val="00C94517"/>
    <w:rsid w:val="00C950C6"/>
    <w:rsid w:val="00C9572E"/>
    <w:rsid w:val="00C95992"/>
    <w:rsid w:val="00C96075"/>
    <w:rsid w:val="00C964FB"/>
    <w:rsid w:val="00C96972"/>
    <w:rsid w:val="00C96BC0"/>
    <w:rsid w:val="00C972C7"/>
    <w:rsid w:val="00C97AB3"/>
    <w:rsid w:val="00CA0E06"/>
    <w:rsid w:val="00CA1306"/>
    <w:rsid w:val="00CA21B0"/>
    <w:rsid w:val="00CA281F"/>
    <w:rsid w:val="00CA2AF5"/>
    <w:rsid w:val="00CA2D36"/>
    <w:rsid w:val="00CA3349"/>
    <w:rsid w:val="00CA3815"/>
    <w:rsid w:val="00CA66F3"/>
    <w:rsid w:val="00CA7C08"/>
    <w:rsid w:val="00CA7CC0"/>
    <w:rsid w:val="00CB0B0A"/>
    <w:rsid w:val="00CB0CA4"/>
    <w:rsid w:val="00CB1562"/>
    <w:rsid w:val="00CB455F"/>
    <w:rsid w:val="00CB46FC"/>
    <w:rsid w:val="00CB52B4"/>
    <w:rsid w:val="00CB6084"/>
    <w:rsid w:val="00CB6600"/>
    <w:rsid w:val="00CB784A"/>
    <w:rsid w:val="00CB7B13"/>
    <w:rsid w:val="00CB7B3C"/>
    <w:rsid w:val="00CC06A4"/>
    <w:rsid w:val="00CC086E"/>
    <w:rsid w:val="00CC09D8"/>
    <w:rsid w:val="00CC0A0C"/>
    <w:rsid w:val="00CC0C9F"/>
    <w:rsid w:val="00CC4631"/>
    <w:rsid w:val="00CC4ED5"/>
    <w:rsid w:val="00CC74EC"/>
    <w:rsid w:val="00CD00B7"/>
    <w:rsid w:val="00CD0199"/>
    <w:rsid w:val="00CD20B8"/>
    <w:rsid w:val="00CD30EC"/>
    <w:rsid w:val="00CD39DB"/>
    <w:rsid w:val="00CD3B6C"/>
    <w:rsid w:val="00CD407B"/>
    <w:rsid w:val="00CD4C3E"/>
    <w:rsid w:val="00CD5C49"/>
    <w:rsid w:val="00CD6B2B"/>
    <w:rsid w:val="00CD7300"/>
    <w:rsid w:val="00CD7384"/>
    <w:rsid w:val="00CD76EB"/>
    <w:rsid w:val="00CE025E"/>
    <w:rsid w:val="00CE0EEC"/>
    <w:rsid w:val="00CE109E"/>
    <w:rsid w:val="00CE18D1"/>
    <w:rsid w:val="00CE25C3"/>
    <w:rsid w:val="00CE3733"/>
    <w:rsid w:val="00CE61E4"/>
    <w:rsid w:val="00CE6798"/>
    <w:rsid w:val="00CF0394"/>
    <w:rsid w:val="00CF0B4A"/>
    <w:rsid w:val="00CF0FA5"/>
    <w:rsid w:val="00CF165D"/>
    <w:rsid w:val="00CF1D91"/>
    <w:rsid w:val="00CF3F55"/>
    <w:rsid w:val="00CF4839"/>
    <w:rsid w:val="00CF5CD0"/>
    <w:rsid w:val="00CF78DC"/>
    <w:rsid w:val="00CF7E69"/>
    <w:rsid w:val="00D00E61"/>
    <w:rsid w:val="00D0156D"/>
    <w:rsid w:val="00D016EB"/>
    <w:rsid w:val="00D022F1"/>
    <w:rsid w:val="00D02523"/>
    <w:rsid w:val="00D02FAC"/>
    <w:rsid w:val="00D04BB1"/>
    <w:rsid w:val="00D0577B"/>
    <w:rsid w:val="00D06B73"/>
    <w:rsid w:val="00D075F9"/>
    <w:rsid w:val="00D1087A"/>
    <w:rsid w:val="00D1104F"/>
    <w:rsid w:val="00D128D1"/>
    <w:rsid w:val="00D12CA0"/>
    <w:rsid w:val="00D1475D"/>
    <w:rsid w:val="00D152A6"/>
    <w:rsid w:val="00D17C07"/>
    <w:rsid w:val="00D21953"/>
    <w:rsid w:val="00D21F1F"/>
    <w:rsid w:val="00D22BA0"/>
    <w:rsid w:val="00D22D6C"/>
    <w:rsid w:val="00D255FE"/>
    <w:rsid w:val="00D266A5"/>
    <w:rsid w:val="00D266BC"/>
    <w:rsid w:val="00D275FA"/>
    <w:rsid w:val="00D30926"/>
    <w:rsid w:val="00D30DA7"/>
    <w:rsid w:val="00D32082"/>
    <w:rsid w:val="00D34381"/>
    <w:rsid w:val="00D34813"/>
    <w:rsid w:val="00D34B9D"/>
    <w:rsid w:val="00D35E4E"/>
    <w:rsid w:val="00D366CA"/>
    <w:rsid w:val="00D3724D"/>
    <w:rsid w:val="00D37EAC"/>
    <w:rsid w:val="00D4010B"/>
    <w:rsid w:val="00D403B2"/>
    <w:rsid w:val="00D4181C"/>
    <w:rsid w:val="00D4196E"/>
    <w:rsid w:val="00D41EEC"/>
    <w:rsid w:val="00D43000"/>
    <w:rsid w:val="00D43514"/>
    <w:rsid w:val="00D441C2"/>
    <w:rsid w:val="00D446BA"/>
    <w:rsid w:val="00D449E2"/>
    <w:rsid w:val="00D450E2"/>
    <w:rsid w:val="00D45F06"/>
    <w:rsid w:val="00D47F9B"/>
    <w:rsid w:val="00D511F1"/>
    <w:rsid w:val="00D51AFD"/>
    <w:rsid w:val="00D527A6"/>
    <w:rsid w:val="00D52E31"/>
    <w:rsid w:val="00D53739"/>
    <w:rsid w:val="00D540B6"/>
    <w:rsid w:val="00D54BF4"/>
    <w:rsid w:val="00D55BDF"/>
    <w:rsid w:val="00D57829"/>
    <w:rsid w:val="00D578A2"/>
    <w:rsid w:val="00D5792E"/>
    <w:rsid w:val="00D57A3E"/>
    <w:rsid w:val="00D62177"/>
    <w:rsid w:val="00D62628"/>
    <w:rsid w:val="00D62A7D"/>
    <w:rsid w:val="00D62B1F"/>
    <w:rsid w:val="00D62EB6"/>
    <w:rsid w:val="00D638EC"/>
    <w:rsid w:val="00D644C0"/>
    <w:rsid w:val="00D6472D"/>
    <w:rsid w:val="00D65627"/>
    <w:rsid w:val="00D65C41"/>
    <w:rsid w:val="00D65F2B"/>
    <w:rsid w:val="00D663B2"/>
    <w:rsid w:val="00D66BCF"/>
    <w:rsid w:val="00D6779C"/>
    <w:rsid w:val="00D703C9"/>
    <w:rsid w:val="00D717F1"/>
    <w:rsid w:val="00D71A1D"/>
    <w:rsid w:val="00D72A63"/>
    <w:rsid w:val="00D72D24"/>
    <w:rsid w:val="00D745BF"/>
    <w:rsid w:val="00D74D09"/>
    <w:rsid w:val="00D75288"/>
    <w:rsid w:val="00D7533D"/>
    <w:rsid w:val="00D75A79"/>
    <w:rsid w:val="00D76ADE"/>
    <w:rsid w:val="00D76C06"/>
    <w:rsid w:val="00D77184"/>
    <w:rsid w:val="00D80FF6"/>
    <w:rsid w:val="00D8125D"/>
    <w:rsid w:val="00D82C52"/>
    <w:rsid w:val="00D845D3"/>
    <w:rsid w:val="00D84676"/>
    <w:rsid w:val="00D8629C"/>
    <w:rsid w:val="00D863AA"/>
    <w:rsid w:val="00D8676E"/>
    <w:rsid w:val="00D90A22"/>
    <w:rsid w:val="00D92024"/>
    <w:rsid w:val="00D93AA1"/>
    <w:rsid w:val="00D94658"/>
    <w:rsid w:val="00D9649E"/>
    <w:rsid w:val="00D970D4"/>
    <w:rsid w:val="00D97B39"/>
    <w:rsid w:val="00DA0804"/>
    <w:rsid w:val="00DA0D61"/>
    <w:rsid w:val="00DA0E56"/>
    <w:rsid w:val="00DA124C"/>
    <w:rsid w:val="00DA183A"/>
    <w:rsid w:val="00DA1BF3"/>
    <w:rsid w:val="00DA229C"/>
    <w:rsid w:val="00DA2E1A"/>
    <w:rsid w:val="00DA3240"/>
    <w:rsid w:val="00DA369D"/>
    <w:rsid w:val="00DA5540"/>
    <w:rsid w:val="00DA61E5"/>
    <w:rsid w:val="00DA6BB6"/>
    <w:rsid w:val="00DA6C59"/>
    <w:rsid w:val="00DA7094"/>
    <w:rsid w:val="00DB0465"/>
    <w:rsid w:val="00DB047A"/>
    <w:rsid w:val="00DB157C"/>
    <w:rsid w:val="00DB4A2A"/>
    <w:rsid w:val="00DB547A"/>
    <w:rsid w:val="00DB60BF"/>
    <w:rsid w:val="00DB67AC"/>
    <w:rsid w:val="00DB6EF3"/>
    <w:rsid w:val="00DC0C3B"/>
    <w:rsid w:val="00DC10A2"/>
    <w:rsid w:val="00DC27E3"/>
    <w:rsid w:val="00DC27EA"/>
    <w:rsid w:val="00DC4B15"/>
    <w:rsid w:val="00DC516C"/>
    <w:rsid w:val="00DC53BE"/>
    <w:rsid w:val="00DC55C0"/>
    <w:rsid w:val="00DC5D11"/>
    <w:rsid w:val="00DC6DFE"/>
    <w:rsid w:val="00DC6E72"/>
    <w:rsid w:val="00DC7541"/>
    <w:rsid w:val="00DC7D76"/>
    <w:rsid w:val="00DD050B"/>
    <w:rsid w:val="00DD12F0"/>
    <w:rsid w:val="00DD1E41"/>
    <w:rsid w:val="00DD1FF4"/>
    <w:rsid w:val="00DD3FCD"/>
    <w:rsid w:val="00DD46FF"/>
    <w:rsid w:val="00DD4AE0"/>
    <w:rsid w:val="00DD5A91"/>
    <w:rsid w:val="00DD6039"/>
    <w:rsid w:val="00DD6266"/>
    <w:rsid w:val="00DD719C"/>
    <w:rsid w:val="00DD7B31"/>
    <w:rsid w:val="00DE02F8"/>
    <w:rsid w:val="00DE0515"/>
    <w:rsid w:val="00DE0A2C"/>
    <w:rsid w:val="00DE142A"/>
    <w:rsid w:val="00DE2DA0"/>
    <w:rsid w:val="00DE3C51"/>
    <w:rsid w:val="00DE3F8D"/>
    <w:rsid w:val="00DE4EF3"/>
    <w:rsid w:val="00DE5DAF"/>
    <w:rsid w:val="00DE698A"/>
    <w:rsid w:val="00DF05A9"/>
    <w:rsid w:val="00DF0886"/>
    <w:rsid w:val="00DF0D37"/>
    <w:rsid w:val="00DF22A9"/>
    <w:rsid w:val="00DF4A1F"/>
    <w:rsid w:val="00DF4F88"/>
    <w:rsid w:val="00DF6B94"/>
    <w:rsid w:val="00DF71F7"/>
    <w:rsid w:val="00DF7550"/>
    <w:rsid w:val="00DF7997"/>
    <w:rsid w:val="00DF7D45"/>
    <w:rsid w:val="00E00007"/>
    <w:rsid w:val="00E01626"/>
    <w:rsid w:val="00E02A6B"/>
    <w:rsid w:val="00E02EF2"/>
    <w:rsid w:val="00E03B65"/>
    <w:rsid w:val="00E0453B"/>
    <w:rsid w:val="00E0578B"/>
    <w:rsid w:val="00E061F3"/>
    <w:rsid w:val="00E0634F"/>
    <w:rsid w:val="00E06506"/>
    <w:rsid w:val="00E0669F"/>
    <w:rsid w:val="00E06A16"/>
    <w:rsid w:val="00E10473"/>
    <w:rsid w:val="00E10C2E"/>
    <w:rsid w:val="00E10C6A"/>
    <w:rsid w:val="00E1204D"/>
    <w:rsid w:val="00E12478"/>
    <w:rsid w:val="00E13A4D"/>
    <w:rsid w:val="00E13E58"/>
    <w:rsid w:val="00E1415E"/>
    <w:rsid w:val="00E14CEF"/>
    <w:rsid w:val="00E1507C"/>
    <w:rsid w:val="00E15C55"/>
    <w:rsid w:val="00E20879"/>
    <w:rsid w:val="00E21204"/>
    <w:rsid w:val="00E21CD6"/>
    <w:rsid w:val="00E21F6F"/>
    <w:rsid w:val="00E22102"/>
    <w:rsid w:val="00E245ED"/>
    <w:rsid w:val="00E24BC7"/>
    <w:rsid w:val="00E25F3E"/>
    <w:rsid w:val="00E2623E"/>
    <w:rsid w:val="00E26DE4"/>
    <w:rsid w:val="00E27E3C"/>
    <w:rsid w:val="00E31C58"/>
    <w:rsid w:val="00E31E61"/>
    <w:rsid w:val="00E320E0"/>
    <w:rsid w:val="00E32323"/>
    <w:rsid w:val="00E32A7B"/>
    <w:rsid w:val="00E333F1"/>
    <w:rsid w:val="00E34842"/>
    <w:rsid w:val="00E358E3"/>
    <w:rsid w:val="00E35A8B"/>
    <w:rsid w:val="00E3692D"/>
    <w:rsid w:val="00E373B5"/>
    <w:rsid w:val="00E4043E"/>
    <w:rsid w:val="00E40D5D"/>
    <w:rsid w:val="00E41068"/>
    <w:rsid w:val="00E41238"/>
    <w:rsid w:val="00E41839"/>
    <w:rsid w:val="00E44A35"/>
    <w:rsid w:val="00E45811"/>
    <w:rsid w:val="00E46BC0"/>
    <w:rsid w:val="00E46F3E"/>
    <w:rsid w:val="00E47693"/>
    <w:rsid w:val="00E47CEB"/>
    <w:rsid w:val="00E50869"/>
    <w:rsid w:val="00E50BED"/>
    <w:rsid w:val="00E51461"/>
    <w:rsid w:val="00E54765"/>
    <w:rsid w:val="00E54A8F"/>
    <w:rsid w:val="00E56C3C"/>
    <w:rsid w:val="00E57067"/>
    <w:rsid w:val="00E576C5"/>
    <w:rsid w:val="00E5784E"/>
    <w:rsid w:val="00E606F6"/>
    <w:rsid w:val="00E619EA"/>
    <w:rsid w:val="00E620F5"/>
    <w:rsid w:val="00E621FA"/>
    <w:rsid w:val="00E62C53"/>
    <w:rsid w:val="00E62D1E"/>
    <w:rsid w:val="00E6562C"/>
    <w:rsid w:val="00E65E42"/>
    <w:rsid w:val="00E66468"/>
    <w:rsid w:val="00E6657D"/>
    <w:rsid w:val="00E71064"/>
    <w:rsid w:val="00E71C2A"/>
    <w:rsid w:val="00E72934"/>
    <w:rsid w:val="00E731EF"/>
    <w:rsid w:val="00E73315"/>
    <w:rsid w:val="00E735E5"/>
    <w:rsid w:val="00E7363C"/>
    <w:rsid w:val="00E74C78"/>
    <w:rsid w:val="00E7568A"/>
    <w:rsid w:val="00E76A17"/>
    <w:rsid w:val="00E76FEA"/>
    <w:rsid w:val="00E771AB"/>
    <w:rsid w:val="00E77569"/>
    <w:rsid w:val="00E77AC3"/>
    <w:rsid w:val="00E77B12"/>
    <w:rsid w:val="00E77F30"/>
    <w:rsid w:val="00E82005"/>
    <w:rsid w:val="00E8202B"/>
    <w:rsid w:val="00E82074"/>
    <w:rsid w:val="00E82658"/>
    <w:rsid w:val="00E82E28"/>
    <w:rsid w:val="00E82E77"/>
    <w:rsid w:val="00E83116"/>
    <w:rsid w:val="00E840FB"/>
    <w:rsid w:val="00E84A3B"/>
    <w:rsid w:val="00E84D01"/>
    <w:rsid w:val="00E84FA6"/>
    <w:rsid w:val="00E85313"/>
    <w:rsid w:val="00E85935"/>
    <w:rsid w:val="00E86332"/>
    <w:rsid w:val="00E86E3C"/>
    <w:rsid w:val="00E87DC2"/>
    <w:rsid w:val="00E87EE8"/>
    <w:rsid w:val="00E87F60"/>
    <w:rsid w:val="00E90784"/>
    <w:rsid w:val="00E90B78"/>
    <w:rsid w:val="00E90C09"/>
    <w:rsid w:val="00E910C4"/>
    <w:rsid w:val="00E92D08"/>
    <w:rsid w:val="00E936C4"/>
    <w:rsid w:val="00E9399C"/>
    <w:rsid w:val="00E94B34"/>
    <w:rsid w:val="00E957E5"/>
    <w:rsid w:val="00E96292"/>
    <w:rsid w:val="00E96414"/>
    <w:rsid w:val="00E97353"/>
    <w:rsid w:val="00E9764A"/>
    <w:rsid w:val="00EA0585"/>
    <w:rsid w:val="00EA090E"/>
    <w:rsid w:val="00EA10D6"/>
    <w:rsid w:val="00EA17B7"/>
    <w:rsid w:val="00EA17B9"/>
    <w:rsid w:val="00EA1EB2"/>
    <w:rsid w:val="00EA286B"/>
    <w:rsid w:val="00EA2B53"/>
    <w:rsid w:val="00EA38C0"/>
    <w:rsid w:val="00EA6A2C"/>
    <w:rsid w:val="00EB025E"/>
    <w:rsid w:val="00EB0312"/>
    <w:rsid w:val="00EB053B"/>
    <w:rsid w:val="00EB187F"/>
    <w:rsid w:val="00EB22F9"/>
    <w:rsid w:val="00EB2D5B"/>
    <w:rsid w:val="00EB40C2"/>
    <w:rsid w:val="00EB422A"/>
    <w:rsid w:val="00EB5823"/>
    <w:rsid w:val="00EB5F49"/>
    <w:rsid w:val="00EB77C3"/>
    <w:rsid w:val="00EC0E95"/>
    <w:rsid w:val="00EC245D"/>
    <w:rsid w:val="00EC4CD2"/>
    <w:rsid w:val="00EC50EE"/>
    <w:rsid w:val="00EC6358"/>
    <w:rsid w:val="00ED0551"/>
    <w:rsid w:val="00ED15DE"/>
    <w:rsid w:val="00ED1AC6"/>
    <w:rsid w:val="00ED25D3"/>
    <w:rsid w:val="00ED27F8"/>
    <w:rsid w:val="00ED3E0E"/>
    <w:rsid w:val="00ED47BB"/>
    <w:rsid w:val="00ED6A39"/>
    <w:rsid w:val="00ED79A9"/>
    <w:rsid w:val="00EE0C22"/>
    <w:rsid w:val="00EE0F40"/>
    <w:rsid w:val="00EE21FB"/>
    <w:rsid w:val="00EE3BAD"/>
    <w:rsid w:val="00EE3FF6"/>
    <w:rsid w:val="00EE40C5"/>
    <w:rsid w:val="00EE53C5"/>
    <w:rsid w:val="00EE563F"/>
    <w:rsid w:val="00EE5886"/>
    <w:rsid w:val="00EE5BDB"/>
    <w:rsid w:val="00EE5CB6"/>
    <w:rsid w:val="00EE69B7"/>
    <w:rsid w:val="00EF18ED"/>
    <w:rsid w:val="00EF1953"/>
    <w:rsid w:val="00EF3096"/>
    <w:rsid w:val="00EF4186"/>
    <w:rsid w:val="00EF4233"/>
    <w:rsid w:val="00EF649A"/>
    <w:rsid w:val="00EF686E"/>
    <w:rsid w:val="00EF73A9"/>
    <w:rsid w:val="00EF755A"/>
    <w:rsid w:val="00F00711"/>
    <w:rsid w:val="00F009A5"/>
    <w:rsid w:val="00F00F21"/>
    <w:rsid w:val="00F0338E"/>
    <w:rsid w:val="00F034F6"/>
    <w:rsid w:val="00F04970"/>
    <w:rsid w:val="00F04C17"/>
    <w:rsid w:val="00F04C9B"/>
    <w:rsid w:val="00F052CA"/>
    <w:rsid w:val="00F05303"/>
    <w:rsid w:val="00F06B95"/>
    <w:rsid w:val="00F06CA9"/>
    <w:rsid w:val="00F07855"/>
    <w:rsid w:val="00F1237C"/>
    <w:rsid w:val="00F127DA"/>
    <w:rsid w:val="00F12F8D"/>
    <w:rsid w:val="00F14B4E"/>
    <w:rsid w:val="00F159F4"/>
    <w:rsid w:val="00F17144"/>
    <w:rsid w:val="00F17F0A"/>
    <w:rsid w:val="00F20805"/>
    <w:rsid w:val="00F20C33"/>
    <w:rsid w:val="00F21604"/>
    <w:rsid w:val="00F21709"/>
    <w:rsid w:val="00F21CE7"/>
    <w:rsid w:val="00F23A92"/>
    <w:rsid w:val="00F24276"/>
    <w:rsid w:val="00F245AE"/>
    <w:rsid w:val="00F24EC1"/>
    <w:rsid w:val="00F250D8"/>
    <w:rsid w:val="00F252F0"/>
    <w:rsid w:val="00F2551C"/>
    <w:rsid w:val="00F2555A"/>
    <w:rsid w:val="00F25B15"/>
    <w:rsid w:val="00F25C6E"/>
    <w:rsid w:val="00F25D48"/>
    <w:rsid w:val="00F25E48"/>
    <w:rsid w:val="00F2631E"/>
    <w:rsid w:val="00F271CE"/>
    <w:rsid w:val="00F3094D"/>
    <w:rsid w:val="00F32D09"/>
    <w:rsid w:val="00F32F46"/>
    <w:rsid w:val="00F346DF"/>
    <w:rsid w:val="00F34A75"/>
    <w:rsid w:val="00F355D3"/>
    <w:rsid w:val="00F35B17"/>
    <w:rsid w:val="00F37DCD"/>
    <w:rsid w:val="00F40CD6"/>
    <w:rsid w:val="00F41C7D"/>
    <w:rsid w:val="00F41EB5"/>
    <w:rsid w:val="00F4341D"/>
    <w:rsid w:val="00F455F3"/>
    <w:rsid w:val="00F47F92"/>
    <w:rsid w:val="00F501B4"/>
    <w:rsid w:val="00F52280"/>
    <w:rsid w:val="00F54296"/>
    <w:rsid w:val="00F5497B"/>
    <w:rsid w:val="00F54B78"/>
    <w:rsid w:val="00F54C1E"/>
    <w:rsid w:val="00F54C7F"/>
    <w:rsid w:val="00F562A3"/>
    <w:rsid w:val="00F57262"/>
    <w:rsid w:val="00F57321"/>
    <w:rsid w:val="00F57D45"/>
    <w:rsid w:val="00F60715"/>
    <w:rsid w:val="00F60BF2"/>
    <w:rsid w:val="00F615D2"/>
    <w:rsid w:val="00F6187F"/>
    <w:rsid w:val="00F61CA0"/>
    <w:rsid w:val="00F61ED8"/>
    <w:rsid w:val="00F62705"/>
    <w:rsid w:val="00F62B4B"/>
    <w:rsid w:val="00F632CE"/>
    <w:rsid w:val="00F658D0"/>
    <w:rsid w:val="00F65997"/>
    <w:rsid w:val="00F676A5"/>
    <w:rsid w:val="00F7000B"/>
    <w:rsid w:val="00F71E71"/>
    <w:rsid w:val="00F7360A"/>
    <w:rsid w:val="00F73AAE"/>
    <w:rsid w:val="00F742F7"/>
    <w:rsid w:val="00F744B8"/>
    <w:rsid w:val="00F74E4A"/>
    <w:rsid w:val="00F74E57"/>
    <w:rsid w:val="00F74E6A"/>
    <w:rsid w:val="00F75039"/>
    <w:rsid w:val="00F7644E"/>
    <w:rsid w:val="00F76536"/>
    <w:rsid w:val="00F76AB0"/>
    <w:rsid w:val="00F77B44"/>
    <w:rsid w:val="00F802F0"/>
    <w:rsid w:val="00F8159B"/>
    <w:rsid w:val="00F82650"/>
    <w:rsid w:val="00F834AE"/>
    <w:rsid w:val="00F834E5"/>
    <w:rsid w:val="00F839F3"/>
    <w:rsid w:val="00F842C6"/>
    <w:rsid w:val="00F872FC"/>
    <w:rsid w:val="00F87A0B"/>
    <w:rsid w:val="00F90BFF"/>
    <w:rsid w:val="00F90C07"/>
    <w:rsid w:val="00F91A76"/>
    <w:rsid w:val="00F91C95"/>
    <w:rsid w:val="00F92B3A"/>
    <w:rsid w:val="00F94474"/>
    <w:rsid w:val="00F94690"/>
    <w:rsid w:val="00F94D5A"/>
    <w:rsid w:val="00F952F0"/>
    <w:rsid w:val="00F95B00"/>
    <w:rsid w:val="00F95EC0"/>
    <w:rsid w:val="00F96153"/>
    <w:rsid w:val="00F9633C"/>
    <w:rsid w:val="00F9698D"/>
    <w:rsid w:val="00F97243"/>
    <w:rsid w:val="00FA02B7"/>
    <w:rsid w:val="00FA0A4D"/>
    <w:rsid w:val="00FA0E5B"/>
    <w:rsid w:val="00FA1421"/>
    <w:rsid w:val="00FA2156"/>
    <w:rsid w:val="00FA2217"/>
    <w:rsid w:val="00FA262E"/>
    <w:rsid w:val="00FA272E"/>
    <w:rsid w:val="00FA2B75"/>
    <w:rsid w:val="00FA3EF8"/>
    <w:rsid w:val="00FA464D"/>
    <w:rsid w:val="00FA559B"/>
    <w:rsid w:val="00FA561C"/>
    <w:rsid w:val="00FA5D36"/>
    <w:rsid w:val="00FA61CA"/>
    <w:rsid w:val="00FA6838"/>
    <w:rsid w:val="00FB0141"/>
    <w:rsid w:val="00FB1259"/>
    <w:rsid w:val="00FB1CE3"/>
    <w:rsid w:val="00FB317C"/>
    <w:rsid w:val="00FB336C"/>
    <w:rsid w:val="00FB3B78"/>
    <w:rsid w:val="00FB3BC4"/>
    <w:rsid w:val="00FB5464"/>
    <w:rsid w:val="00FB5ADB"/>
    <w:rsid w:val="00FC00EC"/>
    <w:rsid w:val="00FC0DAE"/>
    <w:rsid w:val="00FC1B8A"/>
    <w:rsid w:val="00FC2DB2"/>
    <w:rsid w:val="00FC4283"/>
    <w:rsid w:val="00FC467C"/>
    <w:rsid w:val="00FC4F1A"/>
    <w:rsid w:val="00FC5388"/>
    <w:rsid w:val="00FC5459"/>
    <w:rsid w:val="00FC55E8"/>
    <w:rsid w:val="00FC60C5"/>
    <w:rsid w:val="00FC657D"/>
    <w:rsid w:val="00FC65B0"/>
    <w:rsid w:val="00FC6A9E"/>
    <w:rsid w:val="00FC6DD5"/>
    <w:rsid w:val="00FC7903"/>
    <w:rsid w:val="00FD073E"/>
    <w:rsid w:val="00FD0793"/>
    <w:rsid w:val="00FD07BD"/>
    <w:rsid w:val="00FD30C9"/>
    <w:rsid w:val="00FD3240"/>
    <w:rsid w:val="00FD35F4"/>
    <w:rsid w:val="00FD7DEF"/>
    <w:rsid w:val="00FE0D18"/>
    <w:rsid w:val="00FE16AD"/>
    <w:rsid w:val="00FE246E"/>
    <w:rsid w:val="00FE2571"/>
    <w:rsid w:val="00FE270A"/>
    <w:rsid w:val="00FE27DE"/>
    <w:rsid w:val="00FE2ACB"/>
    <w:rsid w:val="00FE48E2"/>
    <w:rsid w:val="00FE66E2"/>
    <w:rsid w:val="00FE75F9"/>
    <w:rsid w:val="00FF019D"/>
    <w:rsid w:val="00FF1569"/>
    <w:rsid w:val="00FF242C"/>
    <w:rsid w:val="00FF2627"/>
    <w:rsid w:val="00FF34C3"/>
    <w:rsid w:val="00FF36B8"/>
    <w:rsid w:val="00FF57FC"/>
    <w:rsid w:val="00FF6677"/>
    <w:rsid w:val="00FF7A2B"/>
    <w:rsid w:val="010F1457"/>
    <w:rsid w:val="012836AB"/>
    <w:rsid w:val="01313B61"/>
    <w:rsid w:val="01467270"/>
    <w:rsid w:val="015A2254"/>
    <w:rsid w:val="016E5345"/>
    <w:rsid w:val="01936896"/>
    <w:rsid w:val="01A1515B"/>
    <w:rsid w:val="01A5051B"/>
    <w:rsid w:val="01BC694C"/>
    <w:rsid w:val="01BE41B4"/>
    <w:rsid w:val="01CF1393"/>
    <w:rsid w:val="01DE06EF"/>
    <w:rsid w:val="01E01E72"/>
    <w:rsid w:val="01E25409"/>
    <w:rsid w:val="01E67B95"/>
    <w:rsid w:val="02141E34"/>
    <w:rsid w:val="022E19A6"/>
    <w:rsid w:val="024332FC"/>
    <w:rsid w:val="02641762"/>
    <w:rsid w:val="02645FCD"/>
    <w:rsid w:val="02672492"/>
    <w:rsid w:val="02810BAA"/>
    <w:rsid w:val="0289274A"/>
    <w:rsid w:val="029479EF"/>
    <w:rsid w:val="02A05BF8"/>
    <w:rsid w:val="02AF65EE"/>
    <w:rsid w:val="02B31491"/>
    <w:rsid w:val="02BC7A87"/>
    <w:rsid w:val="02D210B5"/>
    <w:rsid w:val="02D63416"/>
    <w:rsid w:val="02EC6717"/>
    <w:rsid w:val="02F01FD6"/>
    <w:rsid w:val="02F17925"/>
    <w:rsid w:val="03084089"/>
    <w:rsid w:val="032441CD"/>
    <w:rsid w:val="032B6844"/>
    <w:rsid w:val="03477FD7"/>
    <w:rsid w:val="0349048D"/>
    <w:rsid w:val="03521790"/>
    <w:rsid w:val="035646E8"/>
    <w:rsid w:val="036F0A09"/>
    <w:rsid w:val="03880FBC"/>
    <w:rsid w:val="038B52E4"/>
    <w:rsid w:val="038E7529"/>
    <w:rsid w:val="039D3ACF"/>
    <w:rsid w:val="03A215C5"/>
    <w:rsid w:val="03A81539"/>
    <w:rsid w:val="03B52C9F"/>
    <w:rsid w:val="03DE5488"/>
    <w:rsid w:val="03E71BA1"/>
    <w:rsid w:val="04053849"/>
    <w:rsid w:val="04325583"/>
    <w:rsid w:val="043D4027"/>
    <w:rsid w:val="04402C33"/>
    <w:rsid w:val="046866E8"/>
    <w:rsid w:val="047273A7"/>
    <w:rsid w:val="04731F18"/>
    <w:rsid w:val="049E7D14"/>
    <w:rsid w:val="04A4660C"/>
    <w:rsid w:val="04B7399C"/>
    <w:rsid w:val="04D454AC"/>
    <w:rsid w:val="04DA6E5D"/>
    <w:rsid w:val="04E90B26"/>
    <w:rsid w:val="04F77C89"/>
    <w:rsid w:val="0505573F"/>
    <w:rsid w:val="052A12A6"/>
    <w:rsid w:val="05493801"/>
    <w:rsid w:val="055A7DAD"/>
    <w:rsid w:val="056224AE"/>
    <w:rsid w:val="056E00E6"/>
    <w:rsid w:val="05743E7D"/>
    <w:rsid w:val="05756DDB"/>
    <w:rsid w:val="058406E3"/>
    <w:rsid w:val="05972BB1"/>
    <w:rsid w:val="059B3217"/>
    <w:rsid w:val="059D6138"/>
    <w:rsid w:val="05A76A6B"/>
    <w:rsid w:val="05AE452E"/>
    <w:rsid w:val="05AF0003"/>
    <w:rsid w:val="05C4665B"/>
    <w:rsid w:val="05D074D8"/>
    <w:rsid w:val="05DA5BB6"/>
    <w:rsid w:val="06011C8F"/>
    <w:rsid w:val="0601209F"/>
    <w:rsid w:val="060E3AC1"/>
    <w:rsid w:val="063F04B4"/>
    <w:rsid w:val="06493E30"/>
    <w:rsid w:val="065770DE"/>
    <w:rsid w:val="0668582F"/>
    <w:rsid w:val="066F2FDB"/>
    <w:rsid w:val="069B1EDA"/>
    <w:rsid w:val="06A01F59"/>
    <w:rsid w:val="06A86537"/>
    <w:rsid w:val="06B11CB1"/>
    <w:rsid w:val="06C36EBD"/>
    <w:rsid w:val="06C46847"/>
    <w:rsid w:val="06C91A39"/>
    <w:rsid w:val="06EC712E"/>
    <w:rsid w:val="06F25C5E"/>
    <w:rsid w:val="06FA07E4"/>
    <w:rsid w:val="072A5E0B"/>
    <w:rsid w:val="07427B69"/>
    <w:rsid w:val="07485449"/>
    <w:rsid w:val="074919E0"/>
    <w:rsid w:val="074C3A1B"/>
    <w:rsid w:val="0758193C"/>
    <w:rsid w:val="076062D1"/>
    <w:rsid w:val="076D37B1"/>
    <w:rsid w:val="0770185E"/>
    <w:rsid w:val="07711FB9"/>
    <w:rsid w:val="0790434A"/>
    <w:rsid w:val="07911444"/>
    <w:rsid w:val="07987BB6"/>
    <w:rsid w:val="07BD6315"/>
    <w:rsid w:val="07C66394"/>
    <w:rsid w:val="07CC02E2"/>
    <w:rsid w:val="07F03130"/>
    <w:rsid w:val="07F97F0A"/>
    <w:rsid w:val="07FF49CB"/>
    <w:rsid w:val="08010E93"/>
    <w:rsid w:val="080D02E6"/>
    <w:rsid w:val="08413F01"/>
    <w:rsid w:val="08581177"/>
    <w:rsid w:val="086157C9"/>
    <w:rsid w:val="08641B39"/>
    <w:rsid w:val="087E632A"/>
    <w:rsid w:val="088D4034"/>
    <w:rsid w:val="08B17016"/>
    <w:rsid w:val="08B75413"/>
    <w:rsid w:val="08D60380"/>
    <w:rsid w:val="08F76E29"/>
    <w:rsid w:val="09076DD4"/>
    <w:rsid w:val="090A1282"/>
    <w:rsid w:val="092F1D8A"/>
    <w:rsid w:val="093127E7"/>
    <w:rsid w:val="093530B4"/>
    <w:rsid w:val="093F74A5"/>
    <w:rsid w:val="094B4D7F"/>
    <w:rsid w:val="09571134"/>
    <w:rsid w:val="096A3384"/>
    <w:rsid w:val="09716D1D"/>
    <w:rsid w:val="09835F50"/>
    <w:rsid w:val="09860D84"/>
    <w:rsid w:val="098849A1"/>
    <w:rsid w:val="0994031E"/>
    <w:rsid w:val="099B44B1"/>
    <w:rsid w:val="09AB118C"/>
    <w:rsid w:val="09B4249C"/>
    <w:rsid w:val="09B81DF8"/>
    <w:rsid w:val="09D1358C"/>
    <w:rsid w:val="09D82983"/>
    <w:rsid w:val="09F1515E"/>
    <w:rsid w:val="0A0568B8"/>
    <w:rsid w:val="0A0A1A02"/>
    <w:rsid w:val="0A122DE9"/>
    <w:rsid w:val="0A134D8C"/>
    <w:rsid w:val="0A203C7F"/>
    <w:rsid w:val="0A2C2AA0"/>
    <w:rsid w:val="0A313491"/>
    <w:rsid w:val="0A3678CB"/>
    <w:rsid w:val="0A64493F"/>
    <w:rsid w:val="0A771B42"/>
    <w:rsid w:val="0A784B8F"/>
    <w:rsid w:val="0A8B2365"/>
    <w:rsid w:val="0AB14B3A"/>
    <w:rsid w:val="0ABA3A4D"/>
    <w:rsid w:val="0AD30F8B"/>
    <w:rsid w:val="0AE77A89"/>
    <w:rsid w:val="0AEC712A"/>
    <w:rsid w:val="0AF614D2"/>
    <w:rsid w:val="0B246E3A"/>
    <w:rsid w:val="0B3D46A1"/>
    <w:rsid w:val="0B6D16D3"/>
    <w:rsid w:val="0B6E3627"/>
    <w:rsid w:val="0B720E98"/>
    <w:rsid w:val="0B862E0B"/>
    <w:rsid w:val="0B8B46B2"/>
    <w:rsid w:val="0B8D5A02"/>
    <w:rsid w:val="0B9A470E"/>
    <w:rsid w:val="0BAA5135"/>
    <w:rsid w:val="0BAF504F"/>
    <w:rsid w:val="0BC35889"/>
    <w:rsid w:val="0BE8220E"/>
    <w:rsid w:val="0C1F7A17"/>
    <w:rsid w:val="0C2174CA"/>
    <w:rsid w:val="0C385CDB"/>
    <w:rsid w:val="0C526721"/>
    <w:rsid w:val="0C5C3CF4"/>
    <w:rsid w:val="0C643E15"/>
    <w:rsid w:val="0C797A47"/>
    <w:rsid w:val="0C7C1E00"/>
    <w:rsid w:val="0C9F20C6"/>
    <w:rsid w:val="0CB81220"/>
    <w:rsid w:val="0CCF22C5"/>
    <w:rsid w:val="0CE40418"/>
    <w:rsid w:val="0CF86F62"/>
    <w:rsid w:val="0D0F183E"/>
    <w:rsid w:val="0D1156C0"/>
    <w:rsid w:val="0D12359B"/>
    <w:rsid w:val="0D231D6B"/>
    <w:rsid w:val="0D45798F"/>
    <w:rsid w:val="0D4B74CA"/>
    <w:rsid w:val="0D4F3A4A"/>
    <w:rsid w:val="0D635C60"/>
    <w:rsid w:val="0D7144B5"/>
    <w:rsid w:val="0DD80C88"/>
    <w:rsid w:val="0DDA7E4C"/>
    <w:rsid w:val="0DE336F6"/>
    <w:rsid w:val="0DF16786"/>
    <w:rsid w:val="0DFE2ACA"/>
    <w:rsid w:val="0E1705E2"/>
    <w:rsid w:val="0E1B3CE7"/>
    <w:rsid w:val="0E2415A7"/>
    <w:rsid w:val="0E2D25E1"/>
    <w:rsid w:val="0E4B4619"/>
    <w:rsid w:val="0E4E7A83"/>
    <w:rsid w:val="0E712BB1"/>
    <w:rsid w:val="0EC17C44"/>
    <w:rsid w:val="0ED81D2A"/>
    <w:rsid w:val="0EF06CED"/>
    <w:rsid w:val="0F1E2C34"/>
    <w:rsid w:val="0F28672C"/>
    <w:rsid w:val="0F3251D7"/>
    <w:rsid w:val="0F4966D4"/>
    <w:rsid w:val="0F657AA4"/>
    <w:rsid w:val="0F684963"/>
    <w:rsid w:val="0F735E00"/>
    <w:rsid w:val="0F8F5323"/>
    <w:rsid w:val="0FA10B50"/>
    <w:rsid w:val="0FB17097"/>
    <w:rsid w:val="0FBF4992"/>
    <w:rsid w:val="0FC71A8E"/>
    <w:rsid w:val="0FCB1D2B"/>
    <w:rsid w:val="0FCD0E93"/>
    <w:rsid w:val="0FCE5575"/>
    <w:rsid w:val="0FEB39D9"/>
    <w:rsid w:val="0FF94935"/>
    <w:rsid w:val="101D1605"/>
    <w:rsid w:val="10247196"/>
    <w:rsid w:val="10302817"/>
    <w:rsid w:val="10321D0D"/>
    <w:rsid w:val="10420DF2"/>
    <w:rsid w:val="10516C6D"/>
    <w:rsid w:val="106C75C2"/>
    <w:rsid w:val="10865CE4"/>
    <w:rsid w:val="10983E16"/>
    <w:rsid w:val="10AD5147"/>
    <w:rsid w:val="10CF0248"/>
    <w:rsid w:val="10EE7C14"/>
    <w:rsid w:val="114E6938"/>
    <w:rsid w:val="11604ED1"/>
    <w:rsid w:val="11637D0E"/>
    <w:rsid w:val="11646494"/>
    <w:rsid w:val="117402B1"/>
    <w:rsid w:val="117F6ACF"/>
    <w:rsid w:val="11807396"/>
    <w:rsid w:val="118F6B82"/>
    <w:rsid w:val="11960235"/>
    <w:rsid w:val="11985138"/>
    <w:rsid w:val="11BB452B"/>
    <w:rsid w:val="11D377F0"/>
    <w:rsid w:val="11E8114C"/>
    <w:rsid w:val="11E835B0"/>
    <w:rsid w:val="11F009E3"/>
    <w:rsid w:val="11F209C0"/>
    <w:rsid w:val="11FB2072"/>
    <w:rsid w:val="122347E7"/>
    <w:rsid w:val="12247572"/>
    <w:rsid w:val="122F07C6"/>
    <w:rsid w:val="123221E3"/>
    <w:rsid w:val="124216FA"/>
    <w:rsid w:val="124C701F"/>
    <w:rsid w:val="124E0FE8"/>
    <w:rsid w:val="124F30D4"/>
    <w:rsid w:val="12557964"/>
    <w:rsid w:val="12644CDC"/>
    <w:rsid w:val="12712DD6"/>
    <w:rsid w:val="129F39F4"/>
    <w:rsid w:val="12A92EA8"/>
    <w:rsid w:val="12B121A2"/>
    <w:rsid w:val="12BE6787"/>
    <w:rsid w:val="12C13BBD"/>
    <w:rsid w:val="12C27010"/>
    <w:rsid w:val="12CB6FA3"/>
    <w:rsid w:val="12F9530B"/>
    <w:rsid w:val="13033FDB"/>
    <w:rsid w:val="130E74F4"/>
    <w:rsid w:val="13405962"/>
    <w:rsid w:val="1363260B"/>
    <w:rsid w:val="136E1C5E"/>
    <w:rsid w:val="13736AE7"/>
    <w:rsid w:val="13765309"/>
    <w:rsid w:val="13AE3138"/>
    <w:rsid w:val="13D55A90"/>
    <w:rsid w:val="13D94299"/>
    <w:rsid w:val="13EF21DA"/>
    <w:rsid w:val="13F548A2"/>
    <w:rsid w:val="140A176B"/>
    <w:rsid w:val="140D4561"/>
    <w:rsid w:val="141E5215"/>
    <w:rsid w:val="142735E0"/>
    <w:rsid w:val="143F6A31"/>
    <w:rsid w:val="144A1B83"/>
    <w:rsid w:val="145F1156"/>
    <w:rsid w:val="148643DB"/>
    <w:rsid w:val="14956E55"/>
    <w:rsid w:val="14BA61D0"/>
    <w:rsid w:val="14BB4554"/>
    <w:rsid w:val="14BE77B5"/>
    <w:rsid w:val="14E91105"/>
    <w:rsid w:val="14EC010C"/>
    <w:rsid w:val="14EE1265"/>
    <w:rsid w:val="14EE40CB"/>
    <w:rsid w:val="14EF43A6"/>
    <w:rsid w:val="14F36F96"/>
    <w:rsid w:val="14FB043E"/>
    <w:rsid w:val="15236152"/>
    <w:rsid w:val="15260831"/>
    <w:rsid w:val="15336765"/>
    <w:rsid w:val="15366D60"/>
    <w:rsid w:val="15386876"/>
    <w:rsid w:val="153F7072"/>
    <w:rsid w:val="155470A1"/>
    <w:rsid w:val="155C2501"/>
    <w:rsid w:val="157C35E9"/>
    <w:rsid w:val="15861E4C"/>
    <w:rsid w:val="1589314D"/>
    <w:rsid w:val="159A54F3"/>
    <w:rsid w:val="15DC577B"/>
    <w:rsid w:val="15F278A5"/>
    <w:rsid w:val="162963ED"/>
    <w:rsid w:val="162C303A"/>
    <w:rsid w:val="164E62CB"/>
    <w:rsid w:val="165D65C0"/>
    <w:rsid w:val="1662152F"/>
    <w:rsid w:val="16735A30"/>
    <w:rsid w:val="16950B84"/>
    <w:rsid w:val="169D08EE"/>
    <w:rsid w:val="16AE5FD3"/>
    <w:rsid w:val="16B674EF"/>
    <w:rsid w:val="16BB453F"/>
    <w:rsid w:val="16E65218"/>
    <w:rsid w:val="16FB7F28"/>
    <w:rsid w:val="16FD3E78"/>
    <w:rsid w:val="170B4925"/>
    <w:rsid w:val="170C6559"/>
    <w:rsid w:val="171830E0"/>
    <w:rsid w:val="17304F9C"/>
    <w:rsid w:val="17347B2F"/>
    <w:rsid w:val="1736351B"/>
    <w:rsid w:val="174029F3"/>
    <w:rsid w:val="174A6688"/>
    <w:rsid w:val="177A1862"/>
    <w:rsid w:val="1785299A"/>
    <w:rsid w:val="178727D3"/>
    <w:rsid w:val="17952E1F"/>
    <w:rsid w:val="17B37B2B"/>
    <w:rsid w:val="17BE3205"/>
    <w:rsid w:val="17E34612"/>
    <w:rsid w:val="17E6780D"/>
    <w:rsid w:val="17F1286F"/>
    <w:rsid w:val="17FD68B7"/>
    <w:rsid w:val="181548AB"/>
    <w:rsid w:val="18166861"/>
    <w:rsid w:val="181737A8"/>
    <w:rsid w:val="181B0B6B"/>
    <w:rsid w:val="183B1636"/>
    <w:rsid w:val="18413B99"/>
    <w:rsid w:val="18555E72"/>
    <w:rsid w:val="18950FEF"/>
    <w:rsid w:val="189700ED"/>
    <w:rsid w:val="189803AA"/>
    <w:rsid w:val="18A71F2D"/>
    <w:rsid w:val="18A752D9"/>
    <w:rsid w:val="18B8540F"/>
    <w:rsid w:val="18C32E5E"/>
    <w:rsid w:val="18E2316A"/>
    <w:rsid w:val="18F72DB0"/>
    <w:rsid w:val="190120E7"/>
    <w:rsid w:val="19052716"/>
    <w:rsid w:val="191064DA"/>
    <w:rsid w:val="19323839"/>
    <w:rsid w:val="19504F97"/>
    <w:rsid w:val="196373C1"/>
    <w:rsid w:val="198A32BC"/>
    <w:rsid w:val="19916CB6"/>
    <w:rsid w:val="199A1B89"/>
    <w:rsid w:val="19AB30BB"/>
    <w:rsid w:val="19B259F9"/>
    <w:rsid w:val="19B97D58"/>
    <w:rsid w:val="19BA5B92"/>
    <w:rsid w:val="19D13599"/>
    <w:rsid w:val="19E056AC"/>
    <w:rsid w:val="19ED2094"/>
    <w:rsid w:val="19FB5C3F"/>
    <w:rsid w:val="1A01637E"/>
    <w:rsid w:val="1A02235B"/>
    <w:rsid w:val="1A141D7E"/>
    <w:rsid w:val="1A15364C"/>
    <w:rsid w:val="1A207237"/>
    <w:rsid w:val="1A462EA7"/>
    <w:rsid w:val="1A7F20BE"/>
    <w:rsid w:val="1A8A26F3"/>
    <w:rsid w:val="1AA03C83"/>
    <w:rsid w:val="1AB858B3"/>
    <w:rsid w:val="1AB87DA0"/>
    <w:rsid w:val="1AD9358B"/>
    <w:rsid w:val="1AE10336"/>
    <w:rsid w:val="1AE57BC0"/>
    <w:rsid w:val="1AE709FD"/>
    <w:rsid w:val="1AF5783F"/>
    <w:rsid w:val="1B045F43"/>
    <w:rsid w:val="1B087C80"/>
    <w:rsid w:val="1B16625F"/>
    <w:rsid w:val="1B180363"/>
    <w:rsid w:val="1B260A4F"/>
    <w:rsid w:val="1B3C73DD"/>
    <w:rsid w:val="1B3D2AC3"/>
    <w:rsid w:val="1B5121F2"/>
    <w:rsid w:val="1B552F03"/>
    <w:rsid w:val="1B6768E5"/>
    <w:rsid w:val="1B746C0E"/>
    <w:rsid w:val="1B7D2F48"/>
    <w:rsid w:val="1B7F1749"/>
    <w:rsid w:val="1B865F0D"/>
    <w:rsid w:val="1B8D054D"/>
    <w:rsid w:val="1B900A47"/>
    <w:rsid w:val="1BA0157A"/>
    <w:rsid w:val="1BC44873"/>
    <w:rsid w:val="1BD3486C"/>
    <w:rsid w:val="1BD70C7A"/>
    <w:rsid w:val="1BDC201A"/>
    <w:rsid w:val="1BE200EA"/>
    <w:rsid w:val="1BE6112E"/>
    <w:rsid w:val="1C0350F3"/>
    <w:rsid w:val="1C2761E9"/>
    <w:rsid w:val="1C3D5EF1"/>
    <w:rsid w:val="1C40165E"/>
    <w:rsid w:val="1C507A73"/>
    <w:rsid w:val="1C5C0E07"/>
    <w:rsid w:val="1C802DCA"/>
    <w:rsid w:val="1C845DB7"/>
    <w:rsid w:val="1CB76584"/>
    <w:rsid w:val="1CB76FE3"/>
    <w:rsid w:val="1CBA333B"/>
    <w:rsid w:val="1CC12F73"/>
    <w:rsid w:val="1CE41C38"/>
    <w:rsid w:val="1CE62F81"/>
    <w:rsid w:val="1CF15A2E"/>
    <w:rsid w:val="1D036957"/>
    <w:rsid w:val="1D171D9D"/>
    <w:rsid w:val="1D34623A"/>
    <w:rsid w:val="1D4F036D"/>
    <w:rsid w:val="1D5D25F7"/>
    <w:rsid w:val="1D7C10B8"/>
    <w:rsid w:val="1D875C5D"/>
    <w:rsid w:val="1D9B167E"/>
    <w:rsid w:val="1DA056E4"/>
    <w:rsid w:val="1DDD79FE"/>
    <w:rsid w:val="1DE60A78"/>
    <w:rsid w:val="1DEF78F1"/>
    <w:rsid w:val="1E0219FF"/>
    <w:rsid w:val="1E053B72"/>
    <w:rsid w:val="1E156DA1"/>
    <w:rsid w:val="1E18431B"/>
    <w:rsid w:val="1E342EB0"/>
    <w:rsid w:val="1E470609"/>
    <w:rsid w:val="1E6341ED"/>
    <w:rsid w:val="1E674B72"/>
    <w:rsid w:val="1E6830D1"/>
    <w:rsid w:val="1E70677F"/>
    <w:rsid w:val="1E78777E"/>
    <w:rsid w:val="1E9611F9"/>
    <w:rsid w:val="1EA24EB9"/>
    <w:rsid w:val="1EB342A2"/>
    <w:rsid w:val="1ED75BF2"/>
    <w:rsid w:val="1EF71079"/>
    <w:rsid w:val="1EFC4A67"/>
    <w:rsid w:val="1F033F33"/>
    <w:rsid w:val="1F186525"/>
    <w:rsid w:val="1F1A3F97"/>
    <w:rsid w:val="1F3222D3"/>
    <w:rsid w:val="1F377773"/>
    <w:rsid w:val="1F4C1BCF"/>
    <w:rsid w:val="1F4D4ED3"/>
    <w:rsid w:val="1F7F1573"/>
    <w:rsid w:val="1F8C4EA3"/>
    <w:rsid w:val="1F900E29"/>
    <w:rsid w:val="1FA85D93"/>
    <w:rsid w:val="1FBC09E1"/>
    <w:rsid w:val="1FC33BE4"/>
    <w:rsid w:val="1FD84971"/>
    <w:rsid w:val="202B1DDC"/>
    <w:rsid w:val="202D1DEC"/>
    <w:rsid w:val="203505F3"/>
    <w:rsid w:val="203567AB"/>
    <w:rsid w:val="203675AA"/>
    <w:rsid w:val="203E27EF"/>
    <w:rsid w:val="20496AA1"/>
    <w:rsid w:val="204B5250"/>
    <w:rsid w:val="204E462E"/>
    <w:rsid w:val="20546077"/>
    <w:rsid w:val="206921B9"/>
    <w:rsid w:val="20970256"/>
    <w:rsid w:val="20AA353D"/>
    <w:rsid w:val="20B3596D"/>
    <w:rsid w:val="20B64CFF"/>
    <w:rsid w:val="20B77F9F"/>
    <w:rsid w:val="21033200"/>
    <w:rsid w:val="211B6C9E"/>
    <w:rsid w:val="213D2D2C"/>
    <w:rsid w:val="21507A24"/>
    <w:rsid w:val="216D6944"/>
    <w:rsid w:val="219213A8"/>
    <w:rsid w:val="21A064DB"/>
    <w:rsid w:val="21A95773"/>
    <w:rsid w:val="21AC0DE5"/>
    <w:rsid w:val="21B87ABA"/>
    <w:rsid w:val="21EB2C99"/>
    <w:rsid w:val="21F8721A"/>
    <w:rsid w:val="220315D9"/>
    <w:rsid w:val="222C6789"/>
    <w:rsid w:val="223D1C96"/>
    <w:rsid w:val="224274DB"/>
    <w:rsid w:val="224D5E56"/>
    <w:rsid w:val="2256442B"/>
    <w:rsid w:val="22616671"/>
    <w:rsid w:val="226944BD"/>
    <w:rsid w:val="228F2486"/>
    <w:rsid w:val="22924ADF"/>
    <w:rsid w:val="229975EA"/>
    <w:rsid w:val="22A2301D"/>
    <w:rsid w:val="22B227B1"/>
    <w:rsid w:val="22E17B76"/>
    <w:rsid w:val="22E22013"/>
    <w:rsid w:val="23060E83"/>
    <w:rsid w:val="233711B9"/>
    <w:rsid w:val="2339017E"/>
    <w:rsid w:val="233968C3"/>
    <w:rsid w:val="23420873"/>
    <w:rsid w:val="234E237A"/>
    <w:rsid w:val="23515A40"/>
    <w:rsid w:val="235B0367"/>
    <w:rsid w:val="236B0627"/>
    <w:rsid w:val="236B5133"/>
    <w:rsid w:val="23711DE0"/>
    <w:rsid w:val="23814BAB"/>
    <w:rsid w:val="23A16EF0"/>
    <w:rsid w:val="23A462FF"/>
    <w:rsid w:val="23A6663E"/>
    <w:rsid w:val="23AA303C"/>
    <w:rsid w:val="24013431"/>
    <w:rsid w:val="242475BD"/>
    <w:rsid w:val="24420670"/>
    <w:rsid w:val="244439FC"/>
    <w:rsid w:val="244472A9"/>
    <w:rsid w:val="245660D2"/>
    <w:rsid w:val="24610820"/>
    <w:rsid w:val="24715820"/>
    <w:rsid w:val="247950E5"/>
    <w:rsid w:val="247E1EA1"/>
    <w:rsid w:val="24837C87"/>
    <w:rsid w:val="249D7573"/>
    <w:rsid w:val="24AF07F7"/>
    <w:rsid w:val="24DA54EA"/>
    <w:rsid w:val="24ED2E6B"/>
    <w:rsid w:val="24F67473"/>
    <w:rsid w:val="25000996"/>
    <w:rsid w:val="252D2B03"/>
    <w:rsid w:val="252F6899"/>
    <w:rsid w:val="254A0B89"/>
    <w:rsid w:val="256709E9"/>
    <w:rsid w:val="2567551F"/>
    <w:rsid w:val="256A3574"/>
    <w:rsid w:val="257930FB"/>
    <w:rsid w:val="25951CC7"/>
    <w:rsid w:val="25B36DA5"/>
    <w:rsid w:val="25D71715"/>
    <w:rsid w:val="25F3597F"/>
    <w:rsid w:val="26015603"/>
    <w:rsid w:val="2618419A"/>
    <w:rsid w:val="26471449"/>
    <w:rsid w:val="26501D9C"/>
    <w:rsid w:val="266661B1"/>
    <w:rsid w:val="266B01B8"/>
    <w:rsid w:val="268E6C47"/>
    <w:rsid w:val="26907325"/>
    <w:rsid w:val="26937A1E"/>
    <w:rsid w:val="26A4028B"/>
    <w:rsid w:val="26A45DC6"/>
    <w:rsid w:val="26D568A8"/>
    <w:rsid w:val="26DF312E"/>
    <w:rsid w:val="26FF4019"/>
    <w:rsid w:val="270242CE"/>
    <w:rsid w:val="270322B5"/>
    <w:rsid w:val="270E4E76"/>
    <w:rsid w:val="271A4528"/>
    <w:rsid w:val="274102F8"/>
    <w:rsid w:val="27510394"/>
    <w:rsid w:val="276302B5"/>
    <w:rsid w:val="27B532B4"/>
    <w:rsid w:val="27EE17FA"/>
    <w:rsid w:val="283A112E"/>
    <w:rsid w:val="283B57DB"/>
    <w:rsid w:val="2852620E"/>
    <w:rsid w:val="2862716C"/>
    <w:rsid w:val="28676D2A"/>
    <w:rsid w:val="287E5F7A"/>
    <w:rsid w:val="288B7B7B"/>
    <w:rsid w:val="289266E8"/>
    <w:rsid w:val="28A62A29"/>
    <w:rsid w:val="28A773F8"/>
    <w:rsid w:val="28A8197C"/>
    <w:rsid w:val="28AE0D69"/>
    <w:rsid w:val="28CF53FB"/>
    <w:rsid w:val="28D70D73"/>
    <w:rsid w:val="28E63FAD"/>
    <w:rsid w:val="28E72C12"/>
    <w:rsid w:val="28E832F5"/>
    <w:rsid w:val="29093F2A"/>
    <w:rsid w:val="29142B05"/>
    <w:rsid w:val="292278EC"/>
    <w:rsid w:val="29270B7B"/>
    <w:rsid w:val="29404F42"/>
    <w:rsid w:val="29416EE0"/>
    <w:rsid w:val="294431F0"/>
    <w:rsid w:val="296A73EC"/>
    <w:rsid w:val="296C128F"/>
    <w:rsid w:val="2972419C"/>
    <w:rsid w:val="298564F9"/>
    <w:rsid w:val="298B3301"/>
    <w:rsid w:val="29B322A3"/>
    <w:rsid w:val="29C26E32"/>
    <w:rsid w:val="29D40BAB"/>
    <w:rsid w:val="29E40680"/>
    <w:rsid w:val="29F5442D"/>
    <w:rsid w:val="29FB7609"/>
    <w:rsid w:val="2A022FA4"/>
    <w:rsid w:val="2A0A5577"/>
    <w:rsid w:val="2A0E6E81"/>
    <w:rsid w:val="2A2711D5"/>
    <w:rsid w:val="2A290F42"/>
    <w:rsid w:val="2A407E45"/>
    <w:rsid w:val="2A6E0CE3"/>
    <w:rsid w:val="2A785ACA"/>
    <w:rsid w:val="2A87175D"/>
    <w:rsid w:val="2A9406BB"/>
    <w:rsid w:val="2AA64E95"/>
    <w:rsid w:val="2AC51155"/>
    <w:rsid w:val="2ADF3319"/>
    <w:rsid w:val="2AEF7B62"/>
    <w:rsid w:val="2AF672CF"/>
    <w:rsid w:val="2B071154"/>
    <w:rsid w:val="2B072593"/>
    <w:rsid w:val="2B076855"/>
    <w:rsid w:val="2B174737"/>
    <w:rsid w:val="2B421EAD"/>
    <w:rsid w:val="2B533C47"/>
    <w:rsid w:val="2B66534F"/>
    <w:rsid w:val="2B837037"/>
    <w:rsid w:val="2BB80308"/>
    <w:rsid w:val="2BC3634F"/>
    <w:rsid w:val="2BD145B3"/>
    <w:rsid w:val="2BDA157A"/>
    <w:rsid w:val="2BE02F8A"/>
    <w:rsid w:val="2BFB2468"/>
    <w:rsid w:val="2BFF4F94"/>
    <w:rsid w:val="2C0458B5"/>
    <w:rsid w:val="2C143318"/>
    <w:rsid w:val="2C15018D"/>
    <w:rsid w:val="2C223FF3"/>
    <w:rsid w:val="2C2830CC"/>
    <w:rsid w:val="2C2C7325"/>
    <w:rsid w:val="2C3052D2"/>
    <w:rsid w:val="2C56440E"/>
    <w:rsid w:val="2C8207CE"/>
    <w:rsid w:val="2C9C4788"/>
    <w:rsid w:val="2CAC07C0"/>
    <w:rsid w:val="2CFC0845"/>
    <w:rsid w:val="2CFD2AE3"/>
    <w:rsid w:val="2D031F57"/>
    <w:rsid w:val="2D0F5EEB"/>
    <w:rsid w:val="2D1D4D20"/>
    <w:rsid w:val="2D1F13E2"/>
    <w:rsid w:val="2D215E7C"/>
    <w:rsid w:val="2D220053"/>
    <w:rsid w:val="2D2B234B"/>
    <w:rsid w:val="2D734E99"/>
    <w:rsid w:val="2D794E7F"/>
    <w:rsid w:val="2D7F135A"/>
    <w:rsid w:val="2D854DFA"/>
    <w:rsid w:val="2D864F32"/>
    <w:rsid w:val="2D9B57C3"/>
    <w:rsid w:val="2DA16859"/>
    <w:rsid w:val="2DAE5E05"/>
    <w:rsid w:val="2DB54F89"/>
    <w:rsid w:val="2DD50979"/>
    <w:rsid w:val="2DD755F8"/>
    <w:rsid w:val="2DE05DB7"/>
    <w:rsid w:val="2DE24075"/>
    <w:rsid w:val="2DEA3988"/>
    <w:rsid w:val="2DFD075B"/>
    <w:rsid w:val="2DFE6DCE"/>
    <w:rsid w:val="2E112BC3"/>
    <w:rsid w:val="2E135AF6"/>
    <w:rsid w:val="2E1450AE"/>
    <w:rsid w:val="2E2C0453"/>
    <w:rsid w:val="2E2C082E"/>
    <w:rsid w:val="2E395903"/>
    <w:rsid w:val="2E3D61CB"/>
    <w:rsid w:val="2E6F7294"/>
    <w:rsid w:val="2E7018B3"/>
    <w:rsid w:val="2E7B32A0"/>
    <w:rsid w:val="2E9976CD"/>
    <w:rsid w:val="2E9C4881"/>
    <w:rsid w:val="2EA426A2"/>
    <w:rsid w:val="2EA96DDB"/>
    <w:rsid w:val="2EEF1A9A"/>
    <w:rsid w:val="2EFF6258"/>
    <w:rsid w:val="2F033656"/>
    <w:rsid w:val="2F2D7F6F"/>
    <w:rsid w:val="2F3B056A"/>
    <w:rsid w:val="2F5E39C7"/>
    <w:rsid w:val="2F656241"/>
    <w:rsid w:val="2F730FC1"/>
    <w:rsid w:val="2F806BEE"/>
    <w:rsid w:val="2F833313"/>
    <w:rsid w:val="2F84485B"/>
    <w:rsid w:val="2F8D0C6C"/>
    <w:rsid w:val="2F987882"/>
    <w:rsid w:val="2F9B2FC0"/>
    <w:rsid w:val="2F9C2C9B"/>
    <w:rsid w:val="2FA40DB9"/>
    <w:rsid w:val="2FAC1798"/>
    <w:rsid w:val="2FBC3359"/>
    <w:rsid w:val="2FD4253A"/>
    <w:rsid w:val="2FD92D63"/>
    <w:rsid w:val="2FE757AD"/>
    <w:rsid w:val="300A30F9"/>
    <w:rsid w:val="301048EC"/>
    <w:rsid w:val="30200D2D"/>
    <w:rsid w:val="304822FC"/>
    <w:rsid w:val="30567C88"/>
    <w:rsid w:val="30585760"/>
    <w:rsid w:val="30647F48"/>
    <w:rsid w:val="30657AE3"/>
    <w:rsid w:val="307B4848"/>
    <w:rsid w:val="308D6491"/>
    <w:rsid w:val="30924889"/>
    <w:rsid w:val="30A93A3E"/>
    <w:rsid w:val="30B46C17"/>
    <w:rsid w:val="30B935A0"/>
    <w:rsid w:val="30C04342"/>
    <w:rsid w:val="30CA23A8"/>
    <w:rsid w:val="30D3118B"/>
    <w:rsid w:val="30D60F59"/>
    <w:rsid w:val="3102026B"/>
    <w:rsid w:val="310D1D0A"/>
    <w:rsid w:val="311F27C4"/>
    <w:rsid w:val="31203C10"/>
    <w:rsid w:val="313F55FF"/>
    <w:rsid w:val="31415A6B"/>
    <w:rsid w:val="31451092"/>
    <w:rsid w:val="31614900"/>
    <w:rsid w:val="31653BA4"/>
    <w:rsid w:val="31767C2B"/>
    <w:rsid w:val="317D0F1C"/>
    <w:rsid w:val="3193367D"/>
    <w:rsid w:val="319611C3"/>
    <w:rsid w:val="31B579E5"/>
    <w:rsid w:val="31BF0288"/>
    <w:rsid w:val="31D15EAE"/>
    <w:rsid w:val="31D5081C"/>
    <w:rsid w:val="31D73AA7"/>
    <w:rsid w:val="31DF5E3D"/>
    <w:rsid w:val="31E108C9"/>
    <w:rsid w:val="31E400E7"/>
    <w:rsid w:val="31E50AA9"/>
    <w:rsid w:val="31EF31FB"/>
    <w:rsid w:val="32072E57"/>
    <w:rsid w:val="322E5C62"/>
    <w:rsid w:val="322F4594"/>
    <w:rsid w:val="32307ABE"/>
    <w:rsid w:val="32413A62"/>
    <w:rsid w:val="32452715"/>
    <w:rsid w:val="3253185A"/>
    <w:rsid w:val="32674F8B"/>
    <w:rsid w:val="326E3302"/>
    <w:rsid w:val="3273182D"/>
    <w:rsid w:val="328F2013"/>
    <w:rsid w:val="329865EF"/>
    <w:rsid w:val="32C3769A"/>
    <w:rsid w:val="32DF7E8D"/>
    <w:rsid w:val="32E00AFB"/>
    <w:rsid w:val="32E829BE"/>
    <w:rsid w:val="33155327"/>
    <w:rsid w:val="332005EB"/>
    <w:rsid w:val="332B2843"/>
    <w:rsid w:val="332E5076"/>
    <w:rsid w:val="333872C2"/>
    <w:rsid w:val="3343768E"/>
    <w:rsid w:val="33582E91"/>
    <w:rsid w:val="335A3CBB"/>
    <w:rsid w:val="3363590D"/>
    <w:rsid w:val="33664C07"/>
    <w:rsid w:val="336749AC"/>
    <w:rsid w:val="336A6DFA"/>
    <w:rsid w:val="33751273"/>
    <w:rsid w:val="33783DF6"/>
    <w:rsid w:val="337B3959"/>
    <w:rsid w:val="337D28AA"/>
    <w:rsid w:val="33860224"/>
    <w:rsid w:val="338B1FDE"/>
    <w:rsid w:val="33962600"/>
    <w:rsid w:val="33987442"/>
    <w:rsid w:val="339A3413"/>
    <w:rsid w:val="33A06F34"/>
    <w:rsid w:val="33C37925"/>
    <w:rsid w:val="33DD477A"/>
    <w:rsid w:val="33E11DFA"/>
    <w:rsid w:val="341370BD"/>
    <w:rsid w:val="341C2519"/>
    <w:rsid w:val="342F0D9B"/>
    <w:rsid w:val="34312300"/>
    <w:rsid w:val="344D4701"/>
    <w:rsid w:val="347505BE"/>
    <w:rsid w:val="34755873"/>
    <w:rsid w:val="347D5CAE"/>
    <w:rsid w:val="34800A79"/>
    <w:rsid w:val="34851FD3"/>
    <w:rsid w:val="349246D9"/>
    <w:rsid w:val="34A03C89"/>
    <w:rsid w:val="34B10968"/>
    <w:rsid w:val="34D327E6"/>
    <w:rsid w:val="34E425CD"/>
    <w:rsid w:val="34E60E9A"/>
    <w:rsid w:val="34FC0BFD"/>
    <w:rsid w:val="3507764B"/>
    <w:rsid w:val="351E1066"/>
    <w:rsid w:val="3520395D"/>
    <w:rsid w:val="3521502B"/>
    <w:rsid w:val="35354043"/>
    <w:rsid w:val="355E5AD1"/>
    <w:rsid w:val="35680382"/>
    <w:rsid w:val="35844722"/>
    <w:rsid w:val="3589155F"/>
    <w:rsid w:val="359A57B7"/>
    <w:rsid w:val="359B203F"/>
    <w:rsid w:val="359F7753"/>
    <w:rsid w:val="35A53398"/>
    <w:rsid w:val="35D356D0"/>
    <w:rsid w:val="35E21C9A"/>
    <w:rsid w:val="35EF44A1"/>
    <w:rsid w:val="35F119E8"/>
    <w:rsid w:val="35F15ACF"/>
    <w:rsid w:val="35F7511F"/>
    <w:rsid w:val="35FE4BC9"/>
    <w:rsid w:val="362641F0"/>
    <w:rsid w:val="362A5657"/>
    <w:rsid w:val="36312EFB"/>
    <w:rsid w:val="36355178"/>
    <w:rsid w:val="3649337E"/>
    <w:rsid w:val="364C7833"/>
    <w:rsid w:val="366025AA"/>
    <w:rsid w:val="367C16EC"/>
    <w:rsid w:val="369B29C7"/>
    <w:rsid w:val="369C6127"/>
    <w:rsid w:val="36BA3D0F"/>
    <w:rsid w:val="36BC7FF0"/>
    <w:rsid w:val="36BF250B"/>
    <w:rsid w:val="36C606E8"/>
    <w:rsid w:val="36C93C0A"/>
    <w:rsid w:val="36D10EAE"/>
    <w:rsid w:val="36FA61F2"/>
    <w:rsid w:val="3712263F"/>
    <w:rsid w:val="371A2D05"/>
    <w:rsid w:val="371B2B6D"/>
    <w:rsid w:val="372066CC"/>
    <w:rsid w:val="372D788E"/>
    <w:rsid w:val="37501C96"/>
    <w:rsid w:val="37666A85"/>
    <w:rsid w:val="376F35EB"/>
    <w:rsid w:val="37806480"/>
    <w:rsid w:val="37A27B41"/>
    <w:rsid w:val="37B53632"/>
    <w:rsid w:val="37B77DF6"/>
    <w:rsid w:val="37BB6A10"/>
    <w:rsid w:val="37D77CE9"/>
    <w:rsid w:val="37DF589E"/>
    <w:rsid w:val="3800745C"/>
    <w:rsid w:val="380F3919"/>
    <w:rsid w:val="38232540"/>
    <w:rsid w:val="382B3E68"/>
    <w:rsid w:val="383A520B"/>
    <w:rsid w:val="383B7DB2"/>
    <w:rsid w:val="383F34B2"/>
    <w:rsid w:val="386140A0"/>
    <w:rsid w:val="38783410"/>
    <w:rsid w:val="38785CA3"/>
    <w:rsid w:val="387D3A85"/>
    <w:rsid w:val="38951808"/>
    <w:rsid w:val="38C43ED0"/>
    <w:rsid w:val="38C64C42"/>
    <w:rsid w:val="38D76F4E"/>
    <w:rsid w:val="38ED0DEE"/>
    <w:rsid w:val="38EF3C50"/>
    <w:rsid w:val="391C4B83"/>
    <w:rsid w:val="391F4B95"/>
    <w:rsid w:val="39210694"/>
    <w:rsid w:val="393A6CBF"/>
    <w:rsid w:val="39557916"/>
    <w:rsid w:val="395875CB"/>
    <w:rsid w:val="39790E55"/>
    <w:rsid w:val="39C945C3"/>
    <w:rsid w:val="39CA4A0F"/>
    <w:rsid w:val="39CF1402"/>
    <w:rsid w:val="39E06A55"/>
    <w:rsid w:val="39EE6480"/>
    <w:rsid w:val="39F63954"/>
    <w:rsid w:val="3A0207E2"/>
    <w:rsid w:val="3A02190E"/>
    <w:rsid w:val="3A03618A"/>
    <w:rsid w:val="3A177134"/>
    <w:rsid w:val="3A280408"/>
    <w:rsid w:val="3A2E248B"/>
    <w:rsid w:val="3A310217"/>
    <w:rsid w:val="3A3B6A3F"/>
    <w:rsid w:val="3A6201EB"/>
    <w:rsid w:val="3A6F27F2"/>
    <w:rsid w:val="3A72247D"/>
    <w:rsid w:val="3A8C7039"/>
    <w:rsid w:val="3A9A7800"/>
    <w:rsid w:val="3AA90280"/>
    <w:rsid w:val="3ABE4758"/>
    <w:rsid w:val="3AC07B28"/>
    <w:rsid w:val="3AC52864"/>
    <w:rsid w:val="3ADC63F6"/>
    <w:rsid w:val="3AF36E4F"/>
    <w:rsid w:val="3B047629"/>
    <w:rsid w:val="3B13132B"/>
    <w:rsid w:val="3B144C0F"/>
    <w:rsid w:val="3B161B52"/>
    <w:rsid w:val="3B181C56"/>
    <w:rsid w:val="3B5457FF"/>
    <w:rsid w:val="3B620B6F"/>
    <w:rsid w:val="3B646A37"/>
    <w:rsid w:val="3B6A3BAF"/>
    <w:rsid w:val="3B814A64"/>
    <w:rsid w:val="3B9C4CB8"/>
    <w:rsid w:val="3BB23479"/>
    <w:rsid w:val="3BCD6080"/>
    <w:rsid w:val="3C090C3D"/>
    <w:rsid w:val="3C136DB5"/>
    <w:rsid w:val="3C197AED"/>
    <w:rsid w:val="3C1D4E4C"/>
    <w:rsid w:val="3C2C31E4"/>
    <w:rsid w:val="3C35570C"/>
    <w:rsid w:val="3C367675"/>
    <w:rsid w:val="3C5719E3"/>
    <w:rsid w:val="3C5D4E87"/>
    <w:rsid w:val="3C6B52A6"/>
    <w:rsid w:val="3C8F7C8D"/>
    <w:rsid w:val="3C970A66"/>
    <w:rsid w:val="3C9F6CB2"/>
    <w:rsid w:val="3CB15A8A"/>
    <w:rsid w:val="3CC44D9F"/>
    <w:rsid w:val="3CD43102"/>
    <w:rsid w:val="3CD7622E"/>
    <w:rsid w:val="3CD81A93"/>
    <w:rsid w:val="3CDA4A83"/>
    <w:rsid w:val="3CEA0167"/>
    <w:rsid w:val="3CEB7DBB"/>
    <w:rsid w:val="3CEF520D"/>
    <w:rsid w:val="3CFE26DD"/>
    <w:rsid w:val="3D405E28"/>
    <w:rsid w:val="3D5C05EC"/>
    <w:rsid w:val="3D643744"/>
    <w:rsid w:val="3D7A232D"/>
    <w:rsid w:val="3D7D2E9D"/>
    <w:rsid w:val="3D89101F"/>
    <w:rsid w:val="3DAA40CA"/>
    <w:rsid w:val="3DB469BA"/>
    <w:rsid w:val="3DB52BDD"/>
    <w:rsid w:val="3DC678FB"/>
    <w:rsid w:val="3DCA40B4"/>
    <w:rsid w:val="3DD7535B"/>
    <w:rsid w:val="3DD94891"/>
    <w:rsid w:val="3DE03BA2"/>
    <w:rsid w:val="3DE50851"/>
    <w:rsid w:val="3E3E2F90"/>
    <w:rsid w:val="3E3F5E0E"/>
    <w:rsid w:val="3E416325"/>
    <w:rsid w:val="3E552C22"/>
    <w:rsid w:val="3E560328"/>
    <w:rsid w:val="3E5F4D29"/>
    <w:rsid w:val="3E7C4764"/>
    <w:rsid w:val="3E7C7FFD"/>
    <w:rsid w:val="3E80351F"/>
    <w:rsid w:val="3E8D3A7F"/>
    <w:rsid w:val="3E8F2193"/>
    <w:rsid w:val="3E926B8E"/>
    <w:rsid w:val="3E93623E"/>
    <w:rsid w:val="3EA60185"/>
    <w:rsid w:val="3EB7176B"/>
    <w:rsid w:val="3EBF13D7"/>
    <w:rsid w:val="3EDE44DF"/>
    <w:rsid w:val="3EE24BE5"/>
    <w:rsid w:val="3F055788"/>
    <w:rsid w:val="3F071A9F"/>
    <w:rsid w:val="3F185371"/>
    <w:rsid w:val="3F265447"/>
    <w:rsid w:val="3F3338ED"/>
    <w:rsid w:val="3F35554A"/>
    <w:rsid w:val="3F453B1B"/>
    <w:rsid w:val="3F60215B"/>
    <w:rsid w:val="3F7B4848"/>
    <w:rsid w:val="3F9C1B4D"/>
    <w:rsid w:val="3F9D21FD"/>
    <w:rsid w:val="3FAA6588"/>
    <w:rsid w:val="3FAC4683"/>
    <w:rsid w:val="3FBA6C71"/>
    <w:rsid w:val="3FBB44EA"/>
    <w:rsid w:val="3FCB719D"/>
    <w:rsid w:val="3FF86AFD"/>
    <w:rsid w:val="3FFA0F4B"/>
    <w:rsid w:val="3FFF4CB5"/>
    <w:rsid w:val="400F1BBD"/>
    <w:rsid w:val="401C1CB3"/>
    <w:rsid w:val="402A197B"/>
    <w:rsid w:val="403103A6"/>
    <w:rsid w:val="4039029B"/>
    <w:rsid w:val="4043702F"/>
    <w:rsid w:val="40502FD3"/>
    <w:rsid w:val="405F3590"/>
    <w:rsid w:val="40637A0F"/>
    <w:rsid w:val="406E4030"/>
    <w:rsid w:val="407D69C0"/>
    <w:rsid w:val="408727EB"/>
    <w:rsid w:val="409704B5"/>
    <w:rsid w:val="40AC34B9"/>
    <w:rsid w:val="40D02AD4"/>
    <w:rsid w:val="40F2660A"/>
    <w:rsid w:val="40F8380A"/>
    <w:rsid w:val="410439F7"/>
    <w:rsid w:val="41140C3E"/>
    <w:rsid w:val="412B6D90"/>
    <w:rsid w:val="413071D1"/>
    <w:rsid w:val="414450CB"/>
    <w:rsid w:val="41535CBA"/>
    <w:rsid w:val="41621926"/>
    <w:rsid w:val="416D36BD"/>
    <w:rsid w:val="4171661B"/>
    <w:rsid w:val="4176581B"/>
    <w:rsid w:val="419251BF"/>
    <w:rsid w:val="41B02301"/>
    <w:rsid w:val="41BC0B35"/>
    <w:rsid w:val="41C00F1E"/>
    <w:rsid w:val="41C41CCC"/>
    <w:rsid w:val="41CD6AD2"/>
    <w:rsid w:val="41D73B82"/>
    <w:rsid w:val="41DB7DBE"/>
    <w:rsid w:val="41E7616B"/>
    <w:rsid w:val="41F6182A"/>
    <w:rsid w:val="42005143"/>
    <w:rsid w:val="420D0A10"/>
    <w:rsid w:val="420D0AEE"/>
    <w:rsid w:val="420F7880"/>
    <w:rsid w:val="421B63B4"/>
    <w:rsid w:val="422022D0"/>
    <w:rsid w:val="423152D7"/>
    <w:rsid w:val="4233136A"/>
    <w:rsid w:val="42395EE0"/>
    <w:rsid w:val="42460C3F"/>
    <w:rsid w:val="42932517"/>
    <w:rsid w:val="42A85AE3"/>
    <w:rsid w:val="42B60E6C"/>
    <w:rsid w:val="42BA534A"/>
    <w:rsid w:val="42C1343B"/>
    <w:rsid w:val="42C86A01"/>
    <w:rsid w:val="42CE4ABC"/>
    <w:rsid w:val="42E225EC"/>
    <w:rsid w:val="42F7075B"/>
    <w:rsid w:val="433810A7"/>
    <w:rsid w:val="43494F8B"/>
    <w:rsid w:val="435B3028"/>
    <w:rsid w:val="436402C2"/>
    <w:rsid w:val="436B74C1"/>
    <w:rsid w:val="4372687F"/>
    <w:rsid w:val="43810D60"/>
    <w:rsid w:val="438C4983"/>
    <w:rsid w:val="438D2D05"/>
    <w:rsid w:val="439F566E"/>
    <w:rsid w:val="43B34CB9"/>
    <w:rsid w:val="43BD0F66"/>
    <w:rsid w:val="43C97DB2"/>
    <w:rsid w:val="43CB49FE"/>
    <w:rsid w:val="43EC07D9"/>
    <w:rsid w:val="4402367B"/>
    <w:rsid w:val="44091C00"/>
    <w:rsid w:val="440E49EF"/>
    <w:rsid w:val="44230AC2"/>
    <w:rsid w:val="444A6A14"/>
    <w:rsid w:val="444D0300"/>
    <w:rsid w:val="44720D73"/>
    <w:rsid w:val="447B7530"/>
    <w:rsid w:val="448171FF"/>
    <w:rsid w:val="44817AA4"/>
    <w:rsid w:val="44CA54C3"/>
    <w:rsid w:val="44CE5204"/>
    <w:rsid w:val="44CF745E"/>
    <w:rsid w:val="44DF0186"/>
    <w:rsid w:val="44F27761"/>
    <w:rsid w:val="44FC5855"/>
    <w:rsid w:val="44FE4782"/>
    <w:rsid w:val="450319F0"/>
    <w:rsid w:val="457B4379"/>
    <w:rsid w:val="458A57E4"/>
    <w:rsid w:val="4594719D"/>
    <w:rsid w:val="45A308CB"/>
    <w:rsid w:val="45C83B16"/>
    <w:rsid w:val="45CF52AB"/>
    <w:rsid w:val="45F12E6A"/>
    <w:rsid w:val="45F865CB"/>
    <w:rsid w:val="460B627B"/>
    <w:rsid w:val="46324801"/>
    <w:rsid w:val="464000B5"/>
    <w:rsid w:val="46482AC3"/>
    <w:rsid w:val="464B4902"/>
    <w:rsid w:val="464E715C"/>
    <w:rsid w:val="46677292"/>
    <w:rsid w:val="466A6238"/>
    <w:rsid w:val="46AD1C5F"/>
    <w:rsid w:val="46C42A4C"/>
    <w:rsid w:val="46E241D9"/>
    <w:rsid w:val="46E9298E"/>
    <w:rsid w:val="46F73D44"/>
    <w:rsid w:val="47021076"/>
    <w:rsid w:val="47165344"/>
    <w:rsid w:val="471B7D96"/>
    <w:rsid w:val="471C241E"/>
    <w:rsid w:val="472741D1"/>
    <w:rsid w:val="47412B84"/>
    <w:rsid w:val="474943C6"/>
    <w:rsid w:val="474B7C34"/>
    <w:rsid w:val="4758576E"/>
    <w:rsid w:val="476D2662"/>
    <w:rsid w:val="47764B16"/>
    <w:rsid w:val="479A1C8E"/>
    <w:rsid w:val="47A0234E"/>
    <w:rsid w:val="47A3366D"/>
    <w:rsid w:val="47C36B62"/>
    <w:rsid w:val="47C94762"/>
    <w:rsid w:val="47F17689"/>
    <w:rsid w:val="47F4319F"/>
    <w:rsid w:val="48043476"/>
    <w:rsid w:val="48060812"/>
    <w:rsid w:val="48136F82"/>
    <w:rsid w:val="4832622E"/>
    <w:rsid w:val="4835217B"/>
    <w:rsid w:val="48432EE0"/>
    <w:rsid w:val="484802BA"/>
    <w:rsid w:val="484A2CB8"/>
    <w:rsid w:val="48592741"/>
    <w:rsid w:val="485C6846"/>
    <w:rsid w:val="485E04E5"/>
    <w:rsid w:val="485F7DEE"/>
    <w:rsid w:val="4863714C"/>
    <w:rsid w:val="48A06F9B"/>
    <w:rsid w:val="48AE18BC"/>
    <w:rsid w:val="48AF1739"/>
    <w:rsid w:val="48B57794"/>
    <w:rsid w:val="48DA08FB"/>
    <w:rsid w:val="493B187A"/>
    <w:rsid w:val="494D5220"/>
    <w:rsid w:val="4960505A"/>
    <w:rsid w:val="49706BCD"/>
    <w:rsid w:val="498E5B81"/>
    <w:rsid w:val="49902929"/>
    <w:rsid w:val="499135FB"/>
    <w:rsid w:val="49BB4D47"/>
    <w:rsid w:val="49BC221E"/>
    <w:rsid w:val="49C40710"/>
    <w:rsid w:val="49CD5155"/>
    <w:rsid w:val="49E102DB"/>
    <w:rsid w:val="49E9072A"/>
    <w:rsid w:val="49ED78B3"/>
    <w:rsid w:val="49EE2057"/>
    <w:rsid w:val="49F65078"/>
    <w:rsid w:val="49FA3FD3"/>
    <w:rsid w:val="4A275DEF"/>
    <w:rsid w:val="4A3D387A"/>
    <w:rsid w:val="4A406708"/>
    <w:rsid w:val="4A421423"/>
    <w:rsid w:val="4A4D472D"/>
    <w:rsid w:val="4A5D7B84"/>
    <w:rsid w:val="4A677A51"/>
    <w:rsid w:val="4A9836E7"/>
    <w:rsid w:val="4A9E3137"/>
    <w:rsid w:val="4AA55BDE"/>
    <w:rsid w:val="4AB7293A"/>
    <w:rsid w:val="4ABE4B13"/>
    <w:rsid w:val="4AC65A9A"/>
    <w:rsid w:val="4AE52091"/>
    <w:rsid w:val="4AE90CCB"/>
    <w:rsid w:val="4AE96EF9"/>
    <w:rsid w:val="4AF1219F"/>
    <w:rsid w:val="4AFF0234"/>
    <w:rsid w:val="4AFF5B9C"/>
    <w:rsid w:val="4B06554B"/>
    <w:rsid w:val="4B1A64B8"/>
    <w:rsid w:val="4B1F3585"/>
    <w:rsid w:val="4B214EEB"/>
    <w:rsid w:val="4B2225AF"/>
    <w:rsid w:val="4B294DDA"/>
    <w:rsid w:val="4B321ACE"/>
    <w:rsid w:val="4B5E2798"/>
    <w:rsid w:val="4B625472"/>
    <w:rsid w:val="4B633583"/>
    <w:rsid w:val="4B7575DC"/>
    <w:rsid w:val="4B773789"/>
    <w:rsid w:val="4B7D565C"/>
    <w:rsid w:val="4B85035E"/>
    <w:rsid w:val="4B954798"/>
    <w:rsid w:val="4B961795"/>
    <w:rsid w:val="4B9E747A"/>
    <w:rsid w:val="4BB4579A"/>
    <w:rsid w:val="4BB80DD9"/>
    <w:rsid w:val="4BC318DA"/>
    <w:rsid w:val="4BC43AB0"/>
    <w:rsid w:val="4BCE5F30"/>
    <w:rsid w:val="4BE3410F"/>
    <w:rsid w:val="4C056C04"/>
    <w:rsid w:val="4C21124C"/>
    <w:rsid w:val="4C566580"/>
    <w:rsid w:val="4C795801"/>
    <w:rsid w:val="4C7C5EB0"/>
    <w:rsid w:val="4C806881"/>
    <w:rsid w:val="4C840E8A"/>
    <w:rsid w:val="4C8E1BE9"/>
    <w:rsid w:val="4C985BF4"/>
    <w:rsid w:val="4CD63930"/>
    <w:rsid w:val="4CF22148"/>
    <w:rsid w:val="4CFD59CA"/>
    <w:rsid w:val="4D1F063D"/>
    <w:rsid w:val="4D2364BB"/>
    <w:rsid w:val="4D2B6A7D"/>
    <w:rsid w:val="4D3A37E5"/>
    <w:rsid w:val="4D5B69AC"/>
    <w:rsid w:val="4D720627"/>
    <w:rsid w:val="4DA349C1"/>
    <w:rsid w:val="4DA74D6F"/>
    <w:rsid w:val="4DA94899"/>
    <w:rsid w:val="4DCB0391"/>
    <w:rsid w:val="4DE8173E"/>
    <w:rsid w:val="4DF510D1"/>
    <w:rsid w:val="4DFD4262"/>
    <w:rsid w:val="4E112224"/>
    <w:rsid w:val="4E122CAD"/>
    <w:rsid w:val="4E2C5043"/>
    <w:rsid w:val="4E3119F2"/>
    <w:rsid w:val="4E3F2A27"/>
    <w:rsid w:val="4E4E1BAA"/>
    <w:rsid w:val="4E6F1092"/>
    <w:rsid w:val="4E8A2CE5"/>
    <w:rsid w:val="4E9D63D1"/>
    <w:rsid w:val="4EAE123E"/>
    <w:rsid w:val="4EB27A77"/>
    <w:rsid w:val="4EC00FBC"/>
    <w:rsid w:val="4EF60057"/>
    <w:rsid w:val="4F094255"/>
    <w:rsid w:val="4F123838"/>
    <w:rsid w:val="4F160280"/>
    <w:rsid w:val="4F3D55AF"/>
    <w:rsid w:val="4F561F6B"/>
    <w:rsid w:val="4F592AAA"/>
    <w:rsid w:val="4F5E4CD0"/>
    <w:rsid w:val="4F9A3895"/>
    <w:rsid w:val="4FAD1EC2"/>
    <w:rsid w:val="4FB2111F"/>
    <w:rsid w:val="4FD91CD1"/>
    <w:rsid w:val="4FE43BD6"/>
    <w:rsid w:val="4FF721F0"/>
    <w:rsid w:val="50037719"/>
    <w:rsid w:val="5006515D"/>
    <w:rsid w:val="500E6D4B"/>
    <w:rsid w:val="50321ED3"/>
    <w:rsid w:val="503421E0"/>
    <w:rsid w:val="503C787C"/>
    <w:rsid w:val="503D0938"/>
    <w:rsid w:val="50477848"/>
    <w:rsid w:val="504C0278"/>
    <w:rsid w:val="50900C87"/>
    <w:rsid w:val="50903B3A"/>
    <w:rsid w:val="50951237"/>
    <w:rsid w:val="509A1058"/>
    <w:rsid w:val="50A70A76"/>
    <w:rsid w:val="50B705D3"/>
    <w:rsid w:val="50BE3DD1"/>
    <w:rsid w:val="50CC2903"/>
    <w:rsid w:val="50D23802"/>
    <w:rsid w:val="50E55EF6"/>
    <w:rsid w:val="50FD4E79"/>
    <w:rsid w:val="51036EF4"/>
    <w:rsid w:val="510B29AA"/>
    <w:rsid w:val="51110DBF"/>
    <w:rsid w:val="51452154"/>
    <w:rsid w:val="51452B82"/>
    <w:rsid w:val="514F53C8"/>
    <w:rsid w:val="515074F8"/>
    <w:rsid w:val="515A4AB9"/>
    <w:rsid w:val="51694182"/>
    <w:rsid w:val="51811320"/>
    <w:rsid w:val="51914DDE"/>
    <w:rsid w:val="51A649EB"/>
    <w:rsid w:val="51AA61F9"/>
    <w:rsid w:val="51EA36AB"/>
    <w:rsid w:val="52163234"/>
    <w:rsid w:val="52165232"/>
    <w:rsid w:val="521F5DE8"/>
    <w:rsid w:val="52414F39"/>
    <w:rsid w:val="524E477D"/>
    <w:rsid w:val="52603B9D"/>
    <w:rsid w:val="526D3860"/>
    <w:rsid w:val="52781629"/>
    <w:rsid w:val="528C7799"/>
    <w:rsid w:val="528F7B2F"/>
    <w:rsid w:val="52A55760"/>
    <w:rsid w:val="52C703C4"/>
    <w:rsid w:val="52E50C98"/>
    <w:rsid w:val="52E60DB2"/>
    <w:rsid w:val="53001957"/>
    <w:rsid w:val="53051283"/>
    <w:rsid w:val="531248F5"/>
    <w:rsid w:val="5318568A"/>
    <w:rsid w:val="53245530"/>
    <w:rsid w:val="53464DE5"/>
    <w:rsid w:val="535B443A"/>
    <w:rsid w:val="536A52DA"/>
    <w:rsid w:val="538B66CB"/>
    <w:rsid w:val="53C3272B"/>
    <w:rsid w:val="53CE3258"/>
    <w:rsid w:val="53DA64A6"/>
    <w:rsid w:val="53EF7959"/>
    <w:rsid w:val="53FD5056"/>
    <w:rsid w:val="53FF6D28"/>
    <w:rsid w:val="5400109C"/>
    <w:rsid w:val="54143544"/>
    <w:rsid w:val="541B39AE"/>
    <w:rsid w:val="5421528D"/>
    <w:rsid w:val="54222258"/>
    <w:rsid w:val="542B6B62"/>
    <w:rsid w:val="543677BB"/>
    <w:rsid w:val="54634209"/>
    <w:rsid w:val="54773981"/>
    <w:rsid w:val="54857AB0"/>
    <w:rsid w:val="54885549"/>
    <w:rsid w:val="54D05485"/>
    <w:rsid w:val="54DC05AA"/>
    <w:rsid w:val="54E90D27"/>
    <w:rsid w:val="54FD7EE2"/>
    <w:rsid w:val="5513257F"/>
    <w:rsid w:val="55174AE0"/>
    <w:rsid w:val="552C4101"/>
    <w:rsid w:val="552D4163"/>
    <w:rsid w:val="55443A1E"/>
    <w:rsid w:val="55770C3A"/>
    <w:rsid w:val="5589149C"/>
    <w:rsid w:val="55B54592"/>
    <w:rsid w:val="55E633B0"/>
    <w:rsid w:val="55E64893"/>
    <w:rsid w:val="55F04E72"/>
    <w:rsid w:val="55F90918"/>
    <w:rsid w:val="55FA2F99"/>
    <w:rsid w:val="560C7CB4"/>
    <w:rsid w:val="56191E14"/>
    <w:rsid w:val="561C2F07"/>
    <w:rsid w:val="562B5F3D"/>
    <w:rsid w:val="562C2AE4"/>
    <w:rsid w:val="563A29E2"/>
    <w:rsid w:val="56427EB0"/>
    <w:rsid w:val="564D1D0F"/>
    <w:rsid w:val="566601D4"/>
    <w:rsid w:val="5666084C"/>
    <w:rsid w:val="5677623D"/>
    <w:rsid w:val="56876685"/>
    <w:rsid w:val="5694322C"/>
    <w:rsid w:val="56A31EE4"/>
    <w:rsid w:val="56B0415D"/>
    <w:rsid w:val="56CD4FDB"/>
    <w:rsid w:val="56CF2329"/>
    <w:rsid w:val="56FD2B09"/>
    <w:rsid w:val="571E4B7D"/>
    <w:rsid w:val="57227E77"/>
    <w:rsid w:val="573D76AA"/>
    <w:rsid w:val="57485E22"/>
    <w:rsid w:val="579E7522"/>
    <w:rsid w:val="57A02153"/>
    <w:rsid w:val="57A14A77"/>
    <w:rsid w:val="57C01983"/>
    <w:rsid w:val="57C90386"/>
    <w:rsid w:val="57C94F71"/>
    <w:rsid w:val="57D759FC"/>
    <w:rsid w:val="57FD7E56"/>
    <w:rsid w:val="581375D9"/>
    <w:rsid w:val="58264F43"/>
    <w:rsid w:val="584769AD"/>
    <w:rsid w:val="58493972"/>
    <w:rsid w:val="58682EAC"/>
    <w:rsid w:val="587010FA"/>
    <w:rsid w:val="588A40A5"/>
    <w:rsid w:val="588B00EF"/>
    <w:rsid w:val="589A7317"/>
    <w:rsid w:val="58AB32D2"/>
    <w:rsid w:val="58AB6E48"/>
    <w:rsid w:val="58BD1752"/>
    <w:rsid w:val="58BD1B10"/>
    <w:rsid w:val="58C90B56"/>
    <w:rsid w:val="58CA2FFA"/>
    <w:rsid w:val="59042B51"/>
    <w:rsid w:val="591801AD"/>
    <w:rsid w:val="592C4768"/>
    <w:rsid w:val="59435BE5"/>
    <w:rsid w:val="595079D6"/>
    <w:rsid w:val="59555E94"/>
    <w:rsid w:val="595F01D4"/>
    <w:rsid w:val="59711199"/>
    <w:rsid w:val="59721FFE"/>
    <w:rsid w:val="597861FB"/>
    <w:rsid w:val="599A13C3"/>
    <w:rsid w:val="599F22C8"/>
    <w:rsid w:val="59A51CBC"/>
    <w:rsid w:val="59C86DD1"/>
    <w:rsid w:val="59FE3811"/>
    <w:rsid w:val="5A0D4984"/>
    <w:rsid w:val="5A125C3D"/>
    <w:rsid w:val="5A207830"/>
    <w:rsid w:val="5A2844A0"/>
    <w:rsid w:val="5A552A46"/>
    <w:rsid w:val="5A576FD8"/>
    <w:rsid w:val="5A624E1F"/>
    <w:rsid w:val="5A6F693F"/>
    <w:rsid w:val="5A775470"/>
    <w:rsid w:val="5A8D08BF"/>
    <w:rsid w:val="5AB20ED5"/>
    <w:rsid w:val="5AC6483C"/>
    <w:rsid w:val="5AC959BE"/>
    <w:rsid w:val="5AE36D9A"/>
    <w:rsid w:val="5AEA5F22"/>
    <w:rsid w:val="5AF57FFB"/>
    <w:rsid w:val="5B063F0F"/>
    <w:rsid w:val="5B1206A7"/>
    <w:rsid w:val="5B241698"/>
    <w:rsid w:val="5B2D3F75"/>
    <w:rsid w:val="5B31320C"/>
    <w:rsid w:val="5B554A58"/>
    <w:rsid w:val="5B5D424E"/>
    <w:rsid w:val="5B8950E1"/>
    <w:rsid w:val="5BA175EA"/>
    <w:rsid w:val="5BAE17EA"/>
    <w:rsid w:val="5BD23921"/>
    <w:rsid w:val="5BD377BC"/>
    <w:rsid w:val="5BE541CE"/>
    <w:rsid w:val="5BE86CC0"/>
    <w:rsid w:val="5BF1312B"/>
    <w:rsid w:val="5C15450E"/>
    <w:rsid w:val="5C1641D8"/>
    <w:rsid w:val="5C1A525E"/>
    <w:rsid w:val="5C1E1C10"/>
    <w:rsid w:val="5C243DEB"/>
    <w:rsid w:val="5C3418B7"/>
    <w:rsid w:val="5C3B74D1"/>
    <w:rsid w:val="5C3D00D6"/>
    <w:rsid w:val="5C442032"/>
    <w:rsid w:val="5C461148"/>
    <w:rsid w:val="5C766724"/>
    <w:rsid w:val="5C811BCC"/>
    <w:rsid w:val="5C8A35FB"/>
    <w:rsid w:val="5C8A38A0"/>
    <w:rsid w:val="5CCC6C60"/>
    <w:rsid w:val="5CD45D2F"/>
    <w:rsid w:val="5CEB7ED5"/>
    <w:rsid w:val="5D071C0A"/>
    <w:rsid w:val="5D0D0DC4"/>
    <w:rsid w:val="5D1017D3"/>
    <w:rsid w:val="5D2B0CC6"/>
    <w:rsid w:val="5D341346"/>
    <w:rsid w:val="5D3D32A9"/>
    <w:rsid w:val="5D61171E"/>
    <w:rsid w:val="5D715B0D"/>
    <w:rsid w:val="5D790EC8"/>
    <w:rsid w:val="5D7B00ED"/>
    <w:rsid w:val="5DB807D8"/>
    <w:rsid w:val="5DD360B3"/>
    <w:rsid w:val="5DFC517B"/>
    <w:rsid w:val="5E091D1E"/>
    <w:rsid w:val="5E176F08"/>
    <w:rsid w:val="5E183B49"/>
    <w:rsid w:val="5E1D1D98"/>
    <w:rsid w:val="5E2B7895"/>
    <w:rsid w:val="5E3E0AF4"/>
    <w:rsid w:val="5E3E6DDE"/>
    <w:rsid w:val="5E4B3CC9"/>
    <w:rsid w:val="5E874A7F"/>
    <w:rsid w:val="5E911953"/>
    <w:rsid w:val="5E92674E"/>
    <w:rsid w:val="5E934F4C"/>
    <w:rsid w:val="5EE54836"/>
    <w:rsid w:val="5EE70A03"/>
    <w:rsid w:val="5EEC2ADA"/>
    <w:rsid w:val="5EF81FC4"/>
    <w:rsid w:val="5F096BCD"/>
    <w:rsid w:val="5F0D6445"/>
    <w:rsid w:val="5F105496"/>
    <w:rsid w:val="5F1A3ADA"/>
    <w:rsid w:val="5F3406E8"/>
    <w:rsid w:val="5F465D78"/>
    <w:rsid w:val="5F467E77"/>
    <w:rsid w:val="5F64596F"/>
    <w:rsid w:val="5F762E35"/>
    <w:rsid w:val="5F7A79FD"/>
    <w:rsid w:val="5F881C5C"/>
    <w:rsid w:val="5F885362"/>
    <w:rsid w:val="5F9052D1"/>
    <w:rsid w:val="5F920F7A"/>
    <w:rsid w:val="5F923248"/>
    <w:rsid w:val="5FD30784"/>
    <w:rsid w:val="5FEE5BAD"/>
    <w:rsid w:val="5FFF55D0"/>
    <w:rsid w:val="604C0310"/>
    <w:rsid w:val="606B25C6"/>
    <w:rsid w:val="60764101"/>
    <w:rsid w:val="60C072C6"/>
    <w:rsid w:val="60C978BE"/>
    <w:rsid w:val="60D904B7"/>
    <w:rsid w:val="60E4518E"/>
    <w:rsid w:val="60F60FBB"/>
    <w:rsid w:val="60F7294C"/>
    <w:rsid w:val="60FB4FCD"/>
    <w:rsid w:val="611E6323"/>
    <w:rsid w:val="6133640D"/>
    <w:rsid w:val="613F47A1"/>
    <w:rsid w:val="61457631"/>
    <w:rsid w:val="615C0565"/>
    <w:rsid w:val="615C785F"/>
    <w:rsid w:val="616F6A9E"/>
    <w:rsid w:val="61A24663"/>
    <w:rsid w:val="61AE5CE7"/>
    <w:rsid w:val="61B814DA"/>
    <w:rsid w:val="61DC33DC"/>
    <w:rsid w:val="61E11B0F"/>
    <w:rsid w:val="61EC3AB0"/>
    <w:rsid w:val="620550B4"/>
    <w:rsid w:val="620B76FE"/>
    <w:rsid w:val="62121A84"/>
    <w:rsid w:val="62514C9A"/>
    <w:rsid w:val="625F5177"/>
    <w:rsid w:val="62793065"/>
    <w:rsid w:val="62812EEC"/>
    <w:rsid w:val="62A755A6"/>
    <w:rsid w:val="62A91495"/>
    <w:rsid w:val="62C701FA"/>
    <w:rsid w:val="62E10E11"/>
    <w:rsid w:val="62E40635"/>
    <w:rsid w:val="62EC10DD"/>
    <w:rsid w:val="62EE627F"/>
    <w:rsid w:val="630D55FF"/>
    <w:rsid w:val="632B2AFE"/>
    <w:rsid w:val="633272E6"/>
    <w:rsid w:val="63386F8B"/>
    <w:rsid w:val="633B4BAF"/>
    <w:rsid w:val="635B2486"/>
    <w:rsid w:val="63704850"/>
    <w:rsid w:val="63755827"/>
    <w:rsid w:val="63780255"/>
    <w:rsid w:val="638037CF"/>
    <w:rsid w:val="63940A56"/>
    <w:rsid w:val="63A1584F"/>
    <w:rsid w:val="63A64DC2"/>
    <w:rsid w:val="63A65FD3"/>
    <w:rsid w:val="63C33BCF"/>
    <w:rsid w:val="63C40A17"/>
    <w:rsid w:val="63E437A9"/>
    <w:rsid w:val="63ED45E2"/>
    <w:rsid w:val="63F0010F"/>
    <w:rsid w:val="640843AA"/>
    <w:rsid w:val="64091905"/>
    <w:rsid w:val="641625B0"/>
    <w:rsid w:val="64215A38"/>
    <w:rsid w:val="64224F96"/>
    <w:rsid w:val="64302E5A"/>
    <w:rsid w:val="644350E0"/>
    <w:rsid w:val="64596BA9"/>
    <w:rsid w:val="64680B07"/>
    <w:rsid w:val="646A7ECA"/>
    <w:rsid w:val="64816F70"/>
    <w:rsid w:val="648A5CC9"/>
    <w:rsid w:val="649517DB"/>
    <w:rsid w:val="64A90EA4"/>
    <w:rsid w:val="64BA4F9B"/>
    <w:rsid w:val="64C814EC"/>
    <w:rsid w:val="64E10045"/>
    <w:rsid w:val="64FE177B"/>
    <w:rsid w:val="650318C3"/>
    <w:rsid w:val="650758D4"/>
    <w:rsid w:val="65077911"/>
    <w:rsid w:val="6508233B"/>
    <w:rsid w:val="651805A4"/>
    <w:rsid w:val="65191978"/>
    <w:rsid w:val="652553ED"/>
    <w:rsid w:val="652F01FD"/>
    <w:rsid w:val="65366FDD"/>
    <w:rsid w:val="656166CD"/>
    <w:rsid w:val="658E6E6B"/>
    <w:rsid w:val="6593347A"/>
    <w:rsid w:val="65954CAD"/>
    <w:rsid w:val="659E1391"/>
    <w:rsid w:val="65AA408D"/>
    <w:rsid w:val="65B51B73"/>
    <w:rsid w:val="65DD251E"/>
    <w:rsid w:val="660D2F77"/>
    <w:rsid w:val="66137A5E"/>
    <w:rsid w:val="662538D7"/>
    <w:rsid w:val="663A5407"/>
    <w:rsid w:val="663A64C8"/>
    <w:rsid w:val="66412194"/>
    <w:rsid w:val="66680019"/>
    <w:rsid w:val="66697BDB"/>
    <w:rsid w:val="668A15E7"/>
    <w:rsid w:val="66B84FF2"/>
    <w:rsid w:val="66D50CAE"/>
    <w:rsid w:val="66EA4A2E"/>
    <w:rsid w:val="670A7059"/>
    <w:rsid w:val="672B1DC9"/>
    <w:rsid w:val="67483CC7"/>
    <w:rsid w:val="676648E6"/>
    <w:rsid w:val="676B346A"/>
    <w:rsid w:val="677D12B1"/>
    <w:rsid w:val="67AB2491"/>
    <w:rsid w:val="67C47E0C"/>
    <w:rsid w:val="67CB2826"/>
    <w:rsid w:val="67D12002"/>
    <w:rsid w:val="67D30744"/>
    <w:rsid w:val="67D6379C"/>
    <w:rsid w:val="67FD21CF"/>
    <w:rsid w:val="68090DD1"/>
    <w:rsid w:val="681E1C85"/>
    <w:rsid w:val="6827597B"/>
    <w:rsid w:val="687D5A50"/>
    <w:rsid w:val="687E0650"/>
    <w:rsid w:val="68801660"/>
    <w:rsid w:val="68975AC8"/>
    <w:rsid w:val="689F57D3"/>
    <w:rsid w:val="68E01602"/>
    <w:rsid w:val="68F857A3"/>
    <w:rsid w:val="69052EC9"/>
    <w:rsid w:val="690B0E62"/>
    <w:rsid w:val="691025E6"/>
    <w:rsid w:val="69225430"/>
    <w:rsid w:val="69245425"/>
    <w:rsid w:val="692A5C4B"/>
    <w:rsid w:val="692B3716"/>
    <w:rsid w:val="692D7FCB"/>
    <w:rsid w:val="693A6830"/>
    <w:rsid w:val="694337E1"/>
    <w:rsid w:val="696B5A16"/>
    <w:rsid w:val="69740148"/>
    <w:rsid w:val="69792A99"/>
    <w:rsid w:val="69862CE1"/>
    <w:rsid w:val="69B47AF9"/>
    <w:rsid w:val="69B83A10"/>
    <w:rsid w:val="69C32674"/>
    <w:rsid w:val="69C9039E"/>
    <w:rsid w:val="69D46296"/>
    <w:rsid w:val="69DC0AC4"/>
    <w:rsid w:val="69DC398E"/>
    <w:rsid w:val="69DC3E69"/>
    <w:rsid w:val="69E94348"/>
    <w:rsid w:val="69EA1C9B"/>
    <w:rsid w:val="6A4C5980"/>
    <w:rsid w:val="6A540DCD"/>
    <w:rsid w:val="6A594D9F"/>
    <w:rsid w:val="6A6449E5"/>
    <w:rsid w:val="6A83104C"/>
    <w:rsid w:val="6A872614"/>
    <w:rsid w:val="6AA661F0"/>
    <w:rsid w:val="6AAC7200"/>
    <w:rsid w:val="6ADF0E38"/>
    <w:rsid w:val="6AFF6CED"/>
    <w:rsid w:val="6B3A0719"/>
    <w:rsid w:val="6B4B4654"/>
    <w:rsid w:val="6B4F0B8E"/>
    <w:rsid w:val="6B611397"/>
    <w:rsid w:val="6B71537B"/>
    <w:rsid w:val="6B793F08"/>
    <w:rsid w:val="6B7E1E35"/>
    <w:rsid w:val="6B887791"/>
    <w:rsid w:val="6B916B4A"/>
    <w:rsid w:val="6B933494"/>
    <w:rsid w:val="6BA16A56"/>
    <w:rsid w:val="6BD73D6C"/>
    <w:rsid w:val="6BF0316F"/>
    <w:rsid w:val="6BF25D01"/>
    <w:rsid w:val="6C182647"/>
    <w:rsid w:val="6C1922F4"/>
    <w:rsid w:val="6C2B781E"/>
    <w:rsid w:val="6C2E21ED"/>
    <w:rsid w:val="6C351122"/>
    <w:rsid w:val="6C40586F"/>
    <w:rsid w:val="6C4250FC"/>
    <w:rsid w:val="6C540486"/>
    <w:rsid w:val="6C617627"/>
    <w:rsid w:val="6C655544"/>
    <w:rsid w:val="6C754D97"/>
    <w:rsid w:val="6C895D8C"/>
    <w:rsid w:val="6C9621C0"/>
    <w:rsid w:val="6C9965B9"/>
    <w:rsid w:val="6CA0176C"/>
    <w:rsid w:val="6CAE638A"/>
    <w:rsid w:val="6CBC16B5"/>
    <w:rsid w:val="6CC3323B"/>
    <w:rsid w:val="6CCB0292"/>
    <w:rsid w:val="6CEE15AB"/>
    <w:rsid w:val="6CF918E1"/>
    <w:rsid w:val="6D0D10BE"/>
    <w:rsid w:val="6D1042DD"/>
    <w:rsid w:val="6D200C8D"/>
    <w:rsid w:val="6D377024"/>
    <w:rsid w:val="6D431F29"/>
    <w:rsid w:val="6D481AA7"/>
    <w:rsid w:val="6D492C06"/>
    <w:rsid w:val="6D531C4B"/>
    <w:rsid w:val="6D5565BE"/>
    <w:rsid w:val="6D5C072C"/>
    <w:rsid w:val="6D631076"/>
    <w:rsid w:val="6D824DC4"/>
    <w:rsid w:val="6D864D03"/>
    <w:rsid w:val="6D9426FD"/>
    <w:rsid w:val="6DB77826"/>
    <w:rsid w:val="6DC43BE8"/>
    <w:rsid w:val="6DD22C1D"/>
    <w:rsid w:val="6DE23B91"/>
    <w:rsid w:val="6DE50C94"/>
    <w:rsid w:val="6DF37B12"/>
    <w:rsid w:val="6DFC4576"/>
    <w:rsid w:val="6E4165FE"/>
    <w:rsid w:val="6E473C06"/>
    <w:rsid w:val="6E4D00A4"/>
    <w:rsid w:val="6E532F96"/>
    <w:rsid w:val="6E533D98"/>
    <w:rsid w:val="6E602C56"/>
    <w:rsid w:val="6E6E2980"/>
    <w:rsid w:val="6E744D77"/>
    <w:rsid w:val="6E8C3364"/>
    <w:rsid w:val="6E923460"/>
    <w:rsid w:val="6E993583"/>
    <w:rsid w:val="6EB7487C"/>
    <w:rsid w:val="6EBA079B"/>
    <w:rsid w:val="6EE26629"/>
    <w:rsid w:val="6EEA7111"/>
    <w:rsid w:val="6EEF4944"/>
    <w:rsid w:val="6F223DB7"/>
    <w:rsid w:val="6F4722E4"/>
    <w:rsid w:val="6F654AC2"/>
    <w:rsid w:val="6F6C54B3"/>
    <w:rsid w:val="6F7A0434"/>
    <w:rsid w:val="6F7F302B"/>
    <w:rsid w:val="6F823570"/>
    <w:rsid w:val="6F856B16"/>
    <w:rsid w:val="6F8C056C"/>
    <w:rsid w:val="6FD65244"/>
    <w:rsid w:val="6FE05AA0"/>
    <w:rsid w:val="6FFC7B09"/>
    <w:rsid w:val="700E65A5"/>
    <w:rsid w:val="70124CBA"/>
    <w:rsid w:val="70243B95"/>
    <w:rsid w:val="703322CD"/>
    <w:rsid w:val="705D6FAC"/>
    <w:rsid w:val="70672FD1"/>
    <w:rsid w:val="708031CE"/>
    <w:rsid w:val="708E1FF4"/>
    <w:rsid w:val="70B16233"/>
    <w:rsid w:val="70DA3C6B"/>
    <w:rsid w:val="70DF3F90"/>
    <w:rsid w:val="70EC0382"/>
    <w:rsid w:val="710234DE"/>
    <w:rsid w:val="71220ACC"/>
    <w:rsid w:val="712C599F"/>
    <w:rsid w:val="71591C44"/>
    <w:rsid w:val="717F793F"/>
    <w:rsid w:val="71C85743"/>
    <w:rsid w:val="71CB1698"/>
    <w:rsid w:val="71CF3580"/>
    <w:rsid w:val="71DD07EB"/>
    <w:rsid w:val="71F12AFA"/>
    <w:rsid w:val="71F65F21"/>
    <w:rsid w:val="71FA22F1"/>
    <w:rsid w:val="71FD2118"/>
    <w:rsid w:val="72052AA9"/>
    <w:rsid w:val="721175B9"/>
    <w:rsid w:val="72373460"/>
    <w:rsid w:val="72534367"/>
    <w:rsid w:val="72534C70"/>
    <w:rsid w:val="72557FAC"/>
    <w:rsid w:val="72934F5E"/>
    <w:rsid w:val="729E75F1"/>
    <w:rsid w:val="72AB27B3"/>
    <w:rsid w:val="72AD4AF1"/>
    <w:rsid w:val="72D81BBC"/>
    <w:rsid w:val="72D83910"/>
    <w:rsid w:val="72F962C0"/>
    <w:rsid w:val="7306564A"/>
    <w:rsid w:val="7316696B"/>
    <w:rsid w:val="731A685B"/>
    <w:rsid w:val="731F0D86"/>
    <w:rsid w:val="732D0862"/>
    <w:rsid w:val="7344121A"/>
    <w:rsid w:val="73542DA9"/>
    <w:rsid w:val="7359185B"/>
    <w:rsid w:val="736729E6"/>
    <w:rsid w:val="73870154"/>
    <w:rsid w:val="7394570A"/>
    <w:rsid w:val="739B08A2"/>
    <w:rsid w:val="73B00B8A"/>
    <w:rsid w:val="73B80334"/>
    <w:rsid w:val="73B96347"/>
    <w:rsid w:val="73DB1A8C"/>
    <w:rsid w:val="73F64CB7"/>
    <w:rsid w:val="740252B5"/>
    <w:rsid w:val="74217211"/>
    <w:rsid w:val="7424792A"/>
    <w:rsid w:val="7428542E"/>
    <w:rsid w:val="742B485F"/>
    <w:rsid w:val="743B3D55"/>
    <w:rsid w:val="744628D0"/>
    <w:rsid w:val="74470A6B"/>
    <w:rsid w:val="74476AE7"/>
    <w:rsid w:val="74541F94"/>
    <w:rsid w:val="745E0F58"/>
    <w:rsid w:val="745E44A5"/>
    <w:rsid w:val="747C0124"/>
    <w:rsid w:val="748F1FC1"/>
    <w:rsid w:val="74985A95"/>
    <w:rsid w:val="74A54FA2"/>
    <w:rsid w:val="74C04A71"/>
    <w:rsid w:val="74D37193"/>
    <w:rsid w:val="74E83A33"/>
    <w:rsid w:val="750C62B1"/>
    <w:rsid w:val="7511573C"/>
    <w:rsid w:val="751A7246"/>
    <w:rsid w:val="751B457F"/>
    <w:rsid w:val="75285AE6"/>
    <w:rsid w:val="75454825"/>
    <w:rsid w:val="7565357C"/>
    <w:rsid w:val="7565786A"/>
    <w:rsid w:val="757922AB"/>
    <w:rsid w:val="75A11A70"/>
    <w:rsid w:val="75B13007"/>
    <w:rsid w:val="75B558D6"/>
    <w:rsid w:val="75CB4D48"/>
    <w:rsid w:val="75CC00F0"/>
    <w:rsid w:val="75CC03A8"/>
    <w:rsid w:val="75CF4003"/>
    <w:rsid w:val="75E72DA6"/>
    <w:rsid w:val="75FB104B"/>
    <w:rsid w:val="760309B4"/>
    <w:rsid w:val="7605176F"/>
    <w:rsid w:val="76445AED"/>
    <w:rsid w:val="7660574F"/>
    <w:rsid w:val="767A58E4"/>
    <w:rsid w:val="769F32B5"/>
    <w:rsid w:val="76B92446"/>
    <w:rsid w:val="76CD0F92"/>
    <w:rsid w:val="76DE01EA"/>
    <w:rsid w:val="76E92322"/>
    <w:rsid w:val="76FF12D4"/>
    <w:rsid w:val="771D0C64"/>
    <w:rsid w:val="77584858"/>
    <w:rsid w:val="776069F0"/>
    <w:rsid w:val="776D2CD1"/>
    <w:rsid w:val="776E1451"/>
    <w:rsid w:val="77711C78"/>
    <w:rsid w:val="77732246"/>
    <w:rsid w:val="777F4BC4"/>
    <w:rsid w:val="779B1805"/>
    <w:rsid w:val="77A64A45"/>
    <w:rsid w:val="77A65182"/>
    <w:rsid w:val="77AC6EEE"/>
    <w:rsid w:val="77FF1C07"/>
    <w:rsid w:val="780221C4"/>
    <w:rsid w:val="780D69BD"/>
    <w:rsid w:val="781372EC"/>
    <w:rsid w:val="78184FA7"/>
    <w:rsid w:val="78186893"/>
    <w:rsid w:val="78205738"/>
    <w:rsid w:val="7822522C"/>
    <w:rsid w:val="7833479B"/>
    <w:rsid w:val="784B4E4B"/>
    <w:rsid w:val="785411CA"/>
    <w:rsid w:val="78616FBE"/>
    <w:rsid w:val="7864172F"/>
    <w:rsid w:val="787008D1"/>
    <w:rsid w:val="78955D13"/>
    <w:rsid w:val="789A45BC"/>
    <w:rsid w:val="78AC75A3"/>
    <w:rsid w:val="78AE23C3"/>
    <w:rsid w:val="78BC1289"/>
    <w:rsid w:val="78D86C57"/>
    <w:rsid w:val="78D91283"/>
    <w:rsid w:val="78EB40FD"/>
    <w:rsid w:val="78F629F8"/>
    <w:rsid w:val="7901465B"/>
    <w:rsid w:val="790221D8"/>
    <w:rsid w:val="790464F1"/>
    <w:rsid w:val="790C085A"/>
    <w:rsid w:val="790C1B0A"/>
    <w:rsid w:val="791278F8"/>
    <w:rsid w:val="791B3B2C"/>
    <w:rsid w:val="793B6575"/>
    <w:rsid w:val="793F0E09"/>
    <w:rsid w:val="79592A8B"/>
    <w:rsid w:val="79672E2F"/>
    <w:rsid w:val="796C3879"/>
    <w:rsid w:val="797163AB"/>
    <w:rsid w:val="797A28BF"/>
    <w:rsid w:val="798E0212"/>
    <w:rsid w:val="7992121C"/>
    <w:rsid w:val="79962917"/>
    <w:rsid w:val="79E04993"/>
    <w:rsid w:val="79E82110"/>
    <w:rsid w:val="79FF4DD4"/>
    <w:rsid w:val="7A1F30F0"/>
    <w:rsid w:val="7A431C56"/>
    <w:rsid w:val="7A432D37"/>
    <w:rsid w:val="7A471131"/>
    <w:rsid w:val="7AA26316"/>
    <w:rsid w:val="7AAF37F8"/>
    <w:rsid w:val="7AB56968"/>
    <w:rsid w:val="7AD550FC"/>
    <w:rsid w:val="7AFA7914"/>
    <w:rsid w:val="7AFC7C00"/>
    <w:rsid w:val="7B0E3AAE"/>
    <w:rsid w:val="7B164E65"/>
    <w:rsid w:val="7B1C266B"/>
    <w:rsid w:val="7B1E0789"/>
    <w:rsid w:val="7B493CDE"/>
    <w:rsid w:val="7B5945D3"/>
    <w:rsid w:val="7B8A25D8"/>
    <w:rsid w:val="7BC46065"/>
    <w:rsid w:val="7BCE2216"/>
    <w:rsid w:val="7BF34AAE"/>
    <w:rsid w:val="7BFC4D12"/>
    <w:rsid w:val="7C0220B2"/>
    <w:rsid w:val="7C2657BF"/>
    <w:rsid w:val="7C2D49CA"/>
    <w:rsid w:val="7C363D22"/>
    <w:rsid w:val="7C455059"/>
    <w:rsid w:val="7C481105"/>
    <w:rsid w:val="7C487F90"/>
    <w:rsid w:val="7C5320F5"/>
    <w:rsid w:val="7C64199C"/>
    <w:rsid w:val="7C7628C5"/>
    <w:rsid w:val="7C7C44BA"/>
    <w:rsid w:val="7CA115BF"/>
    <w:rsid w:val="7CAF239E"/>
    <w:rsid w:val="7CBD545C"/>
    <w:rsid w:val="7CDE1864"/>
    <w:rsid w:val="7CFD6155"/>
    <w:rsid w:val="7D0342D1"/>
    <w:rsid w:val="7D1A0699"/>
    <w:rsid w:val="7D39279E"/>
    <w:rsid w:val="7D4C6425"/>
    <w:rsid w:val="7D512E09"/>
    <w:rsid w:val="7D5C4C0F"/>
    <w:rsid w:val="7D8070E6"/>
    <w:rsid w:val="7D9A4CB6"/>
    <w:rsid w:val="7DA56537"/>
    <w:rsid w:val="7DC60028"/>
    <w:rsid w:val="7DD246CA"/>
    <w:rsid w:val="7DEC3E7E"/>
    <w:rsid w:val="7DFE73CB"/>
    <w:rsid w:val="7E346AE6"/>
    <w:rsid w:val="7E4C423C"/>
    <w:rsid w:val="7E551D52"/>
    <w:rsid w:val="7E593BB0"/>
    <w:rsid w:val="7E59673F"/>
    <w:rsid w:val="7E6F50F5"/>
    <w:rsid w:val="7E834093"/>
    <w:rsid w:val="7EA73FA7"/>
    <w:rsid w:val="7EB273B0"/>
    <w:rsid w:val="7EC121A0"/>
    <w:rsid w:val="7EC53C46"/>
    <w:rsid w:val="7ECC4517"/>
    <w:rsid w:val="7EDD3655"/>
    <w:rsid w:val="7EE6719B"/>
    <w:rsid w:val="7F0954A7"/>
    <w:rsid w:val="7F0C4167"/>
    <w:rsid w:val="7F135E0F"/>
    <w:rsid w:val="7F441982"/>
    <w:rsid w:val="7F4464D8"/>
    <w:rsid w:val="7F53287B"/>
    <w:rsid w:val="7F6E5576"/>
    <w:rsid w:val="7F8045D8"/>
    <w:rsid w:val="7FC90A31"/>
    <w:rsid w:val="7FC94C2F"/>
    <w:rsid w:val="7FE835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3">
    <w:name w:val="heading 1"/>
    <w:basedOn w:val="1"/>
    <w:next w:val="1"/>
    <w:qFormat/>
    <w:uiPriority w:val="0"/>
    <w:pPr>
      <w:keepNext/>
      <w:widowControl w:val="0"/>
      <w:spacing w:line="360" w:lineRule="auto"/>
      <w:jc w:val="center"/>
      <w:outlineLvl w:val="0"/>
    </w:pPr>
    <w:rPr>
      <w:rFonts w:ascii="宋体" w:hAnsi="宋体"/>
      <w:b/>
      <w:kern w:val="2"/>
      <w:sz w:val="24"/>
    </w:rPr>
  </w:style>
  <w:style w:type="paragraph" w:styleId="2">
    <w:name w:val="heading 2"/>
    <w:basedOn w:val="1"/>
    <w:next w:val="1"/>
    <w:qFormat/>
    <w:uiPriority w:val="0"/>
    <w:pPr>
      <w:keepNext/>
      <w:widowControl w:val="0"/>
      <w:numPr>
        <w:ilvl w:val="0"/>
        <w:numId w:val="1"/>
      </w:numPr>
      <w:spacing w:line="216" w:lineRule="auto"/>
      <w:jc w:val="both"/>
      <w:outlineLvl w:val="1"/>
    </w:pPr>
    <w:rPr>
      <w:rFonts w:ascii="宋体"/>
      <w:kern w:val="2"/>
      <w:sz w:val="28"/>
    </w:rPr>
  </w:style>
  <w:style w:type="paragraph" w:styleId="4">
    <w:name w:val="heading 3"/>
    <w:basedOn w:val="1"/>
    <w:next w:val="1"/>
    <w:qFormat/>
    <w:uiPriority w:val="0"/>
    <w:pPr>
      <w:keepNext/>
      <w:widowControl w:val="0"/>
      <w:tabs>
        <w:tab w:val="left" w:pos="1260"/>
      </w:tabs>
      <w:spacing w:line="216" w:lineRule="auto"/>
      <w:jc w:val="both"/>
      <w:outlineLvl w:val="2"/>
    </w:pPr>
    <w:rPr>
      <w:rFonts w:ascii="宋体"/>
      <w:b/>
      <w:bCs/>
      <w:kern w:val="2"/>
      <w:sz w:val="28"/>
    </w:rPr>
  </w:style>
  <w:style w:type="paragraph" w:styleId="5">
    <w:name w:val="heading 4"/>
    <w:basedOn w:val="1"/>
    <w:next w:val="1"/>
    <w:qFormat/>
    <w:uiPriority w:val="0"/>
    <w:pPr>
      <w:keepNext/>
      <w:widowControl w:val="0"/>
      <w:jc w:val="both"/>
      <w:outlineLvl w:val="3"/>
    </w:pPr>
    <w:rPr>
      <w:color w:val="FF0000"/>
      <w:kern w:val="2"/>
      <w:sz w:val="24"/>
      <w:u w:val="single"/>
    </w:rPr>
  </w:style>
  <w:style w:type="paragraph" w:styleId="6">
    <w:name w:val="heading 5"/>
    <w:basedOn w:val="1"/>
    <w:next w:val="7"/>
    <w:qFormat/>
    <w:uiPriority w:val="0"/>
    <w:pPr>
      <w:widowControl w:val="0"/>
      <w:numPr>
        <w:ilvl w:val="2"/>
        <w:numId w:val="2"/>
      </w:numPr>
      <w:tabs>
        <w:tab w:val="left" w:pos="720"/>
        <w:tab w:val="clear" w:pos="1080"/>
      </w:tabs>
      <w:spacing w:line="480" w:lineRule="exact"/>
      <w:ind w:left="720" w:hanging="720"/>
      <w:jc w:val="both"/>
      <w:outlineLvl w:val="4"/>
    </w:pPr>
    <w:rPr>
      <w:rFonts w:eastAsia="楷体_GB2312"/>
      <w:kern w:val="2"/>
      <w:sz w:val="24"/>
    </w:rPr>
  </w:style>
  <w:style w:type="paragraph" w:styleId="8">
    <w:name w:val="heading 6"/>
    <w:basedOn w:val="1"/>
    <w:next w:val="1"/>
    <w:qFormat/>
    <w:uiPriority w:val="0"/>
    <w:pPr>
      <w:keepNext/>
      <w:outlineLvl w:val="5"/>
    </w:pPr>
    <w:rPr>
      <w:color w:val="0000FF"/>
      <w:sz w:val="24"/>
    </w:rPr>
  </w:style>
  <w:style w:type="paragraph" w:styleId="9">
    <w:name w:val="heading 7"/>
    <w:basedOn w:val="1"/>
    <w:next w:val="1"/>
    <w:qFormat/>
    <w:uiPriority w:val="0"/>
    <w:pPr>
      <w:keepNext/>
      <w:spacing w:line="480" w:lineRule="exact"/>
      <w:outlineLvl w:val="6"/>
    </w:pPr>
    <w:rPr>
      <w:rFonts w:ascii="仿宋_GB2312" w:hAnsi="宋体" w:eastAsia="仿宋_GB2312"/>
      <w:sz w:val="28"/>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widowControl w:val="0"/>
      <w:ind w:firstLine="420"/>
      <w:jc w:val="both"/>
    </w:pPr>
    <w:rPr>
      <w:kern w:val="2"/>
    </w:rPr>
  </w:style>
  <w:style w:type="paragraph" w:styleId="10">
    <w:name w:val="toc 7"/>
    <w:basedOn w:val="1"/>
    <w:next w:val="1"/>
    <w:qFormat/>
    <w:uiPriority w:val="0"/>
    <w:pPr>
      <w:ind w:left="1200"/>
    </w:pPr>
    <w:rPr>
      <w:sz w:val="18"/>
    </w:rPr>
  </w:style>
  <w:style w:type="paragraph" w:styleId="11">
    <w:name w:val="List Number"/>
    <w:basedOn w:val="1"/>
    <w:qFormat/>
    <w:uiPriority w:val="0"/>
    <w:pPr>
      <w:widowControl w:val="0"/>
      <w:tabs>
        <w:tab w:val="left" w:pos="360"/>
        <w:tab w:val="left" w:pos="1320"/>
      </w:tabs>
      <w:jc w:val="both"/>
    </w:pPr>
    <w:rPr>
      <w:kern w:val="2"/>
      <w:szCs w:val="24"/>
    </w:rPr>
  </w:style>
  <w:style w:type="paragraph" w:styleId="12">
    <w:name w:val="Document Map"/>
    <w:basedOn w:val="1"/>
    <w:qFormat/>
    <w:uiPriority w:val="0"/>
    <w:pPr>
      <w:shd w:val="clear" w:color="auto" w:fill="000080"/>
    </w:pPr>
  </w:style>
  <w:style w:type="paragraph" w:styleId="13">
    <w:name w:val="annotation text"/>
    <w:basedOn w:val="1"/>
    <w:link w:val="49"/>
    <w:qFormat/>
    <w:uiPriority w:val="0"/>
    <w:pPr>
      <w:widowControl w:val="0"/>
    </w:pPr>
    <w:rPr>
      <w:kern w:val="2"/>
      <w:szCs w:val="24"/>
    </w:rPr>
  </w:style>
  <w:style w:type="paragraph" w:styleId="14">
    <w:name w:val="Body Text 3"/>
    <w:basedOn w:val="1"/>
    <w:qFormat/>
    <w:uiPriority w:val="0"/>
    <w:pPr>
      <w:jc w:val="center"/>
    </w:pPr>
    <w:rPr>
      <w:sz w:val="24"/>
    </w:rPr>
  </w:style>
  <w:style w:type="paragraph" w:styleId="15">
    <w:name w:val="Body Text"/>
    <w:basedOn w:val="1"/>
    <w:qFormat/>
    <w:uiPriority w:val="0"/>
    <w:pPr>
      <w:snapToGrid w:val="0"/>
      <w:spacing w:line="360" w:lineRule="auto"/>
    </w:pPr>
    <w:rPr>
      <w:rFonts w:ascii="宋体"/>
      <w:sz w:val="24"/>
    </w:rPr>
  </w:style>
  <w:style w:type="paragraph" w:styleId="16">
    <w:name w:val="Body Text Indent"/>
    <w:basedOn w:val="1"/>
    <w:next w:val="1"/>
    <w:link w:val="48"/>
    <w:qFormat/>
    <w:uiPriority w:val="0"/>
    <w:pPr>
      <w:autoSpaceDE w:val="0"/>
      <w:autoSpaceDN w:val="0"/>
      <w:snapToGrid w:val="0"/>
      <w:spacing w:line="480" w:lineRule="auto"/>
      <w:ind w:firstLine="560" w:firstLineChars="200"/>
      <w:jc w:val="both"/>
    </w:pPr>
    <w:rPr>
      <w:sz w:val="28"/>
    </w:rPr>
  </w:style>
  <w:style w:type="paragraph" w:styleId="17">
    <w:name w:val="toc 5"/>
    <w:basedOn w:val="1"/>
    <w:next w:val="1"/>
    <w:qFormat/>
    <w:uiPriority w:val="0"/>
    <w:pPr>
      <w:ind w:left="800"/>
    </w:pPr>
    <w:rPr>
      <w:sz w:val="18"/>
    </w:rPr>
  </w:style>
  <w:style w:type="paragraph" w:styleId="18">
    <w:name w:val="toc 3"/>
    <w:basedOn w:val="1"/>
    <w:next w:val="1"/>
    <w:qFormat/>
    <w:uiPriority w:val="0"/>
    <w:pPr>
      <w:ind w:left="400"/>
    </w:pPr>
    <w:rPr>
      <w:i/>
    </w:rPr>
  </w:style>
  <w:style w:type="paragraph" w:styleId="19">
    <w:name w:val="Plain Text"/>
    <w:basedOn w:val="1"/>
    <w:next w:val="20"/>
    <w:link w:val="50"/>
    <w:qFormat/>
    <w:uiPriority w:val="0"/>
    <w:pPr>
      <w:widowControl w:val="0"/>
      <w:tabs>
        <w:tab w:val="right" w:leader="dot" w:pos="8494"/>
      </w:tabs>
      <w:jc w:val="both"/>
    </w:pPr>
    <w:rPr>
      <w:rFonts w:ascii="宋体" w:hAnsi="Courier New"/>
      <w:kern w:val="2"/>
    </w:rPr>
  </w:style>
  <w:style w:type="paragraph" w:styleId="20">
    <w:name w:val="Date"/>
    <w:basedOn w:val="1"/>
    <w:next w:val="1"/>
    <w:qFormat/>
    <w:uiPriority w:val="0"/>
    <w:pPr>
      <w:ind w:left="100" w:leftChars="2500"/>
    </w:pPr>
    <w:rPr>
      <w:rFonts w:ascii="宋体" w:hAnsi="宋体"/>
      <w:sz w:val="24"/>
    </w:rPr>
  </w:style>
  <w:style w:type="paragraph" w:styleId="21">
    <w:name w:val="toc 8"/>
    <w:basedOn w:val="1"/>
    <w:next w:val="1"/>
    <w:qFormat/>
    <w:uiPriority w:val="0"/>
    <w:pPr>
      <w:ind w:left="1400"/>
    </w:pPr>
    <w:rPr>
      <w:sz w:val="18"/>
    </w:rPr>
  </w:style>
  <w:style w:type="paragraph" w:styleId="22">
    <w:name w:val="Body Text Indent 2"/>
    <w:basedOn w:val="1"/>
    <w:qFormat/>
    <w:uiPriority w:val="0"/>
    <w:pPr>
      <w:snapToGrid w:val="0"/>
      <w:spacing w:line="312" w:lineRule="auto"/>
      <w:ind w:firstLine="480"/>
    </w:pPr>
    <w:rPr>
      <w:rFonts w:ascii="宋体" w:hAnsi="宋体"/>
      <w:sz w:val="24"/>
    </w:rPr>
  </w:style>
  <w:style w:type="paragraph" w:styleId="23">
    <w:name w:val="Balloon Text"/>
    <w:basedOn w:val="1"/>
    <w:qFormat/>
    <w:uiPriority w:val="0"/>
    <w:rPr>
      <w:sz w:val="18"/>
    </w:rPr>
  </w:style>
  <w:style w:type="paragraph" w:styleId="24">
    <w:name w:val="footer"/>
    <w:basedOn w:val="1"/>
    <w:qFormat/>
    <w:uiPriority w:val="0"/>
    <w:pPr>
      <w:widowControl w:val="0"/>
      <w:tabs>
        <w:tab w:val="center" w:pos="4140"/>
        <w:tab w:val="right" w:pos="8300"/>
      </w:tabs>
      <w:adjustRightInd w:val="0"/>
      <w:snapToGrid w:val="0"/>
    </w:pPr>
    <w:rPr>
      <w:sz w:val="18"/>
    </w:rPr>
  </w:style>
  <w:style w:type="paragraph" w:styleId="25">
    <w:name w:val="header"/>
    <w:basedOn w:val="1"/>
    <w:qFormat/>
    <w:uiPriority w:val="0"/>
    <w:pPr>
      <w:widowControl w:val="0"/>
      <w:pBdr>
        <w:bottom w:val="single" w:color="000000" w:sz="6" w:space="1"/>
      </w:pBdr>
      <w:tabs>
        <w:tab w:val="center" w:pos="4140"/>
        <w:tab w:val="right" w:pos="8300"/>
      </w:tabs>
      <w:adjustRightInd w:val="0"/>
      <w:snapToGrid w:val="0"/>
      <w:jc w:val="center"/>
    </w:pPr>
    <w:rPr>
      <w:sz w:val="18"/>
    </w:rPr>
  </w:style>
  <w:style w:type="paragraph" w:styleId="26">
    <w:name w:val="toc 1"/>
    <w:basedOn w:val="1"/>
    <w:next w:val="1"/>
    <w:qFormat/>
    <w:uiPriority w:val="0"/>
    <w:pPr>
      <w:spacing w:before="120" w:after="120"/>
    </w:pPr>
    <w:rPr>
      <w:b/>
      <w:bCs/>
      <w:caps/>
    </w:rPr>
  </w:style>
  <w:style w:type="paragraph" w:styleId="27">
    <w:name w:val="toc 4"/>
    <w:basedOn w:val="1"/>
    <w:next w:val="1"/>
    <w:qFormat/>
    <w:uiPriority w:val="0"/>
    <w:pPr>
      <w:ind w:left="600"/>
    </w:pPr>
    <w:rPr>
      <w:sz w:val="18"/>
    </w:rPr>
  </w:style>
  <w:style w:type="paragraph" w:styleId="28">
    <w:name w:val="toc 6"/>
    <w:basedOn w:val="1"/>
    <w:next w:val="1"/>
    <w:qFormat/>
    <w:uiPriority w:val="0"/>
    <w:pPr>
      <w:ind w:left="1000"/>
    </w:pPr>
    <w:rPr>
      <w:sz w:val="18"/>
    </w:rPr>
  </w:style>
  <w:style w:type="paragraph" w:styleId="29">
    <w:name w:val="Body Text Indent 3"/>
    <w:basedOn w:val="1"/>
    <w:qFormat/>
    <w:uiPriority w:val="0"/>
    <w:pPr>
      <w:ind w:left="570"/>
    </w:pPr>
    <w:rPr>
      <w:sz w:val="24"/>
    </w:rPr>
  </w:style>
  <w:style w:type="paragraph" w:styleId="30">
    <w:name w:val="toc 2"/>
    <w:basedOn w:val="1"/>
    <w:next w:val="1"/>
    <w:qFormat/>
    <w:uiPriority w:val="0"/>
    <w:pPr>
      <w:tabs>
        <w:tab w:val="right" w:leader="dot" w:pos="8494"/>
      </w:tabs>
      <w:ind w:left="200"/>
    </w:pPr>
    <w:rPr>
      <w:smallCaps/>
      <w:sz w:val="24"/>
    </w:rPr>
  </w:style>
  <w:style w:type="paragraph" w:styleId="31">
    <w:name w:val="toc 9"/>
    <w:basedOn w:val="1"/>
    <w:next w:val="1"/>
    <w:qFormat/>
    <w:uiPriority w:val="0"/>
    <w:pPr>
      <w:ind w:left="1600"/>
    </w:pPr>
    <w:rPr>
      <w:sz w:val="18"/>
    </w:rPr>
  </w:style>
  <w:style w:type="paragraph" w:styleId="32">
    <w:name w:val="Body Text 2"/>
    <w:basedOn w:val="1"/>
    <w:qFormat/>
    <w:uiPriority w:val="0"/>
    <w:pPr>
      <w:tabs>
        <w:tab w:val="left" w:pos="360"/>
        <w:tab w:val="left" w:pos="900"/>
      </w:tabs>
    </w:pPr>
    <w:rPr>
      <w:rFonts w:ascii="宋体" w:hAnsi="宋体"/>
      <w:sz w:val="24"/>
      <w:u w:val="single"/>
    </w:rPr>
  </w:style>
  <w:style w:type="paragraph" w:styleId="33">
    <w:name w:val="Normal (Web)"/>
    <w:basedOn w:val="1"/>
    <w:qFormat/>
    <w:uiPriority w:val="0"/>
    <w:pPr>
      <w:spacing w:before="100" w:beforeAutospacing="1" w:after="100" w:afterAutospacing="1"/>
    </w:pPr>
    <w:rPr>
      <w:rFonts w:ascii="宋体" w:hAnsi="宋体"/>
      <w:sz w:val="24"/>
    </w:rPr>
  </w:style>
  <w:style w:type="paragraph" w:styleId="34">
    <w:name w:val="Title"/>
    <w:basedOn w:val="1"/>
    <w:next w:val="1"/>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35">
    <w:name w:val="Body Text First Indent"/>
    <w:basedOn w:val="15"/>
    <w:next w:val="28"/>
    <w:qFormat/>
    <w:uiPriority w:val="0"/>
    <w:pPr>
      <w:spacing w:after="120" w:line="240" w:lineRule="auto"/>
      <w:ind w:firstLine="420" w:firstLineChars="100"/>
    </w:pPr>
  </w:style>
  <w:style w:type="paragraph" w:styleId="36">
    <w:name w:val="Body Text First Indent 2"/>
    <w:basedOn w:val="16"/>
    <w:next w:val="1"/>
    <w:qFormat/>
    <w:uiPriority w:val="0"/>
    <w:pPr>
      <w:spacing w:after="120" w:line="240" w:lineRule="auto"/>
      <w:ind w:left="420" w:leftChars="200" w:firstLine="420"/>
    </w:pPr>
    <w:rPr>
      <w:sz w:val="21"/>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rFonts w:ascii="Arial" w:hAnsi="Arial" w:eastAsia="宋体" w:cs="Times New Roman"/>
      <w:b/>
      <w:sz w:val="26"/>
      <w:u w:val="none"/>
    </w:rPr>
  </w:style>
  <w:style w:type="character" w:styleId="41">
    <w:name w:val="page number"/>
    <w:basedOn w:val="39"/>
    <w:qFormat/>
    <w:uiPriority w:val="0"/>
    <w:rPr>
      <w:rFonts w:ascii="Times New Roman" w:hAnsi="Times New Roman" w:eastAsia="宋体" w:cs="Times New Roman"/>
    </w:rPr>
  </w:style>
  <w:style w:type="character" w:styleId="42">
    <w:name w:val="FollowedHyperlink"/>
    <w:basedOn w:val="39"/>
    <w:qFormat/>
    <w:uiPriority w:val="0"/>
    <w:rPr>
      <w:rFonts w:ascii="Times New Roman" w:hAnsi="Times New Roman" w:eastAsia="宋体" w:cs="Times New Roman"/>
      <w:color w:val="800080"/>
      <w:u w:val="single"/>
    </w:rPr>
  </w:style>
  <w:style w:type="character" w:styleId="43">
    <w:name w:val="Hyperlink"/>
    <w:basedOn w:val="39"/>
    <w:qFormat/>
    <w:uiPriority w:val="0"/>
    <w:rPr>
      <w:rFonts w:ascii="Times New Roman" w:hAnsi="Times New Roman" w:eastAsia="宋体" w:cs="Times New Roman"/>
      <w:color w:val="0000FF"/>
      <w:u w:val="single"/>
    </w:rPr>
  </w:style>
  <w:style w:type="character" w:styleId="44">
    <w:name w:val="annotation reference"/>
    <w:basedOn w:val="39"/>
    <w:qFormat/>
    <w:uiPriority w:val="0"/>
    <w:rPr>
      <w:rFonts w:ascii="Times New Roman" w:hAnsi="Times New Roman" w:eastAsia="宋体" w:cs="Times New Roman"/>
      <w:sz w:val="21"/>
      <w:szCs w:val="21"/>
    </w:rPr>
  </w:style>
  <w:style w:type="paragraph" w:customStyle="1" w:styleId="45">
    <w:name w:val="_Style 1"/>
    <w:qFormat/>
    <w:uiPriority w:val="0"/>
    <w:rPr>
      <w:rFonts w:ascii="Calibri" w:hAnsi="Calibri" w:eastAsia="宋体" w:cs="宋体"/>
      <w:kern w:val="2"/>
      <w:sz w:val="28"/>
      <w:szCs w:val="22"/>
      <w:lang w:val="en-US" w:eastAsia="zh-CN" w:bidi="ar-SA"/>
    </w:rPr>
  </w:style>
  <w:style w:type="paragraph" w:customStyle="1" w:styleId="46">
    <w:name w:val="标准正文"/>
    <w:basedOn w:val="1"/>
    <w:qFormat/>
    <w:uiPriority w:val="0"/>
    <w:pPr>
      <w:spacing w:line="360" w:lineRule="auto"/>
      <w:ind w:firstLine="200" w:firstLineChars="200"/>
    </w:pPr>
    <w:rPr>
      <w:sz w:val="24"/>
      <w:szCs w:val="20"/>
    </w:rPr>
  </w:style>
  <w:style w:type="paragraph" w:customStyle="1" w:styleId="47">
    <w:name w:val="表格文字"/>
    <w:basedOn w:val="1"/>
    <w:next w:val="15"/>
    <w:qFormat/>
    <w:uiPriority w:val="0"/>
    <w:pPr>
      <w:adjustRightInd w:val="0"/>
      <w:spacing w:line="420" w:lineRule="atLeast"/>
      <w:jc w:val="left"/>
      <w:textAlignment w:val="baseline"/>
    </w:pPr>
    <w:rPr>
      <w:rFonts w:ascii="Calibri" w:hAnsi="Calibri" w:eastAsia="宋体" w:cs="Times New Roman"/>
      <w:kern w:val="0"/>
    </w:rPr>
  </w:style>
  <w:style w:type="character" w:customStyle="1" w:styleId="48">
    <w:name w:val="正文文本缩进 Char"/>
    <w:basedOn w:val="39"/>
    <w:link w:val="16"/>
    <w:qFormat/>
    <w:uiPriority w:val="0"/>
    <w:rPr>
      <w:rFonts w:ascii="Times New Roman" w:hAnsi="Times New Roman" w:eastAsia="宋体" w:cs="Times New Roman"/>
      <w:sz w:val="28"/>
      <w:lang w:val="en-US" w:eastAsia="zh-CN" w:bidi="ar-SA"/>
    </w:rPr>
  </w:style>
  <w:style w:type="character" w:customStyle="1" w:styleId="49">
    <w:name w:val="批注文字 Char"/>
    <w:basedOn w:val="39"/>
    <w:link w:val="13"/>
    <w:qFormat/>
    <w:uiPriority w:val="0"/>
    <w:rPr>
      <w:rFonts w:ascii="Times New Roman" w:hAnsi="Times New Roman" w:eastAsia="宋体" w:cs="Times New Roman"/>
      <w:kern w:val="2"/>
      <w:sz w:val="21"/>
      <w:szCs w:val="24"/>
      <w:lang w:val="en-US" w:eastAsia="zh-CN" w:bidi="ar-SA"/>
    </w:rPr>
  </w:style>
  <w:style w:type="character" w:customStyle="1" w:styleId="50">
    <w:name w:val="纯文本 Char"/>
    <w:link w:val="19"/>
    <w:qFormat/>
    <w:uiPriority w:val="0"/>
    <w:rPr>
      <w:rFonts w:ascii="宋体" w:hAnsi="Courier New" w:eastAsia="宋体" w:cs="Times New Roman"/>
      <w:kern w:val="2"/>
      <w:sz w:val="21"/>
      <w:lang w:val="en-US" w:eastAsia="zh-CN" w:bidi="ar-SA"/>
    </w:rPr>
  </w:style>
  <w:style w:type="paragraph" w:customStyle="1" w:styleId="51">
    <w:name w:val="纯文本1"/>
    <w:basedOn w:val="1"/>
    <w:qFormat/>
    <w:uiPriority w:val="0"/>
    <w:pPr>
      <w:widowControl w:val="0"/>
      <w:jc w:val="both"/>
    </w:pPr>
    <w:rPr>
      <w:rFonts w:hint="eastAsia" w:hAnsi="Courier New"/>
      <w:kern w:val="2"/>
    </w:rPr>
  </w:style>
  <w:style w:type="paragraph" w:customStyle="1" w:styleId="52">
    <w:name w:val="reader-word-layer"/>
    <w:basedOn w:val="1"/>
    <w:qFormat/>
    <w:uiPriority w:val="0"/>
    <w:pPr>
      <w:spacing w:before="100" w:beforeAutospacing="1" w:after="100" w:afterAutospacing="1"/>
    </w:pPr>
    <w:rPr>
      <w:rFonts w:ascii="宋体" w:hAnsi="宋体" w:cs="宋体"/>
      <w:sz w:val="24"/>
      <w:szCs w:val="24"/>
    </w:rPr>
  </w:style>
  <w:style w:type="paragraph" w:customStyle="1" w:styleId="53">
    <w:name w:val="纯文本_3"/>
    <w:basedOn w:val="54"/>
    <w:qFormat/>
    <w:uiPriority w:val="0"/>
    <w:pPr>
      <w:widowControl/>
      <w:jc w:val="left"/>
    </w:pPr>
    <w:rPr>
      <w:rFonts w:ascii="宋体" w:hAnsi="Courier New"/>
      <w:szCs w:val="21"/>
    </w:rPr>
  </w:style>
  <w:style w:type="paragraph" w:customStyle="1" w:styleId="5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Char Char Char Char Char Char Char Char Char Char"/>
    <w:basedOn w:val="1"/>
    <w:qFormat/>
    <w:uiPriority w:val="0"/>
    <w:pPr>
      <w:spacing w:line="360" w:lineRule="auto"/>
      <w:ind w:firstLine="200" w:firstLineChars="200"/>
    </w:pPr>
  </w:style>
  <w:style w:type="paragraph" w:customStyle="1" w:styleId="56">
    <w:name w:val="p0"/>
    <w:basedOn w:val="1"/>
    <w:qFormat/>
    <w:uiPriority w:val="0"/>
    <w:pPr>
      <w:jc w:val="both"/>
    </w:pPr>
    <w:rPr>
      <w:szCs w:val="21"/>
    </w:rPr>
  </w:style>
  <w:style w:type="paragraph" w:customStyle="1" w:styleId="57">
    <w:name w:val="Char"/>
    <w:basedOn w:val="1"/>
    <w:qFormat/>
    <w:uiPriority w:val="0"/>
    <w:pPr>
      <w:widowControl w:val="0"/>
      <w:jc w:val="both"/>
    </w:pPr>
    <w:rPr>
      <w:rFonts w:ascii="宋体" w:hAnsi="宋体"/>
      <w:b/>
      <w:kern w:val="2"/>
      <w:sz w:val="24"/>
      <w:szCs w:val="24"/>
    </w:rPr>
  </w:style>
  <w:style w:type="paragraph" w:customStyle="1" w:styleId="58">
    <w:name w:val="样式 楷体_GB2312 小四 Char Char Char Char Char Char Char Char Char Char Char Char"/>
    <w:basedOn w:val="1"/>
    <w:next w:val="1"/>
    <w:qFormat/>
    <w:uiPriority w:val="0"/>
    <w:pPr>
      <w:widowControl w:val="0"/>
      <w:spacing w:line="360" w:lineRule="auto"/>
      <w:jc w:val="both"/>
    </w:pPr>
    <w:rPr>
      <w:rFonts w:ascii="楷体_GB2312" w:eastAsia="楷体_GB2312"/>
      <w:kern w:val="2"/>
      <w:sz w:val="24"/>
    </w:rPr>
  </w:style>
  <w:style w:type="paragraph" w:customStyle="1" w:styleId="59">
    <w:name w:val="默认段落字体 Para Char Char Char Char Char Char Char Char Char1 Char Char Char Char"/>
    <w:basedOn w:val="1"/>
    <w:qFormat/>
    <w:uiPriority w:val="0"/>
    <w:pPr>
      <w:widowControl w:val="0"/>
      <w:jc w:val="both"/>
    </w:pPr>
    <w:rPr>
      <w:rFonts w:ascii="Tahoma" w:hAnsi="Tahoma"/>
      <w:kern w:val="2"/>
      <w:sz w:val="24"/>
    </w:rPr>
  </w:style>
  <w:style w:type="paragraph" w:customStyle="1" w:styleId="6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纯文本_0_1"/>
    <w:basedOn w:val="1"/>
    <w:qFormat/>
    <w:uiPriority w:val="0"/>
    <w:rPr>
      <w:rFonts w:ascii="宋体" w:hAnsi="Courier New"/>
      <w:kern w:val="2"/>
      <w:szCs w:val="21"/>
    </w:rPr>
  </w:style>
  <w:style w:type="paragraph" w:customStyle="1" w:styleId="62">
    <w:name w:val="Char Char Char Char Char Char Char"/>
    <w:basedOn w:val="1"/>
    <w:qFormat/>
    <w:uiPriority w:val="0"/>
    <w:pPr>
      <w:widowControl w:val="0"/>
      <w:jc w:val="both"/>
    </w:pPr>
    <w:rPr>
      <w:kern w:val="2"/>
    </w:rPr>
  </w:style>
  <w:style w:type="paragraph" w:customStyle="1" w:styleId="63">
    <w:name w:val="列出段落1"/>
    <w:basedOn w:val="1"/>
    <w:qFormat/>
    <w:uiPriority w:val="0"/>
    <w:pPr>
      <w:widowControl w:val="0"/>
      <w:ind w:firstLine="420" w:firstLineChars="200"/>
      <w:jc w:val="both"/>
    </w:pPr>
    <w:rPr>
      <w:rFonts w:ascii="Calibri" w:hAnsi="Calibri"/>
      <w:kern w:val="2"/>
      <w:szCs w:val="22"/>
    </w:rPr>
  </w:style>
  <w:style w:type="paragraph" w:customStyle="1" w:styleId="64">
    <w:name w:val="Char Char2 Char Char Char Char Char Char Char Char Char Char"/>
    <w:basedOn w:val="1"/>
    <w:qFormat/>
    <w:uiPriority w:val="0"/>
    <w:pPr>
      <w:widowControl w:val="0"/>
      <w:jc w:val="both"/>
    </w:pPr>
    <w:rPr>
      <w:kern w:val="2"/>
      <w:sz w:val="24"/>
      <w:szCs w:val="24"/>
    </w:rPr>
  </w:style>
  <w:style w:type="paragraph" w:customStyle="1" w:styleId="6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Blockquote"/>
    <w:basedOn w:val="1"/>
    <w:qFormat/>
    <w:uiPriority w:val="0"/>
    <w:pPr>
      <w:widowControl w:val="0"/>
      <w:autoSpaceDE w:val="0"/>
      <w:autoSpaceDN w:val="0"/>
      <w:adjustRightInd w:val="0"/>
      <w:spacing w:before="100" w:after="100"/>
      <w:ind w:left="360" w:right="360"/>
      <w:jc w:val="both"/>
    </w:pPr>
    <w:rPr>
      <w:rFonts w:ascii="宋体" w:hAnsi="宋体" w:cs="宋体"/>
      <w:sz w:val="34"/>
      <w:szCs w:val="34"/>
    </w:rPr>
  </w:style>
  <w:style w:type="paragraph" w:customStyle="1" w:styleId="6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69">
    <w:name w:val="列出段落11"/>
    <w:basedOn w:val="1"/>
    <w:qFormat/>
    <w:uiPriority w:val="0"/>
    <w:pPr>
      <w:widowControl w:val="0"/>
      <w:ind w:firstLine="420" w:firstLineChars="200"/>
      <w:jc w:val="both"/>
    </w:pPr>
    <w:rPr>
      <w:rFonts w:ascii="Calibri" w:hAnsi="Calibri"/>
    </w:rPr>
  </w:style>
  <w:style w:type="paragraph" w:customStyle="1" w:styleId="70">
    <w:name w:val="正文_14"/>
    <w:qFormat/>
    <w:uiPriority w:val="0"/>
    <w:rPr>
      <w:rFonts w:ascii="Times New Roman" w:hAnsi="Times New Roman" w:eastAsia="宋体" w:cs="Times New Roman"/>
      <w:sz w:val="21"/>
      <w:szCs w:val="22"/>
      <w:lang w:val="en-US" w:eastAsia="zh-CN" w:bidi="ar-SA"/>
    </w:rPr>
  </w:style>
  <w:style w:type="paragraph" w:customStyle="1" w:styleId="7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zw"/>
    <w:basedOn w:val="1"/>
    <w:qFormat/>
    <w:uiPriority w:val="0"/>
    <w:pPr>
      <w:spacing w:before="30"/>
      <w:ind w:left="100" w:right="100"/>
      <w:jc w:val="both"/>
    </w:pPr>
    <w:rPr>
      <w:rFonts w:ascii="方正书宋简体" w:hAnsi="宋体" w:eastAsia="方正书宋简体"/>
      <w:color w:val="000000"/>
      <w:szCs w:val="21"/>
    </w:rPr>
  </w:style>
  <w:style w:type="paragraph" w:customStyle="1" w:styleId="73">
    <w:name w:val="_Style 3"/>
    <w:basedOn w:val="1"/>
    <w:next w:val="1"/>
    <w:qFormat/>
    <w:uiPriority w:val="0"/>
    <w:pPr>
      <w:pBdr>
        <w:top w:val="single" w:color="auto" w:sz="6" w:space="1"/>
      </w:pBdr>
      <w:jc w:val="center"/>
    </w:pPr>
    <w:rPr>
      <w:rFonts w:ascii="Arial"/>
      <w:vanish/>
      <w:sz w:val="16"/>
    </w:rPr>
  </w:style>
  <w:style w:type="paragraph" w:customStyle="1" w:styleId="7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6">
    <w:name w:val="表内文字"/>
    <w:basedOn w:val="1"/>
    <w:qFormat/>
    <w:uiPriority w:val="0"/>
    <w:pPr>
      <w:widowControl w:val="0"/>
      <w:tabs>
        <w:tab w:val="left" w:pos="1418"/>
      </w:tabs>
      <w:spacing w:line="360" w:lineRule="auto"/>
      <w:jc w:val="center"/>
    </w:pPr>
    <w:rPr>
      <w:rFonts w:ascii="仿宋_GB2312" w:eastAsia="仿宋_GB2312"/>
      <w:spacing w:val="-20"/>
      <w:sz w:val="24"/>
      <w:szCs w:val="24"/>
    </w:rPr>
  </w:style>
  <w:style w:type="paragraph" w:customStyle="1" w:styleId="77">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Char11"/>
    <w:basedOn w:val="1"/>
    <w:qFormat/>
    <w:uiPriority w:val="0"/>
    <w:pPr>
      <w:widowControl w:val="0"/>
      <w:jc w:val="both"/>
    </w:pPr>
    <w:rPr>
      <w:rFonts w:ascii="仿宋_GB2312" w:eastAsia="仿宋_GB2312"/>
      <w:b/>
      <w:kern w:val="2"/>
      <w:sz w:val="32"/>
      <w:szCs w:val="32"/>
    </w:rPr>
  </w:style>
  <w:style w:type="paragraph" w:customStyle="1" w:styleId="79">
    <w:name w:val="标题6"/>
    <w:basedOn w:val="1"/>
    <w:next w:val="3"/>
    <w:qFormat/>
    <w:uiPriority w:val="0"/>
    <w:pPr>
      <w:snapToGrid w:val="0"/>
      <w:spacing w:beforeLines="50" w:afterLines="50" w:line="520" w:lineRule="atLeast"/>
      <w:ind w:firstLine="200" w:firstLineChars="200"/>
      <w:jc w:val="both"/>
    </w:pPr>
    <w:rPr>
      <w:rFonts w:cs="Arial"/>
      <w:b/>
      <w:kern w:val="2"/>
      <w:sz w:val="24"/>
      <w:szCs w:val="24"/>
    </w:rPr>
  </w:style>
  <w:style w:type="paragraph" w:customStyle="1" w:styleId="80">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81">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普通(网站)11"/>
    <w:basedOn w:val="1"/>
    <w:qFormat/>
    <w:uiPriority w:val="0"/>
    <w:pPr>
      <w:spacing w:beforeAutospacing="1" w:afterAutospacing="1"/>
    </w:pPr>
    <w:rPr>
      <w:rFonts w:ascii="宋体" w:hAnsi="宋体"/>
      <w:sz w:val="24"/>
    </w:rPr>
  </w:style>
  <w:style w:type="paragraph" w:customStyle="1" w:styleId="8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Char1"/>
    <w:basedOn w:val="1"/>
    <w:qFormat/>
    <w:uiPriority w:val="0"/>
    <w:pPr>
      <w:widowControl w:val="0"/>
      <w:jc w:val="both"/>
    </w:pPr>
    <w:rPr>
      <w:kern w:val="2"/>
      <w:sz w:val="24"/>
      <w:szCs w:val="24"/>
    </w:rPr>
  </w:style>
  <w:style w:type="character" w:customStyle="1" w:styleId="85">
    <w:name w:val="tpc_content1"/>
    <w:basedOn w:val="39"/>
    <w:qFormat/>
    <w:uiPriority w:val="0"/>
    <w:rPr>
      <w:rFonts w:ascii="Times New Roman" w:hAnsi="Times New Roman" w:eastAsia="宋体" w:cs="Times New Roman"/>
      <w:sz w:val="20"/>
    </w:rPr>
  </w:style>
  <w:style w:type="character" w:customStyle="1" w:styleId="86">
    <w:name w:val="正文对齐 Char"/>
    <w:basedOn w:val="39"/>
    <w:qFormat/>
    <w:uiPriority w:val="0"/>
    <w:rPr>
      <w:rFonts w:ascii="Times New Roman" w:hAnsi="Times New Roman" w:eastAsia="宋体" w:cs="Times New Roman"/>
      <w:kern w:val="2"/>
      <w:sz w:val="21"/>
      <w:lang w:val="en-US" w:eastAsia="zh-CN"/>
    </w:rPr>
  </w:style>
  <w:style w:type="character" w:customStyle="1" w:styleId="87">
    <w:name w:val="wj1"/>
    <w:basedOn w:val="39"/>
    <w:qFormat/>
    <w:uiPriority w:val="0"/>
    <w:rPr>
      <w:rFonts w:ascii="Times New Roman" w:hAnsi="Times New Roman" w:eastAsia="宋体" w:cs="Times New Roman"/>
      <w:color w:val="000000"/>
      <w:sz w:val="18"/>
      <w:u w:val="none"/>
    </w:rPr>
  </w:style>
  <w:style w:type="character" w:customStyle="1" w:styleId="88">
    <w:name w:val="style6"/>
    <w:basedOn w:val="39"/>
    <w:qFormat/>
    <w:uiPriority w:val="0"/>
    <w:rPr>
      <w:rFonts w:ascii="Times New Roman" w:hAnsi="Times New Roman" w:eastAsia="宋体" w:cs="Times New Roman"/>
      <w:sz w:val="18"/>
    </w:rPr>
  </w:style>
  <w:style w:type="character" w:customStyle="1" w:styleId="89">
    <w:name w:val="htd0"/>
    <w:basedOn w:val="39"/>
    <w:qFormat/>
    <w:uiPriority w:val="0"/>
    <w:rPr>
      <w:rFonts w:ascii="Times New Roman" w:hAnsi="Times New Roman" w:eastAsia="宋体" w:cs="Times New Roman"/>
    </w:rPr>
  </w:style>
  <w:style w:type="character" w:customStyle="1" w:styleId="90">
    <w:name w:val="Char Char1"/>
    <w:basedOn w:val="39"/>
    <w:qFormat/>
    <w:uiPriority w:val="0"/>
    <w:rPr>
      <w:rFonts w:ascii="宋体" w:hAnsi="Courier New" w:eastAsia="宋体" w:cs="Times New Roman"/>
      <w:kern w:val="2"/>
      <w:sz w:val="21"/>
      <w:lang w:val="en-US" w:eastAsia="zh-CN" w:bidi="ar-SA"/>
    </w:rPr>
  </w:style>
  <w:style w:type="character" w:customStyle="1" w:styleId="91">
    <w:name w:val="普通文字 Char Char1"/>
    <w:basedOn w:val="39"/>
    <w:qFormat/>
    <w:uiPriority w:val="0"/>
    <w:rPr>
      <w:rFonts w:ascii="宋体" w:hAnsi="Courier New" w:eastAsia="宋体" w:cs="Times New Roman"/>
      <w:kern w:val="2"/>
      <w:sz w:val="21"/>
      <w:lang w:val="en-US" w:eastAsia="zh-CN"/>
    </w:rPr>
  </w:style>
  <w:style w:type="character" w:customStyle="1" w:styleId="92">
    <w:name w:val="样式 标题 3 + 加粗 Char"/>
    <w:basedOn w:val="39"/>
    <w:qFormat/>
    <w:uiPriority w:val="0"/>
    <w:rPr>
      <w:rFonts w:ascii="Arial" w:hAnsi="Arial" w:eastAsia="黑体" w:cs="Times New Roman"/>
      <w:b/>
      <w:spacing w:val="14"/>
      <w:kern w:val="24"/>
      <w:sz w:val="24"/>
      <w:lang w:val="en-US" w:eastAsia="zh-CN"/>
    </w:rPr>
  </w:style>
  <w:style w:type="paragraph" w:customStyle="1" w:styleId="93">
    <w:name w:val="BodyText1I2"/>
    <w:basedOn w:val="94"/>
    <w:next w:val="1"/>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4">
    <w:name w:val="BodyTextIndent"/>
    <w:basedOn w:val="1"/>
    <w:next w:val="1"/>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95">
    <w:name w:val="List Paragraph"/>
    <w:basedOn w:val="1"/>
    <w:qFormat/>
    <w:uiPriority w:val="0"/>
    <w:pPr>
      <w:ind w:firstLine="420" w:firstLineChars="200"/>
    </w:pPr>
    <w:rPr>
      <w:rFonts w:ascii="Calibri" w:hAnsi="Calibri" w:eastAsia="宋体" w:cs="Times New Roman"/>
    </w:rPr>
  </w:style>
  <w:style w:type="paragraph" w:customStyle="1" w:styleId="96">
    <w:name w:val="[Normal]"/>
    <w:qFormat/>
    <w:uiPriority w:val="0"/>
    <w:rPr>
      <w:rFonts w:ascii="宋体" w:hAnsi="宋体" w:eastAsia="宋体" w:cs="Times New Roman"/>
      <w:sz w:val="24"/>
      <w:szCs w:val="22"/>
      <w:lang w:val="zh-CN" w:eastAsia="zh-CN" w:bidi="ar-SA"/>
    </w:rPr>
  </w:style>
  <w:style w:type="paragraph" w:customStyle="1" w:styleId="97">
    <w:name w:val="正文（首行缩进2字符）"/>
    <w:basedOn w:val="1"/>
    <w:qFormat/>
    <w:uiPriority w:val="0"/>
    <w:pPr>
      <w:spacing w:line="360" w:lineRule="auto"/>
      <w:ind w:firstLine="420" w:firstLineChars="200"/>
    </w:pPr>
    <w:rPr>
      <w:szCs w:val="21"/>
    </w:rPr>
  </w:style>
  <w:style w:type="paragraph" w:customStyle="1" w:styleId="98">
    <w:name w:val="Table Paragraph"/>
    <w:basedOn w:val="1"/>
    <w:qFormat/>
    <w:uiPriority w:val="1"/>
    <w:rPr>
      <w:rFonts w:ascii="宋体" w:hAnsi="宋体" w:cs="宋体"/>
      <w:lang w:val="zh-CN" w:bidi="zh-CN"/>
    </w:rPr>
  </w:style>
  <w:style w:type="paragraph" w:customStyle="1" w:styleId="99">
    <w:name w:val="正文首行缩进1"/>
    <w:basedOn w:val="15"/>
    <w:qFormat/>
    <w:uiPriority w:val="0"/>
    <w:pPr>
      <w:ind w:firstLine="420" w:firstLineChars="100"/>
    </w:pPr>
  </w:style>
  <w:style w:type="character" w:customStyle="1" w:styleId="100">
    <w:name w:val="bjh-p"/>
    <w:qFormat/>
    <w:uiPriority w:val="0"/>
    <w:rPr>
      <w:rFonts w:ascii="Calibri" w:hAnsi="Calibri" w:eastAsia="宋体" w:cs="Times New Roman"/>
    </w:rPr>
  </w:style>
  <w:style w:type="paragraph" w:customStyle="1" w:styleId="101">
    <w:name w:val="列表段落1"/>
    <w:basedOn w:val="1"/>
    <w:qFormat/>
    <w:uiPriority w:val="0"/>
    <w:pPr>
      <w:widowControl w:val="0"/>
      <w:ind w:firstLine="420" w:firstLineChars="200"/>
      <w:jc w:val="both"/>
    </w:pPr>
    <w:rPr>
      <w:rFonts w:ascii="Calibri" w:hAnsi="Calibri" w:eastAsia="宋体" w:cs="Times New Roman"/>
      <w:kern w:val="2"/>
      <w:sz w:val="21"/>
      <w:szCs w:val="22"/>
    </w:rPr>
  </w:style>
  <w:style w:type="paragraph" w:customStyle="1" w:styleId="102">
    <w:name w:val="_Style 2"/>
    <w:qFormat/>
    <w:uiPriority w:val="99"/>
    <w:pPr>
      <w:adjustRightInd w:val="0"/>
      <w:snapToGrid w:val="0"/>
    </w:pPr>
    <w:rPr>
      <w:rFonts w:ascii="Tahoma" w:hAnsi="Tahoma" w:eastAsia="微软雅黑" w:cs="Tahoma"/>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6"/>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环境监测站 </Company>
  <Pages>58</Pages>
  <Words>4225</Words>
  <Characters>4690</Characters>
  <Lines>308</Lines>
  <Paragraphs>86</Paragraphs>
  <TotalTime>114</TotalTime>
  <ScaleCrop>false</ScaleCrop>
  <LinksUpToDate>false</LinksUpToDate>
  <CharactersWithSpaces>4773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2020-11-10T06:34:00Z</dcterms:created>
  <dc:creator>xx</dc:creator>
  <cp:lastModifiedBy>王</cp:lastModifiedBy>
  <cp:lastPrinted>2022-07-18T03:16:00Z</cp:lastPrinted>
  <dcterms:modified xsi:type="dcterms:W3CDTF">2025-07-15T01:41:25Z</dcterms:modified>
  <dc:title>路桥区政府采购文件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7F9B7869FE4C43608933B34186EC5FA9_13</vt:lpwstr>
  </property>
  <property fmtid="{D5CDD505-2E9C-101B-9397-08002B2CF9AE}" pid="4" name="KSOTemplateDocerSaveRecord">
    <vt:lpwstr>eyJoZGlkIjoiNDAzN2QwYzAwNThmODhjZjk3YzJkNWM0MjIwZTJjMWMiLCJ1c2VySWQiOiIxMDI0Nzk0NTI1In0=</vt:lpwstr>
  </property>
</Properties>
</file>