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1"/>
        <w:spacing w:line="360" w:lineRule="auto"/>
        <w:ind w:left="0" w:leftChars="0"/>
        <w:jc w:val="center"/>
        <w:rPr>
          <w:rFonts w:hint="default" w:ascii="宋体" w:hAnsi="宋体"/>
          <w:b/>
          <w:spacing w:val="-20"/>
          <w:sz w:val="44"/>
          <w:szCs w:val="44"/>
          <w14:shadow w14:blurRad="50800" w14:dist="38100" w14:dir="2700000" w14:sx="100000" w14:sy="100000" w14:kx="0" w14:ky="0" w14:algn="tl">
            <w14:srgbClr w14:val="000000">
              <w14:alpha w14:val="60000"/>
            </w14:srgbClr>
          </w14:shadow>
        </w:rPr>
      </w:pPr>
      <w:bookmarkStart w:id="0" w:name="_Toc458084040"/>
    </w:p>
    <w:p>
      <w:pPr>
        <w:pStyle w:val="25"/>
        <w:ind w:firstLine="0" w:firstLineChars="0"/>
        <w:rPr>
          <w:rFonts w:hint="default"/>
        </w:rPr>
      </w:pPr>
    </w:p>
    <w:p>
      <w:pPr>
        <w:pStyle w:val="41"/>
        <w:spacing w:line="360" w:lineRule="auto"/>
        <w:ind w:left="0" w:leftChars="0"/>
        <w:jc w:val="center"/>
        <w:rPr>
          <w:rFonts w:hint="eastAsia" w:ascii="宋体" w:hAnsi="宋体" w:eastAsia="宋体"/>
          <w:b/>
          <w:spacing w:val="-20"/>
          <w:sz w:val="32"/>
          <w:szCs w:val="32"/>
          <w:lang w:eastAsia="zh-CN"/>
          <w14:shadow w14:blurRad="50800" w14:dist="38100" w14:dir="2700000" w14:sx="100000" w14:sy="100000" w14:kx="0" w14:ky="0" w14:algn="tl">
            <w14:srgbClr w14:val="000000">
              <w14:alpha w14:val="60000"/>
            </w14:srgbClr>
          </w14:shadow>
        </w:rPr>
      </w:pPr>
      <w:r>
        <w:rPr>
          <w:rFonts w:hint="eastAsia" w:ascii="宋体" w:hAnsi="宋体"/>
          <w:b/>
          <w:spacing w:val="-20"/>
          <w:sz w:val="36"/>
          <w:szCs w:val="36"/>
          <w:lang w:eastAsia="zh-CN"/>
          <w14:shadow w14:blurRad="50800" w14:dist="38100" w14:dir="2700000" w14:sx="100000" w14:sy="100000" w14:kx="0" w14:ky="0" w14:algn="tl">
            <w14:srgbClr w14:val="000000">
              <w14:alpha w14:val="60000"/>
            </w14:srgbClr>
          </w14:shadow>
        </w:rPr>
        <w:t>仙居县城市文化综合体窗帘采购及安装项目（非政府采购类）</w:t>
      </w:r>
    </w:p>
    <w:p>
      <w:pPr>
        <w:pStyle w:val="41"/>
        <w:ind w:left="0" w:leftChars="0"/>
        <w:jc w:val="center"/>
        <w:rPr>
          <w:rFonts w:hint="eastAsia" w:ascii="宋体" w:hAnsi="宋体" w:eastAsia="宋体"/>
          <w:b/>
          <w:spacing w:val="-20"/>
          <w:sz w:val="32"/>
          <w:szCs w:val="32"/>
          <w:lang w:eastAsia="zh-CN"/>
          <w14:shadow w14:blurRad="50800" w14:dist="38100" w14:dir="2700000" w14:sx="100000" w14:sy="100000" w14:kx="0" w14:ky="0" w14:algn="tl">
            <w14:srgbClr w14:val="000000">
              <w14:alpha w14:val="60000"/>
            </w14:srgbClr>
          </w14:shadow>
        </w:rPr>
      </w:pPr>
      <w:r>
        <w:rPr>
          <w:rFonts w:ascii="宋体" w:hAnsi="宋体"/>
          <w:b/>
          <w:spacing w:val="-20"/>
          <w:sz w:val="32"/>
          <w:szCs w:val="32"/>
          <w14:shadow w14:blurRad="50800" w14:dist="38100" w14:dir="2700000" w14:sx="100000" w14:sy="100000" w14:kx="0" w14:ky="0" w14:algn="tl">
            <w14:srgbClr w14:val="000000">
              <w14:alpha w14:val="60000"/>
            </w14:srgbClr>
          </w14:shadow>
        </w:rPr>
        <w:t>采购编号：</w:t>
      </w:r>
      <w:r>
        <w:rPr>
          <w:rFonts w:hint="eastAsia" w:ascii="宋体" w:hAnsi="宋体"/>
          <w:b/>
          <w:spacing w:val="-20"/>
          <w:sz w:val="32"/>
          <w:szCs w:val="32"/>
          <w:lang w:eastAsia="zh-CN"/>
          <w14:shadow w14:blurRad="50800" w14:dist="38100" w14:dir="2700000" w14:sx="100000" w14:sy="100000" w14:kx="0" w14:ky="0" w14:algn="tl">
            <w14:srgbClr w14:val="000000">
              <w14:alpha w14:val="60000"/>
            </w14:srgbClr>
          </w14:shadow>
        </w:rPr>
        <w:t>TZJC-XJ-20231102</w:t>
      </w:r>
      <w:r>
        <w:rPr>
          <w:rFonts w:hint="eastAsia" w:ascii="宋体" w:hAnsi="宋体"/>
          <w:b/>
          <w:spacing w:val="-20"/>
          <w:sz w:val="32"/>
          <w:szCs w:val="32"/>
          <w:lang w:val="en-US" w:eastAsia="zh-CN"/>
          <w14:shadow w14:blurRad="50800" w14:dist="38100" w14:dir="2700000" w14:sx="100000" w14:sy="100000" w14:kx="0" w14:ky="0" w14:algn="tl">
            <w14:srgbClr w14:val="000000">
              <w14:alpha w14:val="60000"/>
            </w14:srgbClr>
          </w14:shadow>
        </w:rPr>
        <w:t xml:space="preserve"> </w:t>
      </w:r>
    </w:p>
    <w:p>
      <w:pPr>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pStyle w:val="41"/>
        <w:ind w:left="1260"/>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pStyle w:val="41"/>
        <w:ind w:left="1260"/>
        <w:rPr>
          <w:rFonts w:hint="default"/>
        </w:rPr>
      </w:pPr>
    </w:p>
    <w:p>
      <w:pPr>
        <w:spacing w:line="480" w:lineRule="auto"/>
        <w:jc w:val="center"/>
        <w:rPr>
          <w:rFonts w:hint="default" w:ascii="宋体" w:hAnsi="宋体"/>
          <w:b/>
          <w:spacing w:val="-20"/>
          <w:sz w:val="72"/>
          <w:szCs w:val="72"/>
          <w14:shadow w14:blurRad="50800" w14:dist="38100" w14:dir="2700000" w14:sx="100000" w14:sy="100000" w14:kx="0" w14:ky="0" w14:algn="tl">
            <w14:srgbClr w14:val="000000">
              <w14:alpha w14:val="60000"/>
            </w14:srgbClr>
          </w14:shadow>
        </w:rPr>
      </w:pPr>
      <w:r>
        <w:rPr>
          <w:rFonts w:ascii="宋体" w:hAnsi="宋体"/>
          <w:b/>
          <w:spacing w:val="-20"/>
          <w:sz w:val="72"/>
          <w:szCs w:val="72"/>
          <w14:shadow w14:blurRad="50800" w14:dist="38100" w14:dir="2700000" w14:sx="100000" w14:sy="100000" w14:kx="0" w14:ky="0" w14:algn="tl">
            <w14:srgbClr w14:val="000000">
              <w14:alpha w14:val="60000"/>
            </w14:srgbClr>
          </w14:shadow>
        </w:rPr>
        <w:t>竞争性磋商文件</w:t>
      </w:r>
    </w:p>
    <w:p>
      <w:pPr>
        <w:spacing w:line="360" w:lineRule="auto"/>
        <w:jc w:val="center"/>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spacing w:line="360" w:lineRule="auto"/>
        <w:jc w:val="center"/>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spacing w:line="360" w:lineRule="auto"/>
        <w:jc w:val="center"/>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spacing w:line="360" w:lineRule="auto"/>
        <w:ind w:firstLine="1266" w:firstLineChars="450"/>
        <w:rPr>
          <w:rFonts w:hint="default" w:ascii="宋体" w:hAnsi="宋体"/>
          <w:b/>
          <w:spacing w:val="-20"/>
          <w:sz w:val="32"/>
          <w:szCs w:val="32"/>
          <w14:shadow w14:blurRad="50800" w14:dist="38100" w14:dir="2700000" w14:sx="100000" w14:sy="100000" w14:kx="0" w14:ky="0" w14:algn="tl">
            <w14:srgbClr w14:val="000000">
              <w14:alpha w14:val="60000"/>
            </w14:srgbClr>
          </w14:shadow>
        </w:rPr>
      </w:pPr>
      <w:r>
        <w:rPr>
          <w:rFonts w:ascii="宋体" w:hAnsi="宋体"/>
          <w:b/>
          <w:spacing w:val="-20"/>
          <w:sz w:val="32"/>
          <w:szCs w:val="32"/>
          <w14:shadow w14:blurRad="50800" w14:dist="38100" w14:dir="2700000" w14:sx="100000" w14:sy="100000" w14:kx="0" w14:ky="0" w14:algn="tl">
            <w14:srgbClr w14:val="000000">
              <w14:alpha w14:val="60000"/>
            </w14:srgbClr>
          </w14:shadow>
        </w:rPr>
        <w:t>采   购   人：</w:t>
      </w:r>
      <w:r>
        <w:rPr>
          <w:rFonts w:hint="eastAsia" w:ascii="宋体" w:hAnsi="宋体"/>
          <w:b/>
          <w:spacing w:val="-20"/>
          <w:sz w:val="32"/>
          <w:szCs w:val="32"/>
          <w:u w:val="single"/>
          <w:lang w:val="en-US" w:eastAsia="zh-CN"/>
          <w14:shadow w14:blurRad="50800" w14:dist="38100" w14:dir="2700000" w14:sx="100000" w14:sy="100000" w14:kx="0" w14:ky="0" w14:algn="tl">
            <w14:srgbClr w14:val="000000">
              <w14:alpha w14:val="60000"/>
            </w14:srgbClr>
          </w14:shadow>
        </w:rPr>
        <w:t>仙居县乐安资产经营管理有限公司</w:t>
      </w:r>
      <w:r>
        <w:rPr>
          <w:rFonts w:ascii="宋体" w:hAnsi="宋体"/>
          <w:b/>
          <w:spacing w:val="-20"/>
          <w:sz w:val="32"/>
          <w:szCs w:val="32"/>
          <w14:shadow w14:blurRad="50800" w14:dist="38100" w14:dir="2700000" w14:sx="100000" w14:sy="100000" w14:kx="0" w14:ky="0" w14:algn="tl">
            <w14:srgbClr w14:val="000000">
              <w14:alpha w14:val="60000"/>
            </w14:srgbClr>
          </w14:shadow>
        </w:rPr>
        <w:t>（盖章）</w:t>
      </w:r>
    </w:p>
    <w:p>
      <w:pPr>
        <w:pStyle w:val="41"/>
        <w:ind w:left="1260"/>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rPr>
          <w:rFonts w:hint="default" w:ascii="宋体" w:hAnsi="宋体"/>
          <w:b/>
          <w:spacing w:val="-20"/>
          <w:sz w:val="32"/>
          <w:szCs w:val="32"/>
          <w14:shadow w14:blurRad="50800" w14:dist="38100" w14:dir="2700000" w14:sx="100000" w14:sy="100000" w14:kx="0" w14:ky="0" w14:algn="tl">
            <w14:srgbClr w14:val="000000">
              <w14:alpha w14:val="60000"/>
            </w14:srgbClr>
          </w14:shadow>
        </w:rPr>
      </w:pPr>
    </w:p>
    <w:p>
      <w:pPr>
        <w:pStyle w:val="41"/>
        <w:ind w:left="1260"/>
        <w:rPr>
          <w:rFonts w:hint="default"/>
        </w:rPr>
      </w:pPr>
    </w:p>
    <w:p>
      <w:pPr>
        <w:pStyle w:val="41"/>
        <w:ind w:left="1260"/>
        <w:rPr>
          <w:rFonts w:hint="default" w:ascii="宋体" w:hAnsi="宋体"/>
          <w:b/>
          <w:spacing w:val="-20"/>
          <w:sz w:val="32"/>
          <w:szCs w:val="32"/>
          <w14:shadow w14:blurRad="50800" w14:dist="38100" w14:dir="2700000" w14:sx="100000" w14:sy="100000" w14:kx="0" w14:ky="0" w14:algn="tl">
            <w14:srgbClr w14:val="000000">
              <w14:alpha w14:val="60000"/>
            </w14:srgbClr>
          </w14:shadow>
        </w:rPr>
      </w:pPr>
      <w:r>
        <w:rPr>
          <w:rFonts w:ascii="宋体" w:hAnsi="宋体"/>
          <w:b/>
          <w:spacing w:val="-20"/>
          <w:sz w:val="32"/>
          <w:szCs w:val="32"/>
          <w14:shadow w14:blurRad="50800" w14:dist="38100" w14:dir="2700000" w14:sx="100000" w14:sy="100000" w14:kx="0" w14:ky="0" w14:algn="tl">
            <w14:srgbClr w14:val="000000">
              <w14:alpha w14:val="60000"/>
            </w14:srgbClr>
          </w14:shadow>
        </w:rPr>
        <w:t>采购代理机构：</w:t>
      </w:r>
      <w:r>
        <w:rPr>
          <w:rFonts w:ascii="宋体" w:hAnsi="宋体"/>
          <w:b/>
          <w:spacing w:val="-20"/>
          <w:sz w:val="32"/>
          <w:szCs w:val="32"/>
          <w:u w:val="single"/>
          <w14:shadow w14:blurRad="50800" w14:dist="38100" w14:dir="2700000" w14:sx="100000" w14:sy="100000" w14:kx="0" w14:ky="0" w14:algn="tl">
            <w14:srgbClr w14:val="000000">
              <w14:alpha w14:val="60000"/>
            </w14:srgbClr>
          </w14:shadow>
        </w:rPr>
        <w:t xml:space="preserve">台州市建城工程咨询有限公司   </w:t>
      </w:r>
      <w:r>
        <w:rPr>
          <w:rFonts w:ascii="宋体" w:hAnsi="宋体"/>
          <w:b/>
          <w:spacing w:val="-20"/>
          <w:sz w:val="32"/>
          <w:szCs w:val="32"/>
          <w14:shadow w14:blurRad="50800" w14:dist="38100" w14:dir="2700000" w14:sx="100000" w14:sy="100000" w14:kx="0" w14:ky="0" w14:algn="tl">
            <w14:srgbClr w14:val="000000">
              <w14:alpha w14:val="60000"/>
            </w14:srgbClr>
          </w14:shadow>
        </w:rPr>
        <w:t xml:space="preserve"> （盖章）</w:t>
      </w:r>
    </w:p>
    <w:p>
      <w:pPr>
        <w:rPr>
          <w:rFonts w:hint="default"/>
        </w:rPr>
      </w:pPr>
    </w:p>
    <w:p>
      <w:pPr>
        <w:pStyle w:val="41"/>
        <w:ind w:left="1260"/>
        <w:rPr>
          <w:rFonts w:hint="default"/>
        </w:rPr>
      </w:pPr>
    </w:p>
    <w:p>
      <w:pPr>
        <w:rPr>
          <w:rFonts w:hint="default"/>
        </w:rPr>
      </w:pPr>
    </w:p>
    <w:p>
      <w:pPr>
        <w:pStyle w:val="34"/>
        <w:ind w:left="0" w:leftChars="0"/>
        <w:jc w:val="center"/>
        <w:rPr>
          <w:rFonts w:hint="default"/>
          <w:color w:val="auto"/>
        </w:rPr>
      </w:pPr>
      <w:r>
        <w:rPr>
          <w:b/>
          <w:sz w:val="30"/>
          <w:szCs w:val="30"/>
        </w:rPr>
        <w:t>202</w:t>
      </w:r>
      <w:r>
        <w:rPr>
          <w:rFonts w:hint="eastAsia"/>
          <w:b/>
          <w:sz w:val="30"/>
          <w:szCs w:val="30"/>
          <w:lang w:val="en-US" w:eastAsia="zh-CN"/>
        </w:rPr>
        <w:t>3</w:t>
      </w:r>
      <w:r>
        <w:rPr>
          <w:b/>
          <w:sz w:val="30"/>
          <w:szCs w:val="30"/>
        </w:rPr>
        <w:t>年</w:t>
      </w:r>
      <w:r>
        <w:rPr>
          <w:rFonts w:hint="eastAsia"/>
          <w:b/>
          <w:color w:val="auto"/>
          <w:sz w:val="30"/>
          <w:szCs w:val="30"/>
          <w:lang w:val="en-US" w:eastAsia="zh-CN"/>
        </w:rPr>
        <w:t>11</w:t>
      </w:r>
      <w:r>
        <w:rPr>
          <w:b/>
          <w:color w:val="auto"/>
          <w:sz w:val="30"/>
          <w:szCs w:val="30"/>
        </w:rPr>
        <w:t>月</w:t>
      </w:r>
    </w:p>
    <w:p>
      <w:pPr>
        <w:spacing w:line="480" w:lineRule="auto"/>
        <w:jc w:val="center"/>
        <w:rPr>
          <w:rFonts w:hint="default" w:ascii="宋体" w:hAnsi="宋体"/>
          <w:b/>
          <w:color w:val="auto"/>
          <w:sz w:val="32"/>
          <w:szCs w:val="32"/>
        </w:rPr>
        <w:sectPr>
          <w:headerReference r:id="rId4" w:type="first"/>
          <w:footerReference r:id="rId6" w:type="first"/>
          <w:headerReference r:id="rId3" w:type="default"/>
          <w:footerReference r:id="rId5" w:type="default"/>
          <w:pgSz w:w="11906" w:h="16838"/>
          <w:pgMar w:top="1440" w:right="1226" w:bottom="1440" w:left="1020" w:header="851" w:footer="992" w:gutter="0"/>
          <w:pgNumType w:start="1"/>
          <w:cols w:space="720" w:num="1"/>
          <w:titlePg/>
          <w:docGrid w:type="lines" w:linePitch="312" w:charSpace="0"/>
        </w:sectPr>
      </w:pPr>
    </w:p>
    <w:p>
      <w:pPr>
        <w:pStyle w:val="24"/>
        <w:rPr>
          <w:rFonts w:hint="default"/>
        </w:rPr>
      </w:pPr>
    </w:p>
    <w:p>
      <w:pPr>
        <w:spacing w:line="480" w:lineRule="auto"/>
        <w:jc w:val="center"/>
        <w:rPr>
          <w:rFonts w:hint="default" w:ascii="宋体" w:hAnsi="宋体"/>
          <w:b/>
          <w:sz w:val="32"/>
          <w:szCs w:val="32"/>
        </w:rPr>
      </w:pPr>
    </w:p>
    <w:p>
      <w:pPr>
        <w:spacing w:line="480" w:lineRule="auto"/>
        <w:jc w:val="center"/>
        <w:rPr>
          <w:rFonts w:hint="default" w:ascii="宋体" w:hAnsi="宋体"/>
          <w:b/>
          <w:sz w:val="32"/>
          <w:szCs w:val="32"/>
        </w:rPr>
      </w:pPr>
    </w:p>
    <w:p>
      <w:pPr>
        <w:spacing w:line="480" w:lineRule="auto"/>
        <w:jc w:val="center"/>
        <w:rPr>
          <w:rFonts w:hint="default" w:ascii="宋体" w:hAnsi="宋体"/>
          <w:b/>
          <w:sz w:val="32"/>
          <w:szCs w:val="32"/>
        </w:rPr>
      </w:pPr>
      <w:r>
        <w:rPr>
          <w:rFonts w:ascii="宋体" w:hAnsi="宋体"/>
          <w:b/>
          <w:sz w:val="32"/>
          <w:szCs w:val="32"/>
        </w:rPr>
        <w:t>目   录</w:t>
      </w:r>
    </w:p>
    <w:p>
      <w:pPr>
        <w:pStyle w:val="40"/>
        <w:tabs>
          <w:tab w:val="right" w:leader="dot" w:pos="8494"/>
        </w:tabs>
        <w:spacing w:line="600" w:lineRule="auto"/>
        <w:rPr>
          <w:rFonts w:hint="default" w:ascii="Arial" w:hAnsi="Arial" w:cs="Arial"/>
          <w:sz w:val="28"/>
          <w:szCs w:val="28"/>
        </w:rPr>
      </w:pPr>
      <w:r>
        <w:rPr>
          <w:rFonts w:ascii="Arial" w:hAnsi="Arial" w:cs="Arial"/>
          <w:sz w:val="28"/>
          <w:szCs w:val="28"/>
        </w:rPr>
        <w:fldChar w:fldCharType="begin"/>
      </w:r>
      <w:r>
        <w:rPr>
          <w:rFonts w:ascii="Arial" w:hAnsi="Arial" w:cs="Arial"/>
          <w:sz w:val="28"/>
          <w:szCs w:val="28"/>
        </w:rPr>
        <w:instrText xml:space="preserve"> TOC \o "1-2" \h \z \u </w:instrText>
      </w:r>
      <w:r>
        <w:rPr>
          <w:rFonts w:ascii="Arial" w:hAnsi="Arial" w:cs="Arial"/>
          <w:sz w:val="28"/>
          <w:szCs w:val="28"/>
        </w:rPr>
        <w:fldChar w:fldCharType="separate"/>
      </w:r>
      <w:r>
        <w:fldChar w:fldCharType="begin"/>
      </w:r>
      <w:r>
        <w:instrText xml:space="preserve"> HYPERLINK \l "_Toc528927404" </w:instrText>
      </w:r>
      <w:r>
        <w:fldChar w:fldCharType="separate"/>
      </w:r>
      <w:r>
        <w:rPr>
          <w:rStyle w:val="61"/>
          <w:rFonts w:ascii="Arial" w:hAnsi="Arial" w:cs="Arial"/>
          <w:color w:val="auto"/>
          <w:sz w:val="28"/>
          <w:szCs w:val="28"/>
        </w:rPr>
        <w:t>第一章  竞争性磋商公告</w:t>
      </w:r>
      <w:r>
        <w:rPr>
          <w:rStyle w:val="61"/>
          <w:rFonts w:ascii="Arial" w:hAnsi="Arial" w:cs="Arial"/>
          <w:color w:val="auto"/>
          <w:sz w:val="28"/>
          <w:szCs w:val="28"/>
        </w:rPr>
        <w:fldChar w:fldCharType="end"/>
      </w:r>
    </w:p>
    <w:p>
      <w:pPr>
        <w:pStyle w:val="40"/>
        <w:tabs>
          <w:tab w:val="right" w:leader="dot" w:pos="8494"/>
        </w:tabs>
        <w:spacing w:line="600" w:lineRule="auto"/>
        <w:rPr>
          <w:rFonts w:hint="default" w:ascii="Arial" w:hAnsi="Arial" w:cs="Arial"/>
          <w:sz w:val="28"/>
          <w:szCs w:val="28"/>
        </w:rPr>
      </w:pPr>
      <w:r>
        <w:fldChar w:fldCharType="begin"/>
      </w:r>
      <w:r>
        <w:instrText xml:space="preserve"> HYPERLINK \l "_Toc528927405" </w:instrText>
      </w:r>
      <w:r>
        <w:fldChar w:fldCharType="separate"/>
      </w:r>
      <w:r>
        <w:rPr>
          <w:rStyle w:val="61"/>
          <w:rFonts w:ascii="Arial" w:hAnsi="Arial" w:cs="Arial"/>
          <w:color w:val="auto"/>
          <w:sz w:val="28"/>
          <w:szCs w:val="28"/>
        </w:rPr>
        <w:t>第二章  采购需求</w:t>
      </w:r>
      <w:r>
        <w:rPr>
          <w:rStyle w:val="61"/>
          <w:rFonts w:ascii="Arial" w:hAnsi="Arial" w:cs="Arial"/>
          <w:color w:val="auto"/>
          <w:sz w:val="28"/>
          <w:szCs w:val="28"/>
        </w:rPr>
        <w:fldChar w:fldCharType="end"/>
      </w:r>
    </w:p>
    <w:p>
      <w:pPr>
        <w:pStyle w:val="40"/>
        <w:tabs>
          <w:tab w:val="right" w:leader="dot" w:pos="8494"/>
        </w:tabs>
        <w:spacing w:line="600" w:lineRule="auto"/>
        <w:rPr>
          <w:rFonts w:hint="default" w:ascii="Arial" w:hAnsi="Arial" w:cs="Arial"/>
          <w:sz w:val="28"/>
          <w:szCs w:val="28"/>
        </w:rPr>
      </w:pPr>
      <w:r>
        <w:fldChar w:fldCharType="begin"/>
      </w:r>
      <w:r>
        <w:instrText xml:space="preserve"> HYPERLINK \l "_Toc528927412" </w:instrText>
      </w:r>
      <w:r>
        <w:fldChar w:fldCharType="separate"/>
      </w:r>
      <w:r>
        <w:rPr>
          <w:rStyle w:val="61"/>
          <w:rFonts w:ascii="Arial" w:hAnsi="Arial" w:cs="Arial"/>
          <w:color w:val="auto"/>
          <w:sz w:val="28"/>
          <w:szCs w:val="28"/>
        </w:rPr>
        <w:t>第三章  磋商须知</w:t>
      </w:r>
      <w:r>
        <w:rPr>
          <w:rStyle w:val="61"/>
          <w:rFonts w:ascii="Arial" w:hAnsi="Arial" w:cs="Arial"/>
          <w:color w:val="auto"/>
          <w:sz w:val="28"/>
          <w:szCs w:val="28"/>
        </w:rPr>
        <w:fldChar w:fldCharType="end"/>
      </w:r>
    </w:p>
    <w:p>
      <w:pPr>
        <w:pStyle w:val="40"/>
        <w:tabs>
          <w:tab w:val="right" w:leader="dot" w:pos="8494"/>
        </w:tabs>
        <w:spacing w:line="600" w:lineRule="auto"/>
        <w:rPr>
          <w:rFonts w:hint="default" w:ascii="Arial" w:hAnsi="Arial" w:cs="Arial"/>
          <w:sz w:val="28"/>
          <w:szCs w:val="28"/>
        </w:rPr>
      </w:pPr>
      <w:r>
        <w:fldChar w:fldCharType="begin"/>
      </w:r>
      <w:r>
        <w:instrText xml:space="preserve"> HYPERLINK \l "_Toc528927423" </w:instrText>
      </w:r>
      <w:r>
        <w:fldChar w:fldCharType="separate"/>
      </w:r>
      <w:r>
        <w:rPr>
          <w:rStyle w:val="61"/>
          <w:rFonts w:ascii="Arial" w:hAnsi="Arial" w:cs="Arial"/>
          <w:color w:val="auto"/>
          <w:sz w:val="28"/>
          <w:szCs w:val="28"/>
        </w:rPr>
        <w:t>第四章  磋商评审办法</w:t>
      </w:r>
      <w:r>
        <w:rPr>
          <w:rStyle w:val="61"/>
          <w:rFonts w:ascii="Arial" w:hAnsi="Arial" w:cs="Arial"/>
          <w:color w:val="auto"/>
          <w:sz w:val="28"/>
          <w:szCs w:val="28"/>
        </w:rPr>
        <w:fldChar w:fldCharType="end"/>
      </w:r>
    </w:p>
    <w:p>
      <w:pPr>
        <w:pStyle w:val="40"/>
        <w:tabs>
          <w:tab w:val="right" w:leader="dot" w:pos="8494"/>
        </w:tabs>
        <w:spacing w:line="600" w:lineRule="auto"/>
        <w:rPr>
          <w:rFonts w:hint="default" w:ascii="Arial" w:hAnsi="Arial" w:cs="Arial"/>
          <w:sz w:val="28"/>
          <w:szCs w:val="28"/>
        </w:rPr>
      </w:pPr>
      <w:r>
        <w:fldChar w:fldCharType="begin"/>
      </w:r>
      <w:r>
        <w:instrText xml:space="preserve"> HYPERLINK \l "_Toc528927433" </w:instrText>
      </w:r>
      <w:r>
        <w:fldChar w:fldCharType="separate"/>
      </w:r>
      <w:r>
        <w:rPr>
          <w:rStyle w:val="61"/>
          <w:rFonts w:ascii="Arial" w:hAnsi="Arial" w:cs="Arial"/>
          <w:color w:val="auto"/>
          <w:sz w:val="28"/>
          <w:szCs w:val="28"/>
        </w:rPr>
        <w:t>第五章  合同条款及格式</w:t>
      </w:r>
      <w:r>
        <w:rPr>
          <w:rStyle w:val="61"/>
          <w:rFonts w:ascii="Arial" w:hAnsi="Arial" w:cs="Arial"/>
          <w:color w:val="auto"/>
          <w:sz w:val="28"/>
          <w:szCs w:val="28"/>
        </w:rPr>
        <w:fldChar w:fldCharType="end"/>
      </w:r>
    </w:p>
    <w:p>
      <w:pPr>
        <w:pStyle w:val="40"/>
        <w:tabs>
          <w:tab w:val="right" w:leader="dot" w:pos="8494"/>
        </w:tabs>
        <w:spacing w:line="600" w:lineRule="auto"/>
        <w:rPr>
          <w:rFonts w:hint="default" w:ascii="Arial" w:hAnsi="Arial" w:cs="Arial"/>
          <w:sz w:val="28"/>
          <w:szCs w:val="28"/>
        </w:rPr>
      </w:pPr>
      <w:r>
        <w:fldChar w:fldCharType="begin"/>
      </w:r>
      <w:r>
        <w:instrText xml:space="preserve"> HYPERLINK \l "_Toc528927454" </w:instrText>
      </w:r>
      <w:r>
        <w:fldChar w:fldCharType="separate"/>
      </w:r>
      <w:r>
        <w:rPr>
          <w:rStyle w:val="61"/>
          <w:rFonts w:ascii="Arial" w:hAnsi="Arial" w:cs="Arial"/>
          <w:color w:val="auto"/>
          <w:sz w:val="28"/>
          <w:szCs w:val="28"/>
        </w:rPr>
        <w:t>第六章　响应文件格式</w:t>
      </w:r>
      <w:r>
        <w:rPr>
          <w:rStyle w:val="61"/>
          <w:rFonts w:ascii="Arial" w:hAnsi="Arial" w:cs="Arial"/>
          <w:color w:val="auto"/>
          <w:sz w:val="28"/>
          <w:szCs w:val="28"/>
        </w:rPr>
        <w:fldChar w:fldCharType="end"/>
      </w:r>
    </w:p>
    <w:p>
      <w:pPr>
        <w:pStyle w:val="31"/>
        <w:snapToGrid w:val="0"/>
        <w:spacing w:before="156" w:after="156" w:line="240" w:lineRule="auto"/>
        <w:jc w:val="center"/>
        <w:outlineLvl w:val="0"/>
        <w:rPr>
          <w:rFonts w:hint="default" w:ascii="黑体" w:hAnsi="宋体" w:eastAsia="黑体"/>
          <w:sz w:val="30"/>
          <w:szCs w:val="30"/>
        </w:rPr>
      </w:pPr>
      <w:r>
        <w:rPr>
          <w:rFonts w:ascii="Arial" w:hAnsi="Arial" w:cs="Arial"/>
          <w:sz w:val="28"/>
          <w:szCs w:val="28"/>
        </w:rPr>
        <w:fldChar w:fldCharType="end"/>
      </w:r>
      <w:r>
        <w:rPr>
          <w:rFonts w:ascii="黑体" w:hAnsi="宋体" w:eastAsia="黑体"/>
          <w:sz w:val="30"/>
          <w:szCs w:val="30"/>
        </w:rPr>
        <w:br w:type="page"/>
      </w:r>
      <w:bookmarkEnd w:id="0"/>
      <w:bookmarkStart w:id="1" w:name="_Toc458084041"/>
      <w:r>
        <w:rPr>
          <w:rFonts w:ascii="黑体" w:hAnsi="宋体" w:eastAsia="黑体"/>
          <w:sz w:val="30"/>
          <w:szCs w:val="30"/>
        </w:rPr>
        <w:t>第一章 竞争性磋商公告</w:t>
      </w:r>
    </w:p>
    <w:tbl>
      <w:tblPr>
        <w:tblStyle w:val="54"/>
        <w:tblW w:w="99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trPr>
        <w:tc>
          <w:tcPr>
            <w:tcW w:w="9991" w:type="dxa"/>
          </w:tcPr>
          <w:p>
            <w:pPr>
              <w:snapToGrid w:val="0"/>
              <w:spacing w:line="336" w:lineRule="auto"/>
              <w:rPr>
                <w:rFonts w:hint="default" w:ascii="宋体" w:hAnsi="宋体"/>
                <w:kern w:val="0"/>
              </w:rPr>
            </w:pPr>
            <w:r>
              <w:rPr>
                <w:rFonts w:ascii="宋体" w:hAnsi="宋体"/>
                <w:kern w:val="0"/>
              </w:rPr>
              <w:t xml:space="preserve">项目概况     </w:t>
            </w:r>
          </w:p>
          <w:p>
            <w:pPr>
              <w:snapToGrid w:val="0"/>
              <w:rPr>
                <w:rFonts w:hint="default" w:ascii="宋体" w:hAnsi="宋体"/>
                <w:kern w:val="0"/>
              </w:rPr>
            </w:pPr>
            <w:r>
              <w:rPr>
                <w:rFonts w:ascii="宋体" w:hAnsi="宋体"/>
                <w:kern w:val="0"/>
              </w:rPr>
              <w:t xml:space="preserve">  </w:t>
            </w:r>
            <w:r>
              <w:rPr>
                <w:rFonts w:hint="eastAsia" w:ascii="宋体" w:hAnsi="宋体"/>
                <w:kern w:val="0"/>
                <w:u w:val="single"/>
                <w:lang w:eastAsia="zh-CN"/>
              </w:rPr>
              <w:t>仙居县城市文化综合体窗帘采购及安装项目（非政府采购类）</w:t>
            </w:r>
            <w:r>
              <w:rPr>
                <w:rFonts w:ascii="宋体" w:hAnsi="宋体"/>
                <w:kern w:val="0"/>
                <w:u w:val="single"/>
              </w:rPr>
              <w:t xml:space="preserve"> </w:t>
            </w:r>
            <w:r>
              <w:rPr>
                <w:rFonts w:ascii="宋体" w:hAnsi="宋体"/>
                <w:kern w:val="0"/>
              </w:rPr>
              <w:t>的潜在磋商供应商应在浙江政府采购网</w:t>
            </w:r>
            <w:r>
              <w:rPr>
                <w:rFonts w:hint="eastAsia" w:ascii="宋体" w:hAnsi="宋体"/>
                <w:kern w:val="0"/>
                <w:sz w:val="21"/>
                <w:szCs w:val="21"/>
              </w:rPr>
              <w:t>（http://zfcg.czt.zj.gov.cn）</w:t>
            </w:r>
            <w:r>
              <w:rPr>
                <w:rFonts w:ascii="宋体" w:hAnsi="宋体"/>
                <w:kern w:val="0"/>
              </w:rPr>
              <w:t>本项目公告附件获取（下载）招标文件，并于202</w:t>
            </w:r>
            <w:r>
              <w:rPr>
                <w:rFonts w:hint="eastAsia" w:ascii="宋体" w:hAnsi="宋体"/>
                <w:kern w:val="0"/>
                <w:lang w:val="en-US" w:eastAsia="zh-CN"/>
              </w:rPr>
              <w:t>3</w:t>
            </w:r>
            <w:r>
              <w:rPr>
                <w:rFonts w:ascii="宋体" w:hAnsi="宋体"/>
                <w:kern w:val="0"/>
              </w:rPr>
              <w:t>年</w:t>
            </w:r>
            <w:r>
              <w:rPr>
                <w:rFonts w:hint="eastAsia" w:ascii="宋体" w:hAnsi="宋体"/>
                <w:kern w:val="0"/>
                <w:lang w:val="en-US" w:eastAsia="zh-CN"/>
              </w:rPr>
              <w:t>12</w:t>
            </w:r>
            <w:r>
              <w:rPr>
                <w:rFonts w:ascii="宋体" w:hAnsi="宋体"/>
                <w:kern w:val="0"/>
              </w:rPr>
              <w:t>月</w:t>
            </w:r>
            <w:r>
              <w:rPr>
                <w:rFonts w:hint="eastAsia" w:ascii="宋体" w:hAnsi="宋体"/>
                <w:kern w:val="0"/>
                <w:lang w:val="en-US" w:eastAsia="zh-CN"/>
              </w:rPr>
              <w:t>1</w:t>
            </w:r>
            <w:r>
              <w:rPr>
                <w:rFonts w:ascii="宋体" w:hAnsi="宋体"/>
                <w:kern w:val="0"/>
              </w:rPr>
              <w:t xml:space="preserve">日 9:00（北京时间）前递交（上传）磋商响应文件。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r>
              <w:rPr>
                <w:rFonts w:ascii="仿宋" w:hAnsi="仿宋" w:eastAsia="仿宋" w:cs="仿宋"/>
                <w:sz w:val="27"/>
                <w:szCs w:val="27"/>
              </w:rPr>
              <w:t xml:space="preserve"> </w:t>
            </w:r>
            <w:r>
              <w:rPr>
                <w:rFonts w:ascii="宋体" w:hAnsi="宋体" w:cs="宋体"/>
                <w:sz w:val="27"/>
                <w:szCs w:val="27"/>
              </w:rPr>
              <w:t> </w:t>
            </w:r>
          </w:p>
        </w:tc>
      </w:tr>
    </w:tbl>
    <w:p>
      <w:pPr>
        <w:snapToGrid w:val="0"/>
        <w:spacing w:line="336" w:lineRule="auto"/>
        <w:ind w:firstLine="420" w:firstLineChars="200"/>
        <w:rPr>
          <w:rFonts w:hint="default" w:ascii="宋体" w:hAnsi="宋体"/>
          <w:kern w:val="0"/>
        </w:rPr>
      </w:pPr>
      <w:r>
        <w:rPr>
          <w:rFonts w:ascii="宋体" w:hAnsi="宋体"/>
          <w:kern w:val="0"/>
        </w:rPr>
        <w:t>一、项目基本情况</w:t>
      </w:r>
    </w:p>
    <w:p>
      <w:pPr>
        <w:snapToGrid w:val="0"/>
        <w:ind w:firstLine="420" w:firstLineChars="200"/>
        <w:rPr>
          <w:rFonts w:hint="default" w:ascii="宋体" w:hAnsi="宋体"/>
          <w:kern w:val="0"/>
        </w:rPr>
      </w:pPr>
      <w:r>
        <w:rPr>
          <w:rFonts w:ascii="宋体" w:hAnsi="宋体"/>
          <w:kern w:val="0"/>
        </w:rPr>
        <w:t> 项目编号：</w:t>
      </w:r>
      <w:r>
        <w:rPr>
          <w:rFonts w:hint="eastAsia" w:ascii="宋体" w:hAnsi="宋体"/>
          <w:color w:val="auto"/>
          <w:kern w:val="0"/>
          <w:lang w:eastAsia="zh-CN"/>
        </w:rPr>
        <w:t>TZJC-XJ-20231102</w:t>
      </w:r>
      <w:r>
        <w:rPr>
          <w:rFonts w:ascii="宋体" w:hAnsi="宋体"/>
          <w:kern w:val="0"/>
        </w:rPr>
        <w:t>号 </w:t>
      </w:r>
    </w:p>
    <w:p>
      <w:pPr>
        <w:snapToGrid w:val="0"/>
        <w:ind w:firstLine="420" w:firstLineChars="200"/>
        <w:rPr>
          <w:rFonts w:hint="default" w:ascii="宋体" w:hAnsi="宋体"/>
          <w:kern w:val="0"/>
        </w:rPr>
      </w:pPr>
      <w:r>
        <w:rPr>
          <w:rFonts w:ascii="宋体" w:hAnsi="宋体"/>
          <w:kern w:val="0"/>
        </w:rPr>
        <w:t> 项目名称：</w:t>
      </w:r>
      <w:r>
        <w:rPr>
          <w:rFonts w:hint="eastAsia" w:ascii="宋体" w:hAnsi="宋体"/>
          <w:kern w:val="0"/>
          <w:lang w:eastAsia="zh-CN"/>
        </w:rPr>
        <w:t>仙居县城市文化综合体窗帘采购及安装项目（非政府采购类）</w:t>
      </w:r>
      <w:r>
        <w:rPr>
          <w:rFonts w:ascii="宋体" w:hAnsi="宋体"/>
          <w:kern w:val="0"/>
        </w:rPr>
        <w:t> </w:t>
      </w:r>
    </w:p>
    <w:p>
      <w:pPr>
        <w:snapToGrid w:val="0"/>
        <w:ind w:firstLine="420" w:firstLineChars="200"/>
        <w:rPr>
          <w:rFonts w:hint="default" w:ascii="宋体" w:hAnsi="宋体"/>
          <w:kern w:val="0"/>
        </w:rPr>
      </w:pPr>
      <w:r>
        <w:rPr>
          <w:rFonts w:ascii="宋体" w:hAnsi="宋体"/>
          <w:kern w:val="0"/>
        </w:rPr>
        <w:t> 采购方式：竞争性磋商</w:t>
      </w:r>
    </w:p>
    <w:tbl>
      <w:tblPr>
        <w:tblStyle w:val="54"/>
        <w:tblW w:w="105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3396"/>
        <w:gridCol w:w="1536"/>
        <w:gridCol w:w="744"/>
        <w:gridCol w:w="720"/>
        <w:gridCol w:w="1116"/>
        <w:gridCol w:w="1668"/>
        <w:gridCol w:w="7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686" w:type="dxa"/>
            <w:vAlign w:val="center"/>
          </w:tcPr>
          <w:p>
            <w:pPr>
              <w:tabs>
                <w:tab w:val="left" w:pos="8280"/>
              </w:tabs>
              <w:autoSpaceDE w:val="0"/>
              <w:autoSpaceDN w:val="0"/>
              <w:adjustRightInd w:val="0"/>
              <w:spacing w:line="420" w:lineRule="exact"/>
              <w:ind w:right="23"/>
              <w:jc w:val="center"/>
              <w:rPr>
                <w:rFonts w:hint="default" w:ascii="宋体"/>
                <w:b/>
                <w:color w:val="000000"/>
                <w:szCs w:val="21"/>
              </w:rPr>
            </w:pPr>
            <w:r>
              <w:rPr>
                <w:rFonts w:ascii="宋体"/>
                <w:b/>
                <w:color w:val="000000"/>
                <w:szCs w:val="21"/>
              </w:rPr>
              <w:t>序号</w:t>
            </w:r>
          </w:p>
        </w:tc>
        <w:tc>
          <w:tcPr>
            <w:tcW w:w="3396" w:type="dxa"/>
            <w:vAlign w:val="center"/>
          </w:tcPr>
          <w:p>
            <w:pPr>
              <w:tabs>
                <w:tab w:val="left" w:pos="8280"/>
              </w:tabs>
              <w:autoSpaceDE w:val="0"/>
              <w:autoSpaceDN w:val="0"/>
              <w:adjustRightInd w:val="0"/>
              <w:spacing w:line="420" w:lineRule="exact"/>
              <w:ind w:right="25" w:firstLine="105" w:firstLineChars="50"/>
              <w:jc w:val="center"/>
              <w:rPr>
                <w:rFonts w:hint="default" w:ascii="宋体"/>
                <w:b/>
                <w:color w:val="000000"/>
                <w:szCs w:val="21"/>
              </w:rPr>
            </w:pPr>
            <w:r>
              <w:rPr>
                <w:rFonts w:ascii="宋体"/>
                <w:b/>
                <w:color w:val="000000"/>
                <w:szCs w:val="21"/>
              </w:rPr>
              <w:t>采购内容</w:t>
            </w:r>
          </w:p>
        </w:tc>
        <w:tc>
          <w:tcPr>
            <w:tcW w:w="1536" w:type="dxa"/>
            <w:vAlign w:val="center"/>
          </w:tcPr>
          <w:p>
            <w:pPr>
              <w:tabs>
                <w:tab w:val="left" w:pos="8280"/>
              </w:tabs>
              <w:autoSpaceDE w:val="0"/>
              <w:autoSpaceDN w:val="0"/>
              <w:adjustRightInd w:val="0"/>
              <w:spacing w:line="420" w:lineRule="exact"/>
              <w:ind w:right="25"/>
              <w:jc w:val="center"/>
              <w:rPr>
                <w:rFonts w:hint="default" w:ascii="宋体"/>
                <w:b/>
                <w:color w:val="000000"/>
                <w:szCs w:val="21"/>
              </w:rPr>
            </w:pPr>
            <w:r>
              <w:rPr>
                <w:rFonts w:ascii="宋体"/>
                <w:b/>
                <w:color w:val="000000"/>
                <w:szCs w:val="21"/>
              </w:rPr>
              <w:t>简要技术要求</w:t>
            </w:r>
          </w:p>
        </w:tc>
        <w:tc>
          <w:tcPr>
            <w:tcW w:w="744" w:type="dxa"/>
            <w:vAlign w:val="center"/>
          </w:tcPr>
          <w:p>
            <w:pPr>
              <w:tabs>
                <w:tab w:val="left" w:pos="8280"/>
              </w:tabs>
              <w:autoSpaceDE w:val="0"/>
              <w:autoSpaceDN w:val="0"/>
              <w:adjustRightInd w:val="0"/>
              <w:spacing w:line="420" w:lineRule="exact"/>
              <w:ind w:right="25"/>
              <w:jc w:val="center"/>
              <w:rPr>
                <w:rFonts w:hint="default" w:ascii="宋体"/>
                <w:b/>
                <w:color w:val="000000"/>
                <w:szCs w:val="21"/>
              </w:rPr>
            </w:pPr>
            <w:r>
              <w:rPr>
                <w:rFonts w:ascii="宋体"/>
                <w:b/>
                <w:color w:val="000000"/>
                <w:szCs w:val="21"/>
              </w:rPr>
              <w:t>数量</w:t>
            </w:r>
          </w:p>
        </w:tc>
        <w:tc>
          <w:tcPr>
            <w:tcW w:w="720" w:type="dxa"/>
            <w:vAlign w:val="center"/>
          </w:tcPr>
          <w:p>
            <w:pPr>
              <w:tabs>
                <w:tab w:val="left" w:pos="8280"/>
              </w:tabs>
              <w:autoSpaceDE w:val="0"/>
              <w:autoSpaceDN w:val="0"/>
              <w:adjustRightInd w:val="0"/>
              <w:spacing w:line="420" w:lineRule="exact"/>
              <w:ind w:right="25"/>
              <w:jc w:val="center"/>
              <w:rPr>
                <w:rFonts w:hint="default" w:ascii="宋体"/>
                <w:b/>
                <w:color w:val="000000"/>
                <w:szCs w:val="21"/>
              </w:rPr>
            </w:pPr>
            <w:r>
              <w:rPr>
                <w:rFonts w:ascii="宋体"/>
                <w:b/>
                <w:color w:val="000000"/>
                <w:szCs w:val="21"/>
              </w:rPr>
              <w:t>单位</w:t>
            </w:r>
          </w:p>
        </w:tc>
        <w:tc>
          <w:tcPr>
            <w:tcW w:w="1116" w:type="dxa"/>
            <w:vAlign w:val="center"/>
          </w:tcPr>
          <w:p>
            <w:pPr>
              <w:tabs>
                <w:tab w:val="left" w:pos="8280"/>
              </w:tabs>
              <w:autoSpaceDE w:val="0"/>
              <w:autoSpaceDN w:val="0"/>
              <w:adjustRightInd w:val="0"/>
              <w:ind w:right="25"/>
              <w:jc w:val="center"/>
              <w:rPr>
                <w:rFonts w:hint="default" w:ascii="宋体"/>
                <w:b/>
                <w:szCs w:val="21"/>
              </w:rPr>
            </w:pPr>
            <w:r>
              <w:rPr>
                <w:rFonts w:ascii="宋体"/>
                <w:b/>
                <w:color w:val="000000"/>
                <w:szCs w:val="21"/>
              </w:rPr>
              <w:t>预算及最高限价</w:t>
            </w:r>
          </w:p>
        </w:tc>
        <w:tc>
          <w:tcPr>
            <w:tcW w:w="1668" w:type="dxa"/>
            <w:vAlign w:val="center"/>
          </w:tcPr>
          <w:p>
            <w:pPr>
              <w:tabs>
                <w:tab w:val="left" w:pos="8280"/>
              </w:tabs>
              <w:autoSpaceDE w:val="0"/>
              <w:autoSpaceDN w:val="0"/>
              <w:adjustRightInd w:val="0"/>
              <w:ind w:right="25"/>
              <w:jc w:val="center"/>
              <w:rPr>
                <w:rFonts w:hint="default" w:ascii="宋体"/>
                <w:b/>
                <w:color w:val="000000"/>
                <w:szCs w:val="21"/>
              </w:rPr>
            </w:pPr>
            <w:r>
              <w:rPr>
                <w:rFonts w:ascii="宋体" w:hAnsi="宋体" w:cs="仿宋"/>
                <w:b/>
                <w:bCs/>
                <w:szCs w:val="21"/>
              </w:rPr>
              <w:t>服务交付期</w:t>
            </w:r>
          </w:p>
        </w:tc>
        <w:tc>
          <w:tcPr>
            <w:tcW w:w="719" w:type="dxa"/>
            <w:vAlign w:val="center"/>
          </w:tcPr>
          <w:p>
            <w:pPr>
              <w:jc w:val="center"/>
              <w:rPr>
                <w:rFonts w:hint="default" w:ascii="宋体" w:hAnsi="宋体" w:cs="仿宋"/>
                <w:b/>
                <w:bCs/>
                <w:szCs w:val="21"/>
              </w:rPr>
            </w:pPr>
            <w:r>
              <w:rPr>
                <w:rFonts w:ascii="宋体" w:hAnsi="宋体" w:cs="仿宋"/>
                <w:b/>
                <w:bCs/>
                <w:szCs w:val="21"/>
              </w:rPr>
              <w:t>交付</w:t>
            </w:r>
          </w:p>
          <w:p>
            <w:pPr>
              <w:tabs>
                <w:tab w:val="left" w:pos="8280"/>
              </w:tabs>
              <w:autoSpaceDE w:val="0"/>
              <w:autoSpaceDN w:val="0"/>
              <w:adjustRightInd w:val="0"/>
              <w:ind w:right="25"/>
              <w:jc w:val="center"/>
              <w:rPr>
                <w:rFonts w:hint="default" w:ascii="宋体" w:hAnsi="宋体" w:cs="仿宋"/>
                <w:b/>
                <w:bCs/>
                <w:szCs w:val="21"/>
              </w:rPr>
            </w:pPr>
            <w:r>
              <w:rPr>
                <w:rFonts w:ascii="宋体" w:hAnsi="宋体" w:cs="仿宋"/>
                <w:b/>
                <w:bCs/>
                <w:szCs w:val="21"/>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jc w:val="center"/>
        </w:trPr>
        <w:tc>
          <w:tcPr>
            <w:tcW w:w="686" w:type="dxa"/>
            <w:vAlign w:val="center"/>
          </w:tcPr>
          <w:p>
            <w:pPr>
              <w:tabs>
                <w:tab w:val="left" w:pos="8280"/>
              </w:tabs>
              <w:autoSpaceDE w:val="0"/>
              <w:autoSpaceDN w:val="0"/>
              <w:adjustRightInd w:val="0"/>
              <w:spacing w:line="440" w:lineRule="exact"/>
              <w:ind w:right="-18"/>
              <w:jc w:val="center"/>
              <w:rPr>
                <w:rFonts w:hint="default" w:ascii="宋体"/>
                <w:szCs w:val="21"/>
              </w:rPr>
            </w:pPr>
            <w:r>
              <w:rPr>
                <w:rFonts w:ascii="宋体"/>
                <w:szCs w:val="21"/>
              </w:rPr>
              <w:t>1</w:t>
            </w:r>
          </w:p>
        </w:tc>
        <w:tc>
          <w:tcPr>
            <w:tcW w:w="3396" w:type="dxa"/>
            <w:vAlign w:val="center"/>
          </w:tcPr>
          <w:p>
            <w:pPr>
              <w:spacing w:line="270" w:lineRule="atLeast"/>
              <w:jc w:val="center"/>
              <w:rPr>
                <w:rFonts w:hint="default" w:ascii="宋体"/>
              </w:rPr>
            </w:pPr>
            <w:r>
              <w:rPr>
                <w:rFonts w:hint="eastAsia" w:ascii="宋体" w:hAnsi="宋体"/>
                <w:kern w:val="0"/>
                <w:lang w:eastAsia="zh-CN"/>
              </w:rPr>
              <w:t>仙居县城市文化综合体窗帘采购及安装项目（非政府采购类）</w:t>
            </w:r>
          </w:p>
        </w:tc>
        <w:tc>
          <w:tcPr>
            <w:tcW w:w="1536" w:type="dxa"/>
            <w:vAlign w:val="center"/>
          </w:tcPr>
          <w:p>
            <w:pPr>
              <w:tabs>
                <w:tab w:val="left" w:pos="8280"/>
              </w:tabs>
              <w:autoSpaceDE w:val="0"/>
              <w:autoSpaceDN w:val="0"/>
              <w:adjustRightInd w:val="0"/>
              <w:ind w:right="14"/>
              <w:jc w:val="center"/>
              <w:rPr>
                <w:rFonts w:hint="default" w:ascii="宋体"/>
                <w:szCs w:val="21"/>
              </w:rPr>
            </w:pPr>
            <w:r>
              <w:rPr>
                <w:rFonts w:ascii="宋体" w:hAnsi="宋体"/>
                <w:color w:val="000000"/>
                <w:kern w:val="0"/>
                <w:szCs w:val="21"/>
              </w:rPr>
              <w:t>详见采购需求</w:t>
            </w:r>
          </w:p>
        </w:tc>
        <w:tc>
          <w:tcPr>
            <w:tcW w:w="744" w:type="dxa"/>
            <w:vAlign w:val="center"/>
          </w:tcPr>
          <w:p>
            <w:pPr>
              <w:tabs>
                <w:tab w:val="left" w:pos="8280"/>
              </w:tabs>
              <w:autoSpaceDE w:val="0"/>
              <w:autoSpaceDN w:val="0"/>
              <w:adjustRightInd w:val="0"/>
              <w:spacing w:line="440" w:lineRule="exact"/>
              <w:jc w:val="center"/>
              <w:rPr>
                <w:rFonts w:hint="default" w:ascii="宋体"/>
                <w:szCs w:val="21"/>
              </w:rPr>
            </w:pPr>
            <w:r>
              <w:rPr>
                <w:rFonts w:ascii="宋体"/>
                <w:szCs w:val="21"/>
              </w:rPr>
              <w:t>1</w:t>
            </w:r>
          </w:p>
        </w:tc>
        <w:tc>
          <w:tcPr>
            <w:tcW w:w="720" w:type="dxa"/>
            <w:vAlign w:val="center"/>
          </w:tcPr>
          <w:p>
            <w:pPr>
              <w:tabs>
                <w:tab w:val="left" w:pos="8280"/>
              </w:tabs>
              <w:autoSpaceDE w:val="0"/>
              <w:autoSpaceDN w:val="0"/>
              <w:adjustRightInd w:val="0"/>
              <w:ind w:right="14"/>
              <w:jc w:val="center"/>
              <w:rPr>
                <w:rFonts w:hint="default" w:ascii="宋体" w:hAnsi="宋体"/>
                <w:color w:val="000000"/>
                <w:kern w:val="0"/>
                <w:szCs w:val="21"/>
              </w:rPr>
            </w:pPr>
            <w:r>
              <w:rPr>
                <w:rFonts w:ascii="宋体" w:hAnsi="宋体"/>
                <w:color w:val="000000"/>
                <w:kern w:val="0"/>
                <w:szCs w:val="21"/>
              </w:rPr>
              <w:t>批</w:t>
            </w:r>
          </w:p>
        </w:tc>
        <w:tc>
          <w:tcPr>
            <w:tcW w:w="1116" w:type="dxa"/>
            <w:vAlign w:val="center"/>
          </w:tcPr>
          <w:p>
            <w:pPr>
              <w:tabs>
                <w:tab w:val="left" w:pos="8280"/>
              </w:tabs>
              <w:autoSpaceDE w:val="0"/>
              <w:autoSpaceDN w:val="0"/>
              <w:adjustRightInd w:val="0"/>
              <w:ind w:right="14"/>
              <w:jc w:val="center"/>
              <w:rPr>
                <w:rFonts w:hint="eastAsia" w:ascii="宋体" w:hAnsi="宋体" w:eastAsia="宋体"/>
                <w:color w:val="auto"/>
                <w:kern w:val="0"/>
                <w:szCs w:val="21"/>
                <w:lang w:eastAsia="zh-CN"/>
              </w:rPr>
            </w:pPr>
            <w:r>
              <w:rPr>
                <w:rFonts w:hint="eastAsia" w:ascii="宋体" w:hAnsi="宋体" w:cs="仿宋"/>
                <w:color w:val="auto"/>
                <w:szCs w:val="21"/>
                <w:lang w:val="en-US" w:eastAsia="zh-CN"/>
              </w:rPr>
              <w:t xml:space="preserve">2010130元 </w:t>
            </w:r>
          </w:p>
        </w:tc>
        <w:tc>
          <w:tcPr>
            <w:tcW w:w="1668" w:type="dxa"/>
            <w:vAlign w:val="center"/>
          </w:tcPr>
          <w:p>
            <w:pPr>
              <w:tabs>
                <w:tab w:val="left" w:pos="8280"/>
              </w:tabs>
              <w:autoSpaceDE w:val="0"/>
              <w:autoSpaceDN w:val="0"/>
              <w:adjustRightInd w:val="0"/>
              <w:jc w:val="center"/>
              <w:rPr>
                <w:rFonts w:hint="eastAsia" w:ascii="宋体" w:hAnsi="宋体" w:eastAsia="宋体" w:cs="仿宋"/>
                <w:color w:val="auto"/>
                <w:szCs w:val="21"/>
                <w:lang w:eastAsia="zh-CN"/>
              </w:rPr>
            </w:pPr>
            <w:r>
              <w:rPr>
                <w:rFonts w:hint="eastAsia" w:ascii="宋体" w:hAnsi="宋体"/>
                <w:color w:val="auto"/>
                <w:szCs w:val="21"/>
                <w:lang w:eastAsia="zh-CN"/>
              </w:rPr>
              <w:t>90日历天（</w:t>
            </w:r>
            <w:r>
              <w:rPr>
                <w:rFonts w:hint="eastAsia" w:ascii="宋体" w:hAnsi="宋体"/>
                <w:color w:val="auto"/>
                <w:szCs w:val="21"/>
                <w:lang w:val="en-US" w:eastAsia="zh-CN"/>
              </w:rPr>
              <w:t>具体详见第二章采购需求四、商务要求</w:t>
            </w:r>
            <w:r>
              <w:rPr>
                <w:rFonts w:hint="eastAsia" w:ascii="宋体" w:hAnsi="宋体"/>
                <w:color w:val="auto"/>
                <w:szCs w:val="21"/>
                <w:lang w:eastAsia="zh-CN"/>
              </w:rPr>
              <w:t>）</w:t>
            </w:r>
          </w:p>
        </w:tc>
        <w:tc>
          <w:tcPr>
            <w:tcW w:w="719" w:type="dxa"/>
            <w:vAlign w:val="center"/>
          </w:tcPr>
          <w:p>
            <w:pPr>
              <w:tabs>
                <w:tab w:val="left" w:pos="8280"/>
              </w:tabs>
              <w:autoSpaceDE w:val="0"/>
              <w:autoSpaceDN w:val="0"/>
              <w:adjustRightInd w:val="0"/>
              <w:jc w:val="center"/>
              <w:rPr>
                <w:rFonts w:hint="default" w:ascii="宋体" w:hAnsi="宋体" w:cs="仿宋"/>
                <w:szCs w:val="21"/>
              </w:rPr>
            </w:pPr>
            <w:r>
              <w:rPr>
                <w:rFonts w:ascii="宋体" w:hAnsi="宋体" w:cs="仿宋"/>
                <w:szCs w:val="21"/>
              </w:rPr>
              <w:t>业主</w:t>
            </w:r>
          </w:p>
          <w:p>
            <w:pPr>
              <w:tabs>
                <w:tab w:val="left" w:pos="8280"/>
              </w:tabs>
              <w:autoSpaceDE w:val="0"/>
              <w:autoSpaceDN w:val="0"/>
              <w:adjustRightInd w:val="0"/>
              <w:jc w:val="center"/>
              <w:rPr>
                <w:rFonts w:hint="default" w:ascii="宋体" w:hAnsi="宋体" w:cs="仿宋"/>
                <w:szCs w:val="21"/>
              </w:rPr>
            </w:pPr>
            <w:r>
              <w:rPr>
                <w:rFonts w:ascii="宋体" w:hAnsi="宋体" w:cs="仿宋"/>
                <w:szCs w:val="21"/>
              </w:rPr>
              <w:t>指定</w:t>
            </w:r>
          </w:p>
        </w:tc>
      </w:tr>
    </w:tbl>
    <w:p>
      <w:pPr>
        <w:snapToGrid w:val="0"/>
        <w:rPr>
          <w:rFonts w:hint="default" w:ascii="宋体" w:hAnsi="宋体"/>
          <w:kern w:val="0"/>
        </w:rPr>
      </w:pPr>
      <w:r>
        <w:rPr>
          <w:rFonts w:ascii="宋体" w:hAnsi="宋体"/>
          <w:kern w:val="0"/>
        </w:rPr>
        <w:t>   本项目不接受联合体。 </w:t>
      </w:r>
    </w:p>
    <w:p>
      <w:pPr>
        <w:snapToGrid w:val="0"/>
        <w:spacing w:line="360" w:lineRule="auto"/>
        <w:ind w:firstLine="420" w:firstLineChars="200"/>
        <w:rPr>
          <w:rFonts w:hint="default" w:ascii="宋体" w:hAnsi="宋体"/>
          <w:kern w:val="0"/>
        </w:rPr>
      </w:pPr>
      <w:r>
        <w:rPr>
          <w:rFonts w:ascii="宋体" w:hAnsi="宋体"/>
          <w:kern w:val="0"/>
        </w:rPr>
        <w:t>二、</w:t>
      </w:r>
      <w:r>
        <w:rPr>
          <w:rFonts w:hint="eastAsia" w:ascii="宋体" w:hAnsi="宋体"/>
          <w:kern w:val="0"/>
          <w:lang w:val="en-US" w:eastAsia="zh-CN"/>
        </w:rPr>
        <w:t>供应商</w:t>
      </w:r>
      <w:r>
        <w:rPr>
          <w:rFonts w:ascii="宋体" w:hAnsi="宋体"/>
          <w:kern w:val="0"/>
        </w:rPr>
        <w:t>的资格要求：</w:t>
      </w:r>
    </w:p>
    <w:p>
      <w:pPr>
        <w:snapToGrid w:val="0"/>
        <w:spacing w:line="360" w:lineRule="auto"/>
        <w:ind w:firstLine="420" w:firstLineChars="200"/>
        <w:rPr>
          <w:rFonts w:hint="default" w:ascii="宋体" w:hAnsi="宋体"/>
          <w:kern w:val="0"/>
        </w:rPr>
      </w:pPr>
      <w:r>
        <w:rPr>
          <w:rFonts w:ascii="宋体" w:hAnsi="宋体"/>
          <w:kern w:val="0"/>
        </w:rPr>
        <w:t>1.符合《中华人民共和国政府采购法》第二十二条供应商应当具备的条件，浙财采监【2013】24号《关于规范政府采购供应商资格设定及资格审查的通知》第六条规定，以及未被“信用中国”（www.creditchina.gov.cn）、中国政府采购网（www.ccgp.gov.cn）</w:t>
      </w:r>
      <w:r>
        <w:t>或其他可查询的渠道</w:t>
      </w:r>
      <w:r>
        <w:rPr>
          <w:rFonts w:ascii="宋体" w:hAnsi="宋体"/>
          <w:kern w:val="0"/>
        </w:rPr>
        <w:t>列入失信被执行人、重大税收违法案件当事人名单、政府采购严重违法失信行为记录名单。</w:t>
      </w:r>
    </w:p>
    <w:p>
      <w:pPr>
        <w:snapToGrid w:val="0"/>
        <w:spacing w:line="360" w:lineRule="auto"/>
        <w:ind w:firstLine="420" w:firstLineChars="200"/>
        <w:rPr>
          <w:rFonts w:hint="default" w:ascii="宋体" w:hAnsi="宋体"/>
          <w:kern w:val="0"/>
        </w:rPr>
      </w:pPr>
      <w:r>
        <w:rPr>
          <w:rFonts w:ascii="宋体" w:hAnsi="宋体"/>
          <w:kern w:val="0"/>
        </w:rPr>
        <w:t>2.落实政府采购政策需满足的资格要求：/。</w:t>
      </w:r>
    </w:p>
    <w:p>
      <w:pPr>
        <w:snapToGrid w:val="0"/>
        <w:spacing w:line="360" w:lineRule="auto"/>
        <w:ind w:firstLine="420" w:firstLineChars="200"/>
        <w:rPr>
          <w:rFonts w:hint="default"/>
          <w:szCs w:val="21"/>
          <w:u w:val="single"/>
        </w:rPr>
      </w:pPr>
      <w:r>
        <w:rPr>
          <w:szCs w:val="21"/>
        </w:rPr>
        <w:t>3.本项目的特定资格要求：</w:t>
      </w:r>
      <w:r>
        <w:rPr>
          <w:rFonts w:ascii="宋体" w:hAnsi="宋体" w:cs="宋体"/>
          <w:kern w:val="0"/>
          <w:szCs w:val="21"/>
        </w:rPr>
        <w:t>/</w:t>
      </w:r>
      <w:r>
        <w:rPr>
          <w:rFonts w:cs="宋体"/>
          <w:szCs w:val="21"/>
        </w:rPr>
        <w:t>。</w:t>
      </w:r>
    </w:p>
    <w:p>
      <w:pPr>
        <w:snapToGrid w:val="0"/>
        <w:spacing w:line="360" w:lineRule="auto"/>
        <w:ind w:firstLine="420" w:firstLineChars="200"/>
        <w:rPr>
          <w:rFonts w:hint="default" w:ascii="宋体" w:hAnsi="宋体"/>
          <w:kern w:val="0"/>
        </w:rPr>
      </w:pPr>
      <w:r>
        <w:rPr>
          <w:rFonts w:ascii="宋体" w:hAnsi="宋体"/>
          <w:kern w:val="0"/>
        </w:rPr>
        <w:t>三、获取（下载）采购文件</w:t>
      </w:r>
    </w:p>
    <w:p>
      <w:pPr>
        <w:snapToGrid w:val="0"/>
        <w:spacing w:line="360" w:lineRule="auto"/>
        <w:ind w:firstLine="420" w:firstLineChars="200"/>
        <w:rPr>
          <w:rFonts w:hint="default" w:ascii="宋体" w:hAnsi="宋体"/>
          <w:kern w:val="0"/>
        </w:rPr>
      </w:pPr>
      <w:r>
        <w:rPr>
          <w:rFonts w:ascii="宋体" w:hAnsi="宋体"/>
          <w:kern w:val="0"/>
        </w:rPr>
        <w:t> 1.时间：</w:t>
      </w:r>
      <w:r>
        <w:rPr>
          <w:rFonts w:hint="eastAsia" w:ascii="宋体" w:hAnsi="宋体"/>
          <w:color w:val="auto"/>
          <w:szCs w:val="21"/>
        </w:rPr>
        <w:t>公告发布时间至投标截止时间（北京时间）</w:t>
      </w:r>
      <w:r>
        <w:rPr>
          <w:rFonts w:ascii="宋体" w:hAnsi="宋体" w:cs="宋体"/>
          <w:bCs/>
          <w:kern w:val="0"/>
          <w:szCs w:val="21"/>
        </w:rPr>
        <w:t>。</w:t>
      </w:r>
    </w:p>
    <w:p>
      <w:pPr>
        <w:snapToGrid w:val="0"/>
        <w:spacing w:line="360" w:lineRule="auto"/>
        <w:ind w:firstLine="420" w:firstLineChars="200"/>
        <w:rPr>
          <w:rFonts w:hint="default" w:ascii="宋体" w:hAnsi="宋体"/>
          <w:kern w:val="0"/>
        </w:rPr>
      </w:pPr>
      <w:r>
        <w:rPr>
          <w:rFonts w:ascii="宋体" w:hAnsi="宋体"/>
          <w:kern w:val="0"/>
        </w:rPr>
        <w:t> 2.地点（网址）：</w:t>
      </w:r>
      <w:r>
        <w:rPr>
          <w:rFonts w:ascii="宋体" w:hAnsi="宋体"/>
          <w:bCs/>
          <w:szCs w:val="21"/>
        </w:rPr>
        <w:t>通过</w:t>
      </w:r>
      <w:r>
        <w:rPr>
          <w:rFonts w:ascii="宋体" w:hAnsi="宋体" w:cs="宋体"/>
          <w:szCs w:val="21"/>
          <w:u w:val="single"/>
        </w:rPr>
        <w:t>浙江政府采购网（http://zfcg.czt.zj.gov.cn/）</w:t>
      </w:r>
      <w:r>
        <w:rPr>
          <w:rFonts w:ascii="宋体" w:hAnsi="宋体"/>
          <w:bCs/>
          <w:szCs w:val="21"/>
        </w:rPr>
        <w:t>进行网上获取采购文件</w:t>
      </w:r>
      <w:r>
        <w:rPr>
          <w:rFonts w:ascii="宋体" w:hAnsi="宋体"/>
          <w:kern w:val="0"/>
        </w:rPr>
        <w:t>。 </w:t>
      </w:r>
    </w:p>
    <w:p>
      <w:pPr>
        <w:snapToGrid w:val="0"/>
        <w:spacing w:line="360" w:lineRule="auto"/>
        <w:ind w:firstLine="420" w:firstLineChars="200"/>
        <w:rPr>
          <w:rFonts w:hint="default" w:ascii="宋体" w:hAnsi="宋体"/>
          <w:kern w:val="0"/>
        </w:rPr>
      </w:pPr>
      <w:r>
        <w:rPr>
          <w:rFonts w:ascii="宋体" w:hAnsi="宋体"/>
          <w:kern w:val="0"/>
        </w:rPr>
        <w:t> 3.方式：在线获取 。</w:t>
      </w:r>
    </w:p>
    <w:p>
      <w:pPr>
        <w:snapToGrid w:val="0"/>
        <w:spacing w:line="360" w:lineRule="auto"/>
        <w:ind w:firstLine="420" w:firstLineChars="200"/>
        <w:rPr>
          <w:rFonts w:hint="default" w:ascii="宋体" w:hAnsi="宋体"/>
          <w:kern w:val="0"/>
        </w:rPr>
      </w:pPr>
      <w:r>
        <w:rPr>
          <w:rFonts w:ascii="宋体" w:hAnsi="宋体"/>
          <w:kern w:val="0"/>
        </w:rPr>
        <w:t> 4.售价（元）：0 。</w:t>
      </w:r>
    </w:p>
    <w:p>
      <w:pPr>
        <w:snapToGrid w:val="0"/>
        <w:spacing w:line="360" w:lineRule="auto"/>
        <w:ind w:firstLine="420" w:firstLineChars="200"/>
        <w:rPr>
          <w:rFonts w:hint="default" w:ascii="宋体" w:hAnsi="宋体"/>
          <w:kern w:val="0"/>
        </w:rPr>
      </w:pPr>
      <w:r>
        <w:rPr>
          <w:rFonts w:ascii="宋体" w:hAnsi="宋体"/>
          <w:kern w:val="0"/>
        </w:rPr>
        <w:t>四、响应文件提交（上传）</w:t>
      </w:r>
    </w:p>
    <w:p>
      <w:pPr>
        <w:snapToGrid w:val="0"/>
        <w:spacing w:line="360" w:lineRule="auto"/>
        <w:ind w:firstLine="420" w:firstLineChars="200"/>
        <w:rPr>
          <w:rFonts w:hint="default" w:ascii="宋体" w:hAnsi="宋体"/>
          <w:kern w:val="0"/>
        </w:rPr>
      </w:pPr>
      <w:r>
        <w:rPr>
          <w:rFonts w:ascii="宋体" w:hAnsi="宋体"/>
          <w:kern w:val="0"/>
        </w:rPr>
        <w:t> 1.截止时间：202</w:t>
      </w:r>
      <w:r>
        <w:rPr>
          <w:rFonts w:hint="eastAsia" w:ascii="宋体" w:hAnsi="宋体"/>
          <w:kern w:val="0"/>
          <w:lang w:val="en-US" w:eastAsia="zh-CN"/>
        </w:rPr>
        <w:t>3</w:t>
      </w:r>
      <w:r>
        <w:rPr>
          <w:rFonts w:ascii="宋体" w:hAnsi="宋体"/>
          <w:kern w:val="0"/>
        </w:rPr>
        <w:t>年</w:t>
      </w:r>
      <w:r>
        <w:rPr>
          <w:rFonts w:hint="eastAsia" w:ascii="宋体" w:hAnsi="宋体"/>
          <w:kern w:val="0"/>
          <w:lang w:val="en-US" w:eastAsia="zh-CN"/>
        </w:rPr>
        <w:t>12</w:t>
      </w:r>
      <w:r>
        <w:rPr>
          <w:rFonts w:ascii="宋体" w:hAnsi="宋体"/>
          <w:kern w:val="0"/>
        </w:rPr>
        <w:t>月</w:t>
      </w:r>
      <w:r>
        <w:rPr>
          <w:rFonts w:hint="eastAsia" w:ascii="宋体" w:hAnsi="宋体"/>
          <w:kern w:val="0"/>
          <w:lang w:val="en-US" w:eastAsia="zh-CN"/>
        </w:rPr>
        <w:t>1</w:t>
      </w:r>
      <w:r>
        <w:rPr>
          <w:rFonts w:ascii="宋体" w:hAnsi="宋体"/>
          <w:kern w:val="0"/>
        </w:rPr>
        <w:t>日 09:00 （北京时间）</w:t>
      </w:r>
    </w:p>
    <w:p>
      <w:pPr>
        <w:snapToGrid w:val="0"/>
        <w:spacing w:line="360" w:lineRule="auto"/>
        <w:ind w:firstLine="420" w:firstLineChars="200"/>
        <w:rPr>
          <w:rFonts w:hint="default" w:ascii="宋体" w:hAnsi="宋体"/>
          <w:kern w:val="0"/>
        </w:rPr>
      </w:pPr>
      <w:r>
        <w:rPr>
          <w:rFonts w:ascii="宋体" w:hAnsi="宋体"/>
          <w:kern w:val="0"/>
        </w:rPr>
        <w:t> 2.地点（网址）：</w:t>
      </w:r>
    </w:p>
    <w:p>
      <w:pPr>
        <w:snapToGrid w:val="0"/>
        <w:spacing w:line="360" w:lineRule="auto"/>
        <w:ind w:firstLine="420" w:firstLineChars="200"/>
        <w:rPr>
          <w:rFonts w:hint="default" w:ascii="宋体" w:hAnsi="宋体"/>
          <w:kern w:val="0"/>
        </w:rPr>
      </w:pPr>
      <w:r>
        <w:rPr>
          <w:rFonts w:ascii="宋体" w:hAnsi="宋体"/>
          <w:kern w:val="0"/>
        </w:rPr>
        <w:t>（1）电子加密磋商响应文件：在“乐采云”平台（https://www.lecaiyun.com/）上传提交。</w:t>
      </w:r>
    </w:p>
    <w:p>
      <w:pPr>
        <w:snapToGrid w:val="0"/>
        <w:spacing w:line="360" w:lineRule="auto"/>
        <w:ind w:firstLine="422" w:firstLineChars="200"/>
        <w:rPr>
          <w:rFonts w:hint="default" w:ascii="宋体" w:hAnsi="宋体"/>
          <w:kern w:val="0"/>
        </w:rPr>
      </w:pPr>
      <w:r>
        <w:rPr>
          <w:rFonts w:ascii="宋体" w:hAnsi="宋体" w:cs="宋体"/>
          <w:b/>
          <w:bCs/>
          <w:szCs w:val="21"/>
        </w:rPr>
        <w:t>（2）备份标书：供应商自行确定是否提交。若提交请在响应文件截止时间前将备份响应文件打包压缩加密（未加密造成泄密的由供应商自行承担）后以电子邮件的形式发送至44248609@qq.com 。注：供应商在线解密失败后，启用备份投标文件，否则不启用备份投标文件。</w:t>
      </w:r>
      <w:r>
        <w:rPr>
          <w:rFonts w:ascii="宋体" w:hAnsi="宋体"/>
          <w:kern w:val="0"/>
        </w:rPr>
        <w:t xml:space="preserve">  </w:t>
      </w:r>
    </w:p>
    <w:p>
      <w:pPr>
        <w:widowControl/>
        <w:spacing w:line="370" w:lineRule="exact"/>
        <w:ind w:firstLine="420"/>
        <w:jc w:val="left"/>
        <w:rPr>
          <w:rFonts w:hint="eastAsia" w:ascii="宋体" w:hAnsi="宋体"/>
          <w:kern w:val="0"/>
          <w:lang w:val="en-US" w:eastAsia="zh-CN"/>
        </w:rPr>
      </w:pPr>
      <w:r>
        <w:rPr>
          <w:rFonts w:ascii="宋体" w:hAnsi="宋体"/>
          <w:kern w:val="0"/>
        </w:rPr>
        <w:t>五、投标保证金</w:t>
      </w:r>
      <w:r>
        <w:rPr>
          <w:rFonts w:hint="eastAsia" w:ascii="宋体" w:hAnsi="宋体"/>
          <w:kern w:val="0"/>
          <w:lang w:val="en-US" w:eastAsia="zh-CN"/>
        </w:rPr>
        <w:t xml:space="preserve"> </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1、投标保证金金额：人民币</w:t>
      </w:r>
      <w:r>
        <w:rPr>
          <w:rFonts w:hint="eastAsia" w:eastAsia="宋体" w:cs="Times New Roman"/>
          <w:b/>
          <w:color w:val="auto"/>
          <w:highlight w:val="none"/>
          <w:u w:val="single"/>
          <w:lang w:val="en-US" w:eastAsia="zh-CN"/>
        </w:rPr>
        <w:t xml:space="preserve"> </w:t>
      </w:r>
      <w:r>
        <w:rPr>
          <w:rFonts w:hint="eastAsia" w:cs="Times New Roman"/>
          <w:b/>
          <w:color w:val="auto"/>
          <w:highlight w:val="none"/>
          <w:u w:val="single"/>
          <w:lang w:val="en-US" w:eastAsia="zh-CN"/>
        </w:rPr>
        <w:t>叁</w:t>
      </w:r>
      <w:r>
        <w:rPr>
          <w:rFonts w:hint="eastAsia" w:eastAsia="宋体" w:cs="Times New Roman"/>
          <w:b/>
          <w:color w:val="auto"/>
          <w:highlight w:val="none"/>
          <w:u w:val="single"/>
          <w:lang w:val="en-US" w:eastAsia="zh-CN"/>
        </w:rPr>
        <w:t xml:space="preserve"> </w:t>
      </w:r>
      <w:r>
        <w:rPr>
          <w:rFonts w:hint="eastAsia" w:eastAsia="宋体" w:cs="Times New Roman"/>
          <w:b/>
          <w:color w:val="auto"/>
          <w:highlight w:val="none"/>
          <w:lang w:val="en-US" w:eastAsia="zh-CN"/>
        </w:rPr>
        <w:t>万元。</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2、投标保证金的形式：现金转账或保函。</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 xml:space="preserve">3、投标保证金缴纳形式： </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（1）采用现金形式的：投标保证金以投标单位名义从其基本账户汇入</w:t>
      </w:r>
      <w:r>
        <w:rPr>
          <w:rFonts w:hint="eastAsia" w:ascii="Times New Roman" w:hAnsi="Times New Roman" w:eastAsia="宋体" w:cs="Times New Roman"/>
          <w:b/>
          <w:color w:val="auto"/>
          <w:highlight w:val="none"/>
          <w:lang w:val="en-US" w:eastAsia="zh-CN"/>
        </w:rPr>
        <w:t>台州市建城工程咨询有限公司仙居分公司</w:t>
      </w:r>
      <w:r>
        <w:rPr>
          <w:rFonts w:hint="eastAsia" w:eastAsia="宋体" w:cs="Times New Roman"/>
          <w:b/>
          <w:color w:val="auto"/>
          <w:highlight w:val="none"/>
          <w:lang w:val="en-US" w:eastAsia="zh-CN"/>
        </w:rPr>
        <w:t>指定</w:t>
      </w:r>
      <w:r>
        <w:rPr>
          <w:rFonts w:hint="eastAsia" w:cs="Times New Roman"/>
          <w:b/>
          <w:color w:val="auto"/>
          <w:highlight w:val="none"/>
          <w:lang w:val="en-US" w:eastAsia="zh-CN"/>
        </w:rPr>
        <w:t>账户</w:t>
      </w:r>
      <w:r>
        <w:rPr>
          <w:rFonts w:hint="eastAsia" w:eastAsia="宋体" w:cs="Times New Roman"/>
          <w:b/>
          <w:color w:val="auto"/>
          <w:highlight w:val="none"/>
          <w:lang w:val="en-US" w:eastAsia="zh-CN"/>
        </w:rPr>
        <w:t>，并注明项目名称。</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收款单</w:t>
      </w:r>
      <w:r>
        <w:rPr>
          <w:rFonts w:hint="eastAsia" w:ascii="Times New Roman" w:hAnsi="Times New Roman" w:eastAsia="宋体" w:cs="Times New Roman"/>
          <w:b/>
          <w:color w:val="auto"/>
          <w:highlight w:val="none"/>
          <w:lang w:val="en-US" w:eastAsia="zh-CN"/>
        </w:rPr>
        <w:t>位：台州市建城工程咨询有限公司仙居分公司，开户银行：台州银行股份有限公司仙居支行，</w:t>
      </w:r>
      <w:r>
        <w:rPr>
          <w:rFonts w:hint="eastAsia" w:cs="Times New Roman"/>
          <w:b/>
          <w:color w:val="auto"/>
          <w:highlight w:val="none"/>
          <w:lang w:val="en-US" w:eastAsia="zh-CN"/>
        </w:rPr>
        <w:t>账号</w:t>
      </w:r>
      <w:r>
        <w:rPr>
          <w:rFonts w:hint="eastAsia" w:ascii="Times New Roman" w:hAnsi="Times New Roman" w:eastAsia="宋体" w:cs="Times New Roman"/>
          <w:b/>
          <w:color w:val="auto"/>
          <w:highlight w:val="none"/>
          <w:lang w:val="en-US" w:eastAsia="zh-CN"/>
        </w:rPr>
        <w:t>：530379372700015</w:t>
      </w:r>
      <w:r>
        <w:rPr>
          <w:rFonts w:hint="eastAsia" w:eastAsia="宋体" w:cs="Times New Roman"/>
          <w:b/>
          <w:color w:val="auto"/>
          <w:highlight w:val="none"/>
          <w:lang w:val="en-US" w:eastAsia="zh-CN"/>
        </w:rPr>
        <w:t>。</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（2）采用保函形式的：</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 xml:space="preserve">保函指银行保函、保险机构保证保险保单和融资担保公司保函； </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 xml:space="preserve">①保函中有效期：从提交投标文件截止时间之日起不得少于招标文件投标有效期。 </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②保函中招标人可提起索赔的内容必须至少包括“</w:t>
      </w:r>
      <w:r>
        <w:rPr>
          <w:rFonts w:hint="eastAsia" w:eastAsia="宋体" w:cs="Times New Roman"/>
          <w:b/>
          <w:color w:val="auto"/>
          <w:highlight w:val="none"/>
          <w:u w:val="single"/>
          <w:lang w:val="en-US" w:eastAsia="zh-CN"/>
        </w:rPr>
        <w:t>第三章磋商须</w:t>
      </w:r>
      <w:r>
        <w:rPr>
          <w:rFonts w:hint="eastAsia" w:ascii="Times New Roman" w:hAnsi="Times New Roman" w:eastAsia="宋体" w:cs="Times New Roman"/>
          <w:b/>
          <w:color w:val="auto"/>
          <w:highlight w:val="none"/>
          <w:u w:val="single"/>
          <w:lang w:val="en-US" w:eastAsia="zh-CN"/>
        </w:rPr>
        <w:t>知四、投标保证金</w:t>
      </w:r>
      <w:r>
        <w:rPr>
          <w:rFonts w:hint="eastAsia" w:eastAsia="宋体" w:cs="Times New Roman"/>
          <w:b/>
          <w:color w:val="auto"/>
          <w:highlight w:val="none"/>
          <w:u w:val="single"/>
          <w:lang w:val="en-US" w:eastAsia="zh-CN"/>
        </w:rPr>
        <w:t xml:space="preserve"> 第3条</w:t>
      </w:r>
      <w:r>
        <w:rPr>
          <w:rFonts w:hint="eastAsia" w:eastAsia="宋体" w:cs="Times New Roman"/>
          <w:b/>
          <w:color w:val="auto"/>
          <w:highlight w:val="none"/>
          <w:lang w:val="en-US" w:eastAsia="zh-CN"/>
        </w:rPr>
        <w:t>”中所列条款。</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 xml:space="preserve">保函受益人（或被保险人）: </w:t>
      </w:r>
      <w:r>
        <w:rPr>
          <w:rFonts w:hint="eastAsia" w:eastAsia="宋体" w:cs="Times New Roman"/>
          <w:b/>
          <w:color w:val="auto"/>
          <w:highlight w:val="none"/>
          <w:u w:val="single"/>
          <w:lang w:val="en-US" w:eastAsia="zh-CN"/>
        </w:rPr>
        <w:t xml:space="preserve"> 仙居县乐安资产经营管理有限公司</w:t>
      </w:r>
      <w:r>
        <w:rPr>
          <w:rFonts w:hint="eastAsia" w:cs="Times New Roman"/>
          <w:b/>
          <w:color w:val="auto"/>
          <w:highlight w:val="none"/>
          <w:u w:val="single"/>
          <w:lang w:val="en-US" w:eastAsia="zh-CN"/>
        </w:rPr>
        <w:t xml:space="preserve"> </w:t>
      </w:r>
      <w:r>
        <w:rPr>
          <w:rFonts w:hint="eastAsia" w:eastAsia="宋体" w:cs="Times New Roman"/>
          <w:b/>
          <w:color w:val="auto"/>
          <w:highlight w:val="none"/>
          <w:u w:val="single"/>
          <w:lang w:val="en-US" w:eastAsia="zh-CN"/>
        </w:rPr>
        <w:t xml:space="preserve"> (采购人名称)</w:t>
      </w:r>
      <w:r>
        <w:rPr>
          <w:rFonts w:hint="eastAsia" w:eastAsia="宋体" w:cs="Times New Roman"/>
          <w:b/>
          <w:color w:val="auto"/>
          <w:highlight w:val="none"/>
          <w:lang w:val="en-US" w:eastAsia="zh-CN"/>
        </w:rPr>
        <w:t xml:space="preserve">   </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保函投保人：</w:t>
      </w:r>
      <w:r>
        <w:rPr>
          <w:rFonts w:hint="eastAsia" w:eastAsia="宋体" w:cs="Times New Roman"/>
          <w:b/>
          <w:color w:val="auto"/>
          <w:highlight w:val="none"/>
          <w:u w:val="single"/>
          <w:lang w:val="en-US" w:eastAsia="zh-CN"/>
        </w:rPr>
        <w:t xml:space="preserve">                                            （供应商名称）</w:t>
      </w:r>
      <w:r>
        <w:rPr>
          <w:rFonts w:hint="eastAsia" w:eastAsia="宋体" w:cs="Times New Roman"/>
          <w:b/>
          <w:color w:val="auto"/>
          <w:highlight w:val="none"/>
          <w:lang w:val="en-US" w:eastAsia="zh-CN"/>
        </w:rPr>
        <w:t xml:space="preserve">      </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③递交方式：</w:t>
      </w:r>
    </w:p>
    <w:p>
      <w:pPr>
        <w:keepNext w:val="0"/>
        <w:keepLines w:val="0"/>
        <w:pageBreakBefore w:val="0"/>
        <w:kinsoku/>
        <w:wordWrap/>
        <w:overflowPunct/>
        <w:topLinePunct w:val="0"/>
        <w:bidi w:val="0"/>
        <w:adjustRightInd/>
        <w:snapToGrid/>
        <w:spacing w:line="240" w:lineRule="auto"/>
        <w:ind w:firstLine="211" w:firstLineChars="100"/>
        <w:rPr>
          <w:rFonts w:hint="eastAsia" w:eastAsia="宋体" w:cs="Times New Roman"/>
          <w:b/>
          <w:color w:val="auto"/>
          <w:highlight w:val="none"/>
          <w:lang w:val="en-US" w:eastAsia="zh-CN"/>
        </w:rPr>
      </w:pPr>
      <w:r>
        <w:rPr>
          <w:rFonts w:hint="eastAsia" w:eastAsia="宋体" w:cs="Times New Roman"/>
          <w:b/>
          <w:color w:val="auto"/>
          <w:highlight w:val="none"/>
          <w:lang w:val="en-US" w:eastAsia="zh-CN"/>
        </w:rPr>
        <w:t>①纸质保函（原件）请供应商在投标截止时间前递交，且保函（保单）的出具日期必须在截标时间前。否则将视为未响应招标文件提交投标保证金要求而拒绝其投标。</w:t>
      </w:r>
    </w:p>
    <w:p>
      <w:pPr>
        <w:keepNext w:val="0"/>
        <w:keepLines w:val="0"/>
        <w:pageBreakBefore w:val="0"/>
        <w:kinsoku/>
        <w:wordWrap/>
        <w:overflowPunct/>
        <w:topLinePunct w:val="0"/>
        <w:bidi w:val="0"/>
        <w:adjustRightInd/>
        <w:snapToGrid/>
        <w:spacing w:line="240" w:lineRule="auto"/>
        <w:ind w:firstLine="211" w:firstLineChars="100"/>
        <w:rPr>
          <w:rFonts w:hint="default" w:ascii="Times New Roman" w:hAnsi="Times New Roman" w:eastAsia="宋体" w:cs="Times New Roman"/>
          <w:b/>
          <w:color w:val="auto"/>
          <w:highlight w:val="none"/>
          <w:lang w:val="en-US" w:eastAsia="zh-CN"/>
        </w:rPr>
      </w:pPr>
      <w:r>
        <w:rPr>
          <w:rFonts w:hint="eastAsia" w:ascii="Times New Roman" w:hAnsi="Times New Roman" w:eastAsia="宋体" w:cs="Times New Roman"/>
          <w:b/>
          <w:color w:val="auto"/>
          <w:highlight w:val="none"/>
          <w:lang w:val="en-US" w:eastAsia="zh-CN"/>
        </w:rPr>
        <w:t>②采用现金形式的：供应商必须确保投标保证金在投标截止时间前汇入台州市建城工程咨询有限公司仙居分公司指定账户，否则将视为未响应招标文件提交投标保证金要求而拒绝其投标。。</w:t>
      </w:r>
    </w:p>
    <w:p>
      <w:pPr>
        <w:snapToGrid w:val="0"/>
        <w:spacing w:line="360" w:lineRule="auto"/>
        <w:ind w:firstLine="420" w:firstLineChars="200"/>
        <w:rPr>
          <w:rFonts w:hint="default" w:ascii="宋体" w:hAnsi="宋体"/>
          <w:kern w:val="0"/>
        </w:rPr>
      </w:pPr>
      <w:r>
        <w:rPr>
          <w:rFonts w:ascii="宋体" w:hAnsi="宋体"/>
          <w:kern w:val="0"/>
        </w:rPr>
        <w:t>六、响应文件开启</w:t>
      </w:r>
    </w:p>
    <w:p>
      <w:pPr>
        <w:snapToGrid w:val="0"/>
        <w:spacing w:line="360" w:lineRule="auto"/>
        <w:ind w:firstLine="525" w:firstLineChars="250"/>
        <w:rPr>
          <w:rFonts w:hint="default" w:ascii="宋体" w:hAnsi="宋体"/>
          <w:kern w:val="0"/>
        </w:rPr>
      </w:pPr>
      <w:r>
        <w:rPr>
          <w:rFonts w:ascii="宋体" w:hAnsi="宋体"/>
          <w:kern w:val="0"/>
        </w:rPr>
        <w:t>1.开启时间：202</w:t>
      </w:r>
      <w:r>
        <w:rPr>
          <w:rFonts w:hint="eastAsia" w:ascii="宋体" w:hAnsi="宋体"/>
          <w:kern w:val="0"/>
          <w:lang w:val="en-US" w:eastAsia="zh-CN"/>
        </w:rPr>
        <w:t>3</w:t>
      </w:r>
      <w:r>
        <w:rPr>
          <w:rFonts w:ascii="宋体" w:hAnsi="宋体"/>
          <w:kern w:val="0"/>
        </w:rPr>
        <w:t>年</w:t>
      </w:r>
      <w:r>
        <w:rPr>
          <w:rFonts w:hint="eastAsia" w:ascii="宋体" w:hAnsi="宋体"/>
          <w:kern w:val="0"/>
          <w:lang w:val="en-US" w:eastAsia="zh-CN"/>
        </w:rPr>
        <w:t>12</w:t>
      </w:r>
      <w:r>
        <w:rPr>
          <w:rFonts w:ascii="宋体" w:hAnsi="宋体"/>
          <w:kern w:val="0"/>
        </w:rPr>
        <w:t>月</w:t>
      </w:r>
      <w:r>
        <w:rPr>
          <w:rFonts w:hint="eastAsia" w:ascii="宋体" w:hAnsi="宋体"/>
          <w:kern w:val="0"/>
          <w:lang w:val="en-US" w:eastAsia="zh-CN"/>
        </w:rPr>
        <w:t>1</w:t>
      </w:r>
      <w:bookmarkStart w:id="12" w:name="_GoBack"/>
      <w:bookmarkEnd w:id="12"/>
      <w:r>
        <w:rPr>
          <w:rFonts w:ascii="宋体" w:hAnsi="宋体"/>
          <w:kern w:val="0"/>
        </w:rPr>
        <w:t>日 09:00 （北京时间）</w:t>
      </w:r>
    </w:p>
    <w:p>
      <w:pPr>
        <w:snapToGrid w:val="0"/>
        <w:spacing w:line="360" w:lineRule="auto"/>
        <w:ind w:firstLine="420" w:firstLineChars="200"/>
        <w:rPr>
          <w:rFonts w:hint="default" w:ascii="宋体" w:hAnsi="宋体"/>
          <w:kern w:val="0"/>
        </w:rPr>
      </w:pPr>
      <w:r>
        <w:rPr>
          <w:rFonts w:ascii="宋体" w:hAnsi="宋体"/>
          <w:kern w:val="0"/>
        </w:rPr>
        <w:t xml:space="preserve"> 2.地点（网址）：乐采云平台（https://www.lecaiyun.com/）</w:t>
      </w:r>
      <w:r>
        <w:rPr>
          <w:rFonts w:ascii="宋体" w:hAnsi="宋体"/>
          <w:szCs w:val="21"/>
        </w:rPr>
        <w:t>（磋商供应商无需在开标当天到达开标现场，但须准时在线参加，直至项目开评标结束。）</w:t>
      </w:r>
      <w:r>
        <w:rPr>
          <w:rFonts w:ascii="宋体" w:hAnsi="宋体"/>
          <w:kern w:val="0"/>
        </w:rPr>
        <w:t> </w:t>
      </w:r>
    </w:p>
    <w:p>
      <w:pPr>
        <w:snapToGrid w:val="0"/>
        <w:spacing w:line="360" w:lineRule="auto"/>
        <w:ind w:firstLine="420" w:firstLineChars="200"/>
        <w:rPr>
          <w:rFonts w:hint="default" w:ascii="宋体" w:hAnsi="宋体"/>
          <w:kern w:val="0"/>
        </w:rPr>
      </w:pPr>
      <w:r>
        <w:rPr>
          <w:rFonts w:ascii="宋体" w:hAnsi="宋体"/>
          <w:kern w:val="0"/>
        </w:rPr>
        <w:t>七、公告期限</w:t>
      </w:r>
    </w:p>
    <w:p>
      <w:pPr>
        <w:snapToGrid w:val="0"/>
        <w:spacing w:line="360" w:lineRule="auto"/>
        <w:ind w:firstLine="420" w:firstLineChars="200"/>
        <w:rPr>
          <w:rFonts w:hint="default" w:ascii="宋体" w:hAnsi="宋体"/>
          <w:kern w:val="0"/>
        </w:rPr>
      </w:pPr>
      <w:r>
        <w:rPr>
          <w:rFonts w:ascii="宋体" w:hAnsi="宋体"/>
          <w:kern w:val="0"/>
        </w:rPr>
        <w:t>自本公告发布之日起3个工作日。</w:t>
      </w:r>
    </w:p>
    <w:p>
      <w:pPr>
        <w:snapToGrid w:val="0"/>
        <w:spacing w:line="360" w:lineRule="auto"/>
        <w:rPr>
          <w:rFonts w:hint="default" w:ascii="宋体" w:hAnsi="宋体"/>
          <w:kern w:val="0"/>
        </w:rPr>
      </w:pPr>
      <w:r>
        <w:rPr>
          <w:kern w:val="0"/>
        </w:rPr>
        <w:t xml:space="preserve">    八</w:t>
      </w:r>
      <w:r>
        <w:rPr>
          <w:rFonts w:ascii="宋体" w:hAnsi="宋体"/>
          <w:kern w:val="0"/>
        </w:rPr>
        <w:t>、其他补充事宜</w:t>
      </w:r>
    </w:p>
    <w:p>
      <w:pPr>
        <w:widowControl/>
        <w:snapToGrid w:val="0"/>
        <w:spacing w:line="360" w:lineRule="auto"/>
        <w:ind w:firstLine="420" w:firstLineChars="200"/>
        <w:jc w:val="left"/>
        <w:outlineLvl w:val="0"/>
        <w:rPr>
          <w:rFonts w:hint="default" w:ascii="宋体" w:hAnsi="宋体" w:cs="宋体"/>
          <w:kern w:val="0"/>
          <w:szCs w:val="21"/>
        </w:rPr>
      </w:pPr>
      <w:r>
        <w:rPr>
          <w:rFonts w:ascii="宋体" w:hAnsi="宋体" w:cs="宋体"/>
          <w:kern w:val="0"/>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pPr>
        <w:snapToGrid w:val="0"/>
        <w:spacing w:line="360" w:lineRule="auto"/>
        <w:ind w:firstLine="420" w:firstLineChars="200"/>
        <w:rPr>
          <w:rFonts w:hint="default" w:ascii="宋体" w:hAnsi="宋体" w:cs="宋体"/>
          <w:szCs w:val="21"/>
        </w:rPr>
      </w:pPr>
      <w:r>
        <w:rPr>
          <w:rFonts w:ascii="宋体" w:hAnsi="宋体" w:cs="宋体"/>
          <w:bCs/>
          <w:kern w:val="0"/>
          <w:szCs w:val="21"/>
        </w:rPr>
        <w:t>2.标前准备：</w:t>
      </w:r>
      <w:r>
        <w:rPr>
          <w:rFonts w:ascii="宋体" w:hAnsi="宋体" w:cs="宋体"/>
          <w:szCs w:val="21"/>
        </w:rPr>
        <w:t>各磋商供应商应及时完成CA数字证书办理，拿到CA后在政采云平台进行绑定。因未办理CA数字证书等原因造成无法投标或投标失败等后果由磋商供应商自行承担。</w:t>
      </w:r>
      <w:r>
        <w:rPr>
          <w:rFonts w:cs="Arial"/>
          <w:b/>
          <w:szCs w:val="21"/>
        </w:rPr>
        <w:t>完成CA数字证书办理时间预计需一周左右，建议各供应商抓紧办理。</w:t>
      </w:r>
    </w:p>
    <w:p>
      <w:pPr>
        <w:wordWrap w:val="0"/>
        <w:snapToGrid w:val="0"/>
        <w:spacing w:line="360" w:lineRule="auto"/>
        <w:ind w:firstLine="420" w:firstLineChars="200"/>
        <w:jc w:val="left"/>
        <w:rPr>
          <w:rFonts w:hint="default" w:ascii="宋体" w:hAnsi="宋体" w:cs="宋体"/>
          <w:b/>
          <w:iCs/>
          <w:kern w:val="0"/>
          <w:szCs w:val="21"/>
        </w:rPr>
      </w:pPr>
      <w:r>
        <w:rPr>
          <w:rFonts w:ascii="宋体" w:hAnsi="宋体" w:cs="宋体"/>
          <w:szCs w:val="21"/>
        </w:rPr>
        <w:t>3.</w:t>
      </w:r>
      <w:r>
        <w:rPr>
          <w:rFonts w:ascii="宋体" w:hAnsi="宋体" w:cs="宋体"/>
          <w:kern w:val="0"/>
          <w:szCs w:val="21"/>
        </w:rPr>
        <w:t>本项目通过</w:t>
      </w:r>
      <w:r>
        <w:rPr>
          <w:rFonts w:ascii="宋体" w:hAnsi="宋体" w:cs="宋体"/>
          <w:szCs w:val="21"/>
        </w:rPr>
        <w:t>“乐采云平台”</w:t>
      </w:r>
      <w:r>
        <w:rPr>
          <w:rFonts w:ascii="宋体" w:hAnsi="宋体" w:cs="宋体"/>
          <w:kern w:val="0"/>
          <w:szCs w:val="21"/>
        </w:rPr>
        <w:t>实行电子投标，</w:t>
      </w:r>
      <w:r>
        <w:rPr>
          <w:rFonts w:ascii="宋体" w:hAnsi="宋体" w:cs="宋体"/>
          <w:szCs w:val="21"/>
        </w:rPr>
        <w:t>供应商应通过“政采云平台”电子投标工具制作磋商响应文件，电子投标工具请自行前往浙江政府采购网下载并安装（“政采云电子交易客户端”下载网址：</w:t>
      </w:r>
      <w:r>
        <w:fldChar w:fldCharType="begin"/>
      </w:r>
      <w:r>
        <w:instrText xml:space="preserve"> HYPERLINK "http://zfcg.czt.zj.gov.cn/bidClientTemplate/2019-09-24/12975.html" </w:instrText>
      </w:r>
      <w:r>
        <w:fldChar w:fldCharType="separate"/>
      </w:r>
      <w:r>
        <w:rPr>
          <w:rStyle w:val="61"/>
          <w:rFonts w:ascii="宋体" w:hAnsi="宋体" w:cs="宋体"/>
          <w:color w:val="auto"/>
          <w:sz w:val="21"/>
          <w:szCs w:val="21"/>
        </w:rPr>
        <w:t>http://zfcg.czt.zj.gov.cn/bidClientTemplate/2019-09-24/12975.html</w:t>
      </w:r>
      <w:r>
        <w:rPr>
          <w:rStyle w:val="61"/>
          <w:rFonts w:ascii="宋体" w:hAnsi="宋体" w:cs="宋体"/>
          <w:color w:val="auto"/>
          <w:sz w:val="21"/>
          <w:szCs w:val="21"/>
        </w:rPr>
        <w:fldChar w:fldCharType="end"/>
      </w:r>
      <w:r>
        <w:rPr>
          <w:rFonts w:ascii="宋体" w:hAnsi="宋体" w:cs="宋体"/>
          <w:b/>
          <w:iCs/>
          <w:kern w:val="0"/>
          <w:szCs w:val="21"/>
        </w:rPr>
        <w:t>，</w:t>
      </w:r>
      <w:r>
        <w:rPr>
          <w:rFonts w:ascii="宋体" w:hAnsi="宋体" w:cs="宋体"/>
          <w:szCs w:val="21"/>
        </w:rPr>
        <w:t>具体</w:t>
      </w:r>
      <w:r>
        <w:rPr>
          <w:rFonts w:ascii="宋体" w:hAnsi="宋体" w:cs="宋体"/>
          <w:bCs/>
          <w:iCs/>
          <w:kern w:val="0"/>
          <w:szCs w:val="21"/>
        </w:rPr>
        <w:t>以浙江政府采购网最新网址为准</w:t>
      </w:r>
      <w:r>
        <w:rPr>
          <w:rFonts w:ascii="宋体" w:hAnsi="宋体" w:cs="宋体"/>
          <w:szCs w:val="21"/>
        </w:rPr>
        <w:t>），电子投标（【浙江省】供应商-政府采购项目电子交易操作指南）具体流程详见网址：</w:t>
      </w:r>
      <w:r>
        <w:fldChar w:fldCharType="begin"/>
      </w:r>
      <w:r>
        <w:instrText xml:space="preserve"> HYPERLINK "https://service.zcygov.cn/" \l "/knowledges/CW1EtGwBFdiHxlNd6I3m/6IMVAG0BFdiHxlNdQ8Na" </w:instrText>
      </w:r>
      <w:r>
        <w:fldChar w:fldCharType="separate"/>
      </w:r>
      <w:r>
        <w:rPr>
          <w:rStyle w:val="61"/>
          <w:rFonts w:ascii="宋体" w:hAnsi="宋体" w:cs="宋体"/>
          <w:color w:val="auto"/>
          <w:sz w:val="21"/>
          <w:szCs w:val="21"/>
        </w:rPr>
        <w:t>https://service.zcygov.cn/#/knowledges/CW1EtGwBFdiHxlNd6I3m/6IMVAG0BFdiHxlNdQ8Na</w:t>
      </w:r>
      <w:r>
        <w:rPr>
          <w:rStyle w:val="61"/>
          <w:rFonts w:ascii="宋体" w:hAnsi="宋体" w:cs="宋体"/>
          <w:color w:val="auto"/>
          <w:sz w:val="21"/>
          <w:szCs w:val="21"/>
        </w:rPr>
        <w:fldChar w:fldCharType="end"/>
      </w:r>
      <w:r>
        <w:rPr>
          <w:rFonts w:ascii="宋体" w:hAnsi="宋体" w:cs="宋体"/>
          <w:b/>
          <w:iCs/>
          <w:kern w:val="0"/>
          <w:szCs w:val="21"/>
        </w:rPr>
        <w:t>，</w:t>
      </w:r>
      <w:r>
        <w:rPr>
          <w:rFonts w:ascii="宋体" w:hAnsi="宋体" w:cs="宋体"/>
          <w:bCs/>
          <w:iCs/>
          <w:kern w:val="0"/>
          <w:szCs w:val="21"/>
        </w:rPr>
        <w:t>具体以政采云平台最新网址为准</w:t>
      </w:r>
      <w:r>
        <w:rPr>
          <w:rFonts w:cs="Arial"/>
          <w:szCs w:val="21"/>
        </w:rPr>
        <w:t>，联系电话：400-881-7190</w:t>
      </w:r>
      <w:r>
        <w:rPr>
          <w:rFonts w:ascii="宋体" w:hAnsi="宋体" w:cs="宋体"/>
          <w:bCs/>
          <w:iCs/>
          <w:kern w:val="0"/>
          <w:szCs w:val="21"/>
        </w:rPr>
        <w:t>。</w:t>
      </w:r>
    </w:p>
    <w:p>
      <w:pPr>
        <w:pStyle w:val="170"/>
        <w:spacing w:line="360" w:lineRule="auto"/>
        <w:ind w:firstLine="420" w:firstLineChars="200"/>
        <w:rPr>
          <w:rFonts w:hint="default" w:ascii="宋体" w:hAnsi="宋体" w:eastAsia="宋体" w:cs="宋体"/>
          <w:sz w:val="21"/>
          <w:szCs w:val="21"/>
          <w:u w:val="single"/>
        </w:rPr>
      </w:pPr>
      <w:r>
        <w:rPr>
          <w:rFonts w:ascii="宋体" w:hAnsi="宋体" w:cs="宋体"/>
          <w:sz w:val="21"/>
          <w:szCs w:val="21"/>
          <w:u w:val="single"/>
        </w:rPr>
        <w:t>4.</w:t>
      </w:r>
      <w:r>
        <w:rPr>
          <w:rFonts w:ascii="宋体" w:hAnsi="宋体" w:eastAsia="宋体" w:cs="宋体"/>
          <w:sz w:val="21"/>
          <w:szCs w:val="21"/>
          <w:u w:val="single"/>
        </w:rPr>
        <w:t>磋商响应文件</w:t>
      </w:r>
      <w:r>
        <w:rPr>
          <w:rFonts w:ascii="宋体" w:hAnsi="宋体" w:eastAsia="宋体" w:cs="宋体"/>
          <w:kern w:val="2"/>
          <w:sz w:val="21"/>
          <w:szCs w:val="21"/>
          <w:u w:val="single"/>
        </w:rPr>
        <w:t>解密时间：开标时间</w:t>
      </w:r>
      <w:r>
        <w:rPr>
          <w:rFonts w:ascii="宋体" w:hAnsi="宋体" w:eastAsia="宋体" w:cs="宋体"/>
          <w:sz w:val="21"/>
          <w:szCs w:val="21"/>
          <w:u w:val="single"/>
        </w:rPr>
        <w:t>后60分钟内供应商可以登录“乐采云平台”的“项目采购-开标评标”，用制作电子标书的CA锁对电子加密磋商响应文件进行解密。</w:t>
      </w:r>
    </w:p>
    <w:p>
      <w:pPr>
        <w:widowControl/>
        <w:snapToGrid w:val="0"/>
        <w:spacing w:line="360" w:lineRule="auto"/>
        <w:ind w:firstLine="420" w:firstLineChars="200"/>
        <w:jc w:val="left"/>
        <w:rPr>
          <w:rFonts w:hint="default" w:ascii="宋体" w:hAnsi="宋体" w:cs="宋体"/>
          <w:kern w:val="0"/>
          <w:szCs w:val="21"/>
        </w:rPr>
      </w:pPr>
      <w:r>
        <w:rPr>
          <w:rFonts w:ascii="宋体" w:hAnsi="宋体" w:cs="宋体"/>
          <w:szCs w:val="21"/>
        </w:rPr>
        <w:t>5.</w:t>
      </w:r>
      <w:r>
        <w:rPr>
          <w:rFonts w:ascii="宋体" w:hAnsi="宋体" w:cs="宋体"/>
          <w:kern w:val="0"/>
          <w:szCs w:val="21"/>
        </w:rPr>
        <w:t>本项目所有公告发布网站：浙江政府采购网（</w:t>
      </w:r>
      <w:r>
        <w:fldChar w:fldCharType="begin"/>
      </w:r>
      <w:r>
        <w:instrText xml:space="preserve"> HYPERLINK "http://zfcg.czt.zj.gov.cn/" </w:instrText>
      </w:r>
      <w:r>
        <w:fldChar w:fldCharType="separate"/>
      </w:r>
      <w:r>
        <w:rPr>
          <w:rFonts w:ascii="宋体" w:hAnsi="宋体" w:cs="宋体"/>
          <w:kern w:val="0"/>
          <w:szCs w:val="21"/>
        </w:rPr>
        <w:t>http://zfcg.czt.zj.gov.cn</w:t>
      </w:r>
      <w:r>
        <w:rPr>
          <w:rFonts w:ascii="宋体" w:hAnsi="宋体" w:cs="宋体"/>
          <w:kern w:val="0"/>
          <w:szCs w:val="21"/>
        </w:rPr>
        <w:fldChar w:fldCharType="end"/>
      </w:r>
      <w:r>
        <w:rPr>
          <w:rFonts w:ascii="宋体" w:hAnsi="宋体" w:cs="宋体"/>
          <w:kern w:val="0"/>
          <w:szCs w:val="21"/>
        </w:rPr>
        <w:t>）。项目如有更正或澄清公告，请各供应商自行及时</w:t>
      </w:r>
      <w:r>
        <w:rPr>
          <w:rFonts w:hint="eastAsia" w:ascii="宋体" w:hAnsi="宋体" w:cs="宋体"/>
          <w:kern w:val="0"/>
          <w:szCs w:val="21"/>
          <w:lang w:eastAsia="zh-CN"/>
        </w:rPr>
        <w:t>登录</w:t>
      </w:r>
      <w:r>
        <w:rPr>
          <w:rFonts w:ascii="宋体" w:hAnsi="宋体" w:cs="宋体"/>
          <w:kern w:val="0"/>
          <w:szCs w:val="21"/>
        </w:rPr>
        <w:t>上述网站查看，采购代理机构不再作出书面通知。</w:t>
      </w:r>
    </w:p>
    <w:p>
      <w:pPr>
        <w:autoSpaceDE w:val="0"/>
        <w:autoSpaceDN w:val="0"/>
        <w:adjustRightInd w:val="0"/>
        <w:snapToGrid w:val="0"/>
        <w:spacing w:line="360" w:lineRule="auto"/>
        <w:ind w:firstLine="480"/>
        <w:rPr>
          <w:rFonts w:hint="default" w:ascii="宋体" w:hAnsi="宋体"/>
          <w:bCs/>
          <w:szCs w:val="21"/>
        </w:rPr>
      </w:pPr>
      <w:r>
        <w:rPr>
          <w:rFonts w:ascii="宋体" w:hAnsi="宋体" w:cs="宋体"/>
          <w:bCs/>
          <w:kern w:val="0"/>
          <w:szCs w:val="21"/>
        </w:rPr>
        <w:t>6.</w:t>
      </w:r>
      <w:r>
        <w:rPr>
          <w:rFonts w:ascii="宋体" w:hAnsi="宋体" w:cs="宋体"/>
          <w:kern w:val="0"/>
          <w:szCs w:val="21"/>
        </w:rPr>
        <w:t>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r>
        <w:rPr>
          <w:rFonts w:ascii="宋体" w:hAnsi="宋体" w:cs="宋体"/>
          <w:bCs/>
          <w:kern w:val="0"/>
          <w:szCs w:val="21"/>
        </w:rPr>
        <w:t>。</w:t>
      </w:r>
    </w:p>
    <w:p>
      <w:pPr>
        <w:snapToGrid w:val="0"/>
        <w:spacing w:line="336" w:lineRule="auto"/>
        <w:rPr>
          <w:rFonts w:hint="default" w:ascii="宋体" w:hAnsi="宋体"/>
          <w:kern w:val="0"/>
        </w:rPr>
      </w:pPr>
      <w:r>
        <w:rPr>
          <w:rFonts w:ascii="宋体" w:hAnsi="宋体"/>
          <w:kern w:val="0"/>
        </w:rPr>
        <w:t xml:space="preserve">    九、对本次采购提出询问、质疑、投诉，请按以下方式联系。　　　　　　　　　　　　</w:t>
      </w:r>
    </w:p>
    <w:p>
      <w:pPr>
        <w:ind w:firstLine="420" w:firstLineChars="200"/>
        <w:rPr>
          <w:rFonts w:hint="default" w:ascii="宋体" w:hAnsi="宋体" w:cs="宋体"/>
          <w:kern w:val="0"/>
          <w:szCs w:val="21"/>
        </w:rPr>
      </w:pPr>
      <w:r>
        <w:rPr>
          <w:rFonts w:ascii="宋体" w:hAnsi="宋体"/>
          <w:kern w:val="0"/>
        </w:rPr>
        <w:t xml:space="preserve"> </w:t>
      </w:r>
      <w:bookmarkEnd w:id="1"/>
      <w:bookmarkStart w:id="2" w:name="_Toc458084042"/>
      <w:r>
        <w:rPr>
          <w:rFonts w:hint="default"/>
          <w:kern w:val="0"/>
          <w:szCs w:val="21"/>
          <w:lang w:bidi="ar"/>
        </w:rPr>
        <w:t>1</w:t>
      </w:r>
      <w:r>
        <w:rPr>
          <w:rFonts w:ascii="宋体" w:hAnsi="宋体" w:cs="宋体"/>
          <w:kern w:val="0"/>
          <w:szCs w:val="21"/>
          <w:lang w:bidi="ar"/>
        </w:rPr>
        <w:t>、采购人信息</w:t>
      </w:r>
    </w:p>
    <w:p>
      <w:pPr>
        <w:ind w:firstLine="569" w:firstLineChars="271"/>
        <w:rPr>
          <w:rFonts w:hint="default" w:ascii="宋体" w:hAnsi="宋体" w:eastAsia="宋体" w:cs="宋体"/>
          <w:color w:val="auto"/>
          <w:kern w:val="0"/>
          <w:szCs w:val="21"/>
          <w:lang w:val="en-US" w:eastAsia="zh-CN"/>
        </w:rPr>
      </w:pPr>
      <w:r>
        <w:rPr>
          <w:rFonts w:ascii="宋体" w:hAnsi="宋体" w:cs="宋体"/>
          <w:color w:val="auto"/>
          <w:kern w:val="0"/>
          <w:szCs w:val="21"/>
          <w:lang w:bidi="ar"/>
        </w:rPr>
        <w:t>名称：</w:t>
      </w:r>
      <w:r>
        <w:rPr>
          <w:rFonts w:hint="eastAsia" w:ascii="宋体" w:hAnsi="宋体" w:cs="宋体"/>
          <w:color w:val="auto"/>
          <w:szCs w:val="21"/>
          <w:u w:val="single"/>
          <w:lang w:bidi="ar"/>
        </w:rPr>
        <w:t>仙居县乐安资产经营管理有限公司</w:t>
      </w:r>
    </w:p>
    <w:p>
      <w:pPr>
        <w:widowControl/>
        <w:spacing w:before="60" w:after="60"/>
        <w:ind w:left="60" w:right="60" w:firstLine="540"/>
        <w:jc w:val="left"/>
        <w:rPr>
          <w:rFonts w:hint="default" w:ascii="宋体" w:hAnsi="宋体" w:cs="宋体"/>
          <w:color w:val="auto"/>
          <w:szCs w:val="21"/>
        </w:rPr>
      </w:pPr>
      <w:r>
        <w:rPr>
          <w:rFonts w:ascii="宋体" w:hAnsi="宋体" w:cs="宋体"/>
          <w:color w:val="auto"/>
          <w:kern w:val="0"/>
          <w:szCs w:val="21"/>
          <w:lang w:bidi="ar"/>
        </w:rPr>
        <w:t>联系人：</w:t>
      </w:r>
      <w:r>
        <w:rPr>
          <w:rFonts w:ascii="宋体" w:hAnsi="宋体" w:cs="宋体"/>
          <w:color w:val="auto"/>
          <w:szCs w:val="21"/>
          <w:u w:val="single"/>
          <w:lang w:bidi="ar"/>
        </w:rPr>
        <w:t xml:space="preserve"> </w:t>
      </w:r>
      <w:r>
        <w:rPr>
          <w:rFonts w:hint="eastAsia" w:ascii="宋体" w:hAnsi="宋体" w:cs="宋体"/>
          <w:color w:val="auto"/>
          <w:szCs w:val="21"/>
          <w:u w:val="single"/>
          <w:lang w:val="en-US" w:eastAsia="zh-CN" w:bidi="ar"/>
        </w:rPr>
        <w:t>王先生</w:t>
      </w:r>
      <w:r>
        <w:rPr>
          <w:rFonts w:ascii="宋体" w:hAnsi="宋体" w:cs="宋体"/>
          <w:color w:val="auto"/>
          <w:szCs w:val="21"/>
          <w:u w:val="single"/>
          <w:lang w:bidi="ar"/>
        </w:rPr>
        <w:t xml:space="preserve"> </w:t>
      </w:r>
      <w:r>
        <w:rPr>
          <w:rFonts w:ascii="宋体" w:hAnsi="宋体" w:cs="宋体"/>
          <w:color w:val="auto"/>
          <w:szCs w:val="21"/>
          <w:lang w:bidi="ar"/>
        </w:rPr>
        <w:t xml:space="preserve">        联系电话：</w:t>
      </w:r>
      <w:r>
        <w:rPr>
          <w:color w:val="auto"/>
          <w:szCs w:val="21"/>
          <w:u w:val="single"/>
          <w:lang w:bidi="ar"/>
        </w:rPr>
        <w:t xml:space="preserve"> </w:t>
      </w:r>
      <w:r>
        <w:rPr>
          <w:rFonts w:hint="eastAsia" w:ascii="宋体" w:hAnsi="宋体" w:cs="宋体"/>
          <w:color w:val="auto"/>
          <w:szCs w:val="21"/>
          <w:u w:val="single"/>
          <w:lang w:val="en-US" w:eastAsia="zh-CN" w:bidi="ar"/>
        </w:rPr>
        <w:t xml:space="preserve">0576-89383956 </w:t>
      </w:r>
      <w:r>
        <w:rPr>
          <w:rFonts w:ascii="宋体" w:hAnsi="宋体" w:cs="宋体"/>
          <w:color w:val="auto"/>
          <w:szCs w:val="21"/>
          <w:lang w:bidi="ar"/>
        </w:rPr>
        <w:t xml:space="preserve">      </w:t>
      </w:r>
    </w:p>
    <w:p>
      <w:pPr>
        <w:widowControl/>
        <w:spacing w:before="60" w:after="60"/>
        <w:ind w:left="60" w:right="60" w:firstLine="540"/>
        <w:jc w:val="left"/>
        <w:rPr>
          <w:rFonts w:hint="default"/>
          <w:color w:val="auto"/>
          <w:kern w:val="0"/>
          <w:szCs w:val="21"/>
        </w:rPr>
      </w:pPr>
      <w:r>
        <w:rPr>
          <w:rFonts w:ascii="宋体" w:hAnsi="宋体" w:cs="宋体"/>
          <w:color w:val="auto"/>
          <w:kern w:val="0"/>
          <w:szCs w:val="21"/>
          <w:lang w:bidi="ar"/>
        </w:rPr>
        <w:t>质疑受理人</w:t>
      </w:r>
      <w:r>
        <w:rPr>
          <w:rFonts w:hint="default"/>
          <w:color w:val="auto"/>
          <w:kern w:val="0"/>
          <w:szCs w:val="21"/>
          <w:lang w:bidi="ar"/>
        </w:rPr>
        <w:t xml:space="preserve">: </w:t>
      </w:r>
      <w:r>
        <w:rPr>
          <w:rFonts w:hint="eastAsia" w:ascii="宋体" w:hAnsi="宋体" w:cs="宋体"/>
          <w:color w:val="auto"/>
          <w:szCs w:val="21"/>
          <w:u w:val="single"/>
          <w:lang w:val="en-US" w:eastAsia="zh-CN" w:bidi="ar"/>
        </w:rPr>
        <w:t>沈先生</w:t>
      </w:r>
      <w:r>
        <w:rPr>
          <w:rFonts w:ascii="宋体" w:hAnsi="宋体" w:cs="宋体"/>
          <w:color w:val="auto"/>
          <w:szCs w:val="21"/>
          <w:u w:val="single"/>
          <w:lang w:bidi="ar"/>
        </w:rPr>
        <w:t xml:space="preserve"> </w:t>
      </w:r>
      <w:r>
        <w:rPr>
          <w:rFonts w:ascii="宋体" w:hAnsi="宋体" w:cs="宋体"/>
          <w:color w:val="auto"/>
          <w:szCs w:val="21"/>
          <w:lang w:bidi="ar"/>
        </w:rPr>
        <w:t xml:space="preserve">     联系电话：</w:t>
      </w:r>
      <w:r>
        <w:rPr>
          <w:color w:val="auto"/>
          <w:szCs w:val="21"/>
          <w:u w:val="single"/>
          <w:lang w:bidi="ar"/>
        </w:rPr>
        <w:t xml:space="preserve"> </w:t>
      </w:r>
      <w:r>
        <w:rPr>
          <w:rFonts w:hint="eastAsia" w:ascii="宋体" w:hAnsi="宋体" w:cs="宋体"/>
          <w:color w:val="auto"/>
          <w:szCs w:val="21"/>
          <w:u w:val="single"/>
          <w:lang w:val="en-US" w:eastAsia="zh-CN" w:bidi="ar"/>
        </w:rPr>
        <w:t>0576-89383956</w:t>
      </w:r>
      <w:r>
        <w:rPr>
          <w:rFonts w:hint="default"/>
          <w:color w:val="auto"/>
          <w:szCs w:val="21"/>
          <w:u w:val="single"/>
          <w:lang w:bidi="ar"/>
        </w:rPr>
        <w:t xml:space="preserve"> </w:t>
      </w:r>
      <w:r>
        <w:rPr>
          <w:rFonts w:ascii="宋体" w:hAnsi="宋体" w:cs="宋体"/>
          <w:color w:val="auto"/>
          <w:kern w:val="0"/>
          <w:szCs w:val="21"/>
          <w:lang w:bidi="ar"/>
        </w:rPr>
        <w:t xml:space="preserve">          </w:t>
      </w:r>
    </w:p>
    <w:p>
      <w:pPr>
        <w:widowControl/>
        <w:spacing w:before="60" w:after="60"/>
        <w:ind w:left="60" w:right="60" w:firstLine="540"/>
        <w:jc w:val="left"/>
        <w:rPr>
          <w:rFonts w:hint="default" w:ascii="宋体" w:hAnsi="宋体" w:eastAsia="宋体" w:cs="宋体"/>
          <w:color w:val="auto"/>
          <w:kern w:val="0"/>
          <w:szCs w:val="21"/>
          <w:lang w:val="en-US" w:eastAsia="zh-CN"/>
        </w:rPr>
      </w:pPr>
      <w:r>
        <w:rPr>
          <w:rFonts w:ascii="宋体" w:hAnsi="宋体" w:cs="宋体"/>
          <w:color w:val="auto"/>
          <w:kern w:val="0"/>
          <w:szCs w:val="21"/>
          <w:lang w:bidi="ar"/>
        </w:rPr>
        <w:t>地</w:t>
      </w:r>
      <w:r>
        <w:rPr>
          <w:rFonts w:ascii="宋体" w:hAnsi="宋体" w:cs="宋体"/>
          <w:color w:val="auto"/>
          <w:szCs w:val="21"/>
          <w:lang w:bidi="ar"/>
        </w:rPr>
        <w:t>址：</w:t>
      </w:r>
      <w:r>
        <w:rPr>
          <w:rFonts w:hint="eastAsia" w:ascii="宋体" w:hAnsi="宋体" w:cs="宋体"/>
          <w:color w:val="auto"/>
          <w:szCs w:val="21"/>
          <w:u w:val="single"/>
          <w:lang w:val="en-US" w:eastAsia="zh-CN" w:bidi="ar"/>
        </w:rPr>
        <w:t xml:space="preserve"> </w:t>
      </w:r>
      <w:r>
        <w:rPr>
          <w:rFonts w:hint="eastAsia" w:ascii="宋体" w:hAnsi="宋体" w:cs="宋体"/>
          <w:color w:val="auto"/>
          <w:szCs w:val="21"/>
          <w:u w:val="single"/>
          <w:lang w:bidi="ar"/>
        </w:rPr>
        <w:t>仙居县</w:t>
      </w:r>
      <w:r>
        <w:rPr>
          <w:rFonts w:hint="eastAsia" w:ascii="宋体" w:hAnsi="宋体" w:cs="宋体"/>
          <w:color w:val="auto"/>
          <w:szCs w:val="21"/>
          <w:u w:val="single"/>
          <w:lang w:val="en-US" w:eastAsia="zh-CN" w:bidi="ar"/>
        </w:rPr>
        <w:t xml:space="preserve"> </w:t>
      </w:r>
    </w:p>
    <w:p>
      <w:pPr>
        <w:widowControl/>
        <w:numPr>
          <w:ilvl w:val="0"/>
          <w:numId w:val="4"/>
        </w:numPr>
        <w:spacing w:before="60" w:after="60"/>
        <w:ind w:right="60" w:firstLine="525" w:firstLineChars="250"/>
        <w:jc w:val="left"/>
        <w:rPr>
          <w:rFonts w:hint="default" w:ascii="宋体" w:hAnsi="宋体" w:cs="宋体"/>
          <w:kern w:val="0"/>
          <w:szCs w:val="21"/>
        </w:rPr>
      </w:pPr>
      <w:r>
        <w:rPr>
          <w:rFonts w:ascii="宋体" w:hAnsi="宋体" w:cs="宋体"/>
          <w:kern w:val="0"/>
          <w:szCs w:val="21"/>
          <w:lang w:bidi="ar"/>
        </w:rPr>
        <w:t>采购代理机构信息</w:t>
      </w:r>
    </w:p>
    <w:p>
      <w:pPr>
        <w:widowControl/>
        <w:spacing w:before="60" w:after="60"/>
        <w:ind w:right="60" w:firstLine="630" w:firstLineChars="300"/>
        <w:jc w:val="left"/>
        <w:rPr>
          <w:rFonts w:hint="default" w:ascii="宋体" w:hAnsi="宋体" w:cs="宋体"/>
          <w:kern w:val="0"/>
          <w:szCs w:val="21"/>
        </w:rPr>
      </w:pPr>
      <w:r>
        <w:rPr>
          <w:rFonts w:ascii="宋体" w:hAnsi="宋体" w:cs="宋体"/>
          <w:kern w:val="0"/>
          <w:szCs w:val="21"/>
          <w:lang w:bidi="ar"/>
        </w:rPr>
        <w:t>名称：</w:t>
      </w:r>
      <w:r>
        <w:rPr>
          <w:rFonts w:ascii="宋体" w:hAnsi="宋体" w:cs="宋体"/>
          <w:kern w:val="0"/>
          <w:szCs w:val="21"/>
          <w:u w:val="single"/>
          <w:lang w:bidi="ar"/>
        </w:rPr>
        <w:t>台州市建城工程咨询有限公司</w:t>
      </w:r>
    </w:p>
    <w:p>
      <w:pPr>
        <w:widowControl/>
        <w:spacing w:before="60" w:after="60"/>
        <w:ind w:left="60" w:right="60" w:firstLine="540"/>
        <w:jc w:val="left"/>
        <w:rPr>
          <w:rFonts w:hint="default"/>
          <w:kern w:val="0"/>
          <w:szCs w:val="21"/>
        </w:rPr>
      </w:pPr>
      <w:r>
        <w:rPr>
          <w:rFonts w:ascii="宋体" w:hAnsi="宋体" w:cs="宋体"/>
          <w:kern w:val="0"/>
          <w:szCs w:val="21"/>
          <w:lang w:bidi="ar"/>
        </w:rPr>
        <w:t>联系人：</w:t>
      </w:r>
      <w:r>
        <w:rPr>
          <w:rFonts w:ascii="宋体" w:hAnsi="宋体" w:cs="宋体"/>
          <w:kern w:val="0"/>
          <w:szCs w:val="21"/>
          <w:u w:val="single"/>
          <w:lang w:bidi="ar"/>
        </w:rPr>
        <w:t>陈先生</w:t>
      </w:r>
      <w:r>
        <w:rPr>
          <w:rFonts w:ascii="宋体" w:hAnsi="宋体" w:cs="宋体"/>
          <w:kern w:val="0"/>
          <w:szCs w:val="21"/>
          <w:lang w:bidi="ar"/>
        </w:rPr>
        <w:t xml:space="preserve">       联系电话：</w:t>
      </w:r>
      <w:r>
        <w:rPr>
          <w:rFonts w:hint="default"/>
          <w:kern w:val="0"/>
          <w:szCs w:val="21"/>
          <w:u w:val="single"/>
          <w:lang w:bidi="ar"/>
        </w:rPr>
        <w:t>15057279096</w:t>
      </w:r>
    </w:p>
    <w:p>
      <w:pPr>
        <w:widowControl/>
        <w:spacing w:before="60" w:after="60"/>
        <w:ind w:left="60" w:right="60" w:firstLine="540"/>
        <w:jc w:val="left"/>
        <w:rPr>
          <w:rFonts w:hint="default"/>
          <w:kern w:val="0"/>
          <w:szCs w:val="21"/>
        </w:rPr>
      </w:pPr>
      <w:r>
        <w:rPr>
          <w:rFonts w:ascii="宋体" w:hAnsi="宋体" w:cs="宋体"/>
          <w:kern w:val="0"/>
          <w:szCs w:val="21"/>
          <w:lang w:bidi="ar"/>
        </w:rPr>
        <w:t>质疑受理人</w:t>
      </w:r>
      <w:r>
        <w:rPr>
          <w:rFonts w:hint="default"/>
          <w:kern w:val="0"/>
          <w:szCs w:val="21"/>
          <w:lang w:bidi="ar"/>
        </w:rPr>
        <w:t>:</w:t>
      </w:r>
      <w:r>
        <w:rPr>
          <w:rFonts w:ascii="宋体" w:hAnsi="宋体" w:cs="宋体"/>
          <w:kern w:val="0"/>
          <w:szCs w:val="21"/>
          <w:u w:val="single"/>
          <w:lang w:bidi="ar"/>
        </w:rPr>
        <w:t>陈先生</w:t>
      </w:r>
      <w:r>
        <w:rPr>
          <w:rFonts w:ascii="宋体" w:hAnsi="宋体" w:cs="宋体"/>
          <w:kern w:val="0"/>
          <w:szCs w:val="21"/>
          <w:lang w:bidi="ar"/>
        </w:rPr>
        <w:t xml:space="preserve">    联系电话：</w:t>
      </w:r>
      <w:r>
        <w:rPr>
          <w:kern w:val="0"/>
          <w:szCs w:val="21"/>
          <w:u w:val="single"/>
          <w:lang w:bidi="ar"/>
        </w:rPr>
        <w:t>13</w:t>
      </w:r>
      <w:r>
        <w:rPr>
          <w:rFonts w:hint="default"/>
          <w:kern w:val="0"/>
          <w:szCs w:val="21"/>
          <w:u w:val="single"/>
          <w:lang w:bidi="ar"/>
        </w:rPr>
        <w:t>9</w:t>
      </w:r>
      <w:r>
        <w:rPr>
          <w:kern w:val="0"/>
          <w:szCs w:val="21"/>
          <w:u w:val="single"/>
          <w:lang w:bidi="ar"/>
        </w:rPr>
        <w:t>89</w:t>
      </w:r>
      <w:r>
        <w:rPr>
          <w:rFonts w:hint="default"/>
          <w:kern w:val="0"/>
          <w:szCs w:val="21"/>
          <w:u w:val="single"/>
          <w:lang w:bidi="ar"/>
        </w:rPr>
        <w:t>609537</w:t>
      </w:r>
    </w:p>
    <w:p>
      <w:pPr>
        <w:widowControl/>
        <w:spacing w:before="60" w:after="60"/>
        <w:ind w:left="60" w:right="60" w:firstLine="540"/>
        <w:jc w:val="left"/>
        <w:rPr>
          <w:rFonts w:hint="eastAsia" w:ascii="宋体" w:hAnsi="宋体" w:eastAsia="宋体" w:cs="宋体"/>
          <w:kern w:val="0"/>
          <w:szCs w:val="21"/>
          <w:lang w:eastAsia="zh-CN"/>
        </w:rPr>
      </w:pPr>
      <w:r>
        <w:rPr>
          <w:rFonts w:ascii="宋体" w:hAnsi="宋体" w:cs="宋体"/>
          <w:kern w:val="0"/>
          <w:szCs w:val="21"/>
          <w:lang w:bidi="ar"/>
        </w:rPr>
        <w:t>地址：</w:t>
      </w:r>
      <w:r>
        <w:rPr>
          <w:rFonts w:hint="eastAsia" w:ascii="宋体" w:hAnsi="宋体" w:cs="宋体"/>
          <w:kern w:val="0"/>
          <w:szCs w:val="21"/>
          <w:u w:val="single"/>
          <w:lang w:eastAsia="zh-CN" w:bidi="ar"/>
        </w:rPr>
        <w:t>仙居县安洲街道环城北路1420号建业大楼16楼目</w:t>
      </w:r>
    </w:p>
    <w:p>
      <w:pPr>
        <w:widowControl/>
        <w:numPr>
          <w:ilvl w:val="0"/>
          <w:numId w:val="5"/>
        </w:numPr>
        <w:spacing w:before="60" w:after="60"/>
        <w:ind w:right="60" w:firstLine="525" w:firstLineChars="250"/>
        <w:jc w:val="left"/>
        <w:rPr>
          <w:rFonts w:hint="default" w:ascii="宋体" w:hAnsi="宋体" w:cs="宋体"/>
          <w:kern w:val="0"/>
          <w:szCs w:val="21"/>
        </w:rPr>
      </w:pPr>
      <w:r>
        <w:rPr>
          <w:rFonts w:ascii="宋体" w:hAnsi="宋体" w:cs="宋体"/>
          <w:kern w:val="0"/>
          <w:szCs w:val="21"/>
          <w:lang w:bidi="ar"/>
        </w:rPr>
        <w:t>同级采购监督管理部门信息</w:t>
      </w:r>
    </w:p>
    <w:p>
      <w:pPr>
        <w:widowControl/>
        <w:spacing w:before="60" w:after="60"/>
        <w:ind w:right="60" w:firstLine="420" w:firstLineChars="200"/>
        <w:jc w:val="left"/>
        <w:rPr>
          <w:rFonts w:hint="default" w:ascii="宋体" w:hAnsi="宋体" w:cs="宋体"/>
          <w:kern w:val="0"/>
          <w:szCs w:val="21"/>
        </w:rPr>
      </w:pPr>
      <w:r>
        <w:rPr>
          <w:rFonts w:ascii="宋体" w:hAnsi="宋体" w:cs="宋体"/>
          <w:kern w:val="0"/>
          <w:szCs w:val="21"/>
          <w:lang w:bidi="ar"/>
        </w:rPr>
        <w:t>名称：</w:t>
      </w:r>
      <w:r>
        <w:rPr>
          <w:rFonts w:ascii="宋体" w:hAnsi="宋体" w:cs="宋体"/>
          <w:kern w:val="0"/>
          <w:szCs w:val="21"/>
          <w:u w:val="single"/>
          <w:lang w:bidi="ar"/>
        </w:rPr>
        <w:t>仙居县国资工作中心</w:t>
      </w:r>
    </w:p>
    <w:p>
      <w:pPr>
        <w:widowControl/>
        <w:spacing w:before="60" w:after="60"/>
        <w:ind w:right="60" w:firstLine="525" w:firstLineChars="250"/>
        <w:jc w:val="left"/>
        <w:rPr>
          <w:rFonts w:hint="default" w:ascii="宋体" w:hAnsi="宋体" w:cs="宋体"/>
          <w:kern w:val="0"/>
          <w:szCs w:val="21"/>
        </w:rPr>
      </w:pPr>
      <w:r>
        <w:rPr>
          <w:rFonts w:ascii="宋体" w:hAnsi="宋体" w:cs="宋体"/>
          <w:kern w:val="0"/>
          <w:szCs w:val="21"/>
          <w:lang w:bidi="ar"/>
        </w:rPr>
        <w:t>联系人：</w:t>
      </w:r>
      <w:r>
        <w:rPr>
          <w:rFonts w:ascii="宋体" w:hAnsi="宋体" w:cs="宋体"/>
          <w:kern w:val="0"/>
          <w:szCs w:val="21"/>
          <w:u w:val="single"/>
          <w:lang w:bidi="ar"/>
        </w:rPr>
        <w:t>泮先生</w:t>
      </w:r>
      <w:r>
        <w:rPr>
          <w:rFonts w:ascii="宋体" w:hAnsi="宋体" w:cs="宋体"/>
          <w:kern w:val="0"/>
          <w:szCs w:val="21"/>
          <w:lang w:bidi="ar"/>
        </w:rPr>
        <w:t xml:space="preserve">                   </w:t>
      </w:r>
    </w:p>
    <w:p>
      <w:pPr>
        <w:widowControl/>
        <w:spacing w:before="60" w:after="60"/>
        <w:ind w:right="60" w:firstLine="525" w:firstLineChars="250"/>
        <w:jc w:val="left"/>
        <w:rPr>
          <w:rFonts w:hint="default" w:ascii="宋体" w:hAnsi="宋体" w:cs="宋体"/>
          <w:kern w:val="0"/>
          <w:szCs w:val="21"/>
        </w:rPr>
      </w:pPr>
      <w:r>
        <w:rPr>
          <w:rFonts w:ascii="宋体" w:hAnsi="宋体" w:cs="宋体"/>
          <w:kern w:val="0"/>
          <w:szCs w:val="21"/>
          <w:lang w:bidi="ar"/>
        </w:rPr>
        <w:t>监督投诉电话：</w:t>
      </w:r>
      <w:r>
        <w:rPr>
          <w:kern w:val="0"/>
          <w:szCs w:val="21"/>
          <w:u w:val="single"/>
          <w:lang w:bidi="ar"/>
        </w:rPr>
        <w:t>0576-877</w:t>
      </w:r>
      <w:r>
        <w:rPr>
          <w:rFonts w:hint="eastAsia"/>
          <w:kern w:val="0"/>
          <w:szCs w:val="21"/>
          <w:u w:val="single"/>
          <w:lang w:val="en-US" w:eastAsia="zh-CN" w:bidi="ar"/>
        </w:rPr>
        <w:t>72238</w:t>
      </w:r>
      <w:r>
        <w:rPr>
          <w:rFonts w:ascii="宋体" w:hAnsi="宋体" w:cs="宋体"/>
          <w:kern w:val="0"/>
          <w:szCs w:val="21"/>
          <w:lang w:bidi="ar"/>
        </w:rPr>
        <w:t xml:space="preserve">          </w:t>
      </w:r>
    </w:p>
    <w:p>
      <w:pPr>
        <w:widowControl/>
        <w:spacing w:before="60" w:after="60"/>
        <w:ind w:left="60" w:right="60" w:firstLine="540"/>
        <w:jc w:val="left"/>
        <w:rPr>
          <w:rFonts w:hint="default" w:ascii="宋体" w:hAnsi="宋体" w:cs="宋体"/>
          <w:kern w:val="0"/>
          <w:szCs w:val="21"/>
        </w:rPr>
      </w:pPr>
      <w:r>
        <w:rPr>
          <w:rFonts w:ascii="宋体" w:hAnsi="宋体" w:cs="宋体"/>
          <w:kern w:val="0"/>
          <w:szCs w:val="21"/>
          <w:lang w:bidi="ar"/>
        </w:rPr>
        <w:t>地址：</w:t>
      </w:r>
      <w:r>
        <w:rPr>
          <w:rFonts w:ascii="宋体" w:hAnsi="宋体" w:cs="宋体"/>
          <w:kern w:val="0"/>
          <w:szCs w:val="21"/>
          <w:u w:val="single"/>
          <w:lang w:bidi="ar"/>
        </w:rPr>
        <w:t>仙居县南峰街道环城南路财政大楼</w:t>
      </w:r>
    </w:p>
    <w:p>
      <w:pPr>
        <w:pStyle w:val="50"/>
        <w:widowControl w:val="0"/>
        <w:spacing w:after="120" w:afterAutospacing="0"/>
        <w:jc w:val="both"/>
        <w:rPr>
          <w:rFonts w:hint="default" w:cs="宋体"/>
          <w:b/>
          <w:bCs/>
          <w:sz w:val="21"/>
          <w:szCs w:val="21"/>
        </w:rPr>
      </w:pPr>
      <w:r>
        <w:rPr>
          <w:rFonts w:cs="宋体"/>
          <w:b/>
          <w:bCs/>
          <w:sz w:val="21"/>
          <w:szCs w:val="21"/>
          <w:lang w:bidi="ar"/>
        </w:rPr>
        <w:t>友情提醒：</w:t>
      </w:r>
    </w:p>
    <w:p>
      <w:pPr>
        <w:pStyle w:val="50"/>
        <w:widowControl w:val="0"/>
        <w:spacing w:after="120" w:afterAutospacing="0"/>
        <w:ind w:firstLine="422" w:firstLineChars="200"/>
        <w:jc w:val="both"/>
        <w:rPr>
          <w:rFonts w:hint="default" w:cs="宋体"/>
          <w:b/>
          <w:bCs/>
          <w:sz w:val="21"/>
          <w:szCs w:val="21"/>
          <w:lang w:bidi="ar"/>
        </w:rPr>
      </w:pPr>
      <w:r>
        <w:rPr>
          <w:rFonts w:cs="宋体"/>
          <w:b/>
          <w:bCs/>
          <w:sz w:val="21"/>
          <w:szCs w:val="21"/>
          <w:lang w:bidi="ar"/>
        </w:rPr>
        <w:t>1.政采云正式供应商可直接登录乐采云，其他供应商应在乐采云平台进行注册才可进行电子招投标。</w:t>
      </w:r>
    </w:p>
    <w:p>
      <w:pPr>
        <w:pStyle w:val="50"/>
        <w:widowControl w:val="0"/>
        <w:spacing w:after="120" w:afterAutospacing="0"/>
        <w:ind w:firstLine="422" w:firstLineChars="200"/>
        <w:jc w:val="both"/>
        <w:rPr>
          <w:rFonts w:hint="default" w:cs="宋体"/>
          <w:b/>
          <w:bCs/>
          <w:sz w:val="21"/>
          <w:szCs w:val="21"/>
          <w:lang w:bidi="ar"/>
        </w:rPr>
      </w:pPr>
      <w:r>
        <w:rPr>
          <w:rFonts w:cs="宋体"/>
          <w:b/>
          <w:bCs/>
          <w:sz w:val="21"/>
          <w:szCs w:val="21"/>
          <w:lang w:bidi="ar"/>
        </w:rPr>
        <w:t>2.请各</w:t>
      </w:r>
      <w:r>
        <w:rPr>
          <w:rFonts w:hint="eastAsia" w:cs="宋体"/>
          <w:b/>
          <w:bCs/>
          <w:sz w:val="21"/>
          <w:szCs w:val="21"/>
          <w:lang w:val="en-US" w:eastAsia="zh-CN" w:bidi="ar"/>
        </w:rPr>
        <w:t>供应商</w:t>
      </w:r>
      <w:r>
        <w:rPr>
          <w:rFonts w:cs="宋体"/>
          <w:b/>
          <w:bCs/>
          <w:sz w:val="21"/>
          <w:szCs w:val="21"/>
          <w:lang w:bidi="ar"/>
        </w:rPr>
        <w:t>在开标截止时间</w:t>
      </w:r>
      <w:r>
        <w:rPr>
          <w:rFonts w:cs="宋体"/>
          <w:b/>
          <w:bCs/>
          <w:color w:val="auto"/>
          <w:sz w:val="21"/>
          <w:szCs w:val="21"/>
          <w:lang w:bidi="ar"/>
        </w:rPr>
        <w:t>前10分钟加钉钉群号：</w:t>
      </w:r>
      <w:r>
        <w:rPr>
          <w:rFonts w:hint="eastAsia" w:cs="宋体"/>
          <w:b/>
          <w:bCs/>
          <w:color w:val="auto"/>
          <w:sz w:val="21"/>
          <w:szCs w:val="21"/>
          <w:lang w:val="en-US" w:eastAsia="zh-CN" w:bidi="ar"/>
        </w:rPr>
        <w:t>21455049704</w:t>
      </w:r>
      <w:r>
        <w:rPr>
          <w:rFonts w:cs="宋体"/>
          <w:b/>
          <w:bCs/>
          <w:color w:val="auto"/>
          <w:sz w:val="21"/>
          <w:szCs w:val="21"/>
          <w:lang w:bidi="ar"/>
        </w:rPr>
        <w:t>，以便本项目能顺利进</w:t>
      </w:r>
      <w:r>
        <w:rPr>
          <w:rFonts w:cs="宋体"/>
          <w:b/>
          <w:bCs/>
          <w:sz w:val="21"/>
          <w:szCs w:val="21"/>
          <w:lang w:bidi="ar"/>
        </w:rPr>
        <w:t>行。</w:t>
      </w:r>
    </w:p>
    <w:p>
      <w:pPr>
        <w:pStyle w:val="50"/>
        <w:widowControl w:val="0"/>
        <w:spacing w:after="120" w:afterAutospacing="0"/>
        <w:ind w:firstLine="422" w:firstLineChars="200"/>
        <w:jc w:val="both"/>
        <w:rPr>
          <w:rFonts w:hint="default" w:cs="宋体"/>
          <w:b/>
          <w:bCs/>
          <w:sz w:val="21"/>
          <w:szCs w:val="21"/>
          <w:lang w:bidi="ar"/>
        </w:rPr>
      </w:pPr>
      <w:r>
        <w:rPr>
          <w:rFonts w:cs="宋体"/>
          <w:b/>
          <w:bCs/>
          <w:sz w:val="21"/>
          <w:szCs w:val="21"/>
          <w:lang w:bidi="ar"/>
        </w:rPr>
        <w:t>3.若对项目采购电子交易系统操作有疑问，可登录乐采云（https://www.lecaiyun.com/），点击右侧咨询小采，获取采小蜜智能服务管家帮助，或拨打政采云服务热线400-881-7190获取热线服务帮助。</w:t>
      </w:r>
    </w:p>
    <w:p>
      <w:pPr>
        <w:pStyle w:val="24"/>
        <w:rPr>
          <w:rFonts w:hint="default" w:ascii="宋体" w:hAnsi="宋体" w:cs="宋体"/>
          <w:szCs w:val="21"/>
        </w:rPr>
        <w:sectPr>
          <w:footerReference r:id="rId8" w:type="first"/>
          <w:footerReference r:id="rId7" w:type="default"/>
          <w:pgSz w:w="11906" w:h="16838"/>
          <w:pgMar w:top="1440" w:right="1226" w:bottom="1440" w:left="1020" w:header="851" w:footer="992" w:gutter="0"/>
          <w:pgNumType w:start="1"/>
          <w:cols w:space="720" w:num="1"/>
          <w:titlePg/>
          <w:docGrid w:type="lines" w:linePitch="312" w:charSpace="0"/>
        </w:sectPr>
      </w:pPr>
    </w:p>
    <w:p>
      <w:pPr>
        <w:pStyle w:val="18"/>
        <w:widowControl/>
        <w:tabs>
          <w:tab w:val="left" w:pos="540"/>
        </w:tabs>
        <w:spacing w:line="420" w:lineRule="exact"/>
        <w:ind w:left="0" w:leftChars="0"/>
        <w:jc w:val="center"/>
        <w:rPr>
          <w:rFonts w:hint="default" w:ascii="黑体" w:hAnsi="宋体" w:eastAsia="黑体"/>
          <w:sz w:val="30"/>
          <w:szCs w:val="30"/>
        </w:rPr>
      </w:pPr>
      <w:r>
        <w:rPr>
          <w:rFonts w:ascii="黑体" w:hAnsi="宋体" w:eastAsia="黑体"/>
          <w:sz w:val="30"/>
          <w:szCs w:val="30"/>
        </w:rPr>
        <w:t>第二章  采购需求</w:t>
      </w:r>
    </w:p>
    <w:p>
      <w:pPr>
        <w:keepNext w:val="0"/>
        <w:keepLines w:val="0"/>
        <w:pageBreakBefore w:val="0"/>
        <w:kinsoku/>
        <w:wordWrap/>
        <w:overflowPunct/>
        <w:topLinePunct w:val="0"/>
        <w:autoSpaceDE/>
        <w:bidi w:val="0"/>
        <w:adjustRightInd/>
        <w:spacing w:line="276" w:lineRule="auto"/>
        <w:rPr>
          <w:rFonts w:hint="default" w:ascii="宋体" w:hAnsi="宋体"/>
          <w:b/>
          <w:bCs/>
          <w:color w:val="auto"/>
          <w:sz w:val="24"/>
          <w:szCs w:val="24"/>
          <w:highlight w:val="none"/>
          <w:lang w:val="en-US"/>
        </w:rPr>
      </w:pPr>
      <w:r>
        <w:rPr>
          <w:rFonts w:hint="eastAsia" w:ascii="宋体" w:hAnsi="宋体" w:eastAsia="宋体" w:cs="宋体"/>
          <w:b/>
          <w:bCs/>
          <w:color w:val="auto"/>
          <w:kern w:val="0"/>
          <w:sz w:val="21"/>
          <w:szCs w:val="21"/>
          <w:highlight w:val="none"/>
          <w:lang w:val="en-US" w:eastAsia="zh-CN"/>
        </w:rPr>
        <w:t>一、项目概况</w:t>
      </w:r>
    </w:p>
    <w:tbl>
      <w:tblPr>
        <w:tblStyle w:val="54"/>
        <w:tblpPr w:leftFromText="180" w:rightFromText="180" w:vertAnchor="text" w:tblpXSpec="center" w:tblpY="1"/>
        <w:tblOverlap w:val="never"/>
        <w:tblW w:w="9189" w:type="dxa"/>
        <w:tblInd w:w="103"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950"/>
        <w:gridCol w:w="1251"/>
        <w:gridCol w:w="1741"/>
        <w:gridCol w:w="1741"/>
        <w:gridCol w:w="2506"/>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75" w:hRule="atLeast"/>
        </w:trPr>
        <w:tc>
          <w:tcPr>
            <w:tcW w:w="1950" w:type="dxa"/>
            <w:tcBorders>
              <w:top w:val="single" w:color="auto" w:sz="4" w:space="0"/>
              <w:left w:val="single" w:color="auto" w:sz="2" w:space="0"/>
              <w:bottom w:val="single" w:color="auto" w:sz="4" w:space="0"/>
              <w:right w:val="single" w:color="auto" w:sz="2"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产品名称</w:t>
            </w:r>
          </w:p>
        </w:tc>
        <w:tc>
          <w:tcPr>
            <w:tcW w:w="1251" w:type="dxa"/>
            <w:tcBorders>
              <w:top w:val="single" w:color="auto" w:sz="4" w:space="0"/>
              <w:left w:val="single" w:color="auto" w:sz="2" w:space="0"/>
              <w:bottom w:val="single" w:color="auto" w:sz="4" w:space="0"/>
              <w:right w:val="single" w:color="auto" w:sz="2"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数量</w:t>
            </w:r>
          </w:p>
        </w:tc>
        <w:tc>
          <w:tcPr>
            <w:tcW w:w="1741" w:type="dxa"/>
            <w:tcBorders>
              <w:top w:val="single" w:color="auto" w:sz="4" w:space="0"/>
              <w:left w:val="single" w:color="auto" w:sz="2" w:space="0"/>
              <w:bottom w:val="single" w:color="auto" w:sz="4" w:space="0"/>
              <w:right w:val="single" w:color="auto" w:sz="4"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预算价格</w:t>
            </w:r>
          </w:p>
        </w:tc>
        <w:tc>
          <w:tcPr>
            <w:tcW w:w="1741" w:type="dxa"/>
            <w:tcBorders>
              <w:top w:val="single" w:color="auto" w:sz="4" w:space="0"/>
              <w:left w:val="single" w:color="auto" w:sz="2" w:space="0"/>
              <w:bottom w:val="single" w:color="auto" w:sz="4" w:space="0"/>
              <w:right w:val="single" w:color="auto" w:sz="4"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最高限价</w:t>
            </w:r>
          </w:p>
        </w:tc>
        <w:tc>
          <w:tcPr>
            <w:tcW w:w="25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交货期</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36" w:hRule="atLeast"/>
        </w:trPr>
        <w:tc>
          <w:tcPr>
            <w:tcW w:w="1950" w:type="dxa"/>
            <w:tcBorders>
              <w:top w:val="single" w:color="auto" w:sz="4" w:space="0"/>
              <w:left w:val="single" w:color="auto" w:sz="2" w:space="0"/>
              <w:bottom w:val="single" w:color="auto" w:sz="4" w:space="0"/>
              <w:right w:val="single" w:color="auto" w:sz="2"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窗帘</w:t>
            </w:r>
          </w:p>
        </w:tc>
        <w:tc>
          <w:tcPr>
            <w:tcW w:w="1251" w:type="dxa"/>
            <w:tcBorders>
              <w:top w:val="single" w:color="auto" w:sz="4" w:space="0"/>
              <w:left w:val="single" w:color="auto" w:sz="2" w:space="0"/>
              <w:bottom w:val="single" w:color="auto" w:sz="4" w:space="0"/>
              <w:right w:val="single" w:color="auto" w:sz="2"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1批</w:t>
            </w:r>
          </w:p>
        </w:tc>
        <w:tc>
          <w:tcPr>
            <w:tcW w:w="1741" w:type="dxa"/>
            <w:tcBorders>
              <w:top w:val="single" w:color="auto" w:sz="4" w:space="0"/>
              <w:left w:val="single" w:color="auto" w:sz="2" w:space="0"/>
              <w:bottom w:val="single" w:color="auto" w:sz="4" w:space="0"/>
              <w:right w:val="single" w:color="auto" w:sz="4"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default" w:ascii="宋体" w:hAnsi="宋体" w:cs="宋体"/>
                <w:color w:val="auto"/>
                <w:kern w:val="0"/>
                <w:sz w:val="21"/>
                <w:szCs w:val="21"/>
                <w:highlight w:val="none"/>
                <w:lang w:val="en-US" w:eastAsia="zh-CN"/>
              </w:rPr>
            </w:pPr>
            <w:r>
              <w:rPr>
                <w:rFonts w:hint="eastAsia" w:ascii="宋体" w:hAnsi="宋体" w:cs="仿宋"/>
                <w:color w:val="auto"/>
                <w:szCs w:val="21"/>
                <w:lang w:val="en-US" w:eastAsia="zh-CN"/>
              </w:rPr>
              <w:t>2010130</w:t>
            </w:r>
            <w:r>
              <w:rPr>
                <w:rFonts w:hint="eastAsia" w:ascii="宋体" w:hAnsi="宋体" w:cs="宋体"/>
                <w:color w:val="auto"/>
                <w:kern w:val="0"/>
                <w:sz w:val="21"/>
                <w:szCs w:val="21"/>
                <w:highlight w:val="none"/>
                <w:lang w:val="en-US" w:eastAsia="zh-CN"/>
              </w:rPr>
              <w:t>元</w:t>
            </w:r>
          </w:p>
        </w:tc>
        <w:tc>
          <w:tcPr>
            <w:tcW w:w="1741" w:type="dxa"/>
            <w:tcBorders>
              <w:top w:val="single" w:color="auto" w:sz="4" w:space="0"/>
              <w:left w:val="single" w:color="auto" w:sz="2" w:space="0"/>
              <w:bottom w:val="single" w:color="auto" w:sz="4" w:space="0"/>
              <w:right w:val="single" w:color="auto" w:sz="4"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lang w:val="en-US" w:eastAsia="zh-CN"/>
              </w:rPr>
              <w:t xml:space="preserve">  </w:t>
            </w:r>
            <w:r>
              <w:rPr>
                <w:rFonts w:hint="eastAsia" w:ascii="宋体" w:hAnsi="宋体" w:cs="仿宋"/>
                <w:color w:val="auto"/>
                <w:szCs w:val="21"/>
                <w:lang w:val="en-US" w:eastAsia="zh-CN"/>
              </w:rPr>
              <w:t>2010130</w:t>
            </w:r>
            <w:r>
              <w:rPr>
                <w:rFonts w:hint="eastAsia" w:ascii="宋体" w:hAnsi="宋体" w:cs="宋体"/>
                <w:color w:val="auto"/>
                <w:kern w:val="0"/>
                <w:sz w:val="21"/>
                <w:szCs w:val="21"/>
                <w:highlight w:val="none"/>
              </w:rPr>
              <w:t>元</w:t>
            </w:r>
          </w:p>
        </w:tc>
        <w:tc>
          <w:tcPr>
            <w:tcW w:w="250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bidi w:val="0"/>
              <w:adjustRightInd/>
              <w:snapToGrid w:val="0"/>
              <w:spacing w:line="276" w:lineRule="auto"/>
              <w:jc w:val="center"/>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val="en-US" w:eastAsia="zh-CN"/>
              </w:rPr>
              <w:t xml:space="preserve"> </w:t>
            </w:r>
            <w:r>
              <w:rPr>
                <w:rFonts w:hint="eastAsia" w:ascii="宋体" w:hAnsi="宋体"/>
                <w:color w:val="auto"/>
                <w:szCs w:val="21"/>
                <w:lang w:eastAsia="zh-CN"/>
              </w:rPr>
              <w:t>90日历天（</w:t>
            </w:r>
            <w:r>
              <w:rPr>
                <w:rFonts w:hint="eastAsia" w:ascii="宋体" w:hAnsi="宋体"/>
                <w:color w:val="auto"/>
                <w:szCs w:val="21"/>
                <w:lang w:val="en-US" w:eastAsia="zh-CN"/>
              </w:rPr>
              <w:t>具体详见本章四、商务要求</w:t>
            </w:r>
            <w:r>
              <w:rPr>
                <w:rFonts w:hint="eastAsia" w:ascii="宋体" w:hAnsi="宋体"/>
                <w:color w:val="auto"/>
                <w:szCs w:val="21"/>
                <w:lang w:eastAsia="zh-CN"/>
              </w:rPr>
              <w:t>）</w:t>
            </w:r>
          </w:p>
        </w:tc>
      </w:tr>
    </w:tbl>
    <w:p>
      <w:pPr>
        <w:keepNext w:val="0"/>
        <w:keepLines w:val="0"/>
        <w:pageBreakBefore w:val="0"/>
        <w:kinsoku/>
        <w:wordWrap/>
        <w:overflowPunct/>
        <w:topLinePunct w:val="0"/>
        <w:autoSpaceDE/>
        <w:bidi w:val="0"/>
        <w:adjustRightInd/>
        <w:spacing w:line="276" w:lineRule="auto"/>
        <w:rPr>
          <w:rFonts w:hint="eastAsia"/>
          <w:b/>
          <w:bCs/>
          <w:color w:val="auto"/>
          <w:sz w:val="24"/>
          <w:szCs w:val="24"/>
          <w:highlight w:val="none"/>
        </w:rPr>
      </w:pPr>
      <w:r>
        <w:rPr>
          <w:rFonts w:hint="eastAsia" w:ascii="宋体" w:hAnsi="宋体" w:cs="宋体"/>
          <w:b/>
          <w:bCs/>
          <w:color w:val="auto"/>
          <w:kern w:val="0"/>
          <w:sz w:val="24"/>
          <w:szCs w:val="24"/>
          <w:highlight w:val="none"/>
          <w:lang w:val="en-US" w:eastAsia="zh-CN"/>
        </w:rPr>
        <w:t>二、</w:t>
      </w:r>
      <w:r>
        <w:rPr>
          <w:rFonts w:hint="eastAsia" w:ascii="宋体" w:hAnsi="宋体"/>
          <w:b/>
          <w:color w:val="auto"/>
          <w:kern w:val="1"/>
          <w:szCs w:val="21"/>
        </w:rPr>
        <w:t>采购清单</w:t>
      </w:r>
      <w:r>
        <w:rPr>
          <w:rFonts w:ascii="宋体" w:hAnsi="宋体"/>
          <w:b/>
          <w:color w:val="auto"/>
          <w:szCs w:val="21"/>
        </w:rPr>
        <w:t>及技术参数</w:t>
      </w:r>
      <w:r>
        <w:rPr>
          <w:rFonts w:hint="eastAsia" w:ascii="宋体" w:hAnsi="宋体" w:cs="宋体"/>
          <w:b/>
          <w:bCs/>
          <w:color w:val="auto"/>
          <w:kern w:val="0"/>
          <w:sz w:val="24"/>
          <w:szCs w:val="24"/>
          <w:highlight w:val="none"/>
        </w:rPr>
        <w:t>：</w:t>
      </w:r>
    </w:p>
    <w:p>
      <w:pPr>
        <w:spacing w:line="360" w:lineRule="auto"/>
        <w:jc w:val="center"/>
        <w:rPr>
          <w:rFonts w:hint="default" w:ascii="宋体" w:hAnsi="宋体" w:eastAsia="宋体"/>
          <w:b/>
          <w:color w:val="FF0000"/>
          <w:szCs w:val="21"/>
          <w:highlight w:val="yellow"/>
          <w:lang w:val="en-US" w:eastAsia="zh-CN"/>
        </w:rPr>
      </w:pPr>
      <w:r>
        <w:rPr>
          <w:rFonts w:hint="eastAsia" w:ascii="宋体" w:hAnsi="宋体"/>
          <w:b/>
          <w:color w:val="auto"/>
          <w:szCs w:val="21"/>
          <w:lang w:val="en-US" w:eastAsia="zh-CN"/>
        </w:rPr>
        <w:t>详见附件 仙居县城市文化综合体窗帘采购及安装项目</w:t>
      </w:r>
      <w:r>
        <w:rPr>
          <w:rFonts w:hint="eastAsia" w:ascii="宋体" w:hAnsi="宋体"/>
          <w:b/>
          <w:color w:val="FF0000"/>
          <w:szCs w:val="21"/>
          <w:highlight w:val="yellow"/>
          <w:lang w:val="en-US" w:eastAsia="zh-CN"/>
        </w:rPr>
        <w:t>（注：</w:t>
      </w:r>
      <w:r>
        <w:rPr>
          <w:rFonts w:hint="eastAsia"/>
          <w:b/>
          <w:bCs/>
          <w:color w:val="FF0000"/>
          <w:highlight w:val="yellow"/>
          <w:lang w:val="en-US" w:eastAsia="zh-CN"/>
        </w:rPr>
        <w:t>中标结果公示后至合同签订前，中标供应商须在5天内提供图片或窗帘样品的</w:t>
      </w:r>
      <w:r>
        <w:rPr>
          <w:rFonts w:hint="eastAsia" w:ascii="宋体" w:hAnsi="宋体"/>
          <w:b/>
          <w:bCs/>
          <w:color w:val="FF0000"/>
          <w:szCs w:val="21"/>
          <w:highlight w:val="yellow"/>
        </w:rPr>
        <w:t>颜色与花型</w:t>
      </w:r>
      <w:r>
        <w:rPr>
          <w:rFonts w:hint="eastAsia" w:ascii="宋体" w:hAnsi="宋体"/>
          <w:b/>
          <w:bCs/>
          <w:color w:val="FF0000"/>
          <w:szCs w:val="21"/>
          <w:highlight w:val="yellow"/>
          <w:lang w:val="en-US" w:eastAsia="zh-CN"/>
        </w:rPr>
        <w:t>至采购人处，直至采购人满意止。</w:t>
      </w:r>
      <w:r>
        <w:rPr>
          <w:rFonts w:hint="eastAsia" w:ascii="宋体" w:hAnsi="宋体"/>
          <w:b/>
          <w:color w:val="FF0000"/>
          <w:szCs w:val="21"/>
          <w:highlight w:val="yellow"/>
          <w:lang w:val="en-US" w:eastAsia="zh-CN"/>
        </w:rPr>
        <w:t>）</w:t>
      </w:r>
    </w:p>
    <w:p>
      <w:pPr>
        <w:pStyle w:val="24"/>
        <w:keepNext w:val="0"/>
        <w:keepLines w:val="0"/>
        <w:pageBreakBefore w:val="0"/>
        <w:kinsoku/>
        <w:wordWrap/>
        <w:overflowPunct/>
        <w:topLinePunct w:val="0"/>
        <w:autoSpaceDE/>
        <w:bidi w:val="0"/>
        <w:adjustRightInd/>
        <w:spacing w:line="276" w:lineRule="auto"/>
        <w:rPr>
          <w:rFonts w:hint="default" w:eastAsia="宋体"/>
          <w:b/>
          <w:bCs/>
          <w:i w:val="0"/>
          <w:iCs/>
          <w:color w:val="auto"/>
          <w:sz w:val="24"/>
          <w:szCs w:val="24"/>
          <w:highlight w:val="none"/>
          <w:lang w:val="en-US" w:eastAsia="zh-CN"/>
        </w:rPr>
      </w:pPr>
      <w:r>
        <w:rPr>
          <w:rFonts w:hint="eastAsia" w:ascii="宋体" w:hAnsi="宋体" w:eastAsia="宋体" w:cs="Times New Roman"/>
          <w:b/>
          <w:color w:val="auto"/>
          <w:kern w:val="1"/>
          <w:sz w:val="21"/>
          <w:szCs w:val="21"/>
          <w:lang w:val="en-US" w:eastAsia="zh-CN" w:bidi="ar-SA"/>
        </w:rPr>
        <w:t>三、样品要求</w:t>
      </w:r>
    </w:p>
    <w:tbl>
      <w:tblPr>
        <w:tblStyle w:val="54"/>
        <w:tblW w:w="93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5748"/>
        <w:gridCol w:w="1884"/>
        <w:gridCol w:w="9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jc w:val="center"/>
        </w:trPr>
        <w:tc>
          <w:tcPr>
            <w:tcW w:w="795" w:type="dxa"/>
            <w:noWrap w:val="0"/>
            <w:vAlign w:val="center"/>
          </w:tcPr>
          <w:p>
            <w:pPr>
              <w:jc w:val="center"/>
              <w:rPr>
                <w:rFonts w:hint="eastAsia" w:ascii="宋体" w:hAnsi="宋体" w:cs="宋体"/>
                <w:b/>
                <w:bCs/>
                <w:color w:val="000000"/>
                <w:sz w:val="21"/>
                <w:szCs w:val="21"/>
              </w:rPr>
            </w:pPr>
            <w:r>
              <w:rPr>
                <w:rFonts w:hint="eastAsia" w:ascii="宋体" w:hAnsi="宋体" w:cs="宋体"/>
                <w:b/>
                <w:bCs/>
                <w:color w:val="000000"/>
                <w:sz w:val="21"/>
                <w:szCs w:val="21"/>
              </w:rPr>
              <w:t>序号</w:t>
            </w:r>
          </w:p>
        </w:tc>
        <w:tc>
          <w:tcPr>
            <w:tcW w:w="5748" w:type="dxa"/>
            <w:noWrap w:val="0"/>
            <w:vAlign w:val="center"/>
          </w:tcPr>
          <w:p>
            <w:pPr>
              <w:jc w:val="center"/>
              <w:rPr>
                <w:rFonts w:hint="eastAsia" w:ascii="宋体" w:hAnsi="宋体" w:cs="宋体"/>
                <w:b/>
                <w:bCs/>
                <w:color w:val="000000"/>
                <w:sz w:val="21"/>
                <w:szCs w:val="21"/>
              </w:rPr>
            </w:pPr>
            <w:r>
              <w:rPr>
                <w:rFonts w:hint="eastAsia" w:ascii="宋体" w:hAnsi="宋体" w:cs="宋体"/>
                <w:b/>
                <w:bCs/>
                <w:color w:val="000000"/>
                <w:sz w:val="21"/>
                <w:szCs w:val="21"/>
              </w:rPr>
              <w:t>样品名称</w:t>
            </w:r>
          </w:p>
        </w:tc>
        <w:tc>
          <w:tcPr>
            <w:tcW w:w="1884" w:type="dxa"/>
            <w:noWrap w:val="0"/>
            <w:vAlign w:val="center"/>
          </w:tcPr>
          <w:p>
            <w:pPr>
              <w:jc w:val="center"/>
              <w:rPr>
                <w:rFonts w:hint="eastAsia" w:ascii="宋体" w:hAnsi="宋体" w:cs="宋体"/>
                <w:b/>
                <w:bCs/>
                <w:color w:val="000000"/>
                <w:sz w:val="21"/>
                <w:szCs w:val="21"/>
              </w:rPr>
            </w:pPr>
            <w:r>
              <w:rPr>
                <w:rFonts w:hint="eastAsia" w:ascii="宋体" w:hAnsi="宋体" w:cs="宋体"/>
                <w:b/>
                <w:bCs/>
                <w:color w:val="000000"/>
                <w:sz w:val="21"/>
                <w:szCs w:val="21"/>
              </w:rPr>
              <w:t>样品规格</w:t>
            </w:r>
          </w:p>
        </w:tc>
        <w:tc>
          <w:tcPr>
            <w:tcW w:w="951" w:type="dxa"/>
            <w:noWrap w:val="0"/>
            <w:vAlign w:val="center"/>
          </w:tcPr>
          <w:p>
            <w:pPr>
              <w:jc w:val="center"/>
              <w:rPr>
                <w:rFonts w:hint="eastAsia" w:ascii="宋体" w:hAnsi="宋体" w:cs="宋体"/>
                <w:b/>
                <w:bCs/>
                <w:color w:val="000000"/>
                <w:sz w:val="21"/>
                <w:szCs w:val="21"/>
              </w:rPr>
            </w:pPr>
            <w:r>
              <w:rPr>
                <w:rFonts w:hint="eastAsia" w:ascii="宋体" w:hAnsi="宋体" w:cs="宋体"/>
                <w:b/>
                <w:bCs/>
                <w:color w:val="000000"/>
                <w:sz w:val="21"/>
                <w:szCs w:val="21"/>
              </w:rPr>
              <w:t>样品数量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jc w:val="center"/>
        </w:trPr>
        <w:tc>
          <w:tcPr>
            <w:tcW w:w="795"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c>
          <w:tcPr>
            <w:tcW w:w="5748" w:type="dxa"/>
            <w:noWrap w:val="0"/>
            <w:vAlign w:val="center"/>
          </w:tcPr>
          <w:p>
            <w:pPr>
              <w:keepNext w:val="0"/>
              <w:keepLines w:val="0"/>
              <w:suppressLineNumbers w:val="0"/>
              <w:overflowPunct w:val="0"/>
              <w:spacing w:before="0" w:beforeAutospacing="0" w:after="0" w:afterAutospacing="0" w:line="400" w:lineRule="exact"/>
              <w:ind w:left="0" w:leftChars="0" w:right="0" w:rightChars="0"/>
              <w:jc w:val="center"/>
              <w:rPr>
                <w:rFonts w:hint="eastAsia" w:ascii="宋体" w:hAnsi="宋体" w:eastAsia="宋体" w:cs="宋体"/>
                <w:b w:val="0"/>
                <w:bCs w:val="0"/>
                <w:color w:val="000000"/>
                <w:sz w:val="21"/>
                <w:szCs w:val="21"/>
                <w:lang w:val="en-US" w:eastAsia="zh-CN"/>
              </w:rPr>
            </w:pPr>
            <w:r>
              <w:rPr>
                <w:rFonts w:hint="eastAsia" w:ascii="宋体" w:hAnsi="宋体" w:cs="宋体"/>
                <w:color w:val="000000"/>
                <w:sz w:val="21"/>
                <w:szCs w:val="21"/>
                <w:lang w:val="en-US" w:eastAsia="zh-CN"/>
              </w:rPr>
              <w:t>整套成品手动透景卷帘</w:t>
            </w:r>
          </w:p>
        </w:tc>
        <w:tc>
          <w:tcPr>
            <w:tcW w:w="1884" w:type="dxa"/>
            <w:noWrap w:val="0"/>
            <w:vAlign w:val="center"/>
          </w:tcPr>
          <w:p>
            <w:pPr>
              <w:keepNext w:val="0"/>
              <w:keepLines w:val="0"/>
              <w:pageBreakBefore w:val="0"/>
              <w:kinsoku/>
              <w:topLinePunct w:val="0"/>
              <w:bidi w:val="0"/>
              <w:adjustRightInd/>
              <w:spacing w:line="360" w:lineRule="auto"/>
              <w:jc w:val="center"/>
              <w:rPr>
                <w:rFonts w:hint="eastAsia" w:ascii="宋体" w:hAnsi="宋体" w:cs="宋体"/>
                <w:color w:val="000000"/>
                <w:sz w:val="21"/>
                <w:szCs w:val="21"/>
              </w:rPr>
            </w:pPr>
            <w:r>
              <w:rPr>
                <w:rFonts w:hint="eastAsia"/>
                <w:sz w:val="21"/>
                <w:szCs w:val="21"/>
              </w:rPr>
              <w:t>≥</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p>
        </w:tc>
        <w:tc>
          <w:tcPr>
            <w:tcW w:w="951"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jc w:val="center"/>
        </w:trPr>
        <w:tc>
          <w:tcPr>
            <w:tcW w:w="795"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2</w:t>
            </w:r>
          </w:p>
        </w:tc>
        <w:tc>
          <w:tcPr>
            <w:tcW w:w="5748" w:type="dxa"/>
            <w:noWrap w:val="0"/>
            <w:vAlign w:val="center"/>
          </w:tcPr>
          <w:p>
            <w:pPr>
              <w:keepNext w:val="0"/>
              <w:keepLines w:val="0"/>
              <w:suppressLineNumbers w:val="0"/>
              <w:overflowPunct w:val="0"/>
              <w:spacing w:before="0" w:beforeAutospacing="0" w:after="0" w:afterAutospacing="0" w:line="400" w:lineRule="exact"/>
              <w:ind w:left="0" w:leftChars="0" w:right="0" w:rightChars="0"/>
              <w:jc w:val="center"/>
              <w:rPr>
                <w:rFonts w:hint="eastAsia" w:ascii="宋体" w:hAnsi="宋体" w:cs="宋体"/>
                <w:b w:val="0"/>
                <w:bCs w:val="0"/>
                <w:color w:val="000000"/>
                <w:sz w:val="21"/>
                <w:szCs w:val="21"/>
              </w:rPr>
            </w:pPr>
            <w:r>
              <w:rPr>
                <w:rFonts w:hint="eastAsia" w:ascii="宋体" w:hAnsi="宋体" w:cs="宋体"/>
                <w:color w:val="000000"/>
                <w:sz w:val="21"/>
                <w:szCs w:val="21"/>
                <w:lang w:val="en-US" w:eastAsia="zh-CN"/>
              </w:rPr>
              <w:t>整套成品手动全遮光卷帘</w:t>
            </w:r>
          </w:p>
        </w:tc>
        <w:tc>
          <w:tcPr>
            <w:tcW w:w="1884" w:type="dxa"/>
            <w:noWrap w:val="0"/>
            <w:vAlign w:val="center"/>
          </w:tcPr>
          <w:p>
            <w:pPr>
              <w:keepNext w:val="0"/>
              <w:keepLines w:val="0"/>
              <w:pageBreakBefore w:val="0"/>
              <w:kinsoku/>
              <w:topLinePunct w:val="0"/>
              <w:bidi w:val="0"/>
              <w:adjustRightInd/>
              <w:spacing w:line="360" w:lineRule="auto"/>
              <w:jc w:val="center"/>
              <w:rPr>
                <w:rFonts w:hint="eastAsia" w:ascii="宋体" w:hAnsi="宋体" w:cs="宋体"/>
                <w:color w:val="000000"/>
                <w:sz w:val="21"/>
                <w:szCs w:val="21"/>
              </w:rPr>
            </w:pPr>
            <w:r>
              <w:rPr>
                <w:rFonts w:hint="eastAsia"/>
                <w:sz w:val="21"/>
                <w:szCs w:val="21"/>
              </w:rPr>
              <w:t>≥</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p>
        </w:tc>
        <w:tc>
          <w:tcPr>
            <w:tcW w:w="951"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jc w:val="center"/>
        </w:trPr>
        <w:tc>
          <w:tcPr>
            <w:tcW w:w="795"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3</w:t>
            </w:r>
          </w:p>
        </w:tc>
        <w:tc>
          <w:tcPr>
            <w:tcW w:w="5748" w:type="dxa"/>
            <w:noWrap w:val="0"/>
            <w:vAlign w:val="center"/>
          </w:tcPr>
          <w:p>
            <w:pPr>
              <w:keepNext w:val="0"/>
              <w:keepLines w:val="0"/>
              <w:suppressLineNumbers w:val="0"/>
              <w:overflowPunct w:val="0"/>
              <w:spacing w:before="0" w:beforeAutospacing="0" w:after="0" w:afterAutospacing="0" w:line="400" w:lineRule="exact"/>
              <w:ind w:left="0" w:leftChars="0" w:right="0" w:rightChars="0"/>
              <w:jc w:val="center"/>
              <w:rPr>
                <w:rFonts w:hint="eastAsia" w:ascii="宋体" w:hAnsi="宋体" w:cs="宋体"/>
                <w:b w:val="0"/>
                <w:bCs w:val="0"/>
                <w:color w:val="000000"/>
                <w:sz w:val="21"/>
                <w:szCs w:val="21"/>
              </w:rPr>
            </w:pPr>
            <w:r>
              <w:rPr>
                <w:rFonts w:hint="eastAsia" w:ascii="宋体" w:hAnsi="宋体" w:cs="宋体"/>
                <w:color w:val="000000"/>
                <w:sz w:val="21"/>
                <w:szCs w:val="21"/>
                <w:lang w:val="en-US" w:eastAsia="zh-CN"/>
              </w:rPr>
              <w:t>整套成品电动透景卷帘（可不提供电机）</w:t>
            </w:r>
          </w:p>
        </w:tc>
        <w:tc>
          <w:tcPr>
            <w:tcW w:w="1884" w:type="dxa"/>
            <w:noWrap w:val="0"/>
            <w:vAlign w:val="center"/>
          </w:tcPr>
          <w:p>
            <w:pPr>
              <w:keepNext w:val="0"/>
              <w:keepLines w:val="0"/>
              <w:pageBreakBefore w:val="0"/>
              <w:kinsoku/>
              <w:topLinePunct w:val="0"/>
              <w:bidi w:val="0"/>
              <w:adjustRightInd/>
              <w:spacing w:line="360" w:lineRule="auto"/>
              <w:jc w:val="center"/>
              <w:rPr>
                <w:rFonts w:hint="eastAsia" w:ascii="宋体" w:hAnsi="宋体" w:cs="宋体"/>
                <w:color w:val="000000"/>
                <w:sz w:val="21"/>
                <w:szCs w:val="21"/>
              </w:rPr>
            </w:pPr>
            <w:r>
              <w:rPr>
                <w:rFonts w:hint="eastAsia"/>
                <w:sz w:val="21"/>
                <w:szCs w:val="21"/>
              </w:rPr>
              <w:t>≥</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p>
        </w:tc>
        <w:tc>
          <w:tcPr>
            <w:tcW w:w="951"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jc w:val="center"/>
        </w:trPr>
        <w:tc>
          <w:tcPr>
            <w:tcW w:w="795" w:type="dxa"/>
            <w:noWrap w:val="0"/>
            <w:vAlign w:val="center"/>
          </w:tcPr>
          <w:p>
            <w:pPr>
              <w:jc w:val="center"/>
              <w:rPr>
                <w:rFonts w:hint="eastAsia" w:ascii="宋体" w:hAnsi="宋体" w:cs="宋体" w:eastAsiaTheme="minorEastAsia"/>
                <w:color w:val="000000"/>
                <w:sz w:val="21"/>
                <w:szCs w:val="21"/>
                <w:lang w:val="en-US" w:eastAsia="zh-CN"/>
              </w:rPr>
            </w:pPr>
            <w:r>
              <w:rPr>
                <w:rFonts w:hint="eastAsia" w:ascii="宋体" w:hAnsi="宋体" w:cs="宋体"/>
                <w:color w:val="000000"/>
                <w:sz w:val="21"/>
                <w:szCs w:val="21"/>
                <w:lang w:val="en-US" w:eastAsia="zh-CN"/>
              </w:rPr>
              <w:t>4</w:t>
            </w:r>
          </w:p>
        </w:tc>
        <w:tc>
          <w:tcPr>
            <w:tcW w:w="5748" w:type="dxa"/>
            <w:noWrap w:val="0"/>
            <w:vAlign w:val="center"/>
          </w:tcPr>
          <w:p>
            <w:pPr>
              <w:keepNext w:val="0"/>
              <w:keepLines w:val="0"/>
              <w:suppressLineNumbers w:val="0"/>
              <w:overflowPunct w:val="0"/>
              <w:spacing w:before="0" w:beforeAutospacing="0" w:after="0" w:afterAutospacing="0" w:line="400" w:lineRule="exact"/>
              <w:ind w:left="0" w:leftChars="0" w:right="0" w:rightChars="0"/>
              <w:jc w:val="center"/>
              <w:rPr>
                <w:rFonts w:hint="eastAsia"/>
                <w:b w:val="0"/>
                <w:bCs w:val="0"/>
                <w:sz w:val="21"/>
                <w:szCs w:val="21"/>
                <w:vertAlign w:val="baseline"/>
                <w:lang w:val="en-US" w:eastAsia="zh-CN"/>
              </w:rPr>
            </w:pPr>
            <w:r>
              <w:rPr>
                <w:rFonts w:hint="eastAsia" w:ascii="宋体" w:hAnsi="宋体" w:cs="宋体"/>
                <w:color w:val="000000"/>
                <w:sz w:val="21"/>
                <w:szCs w:val="21"/>
                <w:lang w:val="en-US" w:eastAsia="zh-CN"/>
              </w:rPr>
              <w:t>整套成品手动布帘+纱帘</w:t>
            </w:r>
          </w:p>
        </w:tc>
        <w:tc>
          <w:tcPr>
            <w:tcW w:w="1884" w:type="dxa"/>
            <w:noWrap w:val="0"/>
            <w:vAlign w:val="center"/>
          </w:tcPr>
          <w:p>
            <w:pPr>
              <w:keepNext w:val="0"/>
              <w:keepLines w:val="0"/>
              <w:pageBreakBefore w:val="0"/>
              <w:kinsoku/>
              <w:topLinePunct w:val="0"/>
              <w:bidi w:val="0"/>
              <w:adjustRightInd/>
              <w:spacing w:line="360" w:lineRule="auto"/>
              <w:jc w:val="center"/>
              <w:rPr>
                <w:rFonts w:hint="eastAsia" w:ascii="宋体" w:hAnsi="宋体" w:cs="宋体"/>
                <w:color w:val="000000"/>
                <w:sz w:val="21"/>
                <w:szCs w:val="21"/>
              </w:rPr>
            </w:pPr>
            <w:r>
              <w:rPr>
                <w:rFonts w:hint="eastAsia"/>
                <w:sz w:val="21"/>
                <w:szCs w:val="21"/>
              </w:rPr>
              <w:t>≥</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p>
        </w:tc>
        <w:tc>
          <w:tcPr>
            <w:tcW w:w="951"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jc w:val="center"/>
        </w:trPr>
        <w:tc>
          <w:tcPr>
            <w:tcW w:w="795" w:type="dxa"/>
            <w:noWrap w:val="0"/>
            <w:vAlign w:val="center"/>
          </w:tcPr>
          <w:p>
            <w:pPr>
              <w:jc w:val="center"/>
              <w:rPr>
                <w:rFonts w:hint="eastAsia" w:ascii="宋体" w:hAnsi="宋体" w:cs="宋体" w:eastAsiaTheme="minorEastAsia"/>
                <w:color w:val="000000"/>
                <w:sz w:val="21"/>
                <w:szCs w:val="21"/>
                <w:lang w:val="en-US" w:eastAsia="zh-CN"/>
              </w:rPr>
            </w:pPr>
            <w:r>
              <w:rPr>
                <w:rFonts w:hint="eastAsia" w:ascii="宋体" w:hAnsi="宋体" w:cs="宋体"/>
                <w:color w:val="000000"/>
                <w:sz w:val="21"/>
                <w:szCs w:val="21"/>
                <w:lang w:val="en-US" w:eastAsia="zh-CN"/>
              </w:rPr>
              <w:t>5</w:t>
            </w:r>
          </w:p>
        </w:tc>
        <w:tc>
          <w:tcPr>
            <w:tcW w:w="5748" w:type="dxa"/>
            <w:noWrap w:val="0"/>
            <w:vAlign w:val="center"/>
          </w:tcPr>
          <w:p>
            <w:pPr>
              <w:keepNext w:val="0"/>
              <w:keepLines w:val="0"/>
              <w:suppressLineNumbers w:val="0"/>
              <w:overflowPunct w:val="0"/>
              <w:spacing w:before="0" w:beforeAutospacing="0" w:after="0" w:afterAutospacing="0" w:line="400" w:lineRule="exact"/>
              <w:ind w:left="0" w:leftChars="0" w:right="0" w:rightChars="0"/>
              <w:jc w:val="center"/>
              <w:rPr>
                <w:rFonts w:hint="default"/>
                <w:b w:val="0"/>
                <w:bCs w:val="0"/>
                <w:sz w:val="21"/>
                <w:szCs w:val="21"/>
                <w:vertAlign w:val="baseline"/>
                <w:lang w:val="en-US" w:eastAsia="zh-CN"/>
              </w:rPr>
            </w:pPr>
            <w:r>
              <w:rPr>
                <w:rFonts w:hint="eastAsia" w:ascii="宋体" w:hAnsi="宋体" w:cs="宋体"/>
                <w:color w:val="000000"/>
                <w:sz w:val="21"/>
                <w:szCs w:val="21"/>
                <w:lang w:val="en-US" w:eastAsia="zh-CN"/>
              </w:rPr>
              <w:t>整套成品电动吸音绒布（内衬遮光衬布）（可不提供电机）</w:t>
            </w:r>
          </w:p>
        </w:tc>
        <w:tc>
          <w:tcPr>
            <w:tcW w:w="1884" w:type="dxa"/>
            <w:noWrap w:val="0"/>
            <w:vAlign w:val="center"/>
          </w:tcPr>
          <w:p>
            <w:pPr>
              <w:keepNext w:val="0"/>
              <w:keepLines w:val="0"/>
              <w:pageBreakBefore w:val="0"/>
              <w:kinsoku/>
              <w:topLinePunct w:val="0"/>
              <w:bidi w:val="0"/>
              <w:adjustRightInd/>
              <w:spacing w:line="360" w:lineRule="auto"/>
              <w:jc w:val="center"/>
              <w:rPr>
                <w:rFonts w:hint="eastAsia" w:ascii="宋体" w:hAnsi="宋体" w:cs="宋体"/>
                <w:color w:val="000000"/>
                <w:sz w:val="21"/>
                <w:szCs w:val="21"/>
              </w:rPr>
            </w:pPr>
            <w:r>
              <w:rPr>
                <w:rFonts w:hint="eastAsia"/>
                <w:sz w:val="21"/>
                <w:szCs w:val="21"/>
              </w:rPr>
              <w:t>≥</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p>
        </w:tc>
        <w:tc>
          <w:tcPr>
            <w:tcW w:w="951"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jc w:val="center"/>
        </w:trPr>
        <w:tc>
          <w:tcPr>
            <w:tcW w:w="795" w:type="dxa"/>
            <w:noWrap w:val="0"/>
            <w:vAlign w:val="center"/>
          </w:tcPr>
          <w:p>
            <w:pPr>
              <w:jc w:val="center"/>
              <w:rPr>
                <w:rFonts w:hint="default" w:ascii="宋体" w:hAnsi="宋体" w:cs="宋体"/>
                <w:color w:val="000000"/>
                <w:sz w:val="21"/>
                <w:szCs w:val="21"/>
                <w:lang w:val="en-US" w:eastAsia="zh-CN"/>
              </w:rPr>
            </w:pPr>
            <w:r>
              <w:rPr>
                <w:rFonts w:hint="eastAsia" w:ascii="宋体" w:hAnsi="宋体" w:cs="宋体"/>
                <w:color w:val="000000"/>
                <w:sz w:val="21"/>
                <w:szCs w:val="21"/>
                <w:lang w:val="en-US" w:eastAsia="zh-CN"/>
              </w:rPr>
              <w:t>6</w:t>
            </w:r>
          </w:p>
        </w:tc>
        <w:tc>
          <w:tcPr>
            <w:tcW w:w="5748" w:type="dxa"/>
            <w:noWrap w:val="0"/>
            <w:vAlign w:val="center"/>
          </w:tcPr>
          <w:p>
            <w:pPr>
              <w:keepNext w:val="0"/>
              <w:keepLines w:val="0"/>
              <w:suppressLineNumbers w:val="0"/>
              <w:overflowPunct w:val="0"/>
              <w:spacing w:before="0" w:beforeAutospacing="0" w:after="0" w:afterAutospacing="0" w:line="400" w:lineRule="exact"/>
              <w:ind w:left="0" w:leftChars="0" w:right="0" w:rightChars="0"/>
              <w:jc w:val="center"/>
              <w:rPr>
                <w:rFonts w:hint="eastAsia" w:ascii="宋体" w:hAnsi="宋体" w:cs="宋体"/>
                <w:color w:val="000000"/>
                <w:sz w:val="21"/>
                <w:szCs w:val="21"/>
                <w:lang w:val="en-US" w:eastAsia="zh-CN"/>
              </w:rPr>
            </w:pPr>
            <w:r>
              <w:rPr>
                <w:rFonts w:hint="eastAsia" w:ascii="宋体" w:hAnsi="宋体" w:cs="宋体"/>
                <w:color w:val="000000"/>
                <w:sz w:val="21"/>
                <w:szCs w:val="21"/>
                <w:lang w:val="en-US" w:eastAsia="zh-CN"/>
              </w:rPr>
              <w:t>整套成品</w:t>
            </w:r>
            <w:r>
              <w:rPr>
                <w:rFonts w:hint="eastAsia" w:ascii="宋体" w:hAnsi="宋体" w:eastAsia="宋体" w:cs="宋体"/>
                <w:i w:val="0"/>
                <w:iCs w:val="0"/>
                <w:color w:val="000000"/>
                <w:kern w:val="0"/>
                <w:sz w:val="21"/>
                <w:szCs w:val="21"/>
                <w:u w:val="none"/>
                <w:lang w:val="en-US" w:eastAsia="zh-CN" w:bidi="ar"/>
              </w:rPr>
              <w:t>FTS天棚帘</w:t>
            </w:r>
            <w:r>
              <w:rPr>
                <w:rFonts w:hint="eastAsia" w:ascii="宋体" w:hAnsi="宋体" w:cs="宋体"/>
                <w:color w:val="000000"/>
                <w:sz w:val="21"/>
                <w:szCs w:val="21"/>
                <w:lang w:val="en-US" w:eastAsia="zh-CN"/>
              </w:rPr>
              <w:t>（可不提供电机）</w:t>
            </w:r>
          </w:p>
        </w:tc>
        <w:tc>
          <w:tcPr>
            <w:tcW w:w="1884" w:type="dxa"/>
            <w:noWrap w:val="0"/>
            <w:vAlign w:val="center"/>
          </w:tcPr>
          <w:p>
            <w:pPr>
              <w:keepNext w:val="0"/>
              <w:keepLines w:val="0"/>
              <w:pageBreakBefore w:val="0"/>
              <w:kinsoku/>
              <w:topLinePunct w:val="0"/>
              <w:bidi w:val="0"/>
              <w:adjustRightInd/>
              <w:spacing w:line="360" w:lineRule="auto"/>
              <w:jc w:val="center"/>
              <w:rPr>
                <w:rFonts w:hint="eastAsia" w:ascii="宋体" w:hAnsi="宋体" w:cs="宋体"/>
                <w:color w:val="000000"/>
                <w:sz w:val="21"/>
                <w:szCs w:val="21"/>
              </w:rPr>
            </w:pPr>
            <w:r>
              <w:rPr>
                <w:rFonts w:hint="eastAsia"/>
                <w:sz w:val="21"/>
                <w:szCs w:val="21"/>
              </w:rPr>
              <w:t>≥</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r>
              <w:rPr>
                <w:rFonts w:hint="eastAsia" w:ascii="宋体" w:hAnsi="宋体" w:cs="宋体"/>
                <w:color w:val="000000"/>
                <w:sz w:val="21"/>
                <w:szCs w:val="21"/>
                <w:lang w:val="en-US" w:eastAsia="zh-CN"/>
              </w:rPr>
              <w:t>600m</w:t>
            </w:r>
            <w:r>
              <w:rPr>
                <w:rFonts w:hint="eastAsia" w:ascii="宋体" w:hAnsi="宋体" w:cs="宋体"/>
                <w:color w:val="000000"/>
                <w:sz w:val="21"/>
                <w:szCs w:val="21"/>
              </w:rPr>
              <w:t>m</w:t>
            </w:r>
          </w:p>
        </w:tc>
        <w:tc>
          <w:tcPr>
            <w:tcW w:w="951" w:type="dxa"/>
            <w:noWrap w:val="0"/>
            <w:vAlign w:val="center"/>
          </w:tcPr>
          <w:p>
            <w:pPr>
              <w:jc w:val="center"/>
              <w:rPr>
                <w:rFonts w:hint="eastAsia" w:ascii="宋体" w:hAnsi="宋体" w:cs="宋体"/>
                <w:color w:val="000000"/>
                <w:sz w:val="21"/>
                <w:szCs w:val="21"/>
              </w:rPr>
            </w:pPr>
            <w:r>
              <w:rPr>
                <w:rFonts w:hint="eastAsia" w:ascii="宋体" w:hAnsi="宋体" w:cs="宋体"/>
                <w:color w:val="000000"/>
                <w:sz w:val="21"/>
                <w:szCs w:val="21"/>
              </w:rPr>
              <w:t>1</w:t>
            </w:r>
          </w:p>
        </w:tc>
      </w:tr>
    </w:tbl>
    <w:p>
      <w:pPr>
        <w:spacing w:line="360" w:lineRule="auto"/>
        <w:rPr>
          <w:rFonts w:ascii="宋体" w:hAnsi="宋体"/>
          <w:color w:val="auto"/>
          <w:szCs w:val="21"/>
        </w:rPr>
      </w:pPr>
      <w:r>
        <w:rPr>
          <w:rFonts w:hint="eastAsia" w:ascii="宋体" w:hAnsi="宋体"/>
          <w:color w:val="auto"/>
          <w:szCs w:val="21"/>
        </w:rPr>
        <w:t>说明：</w:t>
      </w:r>
    </w:p>
    <w:p>
      <w:pPr>
        <w:snapToGrid w:val="0"/>
        <w:spacing w:line="240" w:lineRule="auto"/>
        <w:ind w:firstLine="420" w:firstLineChars="200"/>
        <w:rPr>
          <w:rFonts w:ascii="宋体" w:hAnsi="宋体"/>
          <w:color w:val="auto"/>
          <w:szCs w:val="21"/>
        </w:rPr>
      </w:pPr>
      <w:r>
        <w:rPr>
          <w:rFonts w:hint="eastAsia" w:ascii="宋体" w:hAnsi="宋体"/>
          <w:color w:val="auto"/>
          <w:szCs w:val="21"/>
        </w:rPr>
        <w:t>1、样品作为评分项，评审小组按照采购文件规定的评标办法及标准对样品进行评价，未提供样品或样品不全的样品分不得分。</w:t>
      </w:r>
    </w:p>
    <w:p>
      <w:pPr>
        <w:tabs>
          <w:tab w:val="left" w:pos="426"/>
        </w:tabs>
        <w:spacing w:line="360" w:lineRule="auto"/>
        <w:ind w:firstLine="424" w:firstLineChars="202"/>
        <w:rPr>
          <w:rFonts w:hint="eastAsia" w:ascii="宋体" w:hAnsi="宋体" w:eastAsia="宋体" w:cs="Times New Roman"/>
          <w:b/>
          <w:bCs/>
          <w:color w:val="auto"/>
          <w:highlight w:val="none"/>
        </w:rPr>
      </w:pPr>
      <w:r>
        <w:rPr>
          <w:rFonts w:hint="eastAsia" w:ascii="宋体" w:hAnsi="宋体"/>
          <w:color w:val="auto"/>
          <w:szCs w:val="21"/>
        </w:rPr>
        <w:t>2、</w:t>
      </w:r>
      <w:r>
        <w:rPr>
          <w:rFonts w:hint="eastAsia" w:ascii="宋体" w:hAnsi="宋体"/>
          <w:b/>
          <w:bCs/>
          <w:color w:val="auto"/>
          <w:highlight w:val="none"/>
        </w:rPr>
        <w:t>样品递交截止时间</w:t>
      </w:r>
      <w:r>
        <w:rPr>
          <w:rFonts w:hint="eastAsia" w:ascii="宋体" w:hAnsi="宋体" w:eastAsia="宋体" w:cs="Times New Roman"/>
          <w:b/>
          <w:bCs/>
          <w:color w:val="auto"/>
          <w:highlight w:val="none"/>
        </w:rPr>
        <w:t>：</w:t>
      </w:r>
    </w:p>
    <w:p>
      <w:pPr>
        <w:tabs>
          <w:tab w:val="left" w:pos="426"/>
        </w:tabs>
        <w:spacing w:line="360" w:lineRule="auto"/>
        <w:ind w:firstLine="426" w:firstLineChars="202"/>
        <w:rPr>
          <w:rFonts w:hint="eastAsia" w:ascii="宋体" w:hAnsi="宋体"/>
          <w:b/>
          <w:bCs/>
          <w:color w:val="auto"/>
          <w:highlight w:val="none"/>
        </w:rPr>
      </w:pPr>
      <w:r>
        <w:rPr>
          <w:rFonts w:hint="eastAsia" w:ascii="宋体" w:hAnsi="宋体" w:eastAsia="宋体" w:cs="Times New Roman"/>
          <w:b/>
          <w:bCs/>
          <w:color w:val="auto"/>
          <w:highlight w:val="none"/>
          <w:lang w:val="en-US" w:eastAsia="zh-CN"/>
        </w:rPr>
        <w:t>2.1、方式一：凡现场递交样品的，应于</w:t>
      </w:r>
      <w:r>
        <w:rPr>
          <w:rFonts w:hint="eastAsia" w:ascii="宋体" w:hAnsi="宋体" w:cs="Times New Roman"/>
          <w:b/>
          <w:bCs/>
          <w:color w:val="auto"/>
          <w:highlight w:val="none"/>
          <w:lang w:val="en-US" w:eastAsia="zh-CN"/>
        </w:rPr>
        <w:t>投标截止日</w:t>
      </w:r>
      <w:r>
        <w:rPr>
          <w:rFonts w:hint="eastAsia" w:ascii="宋体" w:hAnsi="宋体" w:eastAsia="宋体" w:cs="Times New Roman"/>
          <w:b/>
          <w:bCs/>
          <w:color w:val="auto"/>
          <w:highlight w:val="none"/>
          <w:lang w:val="en-US" w:eastAsia="zh-CN"/>
        </w:rPr>
        <w:t>前送至</w:t>
      </w:r>
      <w:r>
        <w:rPr>
          <w:rFonts w:hint="eastAsia" w:ascii="宋体" w:hAnsi="宋体" w:eastAsia="宋体" w:cs="Times New Roman"/>
          <w:b/>
          <w:bCs/>
          <w:color w:val="auto"/>
          <w:highlight w:val="none"/>
          <w:lang w:eastAsia="zh-CN"/>
        </w:rPr>
        <w:t>台州市建城工程咨询有限公司（</w:t>
      </w:r>
      <w:r>
        <w:rPr>
          <w:rFonts w:hint="eastAsia" w:ascii="宋体" w:hAnsi="宋体" w:eastAsia="宋体" w:cs="Times New Roman"/>
          <w:b/>
          <w:bCs/>
          <w:color w:val="auto"/>
          <w:highlight w:val="none"/>
          <w:lang w:val="en-US" w:eastAsia="zh-CN"/>
        </w:rPr>
        <w:t>仙居县安洲街道环城北路1420号建业大楼16楼</w:t>
      </w:r>
      <w:r>
        <w:rPr>
          <w:rFonts w:hint="eastAsia" w:ascii="宋体" w:hAnsi="宋体" w:eastAsia="宋体" w:cs="Times New Roman"/>
          <w:b/>
          <w:bCs/>
          <w:color w:val="auto"/>
          <w:highlight w:val="none"/>
          <w:lang w:eastAsia="zh-CN"/>
        </w:rPr>
        <w:t>）</w:t>
      </w:r>
      <w:r>
        <w:rPr>
          <w:rFonts w:hint="eastAsia" w:ascii="宋体" w:hAnsi="宋体" w:eastAsia="宋体" w:cs="Times New Roman"/>
          <w:b/>
          <w:bCs/>
          <w:color w:val="auto"/>
          <w:highlight w:val="none"/>
        </w:rPr>
        <w:t>，</w:t>
      </w:r>
      <w:r>
        <w:rPr>
          <w:rFonts w:hint="eastAsia" w:ascii="宋体" w:hAnsi="宋体"/>
          <w:b/>
          <w:bCs/>
          <w:color w:val="auto"/>
          <w:highlight w:val="none"/>
          <w:lang w:val="en-US" w:eastAsia="zh-CN"/>
        </w:rPr>
        <w:t>供应商</w:t>
      </w:r>
      <w:r>
        <w:rPr>
          <w:rFonts w:ascii="宋体" w:hAnsi="宋体"/>
          <w:b/>
          <w:bCs/>
          <w:color w:val="auto"/>
          <w:highlight w:val="none"/>
        </w:rPr>
        <w:t>应</w:t>
      </w:r>
      <w:r>
        <w:rPr>
          <w:rFonts w:hint="eastAsia" w:ascii="宋体" w:hAnsi="宋体"/>
          <w:b/>
          <w:bCs/>
          <w:color w:val="auto"/>
          <w:highlight w:val="none"/>
        </w:rPr>
        <w:t>合理</w:t>
      </w:r>
      <w:r>
        <w:rPr>
          <w:rFonts w:ascii="宋体" w:hAnsi="宋体"/>
          <w:b/>
          <w:bCs/>
          <w:color w:val="auto"/>
          <w:highlight w:val="none"/>
        </w:rPr>
        <w:t>安排</w:t>
      </w:r>
      <w:r>
        <w:rPr>
          <w:rFonts w:hint="eastAsia" w:ascii="宋体" w:hAnsi="宋体"/>
          <w:b/>
          <w:bCs/>
          <w:color w:val="auto"/>
          <w:highlight w:val="none"/>
        </w:rPr>
        <w:t>时间，</w:t>
      </w:r>
      <w:r>
        <w:rPr>
          <w:rFonts w:hint="eastAsia" w:ascii="宋体" w:hAnsi="宋体"/>
          <w:b/>
          <w:bCs/>
          <w:color w:val="auto"/>
          <w:highlight w:val="none"/>
          <w:lang w:val="en-US" w:eastAsia="zh-CN"/>
        </w:rPr>
        <w:t>逾期送达或未送达的样品不得分</w:t>
      </w:r>
      <w:r>
        <w:rPr>
          <w:rFonts w:hint="eastAsia" w:ascii="宋体" w:hAnsi="宋体"/>
          <w:b/>
          <w:bCs/>
          <w:color w:val="auto"/>
          <w:highlight w:val="none"/>
        </w:rPr>
        <w:t>。</w:t>
      </w:r>
    </w:p>
    <w:p>
      <w:pPr>
        <w:tabs>
          <w:tab w:val="left" w:pos="426"/>
        </w:tabs>
        <w:spacing w:line="360" w:lineRule="auto"/>
        <w:ind w:firstLine="426" w:firstLineChars="202"/>
        <w:rPr>
          <w:rFonts w:hint="default" w:ascii="宋体" w:hAnsi="宋体" w:eastAsia="宋体" w:cs="Times New Roman"/>
          <w:b/>
          <w:bCs/>
          <w:color w:val="auto"/>
          <w:highlight w:val="none"/>
          <w:lang w:val="en-US" w:eastAsia="zh-CN"/>
        </w:rPr>
      </w:pPr>
      <w:r>
        <w:rPr>
          <w:rFonts w:hint="eastAsia" w:ascii="宋体" w:hAnsi="宋体" w:eastAsia="宋体" w:cs="Times New Roman"/>
          <w:b/>
          <w:bCs/>
          <w:color w:val="auto"/>
          <w:highlight w:val="none"/>
          <w:lang w:val="en-US" w:eastAsia="zh-CN"/>
        </w:rPr>
        <w:t>2.2、方式二：凡采用邮寄的，应于</w:t>
      </w:r>
      <w:r>
        <w:rPr>
          <w:rFonts w:hint="eastAsia" w:ascii="宋体" w:hAnsi="宋体" w:cs="Times New Roman"/>
          <w:b/>
          <w:bCs/>
          <w:color w:val="auto"/>
          <w:highlight w:val="none"/>
          <w:lang w:val="en-US" w:eastAsia="zh-CN"/>
        </w:rPr>
        <w:t>投标截止日</w:t>
      </w:r>
      <w:r>
        <w:rPr>
          <w:rFonts w:hint="eastAsia" w:ascii="宋体" w:hAnsi="宋体" w:eastAsia="宋体" w:cs="Times New Roman"/>
          <w:b/>
          <w:bCs/>
          <w:color w:val="auto"/>
          <w:highlight w:val="none"/>
          <w:lang w:val="en-US" w:eastAsia="zh-CN"/>
        </w:rPr>
        <w:t>前邮寄至</w:t>
      </w:r>
      <w:r>
        <w:rPr>
          <w:rFonts w:hint="eastAsia" w:ascii="宋体" w:hAnsi="宋体" w:eastAsia="宋体" w:cs="Times New Roman"/>
          <w:b/>
          <w:bCs/>
          <w:color w:val="auto"/>
          <w:highlight w:val="none"/>
          <w:lang w:eastAsia="zh-CN"/>
        </w:rPr>
        <w:t>台州市建城工程咨询有限公司（</w:t>
      </w:r>
      <w:r>
        <w:rPr>
          <w:rFonts w:hint="eastAsia" w:ascii="宋体" w:hAnsi="宋体" w:eastAsia="宋体" w:cs="Times New Roman"/>
          <w:b/>
          <w:bCs/>
          <w:color w:val="auto"/>
          <w:highlight w:val="none"/>
          <w:lang w:val="en-US" w:eastAsia="zh-CN"/>
        </w:rPr>
        <w:t>仙居县安洲街道环城北路1420号建业大楼16楼</w:t>
      </w:r>
      <w:r>
        <w:rPr>
          <w:rFonts w:hint="eastAsia" w:ascii="宋体" w:hAnsi="宋体" w:eastAsia="宋体" w:cs="Times New Roman"/>
          <w:b/>
          <w:bCs/>
          <w:color w:val="auto"/>
          <w:highlight w:val="none"/>
          <w:lang w:eastAsia="zh-CN"/>
        </w:rPr>
        <w:t>）</w:t>
      </w:r>
      <w:r>
        <w:rPr>
          <w:rFonts w:hint="eastAsia" w:ascii="宋体" w:hAnsi="宋体" w:eastAsia="宋体" w:cs="Times New Roman"/>
          <w:b/>
          <w:bCs/>
          <w:color w:val="auto"/>
          <w:highlight w:val="none"/>
          <w:lang w:val="en-US" w:eastAsia="zh-CN"/>
        </w:rPr>
        <w:t>，凡逾期寄达的样品不得分。</w:t>
      </w:r>
    </w:p>
    <w:p>
      <w:pPr>
        <w:tabs>
          <w:tab w:val="left" w:pos="426"/>
        </w:tabs>
        <w:spacing w:line="360" w:lineRule="auto"/>
        <w:ind w:firstLine="426" w:firstLineChars="202"/>
        <w:rPr>
          <w:rFonts w:hint="eastAsia" w:ascii="宋体" w:hAnsi="宋体" w:eastAsia="宋体" w:cs="Times New Roman"/>
          <w:b/>
          <w:bCs/>
          <w:color w:val="auto"/>
          <w:highlight w:val="none"/>
          <w:lang w:val="en-US" w:eastAsia="zh-CN"/>
        </w:rPr>
      </w:pPr>
      <w:r>
        <w:rPr>
          <w:rFonts w:hint="eastAsia" w:ascii="宋体" w:hAnsi="宋体"/>
          <w:b/>
          <w:bCs/>
          <w:color w:val="auto"/>
          <w:highlight w:val="none"/>
          <w:lang w:val="en-US" w:eastAsia="zh-CN"/>
        </w:rPr>
        <w:t>3</w:t>
      </w:r>
      <w:r>
        <w:rPr>
          <w:rFonts w:hint="eastAsia" w:ascii="宋体" w:hAnsi="宋体"/>
          <w:b/>
          <w:bCs/>
          <w:color w:val="auto"/>
          <w:highlight w:val="none"/>
        </w:rPr>
        <w:t>、样品</w:t>
      </w:r>
      <w:r>
        <w:rPr>
          <w:rFonts w:hint="eastAsia" w:ascii="宋体" w:hAnsi="宋体"/>
          <w:b/>
          <w:bCs/>
          <w:color w:val="auto"/>
          <w:highlight w:val="none"/>
          <w:lang w:val="en-US" w:eastAsia="zh-CN"/>
        </w:rPr>
        <w:t>递交</w:t>
      </w:r>
      <w:r>
        <w:rPr>
          <w:rFonts w:hint="eastAsia" w:ascii="宋体" w:hAnsi="宋体"/>
          <w:b/>
          <w:bCs/>
          <w:color w:val="auto"/>
          <w:highlight w:val="none"/>
        </w:rPr>
        <w:t>联系人及联系电话</w:t>
      </w:r>
      <w:r>
        <w:rPr>
          <w:rFonts w:hint="eastAsia" w:ascii="宋体" w:hAnsi="宋体" w:eastAsia="宋体" w:cs="Times New Roman"/>
          <w:b/>
          <w:bCs/>
          <w:color w:val="auto"/>
          <w:highlight w:val="none"/>
          <w:lang w:val="en-US" w:eastAsia="zh-CN"/>
        </w:rPr>
        <w:t>：陈能能  15057279096</w:t>
      </w:r>
    </w:p>
    <w:p>
      <w:pPr>
        <w:tabs>
          <w:tab w:val="left" w:pos="426"/>
        </w:tabs>
        <w:spacing w:line="360" w:lineRule="auto"/>
        <w:ind w:firstLine="424" w:firstLineChars="202"/>
        <w:rPr>
          <w:rFonts w:hint="eastAsia" w:ascii="宋体" w:hAnsi="宋体" w:eastAsia="宋体" w:cs="Times New Roman"/>
          <w:b w:val="0"/>
          <w:bCs w:val="0"/>
          <w:color w:val="auto"/>
          <w:highlight w:val="none"/>
          <w:lang w:val="en-US" w:eastAsia="zh-CN"/>
        </w:rPr>
      </w:pPr>
      <w:r>
        <w:rPr>
          <w:rFonts w:hint="eastAsia" w:ascii="宋体" w:hAnsi="宋体" w:eastAsia="宋体" w:cs="Times New Roman"/>
          <w:b w:val="0"/>
          <w:bCs w:val="0"/>
          <w:color w:val="auto"/>
          <w:highlight w:val="none"/>
          <w:lang w:val="en-US" w:eastAsia="zh-CN"/>
        </w:rPr>
        <w:t>4、样品建议密封递交或采用包装袋包裹，并在样品上显著标注</w:t>
      </w:r>
      <w:r>
        <w:rPr>
          <w:rFonts w:hint="eastAsia" w:ascii="宋体" w:hAnsi="宋体" w:cs="Times New Roman"/>
          <w:b w:val="0"/>
          <w:bCs w:val="0"/>
          <w:color w:val="auto"/>
          <w:highlight w:val="none"/>
          <w:lang w:val="en-US" w:eastAsia="zh-CN"/>
        </w:rPr>
        <w:t>供应商</w:t>
      </w:r>
      <w:r>
        <w:rPr>
          <w:rFonts w:hint="eastAsia" w:ascii="宋体" w:hAnsi="宋体" w:eastAsia="宋体" w:cs="Times New Roman"/>
          <w:b w:val="0"/>
          <w:bCs w:val="0"/>
          <w:color w:val="auto"/>
          <w:highlight w:val="none"/>
          <w:lang w:val="en-US" w:eastAsia="zh-CN"/>
        </w:rPr>
        <w:t>名称。</w:t>
      </w:r>
    </w:p>
    <w:p>
      <w:pPr>
        <w:tabs>
          <w:tab w:val="left" w:pos="426"/>
        </w:tabs>
        <w:spacing w:line="360" w:lineRule="auto"/>
        <w:ind w:firstLine="424" w:firstLineChars="202"/>
        <w:rPr>
          <w:rFonts w:hint="default" w:ascii="宋体" w:hAnsi="宋体" w:eastAsia="宋体" w:cs="Times New Roman"/>
          <w:b w:val="0"/>
          <w:bCs w:val="0"/>
          <w:color w:val="auto"/>
          <w:highlight w:val="none"/>
          <w:lang w:val="en-US" w:eastAsia="zh-CN"/>
        </w:rPr>
      </w:pPr>
      <w:r>
        <w:rPr>
          <w:rFonts w:hint="eastAsia" w:ascii="宋体" w:hAnsi="宋体" w:eastAsia="宋体" w:cs="Times New Roman"/>
          <w:b w:val="0"/>
          <w:bCs w:val="0"/>
          <w:color w:val="auto"/>
          <w:highlight w:val="none"/>
          <w:lang w:val="en-US" w:eastAsia="zh-CN"/>
        </w:rPr>
        <w:t>5、投标样品运输费用等所有和样品相关的费用均由供应商自行承担。</w:t>
      </w:r>
    </w:p>
    <w:p>
      <w:pPr>
        <w:snapToGrid w:val="0"/>
        <w:spacing w:line="360" w:lineRule="auto"/>
        <w:ind w:firstLine="420" w:firstLineChars="200"/>
        <w:rPr>
          <w:rFonts w:hint="eastAsia" w:ascii="宋体" w:hAnsi="宋体"/>
          <w:color w:val="000000"/>
          <w:szCs w:val="21"/>
        </w:rPr>
      </w:pPr>
      <w:r>
        <w:rPr>
          <w:rFonts w:hint="eastAsia" w:ascii="宋体" w:hAnsi="宋体" w:eastAsia="宋体" w:cs="Times New Roman"/>
          <w:b w:val="0"/>
          <w:bCs w:val="0"/>
          <w:color w:val="auto"/>
          <w:highlight w:val="none"/>
          <w:lang w:val="en-US" w:eastAsia="zh-CN"/>
        </w:rPr>
        <w:t>6、投标样品在评议结束后经招标代理公司确认方可撤回</w:t>
      </w:r>
      <w:r>
        <w:rPr>
          <w:rFonts w:hint="eastAsia" w:ascii="宋体" w:hAnsi="宋体" w:cs="Times New Roman"/>
          <w:b w:val="0"/>
          <w:bCs w:val="0"/>
          <w:color w:val="auto"/>
          <w:highlight w:val="none"/>
          <w:lang w:val="en-US" w:eastAsia="zh-CN"/>
        </w:rPr>
        <w:t>（中标供应商的样品除外）</w:t>
      </w:r>
      <w:r>
        <w:rPr>
          <w:rFonts w:hint="eastAsia" w:ascii="宋体" w:hAnsi="宋体" w:eastAsia="宋体" w:cs="Times New Roman"/>
          <w:b w:val="0"/>
          <w:bCs w:val="0"/>
          <w:color w:val="auto"/>
          <w:highlight w:val="none"/>
          <w:lang w:val="en-US" w:eastAsia="zh-CN"/>
        </w:rPr>
        <w:t>。样品自通知可撤回后两天内未撤回的，本招标代理公司有权自行处理。我公司不负责保管，若有丢失、损坏，由各供应商自行负责。</w:t>
      </w:r>
    </w:p>
    <w:p>
      <w:pPr>
        <w:widowControl/>
        <w:kinsoku w:val="0"/>
        <w:snapToGrid w:val="0"/>
        <w:spacing w:line="360" w:lineRule="auto"/>
        <w:ind w:firstLine="420" w:firstLineChars="200"/>
        <w:jc w:val="left"/>
        <w:rPr>
          <w:rFonts w:hint="eastAsia" w:ascii="宋体" w:hAnsi="宋体" w:eastAsia="宋体" w:cs="宋体"/>
          <w:color w:val="000000"/>
          <w:szCs w:val="21"/>
          <w:lang w:eastAsia="zh-CN"/>
        </w:rPr>
      </w:pPr>
      <w:r>
        <w:rPr>
          <w:rFonts w:hint="eastAsia" w:ascii="宋体" w:hAnsi="宋体" w:eastAsia="宋体" w:cs="Times New Roman"/>
          <w:color w:val="000000"/>
          <w:szCs w:val="21"/>
          <w:lang w:val="en-US" w:eastAsia="zh-CN"/>
        </w:rPr>
        <w:t>7</w:t>
      </w:r>
      <w:r>
        <w:rPr>
          <w:rFonts w:hint="eastAsia" w:ascii="宋体" w:hAnsi="宋体" w:eastAsia="宋体" w:cs="Times New Roman"/>
          <w:color w:val="000000"/>
          <w:szCs w:val="21"/>
        </w:rPr>
        <w:t>、其他说明：</w:t>
      </w:r>
      <w:r>
        <w:rPr>
          <w:rFonts w:hint="eastAsia" w:ascii="宋体" w:hAnsi="宋体" w:eastAsia="宋体" w:cs="宋体"/>
          <w:color w:val="000000"/>
          <w:szCs w:val="21"/>
        </w:rPr>
        <w:t>①</w:t>
      </w:r>
      <w:r>
        <w:rPr>
          <w:rFonts w:hint="eastAsia" w:ascii="宋体" w:hAnsi="宋体" w:eastAsia="宋体" w:cs="Times New Roman"/>
          <w:color w:val="000000"/>
          <w:szCs w:val="21"/>
        </w:rPr>
        <w:t>成交样品封存，作验收依据；如供应商擅自取走成交样品，一切后果由供应商自行承担。未成交的样品由磋商供应商在评审结束后取回。</w:t>
      </w:r>
      <w:r>
        <w:rPr>
          <w:rFonts w:hint="eastAsia" w:ascii="宋体" w:hAnsi="宋体" w:eastAsia="宋体" w:cs="宋体"/>
          <w:color w:val="000000"/>
          <w:szCs w:val="21"/>
        </w:rPr>
        <w:t>②</w:t>
      </w:r>
      <w:r>
        <w:rPr>
          <w:rFonts w:hint="eastAsia" w:ascii="宋体" w:hAnsi="宋体" w:eastAsia="宋体" w:cs="Times New Roman"/>
          <w:bCs/>
          <w:color w:val="auto"/>
          <w:highlight w:val="none"/>
          <w:lang w:val="en-US" w:eastAsia="zh-CN"/>
        </w:rPr>
        <w:t>成交供应商在</w:t>
      </w:r>
      <w:r>
        <w:rPr>
          <w:rFonts w:hint="eastAsia" w:ascii="宋体" w:hAnsi="宋体" w:eastAsia="宋体" w:cs="Times New Roman"/>
          <w:bCs/>
          <w:color w:val="auto"/>
          <w:highlight w:val="none"/>
        </w:rPr>
        <w:t>履行合同时，提供的产品品质应优于或与投标时提供的样品一致，否则</w:t>
      </w:r>
      <w:r>
        <w:rPr>
          <w:rFonts w:hint="eastAsia" w:ascii="宋体" w:hAnsi="宋体" w:eastAsia="宋体" w:cs="Times New Roman"/>
          <w:bCs/>
          <w:color w:val="auto"/>
          <w:highlight w:val="none"/>
          <w:lang w:val="en-US" w:eastAsia="zh-CN"/>
        </w:rPr>
        <w:t>采购</w:t>
      </w:r>
      <w:r>
        <w:rPr>
          <w:rFonts w:hint="eastAsia" w:ascii="宋体" w:hAnsi="宋体" w:eastAsia="宋体" w:cs="Times New Roman"/>
          <w:bCs/>
          <w:color w:val="auto"/>
          <w:highlight w:val="none"/>
        </w:rPr>
        <w:t>人有权单方面停止合同，并追究相关损失责任</w:t>
      </w:r>
      <w:r>
        <w:rPr>
          <w:rFonts w:hint="eastAsia" w:ascii="宋体" w:hAnsi="宋体" w:eastAsia="宋体" w:cs="Times New Roman"/>
          <w:bCs/>
          <w:color w:val="auto"/>
          <w:highlight w:val="none"/>
          <w:lang w:eastAsia="zh-CN"/>
        </w:rPr>
        <w:t>。</w:t>
      </w:r>
    </w:p>
    <w:p>
      <w:pPr>
        <w:pStyle w:val="24"/>
        <w:keepNext w:val="0"/>
        <w:keepLines w:val="0"/>
        <w:pageBreakBefore w:val="0"/>
        <w:kinsoku/>
        <w:wordWrap/>
        <w:overflowPunct/>
        <w:topLinePunct w:val="0"/>
        <w:autoSpaceDE/>
        <w:bidi w:val="0"/>
        <w:adjustRightInd/>
        <w:spacing w:line="276" w:lineRule="auto"/>
        <w:rPr>
          <w:rFonts w:hint="eastAsia"/>
          <w:lang w:val="en-US" w:eastAsia="zh-CN"/>
        </w:rPr>
      </w:pPr>
      <w:r>
        <w:rPr>
          <w:rFonts w:hint="eastAsia" w:eastAsia="宋体" w:cs="Times New Roman"/>
          <w:b/>
          <w:bCs/>
          <w:i w:val="0"/>
          <w:iCs/>
          <w:color w:val="auto"/>
          <w:sz w:val="24"/>
          <w:szCs w:val="24"/>
          <w:highlight w:val="none"/>
          <w:lang w:val="en-US" w:eastAsia="zh-CN"/>
        </w:rPr>
        <w:t>四、商务要求</w:t>
      </w:r>
    </w:p>
    <w:tbl>
      <w:tblPr>
        <w:tblStyle w:val="54"/>
        <w:tblW w:w="101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94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ind w:left="-105" w:leftChars="-50" w:right="-105" w:rightChars="-50"/>
              <w:jc w:val="center"/>
              <w:rPr>
                <w:rFonts w:ascii="宋体" w:hAnsi="宋体"/>
                <w:b/>
                <w:color w:val="000000"/>
                <w:szCs w:val="21"/>
              </w:rPr>
            </w:pPr>
            <w:r>
              <w:rPr>
                <w:rFonts w:hint="eastAsia" w:ascii="宋体" w:hAnsi="宋体"/>
                <w:b/>
                <w:color w:val="000000"/>
                <w:szCs w:val="21"/>
              </w:rPr>
              <w:t>序号</w:t>
            </w:r>
          </w:p>
        </w:tc>
        <w:tc>
          <w:tcPr>
            <w:tcW w:w="9486" w:type="dxa"/>
            <w:noWrap w:val="0"/>
            <w:vAlign w:val="center"/>
          </w:tcPr>
          <w:p>
            <w:pPr>
              <w:spacing w:line="360" w:lineRule="auto"/>
              <w:jc w:val="center"/>
              <w:rPr>
                <w:rFonts w:ascii="宋体" w:hAnsi="宋体"/>
                <w:b/>
                <w:color w:val="000000"/>
                <w:szCs w:val="21"/>
              </w:rPr>
            </w:pPr>
            <w:r>
              <w:rPr>
                <w:rFonts w:hint="eastAsia" w:ascii="宋体" w:hAnsi="宋体"/>
                <w:b/>
                <w:color w:val="000000"/>
                <w:szCs w:val="21"/>
              </w:rPr>
              <w:t>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1</w:t>
            </w:r>
          </w:p>
        </w:tc>
        <w:tc>
          <w:tcPr>
            <w:tcW w:w="9486" w:type="dxa"/>
            <w:noWrap w:val="0"/>
            <w:vAlign w:val="center"/>
          </w:tcPr>
          <w:p>
            <w:pPr>
              <w:spacing w:line="360" w:lineRule="auto"/>
              <w:rPr>
                <w:rFonts w:hint="eastAsia" w:ascii="宋体" w:hAnsi="宋体"/>
                <w:color w:val="auto"/>
                <w:szCs w:val="21"/>
              </w:rPr>
            </w:pPr>
            <w:r>
              <w:rPr>
                <w:rFonts w:ascii="宋体" w:hAnsi="宋体"/>
                <w:b/>
                <w:color w:val="000000"/>
                <w:szCs w:val="21"/>
              </w:rPr>
              <w:t>▲</w:t>
            </w:r>
            <w:r>
              <w:rPr>
                <w:rFonts w:hint="eastAsia" w:ascii="宋体" w:hAnsi="宋体" w:cs="宋体"/>
                <w:bCs/>
                <w:kern w:val="0"/>
                <w:szCs w:val="21"/>
              </w:rPr>
              <w:t>项目工期</w:t>
            </w:r>
            <w:r>
              <w:rPr>
                <w:rFonts w:hint="eastAsia" w:ascii="宋体" w:hAnsi="宋体"/>
                <w:color w:val="000000"/>
                <w:szCs w:val="21"/>
              </w:rPr>
              <w:t>：</w:t>
            </w:r>
            <w:r>
              <w:rPr>
                <w:rFonts w:hint="eastAsia" w:ascii="宋体" w:hAnsi="宋体"/>
                <w:color w:val="auto"/>
                <w:szCs w:val="21"/>
              </w:rPr>
              <w:t>1、在合同签订后，安装场地具备实施条件后（具体以采购人通知为准），中标供应商应在90日历天内（剧院区域部分在2023年12月2</w:t>
            </w:r>
            <w:r>
              <w:rPr>
                <w:rFonts w:hint="eastAsia" w:ascii="宋体" w:hAnsi="宋体"/>
                <w:color w:val="auto"/>
                <w:szCs w:val="21"/>
                <w:lang w:val="en-US" w:eastAsia="zh-CN"/>
              </w:rPr>
              <w:t>5</w:t>
            </w:r>
            <w:r>
              <w:rPr>
                <w:rFonts w:hint="eastAsia" w:ascii="宋体" w:hAnsi="宋体"/>
                <w:color w:val="auto"/>
                <w:szCs w:val="21"/>
              </w:rPr>
              <w:t>日前完成供货、安装</w:t>
            </w:r>
            <w:r>
              <w:rPr>
                <w:rFonts w:hint="eastAsia" w:ascii="宋体" w:hAnsi="宋体"/>
                <w:color w:val="auto"/>
                <w:szCs w:val="21"/>
                <w:lang w:eastAsia="zh-CN"/>
              </w:rPr>
              <w:t>、</w:t>
            </w:r>
            <w:r>
              <w:rPr>
                <w:rFonts w:hint="eastAsia" w:ascii="宋体" w:hAnsi="宋体"/>
                <w:color w:val="auto"/>
                <w:szCs w:val="21"/>
              </w:rPr>
              <w:t>调试</w:t>
            </w:r>
            <w:r>
              <w:rPr>
                <w:rFonts w:hint="eastAsia" w:ascii="宋体" w:hAnsi="宋体"/>
                <w:color w:val="auto"/>
                <w:szCs w:val="21"/>
                <w:lang w:val="en-US" w:eastAsia="zh-CN"/>
              </w:rPr>
              <w:t>成功</w:t>
            </w:r>
            <w:r>
              <w:rPr>
                <w:rFonts w:hint="eastAsia" w:ascii="宋体" w:hAnsi="宋体"/>
                <w:color w:val="auto"/>
                <w:szCs w:val="21"/>
              </w:rPr>
              <w:t>）将合同标的运至采购人指定地点进行安装调试并验收合格，并向采购人提供产品合格证等相关的资料和配件。</w:t>
            </w:r>
          </w:p>
          <w:p>
            <w:pPr>
              <w:spacing w:line="360" w:lineRule="auto"/>
              <w:rPr>
                <w:rFonts w:ascii="宋体" w:hAnsi="宋体"/>
                <w:color w:val="000000"/>
                <w:szCs w:val="21"/>
              </w:rPr>
            </w:pPr>
            <w:r>
              <w:rPr>
                <w:rFonts w:hint="eastAsia" w:ascii="宋体" w:hAnsi="宋体"/>
                <w:color w:val="auto"/>
                <w:szCs w:val="21"/>
              </w:rPr>
              <w:t>2、若中标供应商交货期逾期天数≦5天的，按每天扣除合同款2000元计算；交货期逾期天数&gt;5天的，按每天扣除合同款5000元计算，还须承担相应违约责任，所造成的损失均由中标供应商承担；逾期超过约定日期10个工作日不能交货的，采购人可解除本合同</w:t>
            </w:r>
            <w:r>
              <w:rPr>
                <w:rFonts w:hint="eastAsia" w:ascii="宋体" w:hAnsi="宋体"/>
                <w:color w:val="auto"/>
                <w:szCs w:val="21"/>
                <w:lang w:eastAsia="zh-CN"/>
              </w:rPr>
              <w:t>，</w:t>
            </w:r>
            <w:r>
              <w:rPr>
                <w:rFonts w:hint="eastAsia" w:ascii="宋体" w:hAnsi="宋体"/>
                <w:color w:val="auto"/>
                <w:szCs w:val="21"/>
                <w:lang w:val="en-US" w:eastAsia="zh-CN"/>
              </w:rPr>
              <w:t>由此造成的损失由中标供应商承担</w:t>
            </w:r>
            <w:r>
              <w:rPr>
                <w:rFonts w:hint="eastAsia" w:ascii="宋体" w:hAnsi="宋体"/>
                <w:color w:val="auto"/>
                <w:szCs w:val="21"/>
              </w:rPr>
              <w:t>。（如遇特殊情况采购人要求推迟供货、实施或验收的，中标供应商不得向采购人索损。须按照采购人要求时间完成供货、实施或验收，未按采购人时间要求完成的按上述条款处罚）。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ascii="宋体" w:hAnsi="宋体"/>
                <w:color w:val="000000"/>
                <w:szCs w:val="21"/>
              </w:rPr>
              <w:t>2</w:t>
            </w:r>
          </w:p>
        </w:tc>
        <w:tc>
          <w:tcPr>
            <w:tcW w:w="9486" w:type="dxa"/>
            <w:tcBorders>
              <w:bottom w:val="single" w:color="auto" w:sz="4" w:space="0"/>
            </w:tcBorders>
            <w:noWrap w:val="0"/>
            <w:vAlign w:val="center"/>
          </w:tcPr>
          <w:p>
            <w:pPr>
              <w:spacing w:line="360" w:lineRule="auto"/>
              <w:rPr>
                <w:rFonts w:ascii="宋体" w:hAnsi="宋体"/>
                <w:color w:val="000000"/>
                <w:szCs w:val="21"/>
              </w:rPr>
            </w:pPr>
            <w:r>
              <w:rPr>
                <w:rFonts w:hint="eastAsia" w:ascii="宋体" w:hAnsi="宋体"/>
                <w:color w:val="000000"/>
                <w:szCs w:val="21"/>
              </w:rPr>
              <w:t>交货地点：甲方指定地点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tcBorders>
              <w:right w:val="single" w:color="auto" w:sz="4" w:space="0"/>
            </w:tcBorders>
            <w:noWrap w:val="0"/>
            <w:vAlign w:val="center"/>
          </w:tcPr>
          <w:p>
            <w:pPr>
              <w:spacing w:line="360" w:lineRule="auto"/>
              <w:jc w:val="center"/>
              <w:rPr>
                <w:rFonts w:hint="eastAsia" w:ascii="宋体" w:hAnsi="宋体"/>
                <w:color w:val="000000"/>
                <w:szCs w:val="21"/>
              </w:rPr>
            </w:pPr>
            <w:r>
              <w:rPr>
                <w:rFonts w:hint="eastAsia" w:ascii="宋体" w:hAnsi="宋体"/>
                <w:color w:val="000000"/>
                <w:szCs w:val="21"/>
              </w:rPr>
              <w:t>3</w:t>
            </w:r>
          </w:p>
        </w:tc>
        <w:tc>
          <w:tcPr>
            <w:tcW w:w="9486"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left"/>
              <w:rPr>
                <w:rFonts w:ascii="宋体" w:hAnsi="宋体"/>
                <w:color w:val="000000"/>
                <w:szCs w:val="21"/>
              </w:rPr>
            </w:pPr>
            <w:r>
              <w:rPr>
                <w:rFonts w:hint="eastAsia" w:ascii="宋体" w:hAnsi="宋体"/>
                <w:color w:val="000000"/>
                <w:szCs w:val="21"/>
              </w:rPr>
              <w:t>质量标准</w:t>
            </w:r>
          </w:p>
          <w:p>
            <w:pPr>
              <w:widowControl/>
              <w:spacing w:line="240" w:lineRule="auto"/>
              <w:jc w:val="left"/>
              <w:rPr>
                <w:rFonts w:ascii="宋体" w:hAnsi="宋体"/>
                <w:color w:val="000000"/>
                <w:szCs w:val="21"/>
                <w:lang w:val="en-GB"/>
              </w:rPr>
            </w:pPr>
            <w:r>
              <w:rPr>
                <w:rFonts w:hint="eastAsia" w:ascii="宋体" w:hAnsi="宋体"/>
                <w:color w:val="000000"/>
                <w:szCs w:val="21"/>
                <w:lang w:val="en-GB"/>
              </w:rPr>
              <w:t>产品质量必须执行国家相关标准、行业标准、地方标准或者其它标准、规范（从严）</w:t>
            </w:r>
            <w:r>
              <w:rPr>
                <w:rFonts w:hint="eastAsia" w:ascii="宋体" w:hAnsi="宋体"/>
                <w:color w:val="000000"/>
                <w:szCs w:val="21"/>
                <w:lang w:val="en-GB" w:eastAsia="zh-CN"/>
              </w:rPr>
              <w:t>，</w:t>
            </w:r>
            <w:r>
              <w:rPr>
                <w:rFonts w:hint="eastAsia" w:ascii="宋体" w:hAnsi="宋体"/>
                <w:color w:val="000000"/>
                <w:szCs w:val="21"/>
                <w:lang w:val="en-US" w:eastAsia="zh-CN"/>
              </w:rPr>
              <w:t>先后顺序如下</w:t>
            </w:r>
            <w:r>
              <w:rPr>
                <w:rFonts w:hint="eastAsia" w:ascii="宋体" w:hAnsi="宋体"/>
                <w:color w:val="000000"/>
                <w:szCs w:val="21"/>
                <w:lang w:val="en-GB"/>
              </w:rPr>
              <w:t>：</w:t>
            </w:r>
          </w:p>
          <w:p>
            <w:pPr>
              <w:widowControl/>
              <w:spacing w:line="240" w:lineRule="auto"/>
              <w:jc w:val="left"/>
              <w:rPr>
                <w:rFonts w:ascii="宋体" w:hAnsi="宋体"/>
                <w:color w:val="000000"/>
                <w:szCs w:val="21"/>
              </w:rPr>
            </w:pPr>
            <w:r>
              <w:rPr>
                <w:rFonts w:hint="eastAsia" w:ascii="宋体" w:hAnsi="宋体"/>
                <w:color w:val="000000"/>
                <w:szCs w:val="21"/>
              </w:rPr>
              <w:t>1、具有国家标准及规范的，按最新的标准及规范执行；</w:t>
            </w:r>
          </w:p>
          <w:p>
            <w:pPr>
              <w:widowControl/>
              <w:spacing w:line="240" w:lineRule="auto"/>
              <w:jc w:val="left"/>
              <w:rPr>
                <w:rFonts w:ascii="宋体" w:hAnsi="宋体"/>
                <w:color w:val="000000"/>
                <w:szCs w:val="21"/>
              </w:rPr>
            </w:pPr>
            <w:r>
              <w:rPr>
                <w:rFonts w:hint="eastAsia" w:ascii="宋体" w:hAnsi="宋体"/>
                <w:color w:val="000000"/>
                <w:szCs w:val="21"/>
              </w:rPr>
              <w:t>2、具有行业标准及规范的，按最新的标准及规范执行；</w:t>
            </w:r>
          </w:p>
          <w:p>
            <w:pPr>
              <w:widowControl/>
              <w:spacing w:line="240" w:lineRule="auto"/>
              <w:jc w:val="left"/>
              <w:rPr>
                <w:rFonts w:hint="eastAsia" w:ascii="宋体" w:hAnsi="宋体"/>
                <w:color w:val="000000"/>
                <w:szCs w:val="21"/>
              </w:rPr>
            </w:pPr>
            <w:r>
              <w:rPr>
                <w:rFonts w:hint="eastAsia" w:ascii="宋体" w:hAnsi="宋体"/>
                <w:color w:val="000000"/>
                <w:szCs w:val="21"/>
              </w:rPr>
              <w:t>3、具有其他标准及规范的，按最新的标准及规范执行。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4</w:t>
            </w:r>
          </w:p>
        </w:tc>
        <w:tc>
          <w:tcPr>
            <w:tcW w:w="9486" w:type="dxa"/>
            <w:tcBorders>
              <w:top w:val="single" w:color="auto" w:sz="4" w:space="0"/>
            </w:tcBorders>
            <w:noWrap w:val="0"/>
            <w:vAlign w:val="center"/>
          </w:tcPr>
          <w:p>
            <w:pPr>
              <w:spacing w:line="360" w:lineRule="auto"/>
              <w:rPr>
                <w:rFonts w:ascii="宋体" w:hAnsi="宋体"/>
                <w:color w:val="000000"/>
                <w:szCs w:val="21"/>
              </w:rPr>
            </w:pPr>
            <w:r>
              <w:rPr>
                <w:rFonts w:ascii="宋体" w:hAnsi="宋体"/>
                <w:color w:val="000000"/>
                <w:szCs w:val="21"/>
              </w:rPr>
              <w:t>安装要求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4.1</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乙方有责任检查安装现场是否符合产品安装条件；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4.2</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货到甲方指定的现场后，将由甲乙双方共同清点，并进行签字确认。若有差异，应由乙方承担责任；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4.3</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乙方应保证其提供的货物在正确安装、正常使用和保养条件下，在使用寿命期内应具有满意的性能；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5</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验收要求：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5.1</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已提供了合同的全部货物和资料并完成安装、调试，使用稳定、正常，性能满足合同要求，最后通过甲方的确认；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5.2</w:t>
            </w:r>
          </w:p>
        </w:tc>
        <w:tc>
          <w:tcPr>
            <w:tcW w:w="9486" w:type="dxa"/>
            <w:noWrap w:val="0"/>
            <w:vAlign w:val="center"/>
          </w:tcPr>
          <w:p>
            <w:pPr>
              <w:spacing w:line="240" w:lineRule="auto"/>
              <w:rPr>
                <w:rFonts w:ascii="宋体" w:hAnsi="宋体"/>
                <w:color w:val="000000"/>
                <w:szCs w:val="21"/>
              </w:rPr>
            </w:pPr>
            <w:r>
              <w:rPr>
                <w:rFonts w:hint="eastAsia" w:ascii="宋体" w:hAnsi="宋体" w:cs="宋体"/>
                <w:color w:val="000000"/>
                <w:szCs w:val="21"/>
              </w:rPr>
              <w:t>根据采购文件有关内容要求，待本项目服务期限满后，由甲方自行或委托第三方服务机构在指定日期组织一次性验收；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5.3</w:t>
            </w:r>
          </w:p>
        </w:tc>
        <w:tc>
          <w:tcPr>
            <w:tcW w:w="9486" w:type="dxa"/>
            <w:noWrap w:val="0"/>
            <w:vAlign w:val="center"/>
          </w:tcPr>
          <w:p>
            <w:pPr>
              <w:spacing w:line="360" w:lineRule="auto"/>
              <w:rPr>
                <w:rFonts w:ascii="宋体" w:hAnsi="宋体" w:cs="宋体"/>
                <w:color w:val="000000"/>
                <w:szCs w:val="21"/>
              </w:rPr>
            </w:pPr>
            <w:r>
              <w:rPr>
                <w:rFonts w:hint="eastAsia" w:ascii="宋体" w:hAnsi="宋体"/>
                <w:color w:val="000000"/>
                <w:szCs w:val="21"/>
              </w:rPr>
              <w:t>验收不合格的产品，甲方有权要求乙方无条件免费更换或退货，并赔偿由此造成的甲方的损失。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6</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签订合同时间：成交通知书发出之日起30日内签订合同。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7</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ind w:left="-105" w:leftChars="-50" w:right="-105" w:rightChars="-50"/>
              <w:jc w:val="center"/>
              <w:rPr>
                <w:rFonts w:ascii="宋体" w:hAnsi="宋体"/>
                <w:color w:val="000000"/>
                <w:szCs w:val="21"/>
              </w:rPr>
            </w:pPr>
            <w:r>
              <w:rPr>
                <w:rFonts w:hint="eastAsia" w:ascii="宋体" w:hAnsi="宋体"/>
                <w:color w:val="000000"/>
                <w:szCs w:val="21"/>
              </w:rPr>
              <w:t>7.1</w:t>
            </w:r>
          </w:p>
        </w:tc>
        <w:tc>
          <w:tcPr>
            <w:tcW w:w="9486" w:type="dxa"/>
            <w:noWrap w:val="0"/>
            <w:vAlign w:val="center"/>
          </w:tcPr>
          <w:p>
            <w:pPr>
              <w:spacing w:line="360" w:lineRule="auto"/>
              <w:rPr>
                <w:rFonts w:ascii="宋体" w:hAnsi="宋体"/>
                <w:color w:val="auto"/>
                <w:szCs w:val="21"/>
              </w:rPr>
            </w:pPr>
            <w:r>
              <w:rPr>
                <w:rFonts w:hint="eastAsia" w:ascii="宋体" w:hAnsi="宋体"/>
                <w:color w:val="auto"/>
                <w:szCs w:val="21"/>
              </w:rPr>
              <w:t>▲质保期：经甲方验收合格之日起3年（具体以供应商承诺为准）。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7.2</w:t>
            </w:r>
          </w:p>
        </w:tc>
        <w:tc>
          <w:tcPr>
            <w:tcW w:w="9486" w:type="dxa"/>
            <w:noWrap w:val="0"/>
            <w:vAlign w:val="center"/>
          </w:tcPr>
          <w:p>
            <w:pPr>
              <w:spacing w:line="360" w:lineRule="auto"/>
              <w:rPr>
                <w:rFonts w:ascii="宋体" w:hAnsi="宋体"/>
                <w:color w:val="auto"/>
                <w:szCs w:val="21"/>
              </w:rPr>
            </w:pPr>
            <w:r>
              <w:rPr>
                <w:rFonts w:hint="eastAsia" w:ascii="宋体" w:hAnsi="宋体"/>
                <w:color w:val="auto"/>
                <w:szCs w:val="21"/>
              </w:rPr>
              <w:t>乙方应在</w:t>
            </w:r>
            <w:r>
              <w:rPr>
                <w:rFonts w:hint="eastAsia" w:ascii="宋体" w:hAnsi="宋体"/>
                <w:color w:val="auto"/>
                <w:szCs w:val="21"/>
                <w:u w:val="single"/>
              </w:rPr>
              <w:t xml:space="preserve"> 仙居县  </w:t>
            </w:r>
            <w:r>
              <w:rPr>
                <w:rFonts w:hint="eastAsia" w:ascii="宋体" w:hAnsi="宋体"/>
                <w:color w:val="auto"/>
                <w:szCs w:val="21"/>
              </w:rPr>
              <w:t>范围内设立服务机构，便于甲方需要时安排技术服务。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7.3</w:t>
            </w:r>
          </w:p>
        </w:tc>
        <w:tc>
          <w:tcPr>
            <w:tcW w:w="9486" w:type="dxa"/>
            <w:noWrap w:val="0"/>
            <w:vAlign w:val="center"/>
          </w:tcPr>
          <w:p>
            <w:pPr>
              <w:spacing w:line="240" w:lineRule="auto"/>
              <w:rPr>
                <w:rFonts w:ascii="宋体" w:hAnsi="宋体"/>
                <w:color w:val="auto"/>
                <w:szCs w:val="21"/>
              </w:rPr>
            </w:pPr>
            <w:r>
              <w:rPr>
                <w:rFonts w:hint="eastAsia" w:ascii="宋体" w:hAnsi="宋体"/>
                <w:color w:val="auto"/>
                <w:szCs w:val="21"/>
              </w:rPr>
              <w:t>响应时间：出现故障，要求乙方在接到甲方的电话后1小时内响应，2小时内到达现场，4小时内修复，更换送修在24小时内完成（否则提供相关备品备件），确保甲方的正常使用。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8</w:t>
            </w:r>
          </w:p>
        </w:tc>
        <w:tc>
          <w:tcPr>
            <w:tcW w:w="9486" w:type="dxa"/>
            <w:noWrap w:val="0"/>
            <w:vAlign w:val="center"/>
          </w:tcPr>
          <w:p>
            <w:pPr>
              <w:widowControl/>
              <w:snapToGrid w:val="0"/>
              <w:spacing w:line="400" w:lineRule="exact"/>
              <w:ind w:firstLine="422" w:firstLineChars="200"/>
              <w:jc w:val="left"/>
              <w:rPr>
                <w:rFonts w:hint="eastAsia" w:ascii="宋体" w:hAnsi="宋体"/>
                <w:color w:val="auto"/>
                <w:szCs w:val="21"/>
              </w:rPr>
            </w:pPr>
            <w:r>
              <w:rPr>
                <w:rFonts w:ascii="宋体" w:hAnsi="宋体"/>
                <w:b/>
                <w:color w:val="auto"/>
                <w:szCs w:val="21"/>
              </w:rPr>
              <w:t>▲</w:t>
            </w:r>
            <w:r>
              <w:rPr>
                <w:rFonts w:hint="eastAsia" w:ascii="宋体" w:hAnsi="宋体"/>
                <w:color w:val="auto"/>
                <w:szCs w:val="21"/>
              </w:rPr>
              <w:t>付款条件及方式：</w:t>
            </w:r>
          </w:p>
          <w:p>
            <w:pPr>
              <w:widowControl/>
              <w:snapToGrid w:val="0"/>
              <w:spacing w:line="400" w:lineRule="exact"/>
              <w:ind w:firstLine="420" w:firstLineChars="200"/>
              <w:jc w:val="left"/>
              <w:rPr>
                <w:rFonts w:hint="eastAsia" w:ascii="宋体" w:hAnsi="宋体" w:eastAsia="宋体" w:cs="宋体"/>
                <w:color w:val="auto"/>
                <w:kern w:val="0"/>
                <w:sz w:val="21"/>
                <w:szCs w:val="21"/>
                <w:lang w:val="en-US" w:eastAsia="zh-CN"/>
              </w:rPr>
            </w:pPr>
            <w:r>
              <w:rPr>
                <w:rFonts w:hint="eastAsia" w:ascii="宋体" w:hAnsi="宋体" w:cs="宋体"/>
                <w:color w:val="auto"/>
                <w:szCs w:val="21"/>
              </w:rPr>
              <w:t>1.</w:t>
            </w:r>
            <w:r>
              <w:rPr>
                <w:rFonts w:hint="eastAsia" w:ascii="宋体" w:hAnsi="宋体" w:eastAsia="宋体" w:cs="宋体"/>
                <w:color w:val="auto"/>
                <w:kern w:val="0"/>
                <w:sz w:val="21"/>
                <w:szCs w:val="21"/>
                <w:lang w:val="en-US" w:eastAsia="zh-CN"/>
              </w:rPr>
              <w:t>合同签订后，采购人在7日内向中标供应商支付项目预付款，项目预付款为合同金额的20%；</w:t>
            </w:r>
          </w:p>
          <w:p>
            <w:pPr>
              <w:widowControl/>
              <w:snapToGrid w:val="0"/>
              <w:spacing w:line="400" w:lineRule="exact"/>
              <w:ind w:firstLine="420" w:firstLineChars="200"/>
              <w:jc w:val="left"/>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2.根据批次供货，每批货物到场安装、调试完成，付至该批次已安装、调试完成货物结算款的50%（不扣除预付款）；</w:t>
            </w:r>
          </w:p>
          <w:p>
            <w:pPr>
              <w:widowControl/>
              <w:snapToGrid w:val="0"/>
              <w:spacing w:line="400" w:lineRule="exact"/>
              <w:ind w:firstLine="420" w:firstLineChars="200"/>
              <w:jc w:val="left"/>
              <w:rPr>
                <w:rFonts w:hint="eastAsia" w:ascii="宋体" w:hAnsi="宋体" w:eastAsia="宋体" w:cs="宋体"/>
                <w:b w:val="0"/>
                <w:bCs w:val="0"/>
                <w:color w:val="auto"/>
                <w:sz w:val="21"/>
                <w:szCs w:val="21"/>
                <w:lang w:val="en-US" w:eastAsia="zh-CN"/>
              </w:rPr>
            </w:pPr>
            <w:r>
              <w:rPr>
                <w:rFonts w:hint="eastAsia" w:ascii="宋体" w:hAnsi="宋体" w:eastAsia="宋体" w:cs="宋体"/>
                <w:color w:val="auto"/>
                <w:kern w:val="0"/>
                <w:sz w:val="21"/>
                <w:szCs w:val="21"/>
                <w:lang w:val="en-US" w:eastAsia="zh-CN"/>
              </w:rPr>
              <w:t>3.所有货物供货、安装、调试完成，通过最终验收合格后，支付至按实结算货款的95% ；剩余5%在质保期满后支付</w:t>
            </w:r>
            <w:r>
              <w:rPr>
                <w:rFonts w:hint="eastAsia" w:ascii="宋体" w:hAnsi="宋体" w:cs="宋体"/>
                <w:color w:val="auto"/>
                <w:szCs w:val="21"/>
              </w:rPr>
              <w:t>（质保金可以以银行、保险公司出具保函、现金形式提交，如供应商提交了保函，则付支付至合同款项的100%），质量保证金在质保期满后返还</w:t>
            </w:r>
            <w:r>
              <w:rPr>
                <w:rFonts w:hint="eastAsia" w:ascii="宋体" w:hAnsi="宋体" w:cs="宋体"/>
                <w:color w:val="auto"/>
                <w:szCs w:val="21"/>
                <w:lang w:eastAsia="zh-CN"/>
              </w:rPr>
              <w:t>（</w:t>
            </w:r>
            <w:r>
              <w:rPr>
                <w:rFonts w:hint="eastAsia" w:ascii="宋体" w:hAnsi="宋体" w:cs="宋体"/>
                <w:color w:val="auto"/>
                <w:szCs w:val="21"/>
                <w:lang w:val="en-US" w:eastAsia="zh-CN"/>
              </w:rPr>
              <w:t>保函除外</w:t>
            </w:r>
            <w:r>
              <w:rPr>
                <w:rFonts w:hint="eastAsia" w:ascii="宋体" w:hAnsi="宋体" w:cs="宋体"/>
                <w:color w:val="auto"/>
                <w:szCs w:val="21"/>
                <w:lang w:eastAsia="zh-CN"/>
              </w:rPr>
              <w:t>）</w:t>
            </w:r>
            <w:r>
              <w:rPr>
                <w:rFonts w:hint="eastAsia" w:ascii="宋体" w:hAnsi="宋体" w:eastAsia="宋体" w:cs="宋体"/>
                <w:color w:val="auto"/>
                <w:kern w:val="0"/>
                <w:sz w:val="21"/>
                <w:szCs w:val="21"/>
                <w:lang w:val="en-US" w:eastAsia="zh-CN"/>
              </w:rPr>
              <w:t>。</w:t>
            </w:r>
          </w:p>
          <w:p>
            <w:pPr>
              <w:spacing w:line="240" w:lineRule="auto"/>
              <w:ind w:firstLine="420" w:firstLineChars="200"/>
              <w:rPr>
                <w:rFonts w:ascii="宋体" w:hAnsi="宋体"/>
                <w:color w:val="auto"/>
                <w:szCs w:val="21"/>
              </w:rPr>
            </w:pPr>
            <w:r>
              <w:rPr>
                <w:rFonts w:hint="eastAsia" w:ascii="宋体" w:hAnsi="宋体" w:eastAsia="宋体" w:cs="宋体"/>
                <w:b w:val="0"/>
                <w:bCs w:val="0"/>
                <w:color w:val="auto"/>
                <w:sz w:val="21"/>
                <w:szCs w:val="21"/>
                <w:lang w:val="en-US" w:eastAsia="zh-CN"/>
              </w:rPr>
              <w:t>4.当采购数量与实际使用数量不一致时，根据实际使用量供货，合同的最终结算金额按实际使用量乘以成交单价进行计算。</w:t>
            </w:r>
            <w:r>
              <w:rPr>
                <w:rFonts w:hint="eastAsia" w:ascii="宋体" w:hAnsi="宋体"/>
                <w:color w:val="auto"/>
                <w:szCs w:val="21"/>
              </w:rPr>
              <w:t>计算方法：</w:t>
            </w:r>
            <w:r>
              <w:rPr>
                <w:rFonts w:hint="eastAsia" w:ascii="宋体" w:hAnsi="宋体" w:cs="宋体"/>
                <w:color w:val="auto"/>
                <w:kern w:val="0"/>
                <w:szCs w:val="21"/>
              </w:rPr>
              <w:t>窗台长度</w:t>
            </w:r>
            <w:r>
              <w:rPr>
                <w:rFonts w:hint="eastAsia" w:ascii="宋体" w:hAnsi="宋体"/>
                <w:color w:val="auto"/>
                <w:szCs w:val="21"/>
              </w:rPr>
              <w:t>×窗帘高度计算平方米</w:t>
            </w:r>
            <w:r>
              <w:rPr>
                <w:rFonts w:hint="eastAsia" w:ascii="宋体" w:hAnsi="宋体"/>
                <w:color w:val="auto"/>
                <w:szCs w:val="21"/>
                <w:lang w:eastAsia="zh-CN"/>
              </w:rPr>
              <w:t>。</w:t>
            </w:r>
            <w:r>
              <w:rPr>
                <w:rFonts w:hint="eastAsia" w:ascii="宋体" w:hAnsi="宋体" w:eastAsia="宋体" w:cs="宋体"/>
                <w:b w:val="0"/>
                <w:bCs w:val="0"/>
                <w:color w:val="auto"/>
                <w:sz w:val="21"/>
                <w:szCs w:val="21"/>
                <w:lang w:val="en-US" w:eastAsia="zh-CN"/>
              </w:rPr>
              <w:t>中标人须在每个付款节点向采购人提供开具的正规发票</w:t>
            </w:r>
            <w:r>
              <w:rPr>
                <w:rFonts w:hint="eastAsia" w:ascii="宋体" w:hAnsi="宋体"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9</w:t>
            </w:r>
          </w:p>
        </w:tc>
        <w:tc>
          <w:tcPr>
            <w:tcW w:w="9486" w:type="dxa"/>
            <w:noWrap w:val="0"/>
            <w:vAlign w:val="center"/>
          </w:tcPr>
          <w:p>
            <w:pPr>
              <w:spacing w:line="360" w:lineRule="auto"/>
              <w:rPr>
                <w:rFonts w:hint="eastAsia" w:ascii="宋体" w:hAnsi="宋体" w:eastAsia="宋体"/>
                <w:color w:val="000000"/>
                <w:szCs w:val="21"/>
                <w:lang w:eastAsia="zh-CN"/>
              </w:rPr>
            </w:pPr>
            <w:r>
              <w:rPr>
                <w:rFonts w:hint="eastAsia" w:ascii="宋体" w:hAnsi="宋体"/>
                <w:color w:val="000000"/>
                <w:szCs w:val="21"/>
              </w:rPr>
              <w:t>发票要求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9.1</w:t>
            </w:r>
          </w:p>
        </w:tc>
        <w:tc>
          <w:tcPr>
            <w:tcW w:w="9486" w:type="dxa"/>
            <w:noWrap w:val="0"/>
            <w:vAlign w:val="center"/>
          </w:tcPr>
          <w:p>
            <w:pPr>
              <w:spacing w:line="240" w:lineRule="auto"/>
              <w:ind w:right="34" w:rightChars="16"/>
              <w:rPr>
                <w:rFonts w:ascii="宋体" w:hAnsi="宋体"/>
                <w:color w:val="000000"/>
                <w:szCs w:val="21"/>
              </w:rPr>
            </w:pPr>
            <w:r>
              <w:rPr>
                <w:rFonts w:hint="eastAsia" w:ascii="宋体" w:hAnsi="宋体"/>
                <w:color w:val="000000"/>
                <w:szCs w:val="21"/>
              </w:rPr>
              <w:t>乙方应在甲方支付费用前，依据相应的金额，先行向甲方提供足额且符合税法规定的增值税发票。甲方在收到乙方提供的增值税发票后在合同约定的时间支付相应款项，否则甲方有权延迟支付相应费用而不被视为违约，亦无须承担任何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9.2</w:t>
            </w:r>
          </w:p>
        </w:tc>
        <w:tc>
          <w:tcPr>
            <w:tcW w:w="9486" w:type="dxa"/>
            <w:noWrap w:val="0"/>
            <w:vAlign w:val="center"/>
          </w:tcPr>
          <w:p>
            <w:pPr>
              <w:spacing w:line="360" w:lineRule="auto"/>
              <w:ind w:right="34" w:rightChars="16"/>
              <w:rPr>
                <w:rFonts w:ascii="宋体" w:hAnsi="宋体"/>
                <w:color w:val="000000"/>
                <w:szCs w:val="21"/>
              </w:rPr>
            </w:pPr>
            <w:r>
              <w:rPr>
                <w:rFonts w:hint="eastAsia" w:ascii="宋体" w:hAnsi="宋体"/>
                <w:color w:val="000000"/>
                <w:szCs w:val="21"/>
              </w:rPr>
              <w:t>如因乙方未按期提供发票或发票不合规等原因，自行承担由此对甲方造成的一切损失。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9.3</w:t>
            </w:r>
          </w:p>
        </w:tc>
        <w:tc>
          <w:tcPr>
            <w:tcW w:w="9486" w:type="dxa"/>
            <w:noWrap w:val="0"/>
            <w:vAlign w:val="center"/>
          </w:tcPr>
          <w:p>
            <w:pPr>
              <w:spacing w:line="240" w:lineRule="auto"/>
              <w:rPr>
                <w:rFonts w:ascii="宋体" w:hAnsi="宋体"/>
                <w:color w:val="000000"/>
                <w:szCs w:val="21"/>
              </w:rPr>
            </w:pPr>
            <w:r>
              <w:rPr>
                <w:rFonts w:hint="eastAsia" w:ascii="宋体" w:hAnsi="宋体"/>
                <w:color w:val="000000"/>
                <w:szCs w:val="21"/>
              </w:rPr>
              <w:t>本项目合同签署的乙方名称与发票开具单位及收款单位一致，乙方不得以其他理由在合同执行过程中要求调整发票开具单位或收款单位（依法变更单位名称除外），否则视为乙方违约并自行承担相关责任，且须承担由此对甲方造成的一切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10</w:t>
            </w:r>
          </w:p>
        </w:tc>
        <w:tc>
          <w:tcPr>
            <w:tcW w:w="9486" w:type="dxa"/>
            <w:noWrap w:val="0"/>
            <w:vAlign w:val="center"/>
          </w:tcPr>
          <w:p>
            <w:pPr>
              <w:spacing w:line="240" w:lineRule="auto"/>
              <w:rPr>
                <w:rFonts w:ascii="宋体" w:hAnsi="宋体"/>
                <w:color w:val="000000"/>
                <w:szCs w:val="21"/>
              </w:rPr>
            </w:pPr>
            <w:r>
              <w:rPr>
                <w:rFonts w:hint="eastAsia" w:ascii="宋体" w:hAnsi="宋体"/>
                <w:color w:val="000000"/>
                <w:szCs w:val="21"/>
              </w:rPr>
              <w:t>履约保证金：</w:t>
            </w:r>
          </w:p>
          <w:p>
            <w:pPr>
              <w:spacing w:line="240" w:lineRule="auto"/>
              <w:rPr>
                <w:rFonts w:ascii="宋体" w:hAnsi="宋体"/>
                <w:color w:val="000000"/>
                <w:szCs w:val="21"/>
              </w:rPr>
            </w:pPr>
            <w:r>
              <w:rPr>
                <w:rFonts w:hint="eastAsia" w:ascii="宋体" w:hAnsi="宋体" w:cs="宋体"/>
                <w:szCs w:val="21"/>
              </w:rPr>
              <w:t>履约担保金额为</w:t>
            </w:r>
            <w:r>
              <w:rPr>
                <w:rFonts w:hint="eastAsia" w:ascii="宋体" w:hAnsi="宋体" w:cs="宋体"/>
                <w:color w:val="auto"/>
                <w:szCs w:val="21"/>
              </w:rPr>
              <w:t>中标总金额的1%，供应商可以银行、</w:t>
            </w:r>
            <w:r>
              <w:rPr>
                <w:rFonts w:hint="eastAsia" w:ascii="宋体" w:hAnsi="宋体" w:cs="宋体"/>
                <w:szCs w:val="21"/>
              </w:rPr>
              <w:t>保险公司出具保函、现金形式提交履约保证金。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11</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11.1</w:t>
            </w:r>
          </w:p>
        </w:tc>
        <w:tc>
          <w:tcPr>
            <w:tcW w:w="9486" w:type="dxa"/>
            <w:noWrap w:val="0"/>
            <w:vAlign w:val="center"/>
          </w:tcPr>
          <w:p>
            <w:pPr>
              <w:spacing w:line="360" w:lineRule="auto"/>
              <w:rPr>
                <w:rFonts w:ascii="宋体" w:hAnsi="宋体"/>
                <w:color w:val="000000"/>
                <w:szCs w:val="21"/>
              </w:rPr>
            </w:pPr>
            <w:r>
              <w:rPr>
                <w:rFonts w:hint="eastAsia" w:ascii="宋体" w:hAnsi="宋体"/>
                <w:color w:val="000000"/>
                <w:szCs w:val="21"/>
              </w:rPr>
              <w:t>在采购及合同执行过程中，乙方应承担由其行为所造成的人身伤害、财产损失或损坏的责任。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jc w:val="center"/>
              <w:rPr>
                <w:rFonts w:ascii="宋体" w:hAnsi="宋体"/>
                <w:color w:val="000000"/>
                <w:szCs w:val="21"/>
              </w:rPr>
            </w:pPr>
            <w:r>
              <w:rPr>
                <w:rFonts w:hint="eastAsia" w:ascii="宋体" w:hAnsi="宋体"/>
                <w:color w:val="000000"/>
                <w:szCs w:val="21"/>
              </w:rPr>
              <w:t>11.2</w:t>
            </w:r>
          </w:p>
        </w:tc>
        <w:tc>
          <w:tcPr>
            <w:tcW w:w="9486" w:type="dxa"/>
            <w:noWrap w:val="0"/>
            <w:vAlign w:val="center"/>
          </w:tcPr>
          <w:p>
            <w:pPr>
              <w:spacing w:line="240" w:lineRule="auto"/>
              <w:rPr>
                <w:rFonts w:ascii="宋体" w:hAnsi="宋体"/>
                <w:szCs w:val="21"/>
              </w:rPr>
            </w:pPr>
            <w:r>
              <w:rPr>
                <w:rFonts w:hint="eastAsia" w:ascii="宋体" w:hAnsi="宋体"/>
                <w:szCs w:val="21"/>
              </w:rPr>
              <w:t>售后服务要求:</w:t>
            </w:r>
          </w:p>
          <w:p>
            <w:pPr>
              <w:spacing w:line="240" w:lineRule="auto"/>
              <w:rPr>
                <w:rFonts w:ascii="宋体" w:hAnsi="宋体" w:cs="宋体"/>
                <w:szCs w:val="21"/>
              </w:rPr>
            </w:pPr>
            <w:r>
              <w:rPr>
                <w:rFonts w:hint="eastAsia" w:ascii="宋体" w:hAnsi="宋体"/>
                <w:szCs w:val="21"/>
              </w:rPr>
              <w:t>1.</w:t>
            </w:r>
            <w:r>
              <w:rPr>
                <w:rFonts w:hint="eastAsia" w:ascii="宋体" w:hAnsi="宋体" w:cs="宋体"/>
                <w:bCs/>
                <w:szCs w:val="21"/>
              </w:rPr>
              <w:t>质保期内产品质量出现问题，由</w:t>
            </w:r>
            <w:r>
              <w:rPr>
                <w:rFonts w:hint="eastAsia" w:ascii="宋体" w:hAnsi="宋体" w:cs="宋体"/>
                <w:szCs w:val="21"/>
              </w:rPr>
              <w:t>中标人</w:t>
            </w:r>
            <w:r>
              <w:rPr>
                <w:rFonts w:hint="eastAsia" w:ascii="宋体" w:hAnsi="宋体" w:cs="宋体"/>
                <w:bCs/>
                <w:szCs w:val="21"/>
              </w:rPr>
              <w:t>负责；</w:t>
            </w:r>
            <w:r>
              <w:rPr>
                <w:rFonts w:hint="eastAsia" w:ascii="宋体" w:hAnsi="宋体" w:cs="宋体"/>
                <w:szCs w:val="21"/>
              </w:rPr>
              <w:t>中标人</w:t>
            </w:r>
            <w:r>
              <w:rPr>
                <w:rFonts w:hint="eastAsia" w:ascii="宋体" w:hAnsi="宋体" w:cs="宋体"/>
                <w:bCs/>
                <w:szCs w:val="21"/>
              </w:rPr>
              <w:t>应免费提供维护、技术支持等售后服务，包括对各种故障及对各种突发事件采取应急措施等。</w:t>
            </w:r>
          </w:p>
          <w:p>
            <w:pPr>
              <w:spacing w:line="240" w:lineRule="auto"/>
              <w:rPr>
                <w:rFonts w:ascii="宋体" w:hAnsi="宋体"/>
                <w:color w:val="000000"/>
                <w:szCs w:val="21"/>
              </w:rPr>
            </w:pPr>
            <w:r>
              <w:rPr>
                <w:rFonts w:hint="eastAsia" w:ascii="宋体" w:hAnsi="宋体" w:cs="宋体"/>
                <w:szCs w:val="21"/>
              </w:rPr>
              <w:t>2.</w:t>
            </w:r>
            <w:r>
              <w:rPr>
                <w:rFonts w:hint="eastAsia" w:ascii="宋体" w:hAnsi="宋体" w:cs="宋体"/>
                <w:szCs w:val="21"/>
                <w:lang w:val="zh-TW" w:eastAsia="zh-TW"/>
              </w:rPr>
              <w:t>售后服务的响应速度要求</w:t>
            </w:r>
            <w:r>
              <w:rPr>
                <w:rFonts w:hint="eastAsia" w:ascii="宋体" w:hAnsi="宋体" w:cs="宋体"/>
                <w:szCs w:val="21"/>
                <w:lang w:val="zh-TW"/>
              </w:rPr>
              <w:t>：</w:t>
            </w:r>
            <w:r>
              <w:rPr>
                <w:rFonts w:hint="eastAsia" w:ascii="宋体" w:hAnsi="宋体" w:cs="宋体"/>
                <w:szCs w:val="21"/>
              </w:rPr>
              <w:t>中标人应提供7×24小时的技术服务支持，接到采购人通知后在1小时内进行响应，4小时内派技术人员赶到现场进行修复，要求持续提供服务直至项目修复能正常运行。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36" w:type="dxa"/>
            <w:noWrap w:val="0"/>
            <w:vAlign w:val="center"/>
          </w:tcPr>
          <w:p>
            <w:pPr>
              <w:spacing w:line="360" w:lineRule="auto"/>
              <w:ind w:left="-105" w:leftChars="-50" w:right="-105" w:rightChars="-50"/>
              <w:jc w:val="center"/>
              <w:rPr>
                <w:rFonts w:ascii="宋体" w:hAnsi="宋体"/>
                <w:color w:val="000000"/>
                <w:szCs w:val="21"/>
              </w:rPr>
            </w:pPr>
            <w:r>
              <w:rPr>
                <w:rFonts w:hint="eastAsia" w:ascii="宋体" w:hAnsi="宋体"/>
                <w:color w:val="000000"/>
                <w:szCs w:val="21"/>
              </w:rPr>
              <w:t>11.3</w:t>
            </w:r>
          </w:p>
        </w:tc>
        <w:tc>
          <w:tcPr>
            <w:tcW w:w="9486" w:type="dxa"/>
            <w:noWrap w:val="0"/>
            <w:vAlign w:val="center"/>
          </w:tcPr>
          <w:p>
            <w:pPr>
              <w:spacing w:line="240" w:lineRule="auto"/>
              <w:rPr>
                <w:rFonts w:ascii="宋体" w:hAnsi="宋体"/>
                <w:color w:val="000000"/>
                <w:szCs w:val="21"/>
              </w:rPr>
            </w:pPr>
            <w:r>
              <w:rPr>
                <w:rFonts w:hint="eastAsia" w:ascii="宋体" w:hAnsi="宋体"/>
                <w:color w:val="000000"/>
                <w:szCs w:val="21"/>
              </w:rPr>
              <w:t>▲乙方在收到中标通知书至签订合同前必须向甲方提交本项目核心产品检测报告原件，如甲方发现检测报告与乙方磋商响应文件中的内容不一致，视为乙方虚假响应，甲方有权拒绝签订合同并报监管部门备案。</w:t>
            </w:r>
          </w:p>
        </w:tc>
      </w:tr>
    </w:tbl>
    <w:p>
      <w:pPr>
        <w:spacing w:line="360" w:lineRule="auto"/>
        <w:jc w:val="left"/>
        <w:rPr>
          <w:rFonts w:hint="eastAsia"/>
        </w:rPr>
      </w:pPr>
      <w:r>
        <w:rPr>
          <w:rFonts w:hint="eastAsia" w:ascii="宋体" w:hAnsi="宋体"/>
          <w:b/>
          <w:color w:val="000000"/>
          <w:kern w:val="1"/>
          <w:szCs w:val="21"/>
        </w:rPr>
        <w:t>备注：</w:t>
      </w:r>
      <w:r>
        <w:rPr>
          <w:rFonts w:hint="eastAsia" w:ascii="宋体" w:hAnsi="宋体"/>
          <w:b/>
          <w:color w:val="000000"/>
          <w:kern w:val="1"/>
          <w:szCs w:val="21"/>
          <w:lang w:val="en-US" w:eastAsia="zh-CN"/>
        </w:rPr>
        <w:t>本章</w:t>
      </w:r>
      <w:r>
        <w:rPr>
          <w:rFonts w:hint="eastAsia" w:ascii="宋体" w:hAnsi="宋体"/>
          <w:b/>
          <w:color w:val="000000"/>
          <w:kern w:val="1"/>
          <w:szCs w:val="21"/>
        </w:rPr>
        <w:t>中打“</w:t>
      </w:r>
      <w:r>
        <w:rPr>
          <w:rFonts w:hint="eastAsia" w:ascii="宋体" w:hAnsi="宋体"/>
          <w:color w:val="000000"/>
          <w:szCs w:val="21"/>
        </w:rPr>
        <w:t>▲</w:t>
      </w:r>
      <w:r>
        <w:rPr>
          <w:rFonts w:hint="eastAsia" w:ascii="宋体" w:hAnsi="宋体"/>
          <w:b/>
          <w:color w:val="000000"/>
          <w:kern w:val="1"/>
          <w:szCs w:val="21"/>
        </w:rPr>
        <w:t>”条款为实质性必须满足技术要求，任何负偏离或未响应作无效投标处理。</w:t>
      </w:r>
      <w:r>
        <w:rPr>
          <w:rFonts w:ascii="宋体" w:hAnsi="宋体"/>
          <w:szCs w:val="21"/>
        </w:rPr>
        <w:br w:type="page"/>
      </w:r>
    </w:p>
    <w:p>
      <w:pPr>
        <w:pStyle w:val="24"/>
        <w:snapToGrid w:val="0"/>
        <w:spacing w:after="0"/>
        <w:ind w:firstLine="600" w:firstLineChars="200"/>
        <w:jc w:val="center"/>
        <w:rPr>
          <w:rFonts w:hint="default" w:ascii="黑体" w:hAnsi="宋体" w:eastAsia="黑体"/>
          <w:sz w:val="30"/>
          <w:szCs w:val="30"/>
        </w:rPr>
      </w:pPr>
      <w:r>
        <w:rPr>
          <w:rFonts w:ascii="黑体" w:hAnsi="宋体" w:eastAsia="黑体"/>
          <w:sz w:val="30"/>
          <w:szCs w:val="30"/>
        </w:rPr>
        <w:t>第三章  磋商须知</w:t>
      </w:r>
      <w:bookmarkEnd w:id="2"/>
    </w:p>
    <w:p>
      <w:pPr>
        <w:adjustRightInd w:val="0"/>
        <w:snapToGrid w:val="0"/>
        <w:jc w:val="center"/>
        <w:outlineLvl w:val="0"/>
        <w:rPr>
          <w:rFonts w:hint="default"/>
          <w:b/>
          <w:sz w:val="32"/>
          <w:szCs w:val="32"/>
        </w:rPr>
      </w:pPr>
      <w:bookmarkStart w:id="3" w:name="_Toc306901445"/>
      <w:bookmarkStart w:id="4" w:name="_Toc283973075"/>
      <w:bookmarkStart w:id="5" w:name="_Toc302983094"/>
      <w:r>
        <w:rPr>
          <w:b/>
          <w:sz w:val="32"/>
          <w:szCs w:val="32"/>
        </w:rPr>
        <w:t>前附表</w:t>
      </w:r>
      <w:bookmarkEnd w:id="3"/>
      <w:bookmarkEnd w:id="4"/>
      <w:bookmarkEnd w:id="5"/>
    </w:p>
    <w:tbl>
      <w:tblPr>
        <w:tblStyle w:val="54"/>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87"/>
        <w:gridCol w:w="1600"/>
        <w:gridCol w:w="770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6" w:hRule="atLeast"/>
          <w:jc w:val="center"/>
        </w:trPr>
        <w:tc>
          <w:tcPr>
            <w:tcW w:w="787" w:type="dxa"/>
            <w:vAlign w:val="center"/>
          </w:tcPr>
          <w:p>
            <w:pPr>
              <w:snapToGrid w:val="0"/>
              <w:jc w:val="center"/>
              <w:rPr>
                <w:rFonts w:hint="default" w:ascii="宋体" w:hAnsi="宋体"/>
                <w:szCs w:val="21"/>
              </w:rPr>
            </w:pPr>
            <w:r>
              <w:rPr>
                <w:rFonts w:ascii="宋体" w:hAnsi="宋体"/>
                <w:szCs w:val="21"/>
              </w:rPr>
              <w:t>序号</w:t>
            </w:r>
          </w:p>
        </w:tc>
        <w:tc>
          <w:tcPr>
            <w:tcW w:w="1600" w:type="dxa"/>
            <w:vAlign w:val="center"/>
          </w:tcPr>
          <w:p>
            <w:pPr>
              <w:snapToGrid w:val="0"/>
              <w:ind w:firstLine="210" w:firstLineChars="100"/>
              <w:jc w:val="center"/>
              <w:rPr>
                <w:rFonts w:hint="default" w:ascii="宋体" w:hAnsi="宋体"/>
                <w:szCs w:val="21"/>
              </w:rPr>
            </w:pPr>
            <w:r>
              <w:rPr>
                <w:rFonts w:ascii="宋体" w:hAnsi="宋体"/>
                <w:szCs w:val="21"/>
              </w:rPr>
              <w:t>项   目</w:t>
            </w:r>
          </w:p>
        </w:tc>
        <w:tc>
          <w:tcPr>
            <w:tcW w:w="7700" w:type="dxa"/>
            <w:vAlign w:val="center"/>
          </w:tcPr>
          <w:p>
            <w:pPr>
              <w:snapToGrid w:val="0"/>
              <w:jc w:val="center"/>
              <w:rPr>
                <w:rFonts w:hint="default" w:ascii="宋体" w:hAnsi="宋体"/>
                <w:szCs w:val="21"/>
              </w:rPr>
            </w:pPr>
            <w:r>
              <w:rPr>
                <w:rFonts w:ascii="宋体" w:hAnsi="宋体"/>
                <w:szCs w:val="21"/>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787" w:type="dxa"/>
            <w:vAlign w:val="center"/>
          </w:tcPr>
          <w:p>
            <w:pPr>
              <w:snapToGrid w:val="0"/>
              <w:jc w:val="center"/>
              <w:rPr>
                <w:rFonts w:hint="default" w:ascii="宋体" w:hAnsi="宋体"/>
                <w:sz w:val="24"/>
              </w:rPr>
            </w:pPr>
            <w:r>
              <w:rPr>
                <w:rFonts w:ascii="宋体" w:hAnsi="宋体"/>
                <w:sz w:val="24"/>
              </w:rPr>
              <w:t>1</w:t>
            </w:r>
          </w:p>
        </w:tc>
        <w:tc>
          <w:tcPr>
            <w:tcW w:w="1600" w:type="dxa"/>
            <w:vAlign w:val="center"/>
          </w:tcPr>
          <w:p>
            <w:pPr>
              <w:snapToGrid w:val="0"/>
              <w:jc w:val="center"/>
              <w:rPr>
                <w:rFonts w:hint="default" w:ascii="宋体" w:hAnsi="宋体"/>
                <w:bCs/>
                <w:szCs w:val="21"/>
              </w:rPr>
            </w:pPr>
            <w:r>
              <w:rPr>
                <w:rFonts w:ascii="宋体" w:hAnsi="宋体"/>
                <w:bCs/>
                <w:szCs w:val="21"/>
              </w:rPr>
              <w:t>项目名称</w:t>
            </w:r>
          </w:p>
        </w:tc>
        <w:tc>
          <w:tcPr>
            <w:tcW w:w="7700" w:type="dxa"/>
            <w:vAlign w:val="center"/>
          </w:tcPr>
          <w:p>
            <w:pPr>
              <w:snapToGrid w:val="0"/>
              <w:ind w:left="-2" w:leftChars="-1" w:firstLine="2" w:firstLineChars="1"/>
              <w:rPr>
                <w:rFonts w:hint="eastAsia" w:ascii="宋体" w:hAnsi="宋体" w:eastAsia="宋体"/>
                <w:bCs/>
                <w:szCs w:val="21"/>
                <w:lang w:eastAsia="zh-CN"/>
              </w:rPr>
            </w:pPr>
            <w:r>
              <w:rPr>
                <w:rFonts w:hint="eastAsia" w:ascii="宋体" w:hAnsi="宋体"/>
                <w:bCs/>
                <w:szCs w:val="21"/>
                <w:lang w:eastAsia="zh-CN"/>
              </w:rPr>
              <w:t>仙居县城市文化综合体窗帘采购及安装项目（非政府采购类）</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0" w:hRule="atLeast"/>
          <w:jc w:val="center"/>
        </w:trPr>
        <w:tc>
          <w:tcPr>
            <w:tcW w:w="787" w:type="dxa"/>
            <w:vAlign w:val="center"/>
          </w:tcPr>
          <w:p>
            <w:pPr>
              <w:snapToGrid w:val="0"/>
              <w:jc w:val="center"/>
              <w:rPr>
                <w:rFonts w:hint="default" w:ascii="宋体" w:hAnsi="宋体"/>
                <w:sz w:val="24"/>
              </w:rPr>
            </w:pPr>
            <w:r>
              <w:rPr>
                <w:rFonts w:ascii="宋体" w:hAnsi="宋体"/>
                <w:sz w:val="24"/>
              </w:rPr>
              <w:t>2</w:t>
            </w:r>
          </w:p>
        </w:tc>
        <w:tc>
          <w:tcPr>
            <w:tcW w:w="1600" w:type="dxa"/>
            <w:vAlign w:val="center"/>
          </w:tcPr>
          <w:p>
            <w:pPr>
              <w:snapToGrid w:val="0"/>
              <w:jc w:val="center"/>
              <w:rPr>
                <w:rFonts w:hint="default" w:ascii="宋体" w:hAnsi="宋体"/>
                <w:bCs/>
                <w:szCs w:val="21"/>
              </w:rPr>
            </w:pPr>
            <w:r>
              <w:rPr>
                <w:rFonts w:ascii="宋体" w:hAnsi="宋体"/>
                <w:bCs/>
                <w:szCs w:val="21"/>
              </w:rPr>
              <w:t>采购内容</w:t>
            </w:r>
          </w:p>
        </w:tc>
        <w:tc>
          <w:tcPr>
            <w:tcW w:w="7700" w:type="dxa"/>
            <w:vAlign w:val="center"/>
          </w:tcPr>
          <w:p>
            <w:pPr>
              <w:snapToGrid w:val="0"/>
              <w:ind w:left="-2" w:leftChars="-1" w:firstLine="2" w:firstLineChars="1"/>
              <w:rPr>
                <w:rFonts w:hint="default" w:ascii="宋体" w:hAnsi="宋体"/>
                <w:bCs/>
                <w:szCs w:val="21"/>
              </w:rPr>
            </w:pPr>
            <w:r>
              <w:rPr>
                <w:rFonts w:ascii="宋体" w:hAnsi="宋体"/>
                <w:bCs/>
                <w:szCs w:val="21"/>
              </w:rPr>
              <w:t>详见本采购文件“第二章采购需求”内容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2" w:hRule="atLeast"/>
          <w:jc w:val="center"/>
        </w:trPr>
        <w:tc>
          <w:tcPr>
            <w:tcW w:w="787" w:type="dxa"/>
            <w:vAlign w:val="center"/>
          </w:tcPr>
          <w:p>
            <w:pPr>
              <w:snapToGrid w:val="0"/>
              <w:jc w:val="center"/>
              <w:rPr>
                <w:rFonts w:hint="default" w:ascii="宋体" w:hAnsi="宋体"/>
                <w:sz w:val="24"/>
              </w:rPr>
            </w:pPr>
            <w:r>
              <w:rPr>
                <w:rFonts w:ascii="宋体" w:hAnsi="宋体"/>
                <w:sz w:val="24"/>
              </w:rPr>
              <w:t>3</w:t>
            </w:r>
          </w:p>
        </w:tc>
        <w:tc>
          <w:tcPr>
            <w:tcW w:w="1600" w:type="dxa"/>
            <w:vAlign w:val="center"/>
          </w:tcPr>
          <w:p>
            <w:pPr>
              <w:snapToGrid w:val="0"/>
              <w:jc w:val="center"/>
              <w:rPr>
                <w:rFonts w:hint="default" w:ascii="宋体" w:hAnsi="宋体"/>
                <w:bCs/>
                <w:szCs w:val="21"/>
              </w:rPr>
            </w:pPr>
            <w:r>
              <w:rPr>
                <w:rFonts w:ascii="宋体" w:hAnsi="宋体"/>
                <w:bCs/>
                <w:szCs w:val="21"/>
              </w:rPr>
              <w:t>采购方式</w:t>
            </w:r>
          </w:p>
        </w:tc>
        <w:tc>
          <w:tcPr>
            <w:tcW w:w="7700" w:type="dxa"/>
            <w:vAlign w:val="center"/>
          </w:tcPr>
          <w:p>
            <w:pPr>
              <w:snapToGrid w:val="0"/>
              <w:rPr>
                <w:rFonts w:hint="default" w:ascii="宋体" w:hAnsi="宋体"/>
                <w:bCs/>
                <w:szCs w:val="21"/>
              </w:rPr>
            </w:pPr>
            <w:r>
              <w:rPr>
                <w:rFonts w:ascii="宋体" w:hAnsi="宋体"/>
                <w:bCs/>
                <w:szCs w:val="21"/>
              </w:rPr>
              <w:t>竞争性磋商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7" w:hRule="atLeast"/>
          <w:jc w:val="center"/>
        </w:trPr>
        <w:tc>
          <w:tcPr>
            <w:tcW w:w="787" w:type="dxa"/>
            <w:vAlign w:val="center"/>
          </w:tcPr>
          <w:p>
            <w:pPr>
              <w:snapToGrid w:val="0"/>
              <w:jc w:val="center"/>
              <w:rPr>
                <w:rFonts w:hint="default" w:ascii="宋体" w:hAnsi="宋体"/>
                <w:sz w:val="24"/>
              </w:rPr>
            </w:pPr>
            <w:r>
              <w:rPr>
                <w:rFonts w:ascii="宋体" w:hAnsi="宋体"/>
                <w:sz w:val="24"/>
              </w:rPr>
              <w:t>4</w:t>
            </w:r>
          </w:p>
        </w:tc>
        <w:tc>
          <w:tcPr>
            <w:tcW w:w="1600" w:type="dxa"/>
            <w:vAlign w:val="center"/>
          </w:tcPr>
          <w:p>
            <w:pPr>
              <w:snapToGrid w:val="0"/>
              <w:jc w:val="center"/>
              <w:rPr>
                <w:rFonts w:hint="default" w:ascii="宋体" w:hAnsi="宋体"/>
                <w:bCs/>
                <w:szCs w:val="21"/>
              </w:rPr>
            </w:pPr>
            <w:r>
              <w:rPr>
                <w:rFonts w:ascii="宋体" w:hAnsi="宋体" w:cs="仿宋"/>
                <w:szCs w:val="21"/>
              </w:rPr>
              <w:t>服务工期</w:t>
            </w:r>
          </w:p>
        </w:tc>
        <w:tc>
          <w:tcPr>
            <w:tcW w:w="7700" w:type="dxa"/>
            <w:vAlign w:val="center"/>
          </w:tcPr>
          <w:p>
            <w:pPr>
              <w:pStyle w:val="31"/>
              <w:snapToGrid w:val="0"/>
              <w:spacing w:beforeLines="0" w:afterLines="0" w:line="312" w:lineRule="auto"/>
              <w:rPr>
                <w:rFonts w:hint="default" w:hAnsi="宋体"/>
                <w:bCs/>
                <w:szCs w:val="21"/>
              </w:rPr>
            </w:pPr>
            <w:r>
              <w:rPr>
                <w:rFonts w:hAnsi="宋体"/>
                <w:bCs/>
                <w:szCs w:val="21"/>
              </w:rPr>
              <w:t>详见本采购文件“第二章采购需求”内容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87" w:type="dxa"/>
            <w:vAlign w:val="center"/>
          </w:tcPr>
          <w:p>
            <w:pPr>
              <w:snapToGrid w:val="0"/>
              <w:jc w:val="center"/>
              <w:rPr>
                <w:rFonts w:hint="default" w:ascii="宋体" w:hAnsi="宋体"/>
                <w:sz w:val="24"/>
              </w:rPr>
            </w:pPr>
            <w:r>
              <w:rPr>
                <w:rFonts w:ascii="宋体" w:hAnsi="宋体"/>
                <w:sz w:val="24"/>
              </w:rPr>
              <w:t>5</w:t>
            </w:r>
          </w:p>
        </w:tc>
        <w:tc>
          <w:tcPr>
            <w:tcW w:w="1600" w:type="dxa"/>
            <w:vAlign w:val="center"/>
          </w:tcPr>
          <w:p>
            <w:pPr>
              <w:snapToGrid w:val="0"/>
              <w:jc w:val="center"/>
              <w:rPr>
                <w:rFonts w:hint="default" w:ascii="宋体" w:hAnsi="宋体"/>
                <w:bCs/>
                <w:szCs w:val="21"/>
              </w:rPr>
            </w:pPr>
            <w:r>
              <w:rPr>
                <w:rFonts w:ascii="宋体" w:hAnsi="宋体"/>
                <w:bCs/>
                <w:szCs w:val="21"/>
              </w:rPr>
              <w:t>评分办法</w:t>
            </w:r>
          </w:p>
        </w:tc>
        <w:tc>
          <w:tcPr>
            <w:tcW w:w="7700" w:type="dxa"/>
            <w:vAlign w:val="center"/>
          </w:tcPr>
          <w:p>
            <w:pPr>
              <w:snapToGrid w:val="0"/>
              <w:jc w:val="left"/>
              <w:rPr>
                <w:rFonts w:hint="default" w:ascii="宋体" w:hAnsi="宋体"/>
                <w:szCs w:val="21"/>
              </w:rPr>
            </w:pPr>
            <w:r>
              <w:rPr>
                <w:rFonts w:ascii="宋体" w:hAnsi="宋体" w:cs="Arial"/>
                <w:bCs/>
                <w:kern w:val="0"/>
                <w:szCs w:val="21"/>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3" w:hRule="atLeast"/>
          <w:jc w:val="center"/>
        </w:trPr>
        <w:tc>
          <w:tcPr>
            <w:tcW w:w="787" w:type="dxa"/>
            <w:vAlign w:val="center"/>
          </w:tcPr>
          <w:p>
            <w:pPr>
              <w:snapToGrid w:val="0"/>
              <w:jc w:val="center"/>
              <w:rPr>
                <w:rFonts w:hint="default" w:ascii="宋体" w:hAnsi="宋体"/>
                <w:sz w:val="24"/>
              </w:rPr>
            </w:pPr>
            <w:r>
              <w:rPr>
                <w:rFonts w:ascii="宋体" w:hAnsi="宋体"/>
                <w:sz w:val="24"/>
              </w:rPr>
              <w:t>6</w:t>
            </w:r>
          </w:p>
        </w:tc>
        <w:tc>
          <w:tcPr>
            <w:tcW w:w="1600" w:type="dxa"/>
            <w:vAlign w:val="center"/>
          </w:tcPr>
          <w:p>
            <w:pPr>
              <w:snapToGrid w:val="0"/>
              <w:jc w:val="center"/>
              <w:rPr>
                <w:rFonts w:hint="default" w:ascii="宋体" w:hAnsi="宋体"/>
                <w:bCs/>
                <w:szCs w:val="21"/>
              </w:rPr>
            </w:pPr>
            <w:r>
              <w:rPr>
                <w:rFonts w:ascii="宋体" w:hAnsi="宋体"/>
                <w:bCs/>
                <w:szCs w:val="21"/>
              </w:rPr>
              <w:t>磋商响应文件有效期</w:t>
            </w:r>
          </w:p>
        </w:tc>
        <w:tc>
          <w:tcPr>
            <w:tcW w:w="7700" w:type="dxa"/>
            <w:vAlign w:val="center"/>
          </w:tcPr>
          <w:p>
            <w:pPr>
              <w:pStyle w:val="50"/>
              <w:snapToGrid w:val="0"/>
              <w:spacing w:before="0" w:beforeAutospacing="0" w:after="0" w:afterAutospacing="0"/>
              <w:rPr>
                <w:rFonts w:hint="default"/>
                <w:bCs/>
                <w:sz w:val="21"/>
                <w:szCs w:val="21"/>
              </w:rPr>
            </w:pPr>
            <w:r>
              <w:rPr>
                <w:sz w:val="21"/>
                <w:szCs w:val="21"/>
              </w:rPr>
              <w:t>自磋商响应文件提交截止之日起90天内有效。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7" w:hRule="atLeast"/>
          <w:jc w:val="center"/>
        </w:trPr>
        <w:tc>
          <w:tcPr>
            <w:tcW w:w="787" w:type="dxa"/>
            <w:vAlign w:val="center"/>
          </w:tcPr>
          <w:p>
            <w:pPr>
              <w:snapToGrid w:val="0"/>
              <w:jc w:val="center"/>
              <w:rPr>
                <w:rFonts w:hint="default" w:ascii="宋体" w:hAnsi="宋体"/>
                <w:sz w:val="24"/>
              </w:rPr>
            </w:pPr>
            <w:r>
              <w:rPr>
                <w:rFonts w:ascii="宋体" w:hAnsi="宋体"/>
                <w:sz w:val="24"/>
              </w:rPr>
              <w:t>7</w:t>
            </w:r>
          </w:p>
        </w:tc>
        <w:tc>
          <w:tcPr>
            <w:tcW w:w="1600" w:type="dxa"/>
            <w:vAlign w:val="center"/>
          </w:tcPr>
          <w:p>
            <w:pPr>
              <w:spacing w:line="360" w:lineRule="exact"/>
              <w:jc w:val="center"/>
              <w:rPr>
                <w:rFonts w:hint="default" w:ascii="宋体" w:hAnsi="宋体"/>
                <w:bCs/>
                <w:szCs w:val="21"/>
              </w:rPr>
            </w:pPr>
            <w:r>
              <w:rPr>
                <w:rFonts w:ascii="宋体" w:hAnsi="宋体"/>
                <w:bCs/>
                <w:szCs w:val="21"/>
              </w:rPr>
              <w:t>履约保证金</w:t>
            </w:r>
          </w:p>
        </w:tc>
        <w:tc>
          <w:tcPr>
            <w:tcW w:w="7700" w:type="dxa"/>
            <w:vAlign w:val="center"/>
          </w:tcPr>
          <w:p>
            <w:pPr>
              <w:snapToGrid w:val="0"/>
              <w:jc w:val="left"/>
              <w:rPr>
                <w:rFonts w:hint="default" w:ascii="宋体" w:hAnsi="宋体" w:cs="宋体"/>
                <w:szCs w:val="21"/>
              </w:rPr>
            </w:pPr>
            <w:r>
              <w:rPr>
                <w:rFonts w:ascii="宋体" w:hAnsi="宋体" w:cs="宋体"/>
                <w:szCs w:val="21"/>
              </w:rPr>
              <w:t>1、</w:t>
            </w:r>
            <w:r>
              <w:rPr>
                <w:rFonts w:ascii="宋体" w:hAnsi="宋体" w:cs="宋体"/>
                <w:color w:val="auto"/>
                <w:szCs w:val="21"/>
              </w:rPr>
              <w:t>中标价的</w:t>
            </w:r>
            <w:r>
              <w:rPr>
                <w:rFonts w:hint="eastAsia" w:ascii="宋体" w:hAnsi="宋体" w:cs="宋体"/>
                <w:color w:val="auto"/>
                <w:szCs w:val="21"/>
                <w:lang w:val="en-US" w:eastAsia="zh-CN"/>
              </w:rPr>
              <w:t>1</w:t>
            </w:r>
            <w:r>
              <w:rPr>
                <w:rFonts w:ascii="宋体" w:hAnsi="宋体" w:cs="宋体"/>
                <w:color w:val="auto"/>
                <w:szCs w:val="21"/>
              </w:rPr>
              <w:t>% ,保留千</w:t>
            </w:r>
            <w:r>
              <w:rPr>
                <w:rFonts w:ascii="宋体" w:hAnsi="宋体" w:cs="宋体"/>
                <w:szCs w:val="21"/>
              </w:rPr>
              <w:t>元整数。</w:t>
            </w:r>
          </w:p>
          <w:p>
            <w:pPr>
              <w:rPr>
                <w:rFonts w:hint="default" w:ascii="宋体" w:hAnsi="宋体"/>
                <w:szCs w:val="21"/>
              </w:rPr>
            </w:pPr>
            <w:r>
              <w:rPr>
                <w:rFonts w:ascii="宋体" w:hAnsi="宋体" w:cs="宋体"/>
                <w:kern w:val="0"/>
                <w:szCs w:val="21"/>
              </w:rPr>
              <w:t>2、</w:t>
            </w:r>
            <w:r>
              <w:rPr>
                <w:rFonts w:ascii="宋体" w:hAnsi="宋体"/>
                <w:szCs w:val="21"/>
              </w:rPr>
              <w:t>鼓励供应商开展政采贷、履约保函等政府采购金融服务，供应商以银行、保险公司出具保函形式提交履约保证金的，采购单位不得拒收。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73" w:hRule="atLeast"/>
          <w:jc w:val="center"/>
        </w:trPr>
        <w:tc>
          <w:tcPr>
            <w:tcW w:w="787" w:type="dxa"/>
            <w:vAlign w:val="center"/>
          </w:tcPr>
          <w:p>
            <w:pPr>
              <w:snapToGrid w:val="0"/>
              <w:jc w:val="center"/>
              <w:rPr>
                <w:rFonts w:hint="default" w:ascii="宋体" w:hAnsi="宋体"/>
                <w:sz w:val="24"/>
              </w:rPr>
            </w:pPr>
            <w:r>
              <w:rPr>
                <w:rFonts w:ascii="宋体" w:hAnsi="宋体"/>
                <w:sz w:val="24"/>
              </w:rPr>
              <w:t>8</w:t>
            </w:r>
          </w:p>
        </w:tc>
        <w:tc>
          <w:tcPr>
            <w:tcW w:w="1600" w:type="dxa"/>
            <w:vAlign w:val="center"/>
          </w:tcPr>
          <w:p>
            <w:pPr>
              <w:jc w:val="left"/>
              <w:rPr>
                <w:rFonts w:hint="default" w:ascii="宋体" w:hAnsi="宋体"/>
                <w:szCs w:val="21"/>
              </w:rPr>
            </w:pPr>
            <w:r>
              <w:rPr>
                <w:rFonts w:ascii="宋体" w:hAnsi="宋体"/>
              </w:rPr>
              <w:t>磋商响应文件形式、制作及组成</w:t>
            </w:r>
          </w:p>
        </w:tc>
        <w:tc>
          <w:tcPr>
            <w:tcW w:w="7700" w:type="dxa"/>
            <w:vAlign w:val="center"/>
          </w:tcPr>
          <w:p>
            <w:pPr>
              <w:spacing w:line="360" w:lineRule="exact"/>
              <w:rPr>
                <w:rFonts w:hint="default" w:cs="Arial"/>
                <w:b/>
                <w:color w:val="FF0000"/>
                <w:szCs w:val="21"/>
              </w:rPr>
            </w:pPr>
            <w:r>
              <w:rPr>
                <w:rFonts w:cs="Arial"/>
                <w:b/>
                <w:color w:val="FF0000"/>
                <w:szCs w:val="21"/>
              </w:rPr>
              <w:t>本项目实行电子招投标，各供应商应按照本项目招标文件和乐采云平台的相关要求编制、加密并提交投标文件，因现阶段为电子交易试运行阶段，为保证项目顺利开展，各供应商应同时制作以下内容：</w:t>
            </w:r>
          </w:p>
          <w:p>
            <w:pPr>
              <w:numPr>
                <w:ilvl w:val="0"/>
                <w:numId w:val="6"/>
              </w:num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00" w:lineRule="exact"/>
              <w:ind w:right="23"/>
              <w:jc w:val="left"/>
              <w:rPr>
                <w:rFonts w:hint="default"/>
                <w:color w:val="FF0000"/>
                <w:szCs w:val="21"/>
              </w:rPr>
            </w:pPr>
            <w:r>
              <w:rPr>
                <w:rFonts w:ascii="宋体" w:hAnsi="宋体" w:cs="宋体"/>
                <w:color w:val="FF0000"/>
                <w:szCs w:val="21"/>
              </w:rPr>
              <w:t>电子加密标书：在“乐采台平台”上传提交；</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00" w:lineRule="exact"/>
              <w:ind w:right="23"/>
              <w:jc w:val="left"/>
              <w:rPr>
                <w:rFonts w:hint="default" w:ascii="宋体" w:hAnsi="宋体" w:cs="宋体"/>
                <w:color w:val="FF0000"/>
                <w:szCs w:val="21"/>
              </w:rPr>
            </w:pPr>
            <w:r>
              <w:rPr>
                <w:rFonts w:ascii="宋体" w:hAnsi="宋体" w:cs="宋体"/>
                <w:color w:val="FF0000"/>
                <w:szCs w:val="21"/>
              </w:rPr>
              <w:t>2、供应商自行确定是否提交电子备份标书一份（后缀名为“.bfbs”）；</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00" w:lineRule="exact"/>
              <w:ind w:right="23"/>
              <w:jc w:val="left"/>
              <w:rPr>
                <w:rFonts w:hint="default" w:ascii="宋体" w:hAnsi="宋体" w:cs="宋体"/>
                <w:color w:val="FF0000"/>
                <w:szCs w:val="21"/>
              </w:rPr>
            </w:pPr>
            <w:r>
              <w:rPr>
                <w:rFonts w:ascii="宋体" w:hAnsi="宋体" w:cs="宋体"/>
                <w:color w:val="FF0000"/>
                <w:szCs w:val="21"/>
              </w:rPr>
              <w:t>3、纸质备份标书：中标供应商须提供纸质备份标书一正本四副本【资格证明文件、商务与技术文件、报价文件】。</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00" w:lineRule="exact"/>
              <w:ind w:right="23"/>
              <w:jc w:val="left"/>
              <w:rPr>
                <w:rFonts w:hint="default"/>
                <w:szCs w:val="21"/>
              </w:rPr>
            </w:pPr>
            <w:r>
              <w:rPr>
                <w:rFonts w:ascii="宋体" w:hAnsi="宋体" w:cs="宋体"/>
                <w:b/>
                <w:bCs/>
                <w:szCs w:val="21"/>
              </w:rPr>
              <w:t>注：供应商在线解密失败后，启用备份投标文件，否则不启用备份投标文件。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57" w:hRule="atLeast"/>
          <w:jc w:val="center"/>
        </w:trPr>
        <w:tc>
          <w:tcPr>
            <w:tcW w:w="787" w:type="dxa"/>
            <w:vAlign w:val="center"/>
          </w:tcPr>
          <w:p>
            <w:pPr>
              <w:snapToGrid w:val="0"/>
              <w:jc w:val="center"/>
              <w:rPr>
                <w:rFonts w:hint="default" w:ascii="宋体" w:hAnsi="宋体"/>
                <w:sz w:val="24"/>
              </w:rPr>
            </w:pPr>
            <w:r>
              <w:rPr>
                <w:rFonts w:ascii="宋体" w:hAnsi="宋体"/>
                <w:sz w:val="24"/>
              </w:rPr>
              <w:t>9</w:t>
            </w:r>
          </w:p>
        </w:tc>
        <w:tc>
          <w:tcPr>
            <w:tcW w:w="1600" w:type="dxa"/>
            <w:vAlign w:val="center"/>
          </w:tcPr>
          <w:p>
            <w:pPr>
              <w:jc w:val="center"/>
              <w:rPr>
                <w:rFonts w:hint="default" w:ascii="宋体" w:hAnsi="宋体"/>
                <w:bCs/>
                <w:szCs w:val="21"/>
              </w:rPr>
            </w:pPr>
            <w:r>
              <w:rPr>
                <w:rFonts w:ascii="宋体" w:hAnsi="宋体" w:cs="宋体"/>
                <w:bCs/>
                <w:szCs w:val="21"/>
              </w:rPr>
              <w:t>投标文件递交</w:t>
            </w:r>
          </w:p>
        </w:tc>
        <w:tc>
          <w:tcPr>
            <w:tcW w:w="7700" w:type="dxa"/>
            <w:vAlign w:val="center"/>
          </w:tcPr>
          <w:p>
            <w:pPr>
              <w:spacing w:line="360" w:lineRule="exact"/>
              <w:jc w:val="left"/>
              <w:rPr>
                <w:rFonts w:hint="default" w:ascii="宋体" w:hAnsi="宋体" w:cs="宋体"/>
                <w:color w:val="FF0000"/>
                <w:kern w:val="0"/>
                <w:szCs w:val="21"/>
                <w:lang w:bidi="ar"/>
              </w:rPr>
            </w:pPr>
            <w:r>
              <w:rPr>
                <w:rFonts w:ascii="宋体" w:hAnsi="宋体" w:cs="宋体"/>
                <w:b/>
                <w:bCs/>
                <w:color w:val="FF0000"/>
                <w:kern w:val="0"/>
                <w:szCs w:val="21"/>
                <w:lang w:bidi="ar"/>
              </w:rPr>
              <w:t>1、电子加密标书：</w:t>
            </w:r>
            <w:r>
              <w:rPr>
                <w:rFonts w:ascii="宋体" w:hAnsi="宋体" w:cs="宋体"/>
                <w:color w:val="FF0000"/>
                <w:kern w:val="0"/>
                <w:szCs w:val="21"/>
                <w:lang w:bidi="ar"/>
              </w:rPr>
              <w:t>供应商应在投标截止时间前将“电子加密响应文件”成功上传递交至“乐采台平台”。</w:t>
            </w:r>
          </w:p>
          <w:p>
            <w:pPr>
              <w:widowControl/>
              <w:spacing w:line="360" w:lineRule="exact"/>
              <w:jc w:val="left"/>
              <w:rPr>
                <w:rFonts w:hint="default" w:ascii="宋体" w:hAnsi="宋体" w:cs="宋体"/>
                <w:color w:val="FF0000"/>
                <w:kern w:val="0"/>
                <w:szCs w:val="21"/>
                <w:lang w:bidi="ar"/>
              </w:rPr>
            </w:pPr>
            <w:r>
              <w:rPr>
                <w:rFonts w:ascii="宋体" w:hAnsi="宋体" w:cs="宋体"/>
                <w:b/>
                <w:bCs/>
                <w:color w:val="FF0000"/>
                <w:kern w:val="0"/>
                <w:szCs w:val="21"/>
                <w:lang w:bidi="ar"/>
              </w:rPr>
              <w:t>2、“备份标书”的递交：</w:t>
            </w:r>
            <w:r>
              <w:rPr>
                <w:rFonts w:ascii="宋体" w:hAnsi="宋体" w:cs="宋体"/>
                <w:color w:val="FF0000"/>
                <w:kern w:val="0"/>
                <w:szCs w:val="21"/>
                <w:lang w:bidi="ar"/>
              </w:rPr>
              <w:t xml:space="preserve"> </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00" w:lineRule="exact"/>
              <w:ind w:right="23"/>
              <w:jc w:val="left"/>
              <w:rPr>
                <w:rFonts w:hint="default" w:ascii="宋体" w:hAnsi="宋体" w:cs="宋体"/>
                <w:color w:val="FF0000"/>
                <w:szCs w:val="21"/>
              </w:rPr>
            </w:pPr>
            <w:r>
              <w:rPr>
                <w:rFonts w:ascii="宋体" w:hAnsi="宋体" w:cs="宋体"/>
                <w:color w:val="FF0000"/>
                <w:szCs w:val="21"/>
              </w:rPr>
              <w:t>（1）供应商自行确定是否提交电子备份标书一份（后缀名为“.bfbs”），若提交请在响应文件截止时间前将备份响应文件打包压缩加密（未加密造成泄密的由供应商自行承担）后以电子邮件的形式发送至44248609@qq.com；</w:t>
            </w:r>
          </w:p>
          <w:p>
            <w:pPr>
              <w:spacing w:line="360" w:lineRule="exact"/>
              <w:jc w:val="left"/>
              <w:rPr>
                <w:rFonts w:hint="default"/>
                <w:szCs w:val="21"/>
              </w:rPr>
            </w:pPr>
            <w:r>
              <w:rPr>
                <w:rFonts w:ascii="宋体" w:hAnsi="宋体" w:cs="宋体"/>
                <w:color w:val="FF0000"/>
                <w:szCs w:val="21"/>
              </w:rPr>
              <w:t>注:</w:t>
            </w:r>
            <w:r>
              <w:rPr>
                <w:rFonts w:ascii="宋体" w:hAnsi="宋体" w:cs="宋体"/>
                <w:b/>
                <w:bCs/>
                <w:szCs w:val="21"/>
              </w:rPr>
              <w:t>供应商在线解密失败后，启用备份投标文件，否则不启用备份投标文件</w:t>
            </w:r>
            <w:r>
              <w:rPr>
                <w:rFonts w:ascii="宋体" w:hAnsi="宋体" w:cs="宋体"/>
                <w:b/>
                <w:bCs/>
                <w:color w:val="FF0000"/>
                <w:kern w:val="0"/>
                <w:szCs w:val="21"/>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99" w:hRule="atLeast"/>
          <w:jc w:val="center"/>
        </w:trPr>
        <w:tc>
          <w:tcPr>
            <w:tcW w:w="787" w:type="dxa"/>
            <w:vAlign w:val="center"/>
          </w:tcPr>
          <w:p>
            <w:pPr>
              <w:snapToGrid w:val="0"/>
              <w:jc w:val="center"/>
              <w:rPr>
                <w:rFonts w:hint="default" w:ascii="宋体" w:hAnsi="宋体"/>
                <w:sz w:val="24"/>
              </w:rPr>
            </w:pPr>
            <w:r>
              <w:rPr>
                <w:rFonts w:ascii="宋体" w:hAnsi="宋体"/>
                <w:sz w:val="24"/>
              </w:rPr>
              <w:t>10</w:t>
            </w:r>
          </w:p>
        </w:tc>
        <w:tc>
          <w:tcPr>
            <w:tcW w:w="1600" w:type="dxa"/>
            <w:vAlign w:val="center"/>
          </w:tcPr>
          <w:p>
            <w:pPr>
              <w:snapToGrid w:val="0"/>
              <w:jc w:val="center"/>
              <w:rPr>
                <w:rFonts w:hint="default" w:ascii="宋体" w:hAnsi="宋体"/>
                <w:bCs/>
                <w:szCs w:val="21"/>
              </w:rPr>
            </w:pPr>
            <w:r>
              <w:rPr>
                <w:rFonts w:ascii="宋体" w:hAnsi="宋体"/>
                <w:bCs/>
                <w:szCs w:val="21"/>
              </w:rPr>
              <w:t>开标时间及地点</w:t>
            </w:r>
          </w:p>
        </w:tc>
        <w:tc>
          <w:tcPr>
            <w:tcW w:w="7700" w:type="dxa"/>
            <w:vAlign w:val="center"/>
          </w:tcPr>
          <w:p>
            <w:pPr>
              <w:rPr>
                <w:rFonts w:hint="default" w:ascii="宋体" w:hAnsi="宋体"/>
                <w:szCs w:val="21"/>
              </w:rPr>
            </w:pPr>
            <w:r>
              <w:rPr>
                <w:rFonts w:ascii="宋体" w:hAnsi="宋体"/>
                <w:bCs/>
                <w:szCs w:val="21"/>
              </w:rPr>
              <w:t>详</w:t>
            </w:r>
            <w:r>
              <w:rPr>
                <w:szCs w:val="21"/>
              </w:rPr>
              <w:t>见第一章 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9" w:hRule="atLeast"/>
          <w:jc w:val="center"/>
        </w:trPr>
        <w:tc>
          <w:tcPr>
            <w:tcW w:w="787" w:type="dxa"/>
            <w:tcBorders>
              <w:bottom w:val="single" w:color="auto" w:sz="4" w:space="0"/>
            </w:tcBorders>
            <w:vAlign w:val="center"/>
          </w:tcPr>
          <w:p>
            <w:pPr>
              <w:snapToGrid w:val="0"/>
              <w:jc w:val="center"/>
              <w:rPr>
                <w:rFonts w:hint="default" w:ascii="宋体" w:hAnsi="宋体"/>
                <w:sz w:val="24"/>
              </w:rPr>
            </w:pPr>
            <w:r>
              <w:rPr>
                <w:rFonts w:ascii="宋体" w:hAnsi="宋体"/>
                <w:sz w:val="24"/>
              </w:rPr>
              <w:t>11</w:t>
            </w:r>
          </w:p>
        </w:tc>
        <w:tc>
          <w:tcPr>
            <w:tcW w:w="1600" w:type="dxa"/>
            <w:tcBorders>
              <w:bottom w:val="single" w:color="auto" w:sz="4" w:space="0"/>
            </w:tcBorders>
            <w:vAlign w:val="center"/>
          </w:tcPr>
          <w:p>
            <w:pPr>
              <w:autoSpaceDE w:val="0"/>
              <w:autoSpaceDN w:val="0"/>
              <w:adjustRightInd w:val="0"/>
              <w:jc w:val="center"/>
              <w:rPr>
                <w:rFonts w:hint="default" w:ascii="宋体" w:hAnsi="宋体"/>
                <w:szCs w:val="21"/>
                <w:lang w:val="zh-CN"/>
              </w:rPr>
            </w:pPr>
            <w:r>
              <w:rPr>
                <w:rFonts w:ascii="宋体" w:hAnsi="宋体"/>
                <w:bCs/>
                <w:szCs w:val="21"/>
              </w:rPr>
              <w:t>答疑与澄清</w:t>
            </w:r>
          </w:p>
        </w:tc>
        <w:tc>
          <w:tcPr>
            <w:tcW w:w="7700" w:type="dxa"/>
            <w:tcBorders>
              <w:bottom w:val="single" w:color="auto" w:sz="4" w:space="0"/>
            </w:tcBorders>
            <w:vAlign w:val="center"/>
          </w:tcPr>
          <w:p>
            <w:pPr>
              <w:autoSpaceDE w:val="0"/>
              <w:autoSpaceDN w:val="0"/>
              <w:adjustRightInd w:val="0"/>
              <w:rPr>
                <w:rFonts w:hint="default" w:ascii="宋体" w:hAnsi="宋体"/>
                <w:kern w:val="0"/>
                <w:szCs w:val="21"/>
                <w:lang w:val="zh-CN"/>
              </w:rPr>
            </w:pPr>
            <w:r>
              <w:rPr>
                <w:rFonts w:ascii="宋体" w:hAnsi="宋体"/>
                <w:bCs/>
                <w:szCs w:val="21"/>
              </w:rPr>
              <w:t>详</w:t>
            </w:r>
            <w:r>
              <w:rPr>
                <w:szCs w:val="21"/>
              </w:rPr>
              <w:t>见第一章 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3" w:hRule="atLeast"/>
          <w:jc w:val="center"/>
        </w:trPr>
        <w:tc>
          <w:tcPr>
            <w:tcW w:w="787" w:type="dxa"/>
            <w:tcBorders>
              <w:bottom w:val="single" w:color="auto" w:sz="4" w:space="0"/>
            </w:tcBorders>
            <w:vAlign w:val="center"/>
          </w:tcPr>
          <w:p>
            <w:pPr>
              <w:snapToGrid w:val="0"/>
              <w:jc w:val="center"/>
              <w:rPr>
                <w:rFonts w:hint="default" w:ascii="宋体" w:hAnsi="宋体"/>
                <w:sz w:val="24"/>
              </w:rPr>
            </w:pPr>
            <w:r>
              <w:rPr>
                <w:rFonts w:ascii="宋体" w:hAnsi="宋体"/>
                <w:sz w:val="24"/>
              </w:rPr>
              <w:t>12</w:t>
            </w:r>
          </w:p>
        </w:tc>
        <w:tc>
          <w:tcPr>
            <w:tcW w:w="1600" w:type="dxa"/>
            <w:tcBorders>
              <w:bottom w:val="single" w:color="auto" w:sz="4" w:space="0"/>
            </w:tcBorders>
            <w:vAlign w:val="center"/>
          </w:tcPr>
          <w:p>
            <w:pPr>
              <w:autoSpaceDE w:val="0"/>
              <w:autoSpaceDN w:val="0"/>
              <w:adjustRightInd w:val="0"/>
              <w:jc w:val="center"/>
              <w:rPr>
                <w:rFonts w:hint="default" w:ascii="宋体" w:hAnsi="宋体"/>
                <w:szCs w:val="21"/>
                <w:lang w:val="zh-CN"/>
              </w:rPr>
            </w:pPr>
            <w:r>
              <w:rPr>
                <w:rFonts w:ascii="宋体" w:hAnsi="宋体"/>
                <w:szCs w:val="21"/>
                <w:lang w:val="zh-CN"/>
              </w:rPr>
              <w:t>实质性条款</w:t>
            </w:r>
          </w:p>
        </w:tc>
        <w:tc>
          <w:tcPr>
            <w:tcW w:w="7700" w:type="dxa"/>
            <w:tcBorders>
              <w:bottom w:val="single" w:color="auto" w:sz="4" w:space="0"/>
            </w:tcBorders>
            <w:vAlign w:val="center"/>
          </w:tcPr>
          <w:p>
            <w:pPr>
              <w:autoSpaceDE w:val="0"/>
              <w:autoSpaceDN w:val="0"/>
              <w:adjustRightInd w:val="0"/>
              <w:ind w:left="1050" w:hanging="1050"/>
              <w:rPr>
                <w:rFonts w:hint="default" w:ascii="宋体" w:hAnsi="宋体"/>
                <w:kern w:val="0"/>
                <w:szCs w:val="21"/>
                <w:lang w:val="zh-CN"/>
              </w:rPr>
            </w:pPr>
            <w:r>
              <w:rPr>
                <w:rFonts w:ascii="宋体" w:hAnsi="宋体"/>
                <w:kern w:val="0"/>
                <w:szCs w:val="21"/>
                <w:lang w:val="zh-CN"/>
              </w:rPr>
              <w:t>带</w:t>
            </w:r>
            <w:r>
              <w:rPr>
                <w:rFonts w:ascii="宋体" w:hAnsi="宋体"/>
                <w:bCs/>
                <w:szCs w:val="21"/>
              </w:rPr>
              <w:t>▲是实质性条款，磋商响应文件须作出实质性响应，否则作无效标处理。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6" w:hRule="atLeast"/>
          <w:jc w:val="center"/>
        </w:trPr>
        <w:tc>
          <w:tcPr>
            <w:tcW w:w="787" w:type="dxa"/>
            <w:tcBorders>
              <w:top w:val="single" w:color="auto" w:sz="4" w:space="0"/>
              <w:bottom w:val="single" w:color="auto" w:sz="4" w:space="0"/>
            </w:tcBorders>
            <w:vAlign w:val="center"/>
          </w:tcPr>
          <w:p>
            <w:pPr>
              <w:snapToGrid w:val="0"/>
              <w:jc w:val="center"/>
              <w:rPr>
                <w:rFonts w:hint="default" w:ascii="宋体" w:hAnsi="宋体"/>
                <w:sz w:val="24"/>
              </w:rPr>
            </w:pPr>
            <w:r>
              <w:rPr>
                <w:rFonts w:ascii="宋体" w:hAnsi="宋体"/>
                <w:sz w:val="24"/>
              </w:rPr>
              <w:t>13</w:t>
            </w:r>
          </w:p>
        </w:tc>
        <w:tc>
          <w:tcPr>
            <w:tcW w:w="1600" w:type="dxa"/>
            <w:tcBorders>
              <w:top w:val="single" w:color="auto" w:sz="4" w:space="0"/>
              <w:bottom w:val="single" w:color="auto" w:sz="4" w:space="0"/>
            </w:tcBorders>
            <w:vAlign w:val="center"/>
          </w:tcPr>
          <w:p>
            <w:pPr>
              <w:autoSpaceDE w:val="0"/>
              <w:autoSpaceDN w:val="0"/>
              <w:adjustRightInd w:val="0"/>
              <w:jc w:val="center"/>
              <w:rPr>
                <w:rFonts w:hint="default" w:ascii="宋体" w:hAnsi="宋体"/>
                <w:bCs/>
                <w:szCs w:val="21"/>
              </w:rPr>
            </w:pPr>
            <w:r>
              <w:rPr>
                <w:rFonts w:ascii="宋体" w:hAnsi="宋体"/>
                <w:bCs/>
                <w:szCs w:val="21"/>
              </w:rPr>
              <w:t>▲项目最高</w:t>
            </w:r>
          </w:p>
          <w:p>
            <w:pPr>
              <w:autoSpaceDE w:val="0"/>
              <w:autoSpaceDN w:val="0"/>
              <w:adjustRightInd w:val="0"/>
              <w:jc w:val="center"/>
              <w:rPr>
                <w:rFonts w:hint="default" w:ascii="宋体" w:hAnsi="宋体" w:eastAsia="宋体"/>
                <w:bCs/>
                <w:szCs w:val="21"/>
                <w:lang w:val="en-US" w:eastAsia="zh-CN"/>
              </w:rPr>
            </w:pPr>
            <w:r>
              <w:rPr>
                <w:rFonts w:ascii="宋体" w:hAnsi="宋体"/>
                <w:bCs/>
                <w:szCs w:val="21"/>
              </w:rPr>
              <w:t>限价</w:t>
            </w:r>
            <w:r>
              <w:rPr>
                <w:rFonts w:hint="eastAsia" w:ascii="宋体" w:hAnsi="宋体"/>
                <w:bCs/>
                <w:szCs w:val="21"/>
                <w:lang w:val="en-US" w:eastAsia="zh-CN"/>
              </w:rPr>
              <w:t>和最高单价限价</w:t>
            </w:r>
          </w:p>
        </w:tc>
        <w:tc>
          <w:tcPr>
            <w:tcW w:w="7700" w:type="dxa"/>
            <w:tcBorders>
              <w:top w:val="single" w:color="auto" w:sz="4" w:space="0"/>
              <w:bottom w:val="single" w:color="auto" w:sz="4" w:space="0"/>
            </w:tcBorders>
            <w:vAlign w:val="center"/>
          </w:tcPr>
          <w:p>
            <w:pPr>
              <w:autoSpaceDE w:val="0"/>
              <w:autoSpaceDN w:val="0"/>
              <w:adjustRightInd w:val="0"/>
              <w:rPr>
                <w:rFonts w:hint="default" w:ascii="宋体" w:hAnsi="宋体"/>
                <w:bCs/>
                <w:szCs w:val="21"/>
              </w:rPr>
            </w:pPr>
            <w:r>
              <w:rPr>
                <w:b/>
                <w:highlight w:val="none"/>
              </w:rPr>
              <w:t>本项目设有最高限价</w:t>
            </w:r>
            <w:r>
              <w:rPr>
                <w:rFonts w:hint="eastAsia"/>
                <w:b/>
                <w:highlight w:val="none"/>
                <w:lang w:val="en-US" w:eastAsia="zh-CN"/>
              </w:rPr>
              <w:t>和最高单价限价</w:t>
            </w:r>
            <w:r>
              <w:rPr>
                <w:b/>
                <w:highlight w:val="none"/>
              </w:rPr>
              <w:t>，</w:t>
            </w:r>
            <w:r>
              <w:rPr>
                <w:rFonts w:hint="eastAsia"/>
                <w:b/>
                <w:highlight w:val="none"/>
                <w:lang w:val="en-US" w:eastAsia="zh-CN"/>
              </w:rPr>
              <w:t>具体详见第二章采购需求</w:t>
            </w:r>
            <w:r>
              <w:rPr>
                <w:b/>
                <w:highlight w:val="none"/>
              </w:rPr>
              <w:t>。如</w:t>
            </w:r>
            <w:r>
              <w:rPr>
                <w:rFonts w:hint="eastAsia"/>
                <w:b/>
                <w:highlight w:val="none"/>
                <w:lang w:val="en-US" w:eastAsia="zh-CN"/>
              </w:rPr>
              <w:t>供应商</w:t>
            </w:r>
            <w:r>
              <w:rPr>
                <w:b/>
                <w:highlight w:val="none"/>
              </w:rPr>
              <w:t>的投标报价超过最高限价</w:t>
            </w:r>
            <w:r>
              <w:rPr>
                <w:rFonts w:hint="eastAsia"/>
                <w:b/>
                <w:highlight w:val="none"/>
                <w:lang w:val="en-US" w:eastAsia="zh-CN"/>
              </w:rPr>
              <w:t>或最高单价限价</w:t>
            </w:r>
            <w:r>
              <w:rPr>
                <w:b/>
                <w:highlight w:val="none"/>
              </w:rPr>
              <w:t>的，其投标文件作无效标处理</w:t>
            </w:r>
            <w:r>
              <w:rPr>
                <w:rFonts w:ascii="宋体" w:hAnsi="宋体"/>
                <w:bCs/>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0" w:hRule="atLeast"/>
          <w:jc w:val="center"/>
        </w:trPr>
        <w:tc>
          <w:tcPr>
            <w:tcW w:w="787" w:type="dxa"/>
            <w:tcBorders>
              <w:top w:val="single" w:color="auto" w:sz="4" w:space="0"/>
              <w:bottom w:val="single" w:color="auto" w:sz="4" w:space="0"/>
            </w:tcBorders>
            <w:vAlign w:val="center"/>
          </w:tcPr>
          <w:p>
            <w:pPr>
              <w:snapToGrid w:val="0"/>
              <w:jc w:val="center"/>
              <w:rPr>
                <w:rFonts w:ascii="宋体" w:hAnsi="宋体"/>
                <w:sz w:val="24"/>
              </w:rPr>
            </w:pPr>
            <w:r>
              <w:rPr>
                <w:rFonts w:ascii="宋体" w:hAnsi="宋体"/>
                <w:sz w:val="24"/>
              </w:rPr>
              <w:t>14</w:t>
            </w:r>
          </w:p>
        </w:tc>
        <w:tc>
          <w:tcPr>
            <w:tcW w:w="1600" w:type="dxa"/>
            <w:tcBorders>
              <w:top w:val="single" w:color="auto" w:sz="4" w:space="0"/>
              <w:bottom w:val="single" w:color="auto" w:sz="4" w:space="0"/>
            </w:tcBorders>
            <w:vAlign w:val="center"/>
          </w:tcPr>
          <w:p>
            <w:pPr>
              <w:autoSpaceDE w:val="0"/>
              <w:autoSpaceDN w:val="0"/>
              <w:adjustRightInd w:val="0"/>
              <w:jc w:val="center"/>
              <w:rPr>
                <w:rFonts w:hint="eastAsia" w:ascii="宋体" w:hAnsi="宋体" w:eastAsia="宋体"/>
                <w:bCs/>
                <w:szCs w:val="21"/>
                <w:lang w:val="en-US" w:eastAsia="zh-CN"/>
              </w:rPr>
            </w:pPr>
            <w:r>
              <w:rPr>
                <w:rFonts w:hint="eastAsia" w:ascii="宋体" w:hAnsi="宋体"/>
                <w:bCs/>
                <w:szCs w:val="21"/>
                <w:lang w:val="en-US" w:eastAsia="zh-CN"/>
              </w:rPr>
              <w:t>踏勘</w:t>
            </w:r>
          </w:p>
        </w:tc>
        <w:tc>
          <w:tcPr>
            <w:tcW w:w="7700" w:type="dxa"/>
            <w:tcBorders>
              <w:top w:val="single" w:color="auto" w:sz="4" w:space="0"/>
              <w:bottom w:val="single" w:color="auto" w:sz="4" w:space="0"/>
            </w:tcBorders>
            <w:vAlign w:val="center"/>
          </w:tcPr>
          <w:p>
            <w:pPr>
              <w:autoSpaceDE w:val="0"/>
              <w:autoSpaceDN w:val="0"/>
              <w:adjustRightInd w:val="0"/>
              <w:rPr>
                <w:rFonts w:hint="default" w:eastAsia="宋体"/>
                <w:b/>
                <w:highlight w:val="yellow"/>
                <w:lang w:val="en-US" w:eastAsia="zh-CN"/>
              </w:rPr>
            </w:pPr>
            <w:r>
              <w:rPr>
                <w:rFonts w:hint="eastAsia"/>
                <w:b w:val="0"/>
                <w:bCs/>
                <w:color w:val="auto"/>
                <w:highlight w:val="none"/>
                <w:lang w:val="en-US" w:eastAsia="zh-CN"/>
              </w:rPr>
              <w:t>不组织，潜在供应商自行踏勘。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787" w:type="dxa"/>
            <w:tcBorders>
              <w:top w:val="single" w:color="auto" w:sz="4" w:space="0"/>
              <w:bottom w:val="single" w:color="auto" w:sz="4" w:space="0"/>
            </w:tcBorders>
            <w:vAlign w:val="center"/>
          </w:tcPr>
          <w:p>
            <w:pPr>
              <w:snapToGrid w:val="0"/>
              <w:jc w:val="center"/>
              <w:rPr>
                <w:rFonts w:hint="default" w:ascii="宋体" w:hAnsi="宋体" w:eastAsia="宋体"/>
                <w:sz w:val="24"/>
                <w:lang w:val="en-US" w:eastAsia="zh-CN"/>
              </w:rPr>
            </w:pPr>
            <w:r>
              <w:rPr>
                <w:rFonts w:hint="eastAsia" w:ascii="宋体" w:hAnsi="宋体"/>
                <w:sz w:val="24"/>
                <w:lang w:val="en-US" w:eastAsia="zh-CN"/>
              </w:rPr>
              <w:t>15</w:t>
            </w:r>
          </w:p>
        </w:tc>
        <w:tc>
          <w:tcPr>
            <w:tcW w:w="1600" w:type="dxa"/>
            <w:tcBorders>
              <w:top w:val="single" w:color="auto" w:sz="4" w:space="0"/>
              <w:bottom w:val="single" w:color="auto" w:sz="4" w:space="0"/>
            </w:tcBorders>
            <w:vAlign w:val="center"/>
          </w:tcPr>
          <w:p>
            <w:pPr>
              <w:autoSpaceDE w:val="0"/>
              <w:autoSpaceDN w:val="0"/>
              <w:adjustRightInd w:val="0"/>
              <w:jc w:val="center"/>
              <w:rPr>
                <w:rFonts w:hint="default" w:ascii="宋体" w:hAnsi="宋体"/>
              </w:rPr>
            </w:pPr>
            <w:r>
              <w:rPr>
                <w:rFonts w:ascii="宋体" w:hAnsi="宋体"/>
                <w:szCs w:val="21"/>
              </w:rPr>
              <w:t>解释权</w:t>
            </w:r>
          </w:p>
        </w:tc>
        <w:tc>
          <w:tcPr>
            <w:tcW w:w="7700" w:type="dxa"/>
            <w:tcBorders>
              <w:top w:val="single" w:color="auto" w:sz="4" w:space="0"/>
              <w:bottom w:val="single" w:color="auto" w:sz="4" w:space="0"/>
            </w:tcBorders>
            <w:vAlign w:val="center"/>
          </w:tcPr>
          <w:p>
            <w:pPr>
              <w:autoSpaceDE w:val="0"/>
              <w:autoSpaceDN w:val="0"/>
              <w:adjustRightInd w:val="0"/>
              <w:rPr>
                <w:rFonts w:hint="default"/>
              </w:rPr>
            </w:pPr>
            <w:r>
              <w:rPr>
                <w:rFonts w:ascii="宋体" w:hAnsi="宋体"/>
                <w:szCs w:val="21"/>
              </w:rPr>
              <w:t>本采购文件解释权属于采购单位（采购人和采购代理机构）</w:t>
            </w:r>
          </w:p>
        </w:tc>
      </w:tr>
    </w:tbl>
    <w:p>
      <w:pPr>
        <w:snapToGrid w:val="0"/>
        <w:jc w:val="center"/>
        <w:rPr>
          <w:rFonts w:hint="default"/>
        </w:rPr>
        <w:sectPr>
          <w:footerReference r:id="rId9" w:type="default"/>
          <w:pgSz w:w="11906" w:h="16838"/>
          <w:pgMar w:top="1440" w:right="1279" w:bottom="1440" w:left="967" w:header="851" w:footer="992" w:gutter="0"/>
          <w:cols w:space="720" w:num="1"/>
          <w:docGrid w:type="lines" w:linePitch="312" w:charSpace="0"/>
        </w:sectPr>
      </w:pPr>
    </w:p>
    <w:p>
      <w:pPr>
        <w:pStyle w:val="31"/>
        <w:snapToGrid w:val="0"/>
        <w:spacing w:beforeLines="0" w:afterLines="0" w:line="240" w:lineRule="auto"/>
        <w:ind w:firstLine="422" w:firstLineChars="200"/>
        <w:rPr>
          <w:rFonts w:hint="default" w:hAnsi="宋体"/>
          <w:b/>
        </w:rPr>
      </w:pPr>
      <w:r>
        <w:rPr>
          <w:rFonts w:hAnsi="宋体"/>
          <w:b/>
        </w:rPr>
        <w:t>一、说明</w:t>
      </w:r>
    </w:p>
    <w:p>
      <w:pPr>
        <w:snapToGrid w:val="0"/>
        <w:spacing w:line="240" w:lineRule="auto"/>
        <w:ind w:firstLine="422" w:firstLineChars="200"/>
        <w:jc w:val="left"/>
        <w:rPr>
          <w:rFonts w:hint="default" w:ascii="宋体" w:hAnsi="宋体"/>
          <w:szCs w:val="21"/>
        </w:rPr>
      </w:pPr>
      <w:r>
        <w:rPr>
          <w:rFonts w:ascii="宋体" w:hAnsi="宋体"/>
          <w:b/>
          <w:szCs w:val="21"/>
        </w:rPr>
        <w:t>（一）总则</w:t>
      </w:r>
    </w:p>
    <w:p>
      <w:pPr>
        <w:snapToGrid w:val="0"/>
        <w:spacing w:line="360" w:lineRule="auto"/>
        <w:ind w:firstLine="420" w:firstLineChars="200"/>
        <w:jc w:val="left"/>
        <w:rPr>
          <w:rFonts w:hint="default" w:ascii="宋体" w:hAnsi="宋体"/>
          <w:szCs w:val="21"/>
        </w:rPr>
      </w:pPr>
      <w:r>
        <w:rPr>
          <w:rFonts w:ascii="宋体" w:hAnsi="宋体"/>
          <w:szCs w:val="21"/>
        </w:rPr>
        <w:t>本</w:t>
      </w:r>
      <w:r>
        <w:rPr>
          <w:rFonts w:ascii="宋体" w:hAnsi="宋体"/>
          <w:bCs/>
          <w:szCs w:val="21"/>
        </w:rPr>
        <w:t>磋商文件</w:t>
      </w:r>
      <w:r>
        <w:rPr>
          <w:rFonts w:ascii="宋体" w:hAnsi="宋体"/>
          <w:szCs w:val="21"/>
        </w:rPr>
        <w:t>适用于</w:t>
      </w:r>
      <w:r>
        <w:rPr>
          <w:rFonts w:ascii="宋体" w:hAnsi="宋体"/>
          <w:bCs/>
          <w:szCs w:val="21"/>
        </w:rPr>
        <w:t>本次</w:t>
      </w:r>
      <w:r>
        <w:rPr>
          <w:rFonts w:ascii="宋体" w:hAnsi="宋体"/>
          <w:szCs w:val="21"/>
        </w:rPr>
        <w:t>项目的磋商、</w:t>
      </w:r>
      <w:r>
        <w:rPr>
          <w:rFonts w:ascii="宋体" w:hAnsi="宋体"/>
          <w:bCs/>
          <w:szCs w:val="21"/>
        </w:rPr>
        <w:t>评审、确定成交供应商</w:t>
      </w:r>
      <w:r>
        <w:rPr>
          <w:rFonts w:ascii="宋体" w:hAnsi="宋体"/>
          <w:szCs w:val="21"/>
        </w:rPr>
        <w:t>、验收、合同履约、付款等行为（法律、法规另有规定的，从其规定）。</w:t>
      </w:r>
    </w:p>
    <w:p>
      <w:pPr>
        <w:snapToGrid w:val="0"/>
        <w:spacing w:line="240" w:lineRule="auto"/>
        <w:ind w:firstLine="422" w:firstLineChars="200"/>
        <w:jc w:val="left"/>
        <w:rPr>
          <w:rFonts w:hint="default" w:ascii="宋体" w:hAnsi="宋体"/>
          <w:szCs w:val="21"/>
        </w:rPr>
      </w:pPr>
      <w:r>
        <w:rPr>
          <w:rFonts w:ascii="宋体" w:hAnsi="宋体"/>
          <w:b/>
          <w:szCs w:val="21"/>
        </w:rPr>
        <w:t>（二）定义</w:t>
      </w:r>
    </w:p>
    <w:p>
      <w:pPr>
        <w:pStyle w:val="5"/>
        <w:keepNext w:val="0"/>
        <w:keepLines w:val="0"/>
        <w:tabs>
          <w:tab w:val="left" w:pos="0"/>
          <w:tab w:val="left" w:pos="851"/>
        </w:tabs>
        <w:snapToGrid w:val="0"/>
        <w:spacing w:before="0" w:after="0" w:line="360" w:lineRule="auto"/>
        <w:ind w:firstLine="420" w:firstLineChars="200"/>
        <w:rPr>
          <w:rFonts w:hint="default" w:hAnsi="宋体"/>
          <w:b w:val="0"/>
          <w:bCs/>
          <w:sz w:val="21"/>
          <w:szCs w:val="21"/>
          <w:u w:val="none"/>
        </w:rPr>
      </w:pPr>
      <w:r>
        <w:rPr>
          <w:rFonts w:hAnsi="宋体"/>
          <w:b w:val="0"/>
          <w:bCs/>
          <w:sz w:val="21"/>
          <w:szCs w:val="21"/>
          <w:u w:val="none"/>
        </w:rPr>
        <w:t>1、</w:t>
      </w:r>
      <w:r>
        <w:rPr>
          <w:rFonts w:hAnsi="宋体"/>
          <w:b w:val="0"/>
          <w:sz w:val="21"/>
          <w:szCs w:val="21"/>
          <w:u w:val="none"/>
        </w:rPr>
        <w:t>电子交易活动：是指以数据电文形式，依托政府采购项目电子交易平台进行的采购交易活动。</w:t>
      </w:r>
    </w:p>
    <w:p>
      <w:pPr>
        <w:pStyle w:val="5"/>
        <w:keepNext w:val="0"/>
        <w:keepLines w:val="0"/>
        <w:tabs>
          <w:tab w:val="left" w:pos="0"/>
          <w:tab w:val="left" w:pos="851"/>
        </w:tabs>
        <w:snapToGrid w:val="0"/>
        <w:spacing w:before="0" w:after="0" w:line="360" w:lineRule="auto"/>
        <w:ind w:firstLine="420" w:firstLineChars="200"/>
        <w:rPr>
          <w:rFonts w:hint="default" w:hAnsi="宋体"/>
          <w:b w:val="0"/>
          <w:bCs/>
          <w:sz w:val="21"/>
          <w:szCs w:val="21"/>
          <w:u w:val="none"/>
        </w:rPr>
      </w:pPr>
      <w:r>
        <w:rPr>
          <w:rFonts w:hAnsi="宋体"/>
          <w:b w:val="0"/>
          <w:bCs/>
          <w:sz w:val="21"/>
          <w:szCs w:val="21"/>
          <w:u w:val="none"/>
          <w:lang w:val="zh-CN"/>
        </w:rPr>
        <w:t>2、采购组织机构：指采购人委托组织磋商的采购代理机构。</w:t>
      </w:r>
    </w:p>
    <w:p>
      <w:pPr>
        <w:snapToGrid w:val="0"/>
        <w:spacing w:line="360" w:lineRule="auto"/>
        <w:ind w:firstLine="420" w:firstLineChars="200"/>
        <w:rPr>
          <w:rFonts w:hint="default" w:ascii="宋体" w:hAnsi="宋体"/>
          <w:szCs w:val="21"/>
        </w:rPr>
      </w:pPr>
      <w:r>
        <w:rPr>
          <w:rFonts w:ascii="宋体" w:hAnsi="宋体"/>
          <w:szCs w:val="21"/>
        </w:rPr>
        <w:t>3、采购人：是指委托采购代理机构采购本次项目的国家机关、事业单位和团体组织。</w:t>
      </w:r>
    </w:p>
    <w:p>
      <w:pPr>
        <w:snapToGrid w:val="0"/>
        <w:spacing w:line="360" w:lineRule="auto"/>
        <w:ind w:firstLine="420" w:firstLineChars="200"/>
        <w:jc w:val="left"/>
        <w:rPr>
          <w:rFonts w:hint="default" w:ascii="宋体" w:hAnsi="宋体"/>
          <w:szCs w:val="21"/>
        </w:rPr>
      </w:pPr>
      <w:r>
        <w:rPr>
          <w:rFonts w:ascii="宋体" w:hAnsi="宋体"/>
          <w:szCs w:val="21"/>
        </w:rPr>
        <w:t>4、磋商供应商：是指向</w:t>
      </w:r>
      <w:r>
        <w:rPr>
          <w:rFonts w:ascii="宋体" w:hAnsi="宋体"/>
          <w:szCs w:val="21"/>
          <w:lang w:val="zh-CN"/>
        </w:rPr>
        <w:t>采购组织机构</w:t>
      </w:r>
      <w:r>
        <w:rPr>
          <w:rFonts w:ascii="宋体" w:hAnsi="宋体"/>
          <w:szCs w:val="21"/>
        </w:rPr>
        <w:t>提交磋商响应文件的单位或个人。</w:t>
      </w:r>
    </w:p>
    <w:p>
      <w:pPr>
        <w:snapToGrid w:val="0"/>
        <w:spacing w:line="360" w:lineRule="auto"/>
        <w:ind w:firstLine="420" w:firstLineChars="200"/>
        <w:rPr>
          <w:rFonts w:hint="default" w:ascii="宋体" w:hAnsi="宋体"/>
          <w:szCs w:val="21"/>
        </w:rPr>
      </w:pPr>
      <w:r>
        <w:rPr>
          <w:rFonts w:ascii="宋体" w:hAnsi="宋体"/>
          <w:szCs w:val="21"/>
        </w:rPr>
        <w:t>5、联合体：是指两个以上供应商组成联合体，以一个供应商的身份参加投标。</w:t>
      </w:r>
    </w:p>
    <w:p>
      <w:pPr>
        <w:snapToGrid w:val="0"/>
        <w:spacing w:line="360" w:lineRule="auto"/>
        <w:ind w:firstLine="420" w:firstLineChars="200"/>
        <w:jc w:val="left"/>
        <w:rPr>
          <w:rFonts w:hint="default" w:ascii="宋体" w:hAnsi="宋体"/>
          <w:szCs w:val="21"/>
        </w:rPr>
      </w:pPr>
      <w:r>
        <w:rPr>
          <w:rFonts w:ascii="宋体" w:hAnsi="宋体"/>
          <w:szCs w:val="21"/>
        </w:rPr>
        <w:t>6、货物：是指各种形态和种类的物品，包括原材料、燃料、设备、产品等。</w:t>
      </w:r>
    </w:p>
    <w:p>
      <w:pPr>
        <w:snapToGrid w:val="0"/>
        <w:spacing w:line="360" w:lineRule="auto"/>
        <w:ind w:firstLine="420" w:firstLineChars="200"/>
        <w:jc w:val="left"/>
        <w:rPr>
          <w:rFonts w:hint="default" w:ascii="宋体" w:hAnsi="宋体"/>
          <w:b/>
          <w:szCs w:val="21"/>
        </w:rPr>
      </w:pPr>
      <w:r>
        <w:rPr>
          <w:rFonts w:ascii="宋体" w:hAnsi="宋体"/>
          <w:szCs w:val="21"/>
        </w:rPr>
        <w:t>7、服务：是指除货物和工程以外的采购对象，包括各类专业服务、信息网络开发服务、金融保险服务、运输服务，以及维修与维护服务等。</w:t>
      </w:r>
    </w:p>
    <w:p>
      <w:pPr>
        <w:snapToGrid w:val="0"/>
        <w:spacing w:line="360" w:lineRule="auto"/>
        <w:ind w:firstLine="420" w:firstLineChars="200"/>
        <w:jc w:val="left"/>
        <w:rPr>
          <w:rFonts w:hint="default" w:ascii="宋体" w:hAnsi="宋体"/>
          <w:szCs w:val="21"/>
        </w:rPr>
      </w:pPr>
      <w:r>
        <w:rPr>
          <w:rFonts w:ascii="宋体" w:hAnsi="宋体"/>
          <w:szCs w:val="21"/>
        </w:rPr>
        <w:t>8、“书面形式”包括信函、传真等。</w:t>
      </w:r>
    </w:p>
    <w:p>
      <w:pPr>
        <w:snapToGrid w:val="0"/>
        <w:spacing w:line="360" w:lineRule="auto"/>
        <w:ind w:firstLine="420" w:firstLineChars="200"/>
        <w:jc w:val="left"/>
        <w:rPr>
          <w:rFonts w:hint="default" w:ascii="宋体" w:hAnsi="宋体"/>
          <w:szCs w:val="21"/>
        </w:rPr>
      </w:pPr>
      <w:r>
        <w:rPr>
          <w:rFonts w:ascii="宋体" w:hAnsi="宋体"/>
          <w:szCs w:val="21"/>
        </w:rPr>
        <w:t>9、“▲”系指实质性要求条款。</w:t>
      </w:r>
    </w:p>
    <w:p>
      <w:pPr>
        <w:snapToGrid w:val="0"/>
        <w:spacing w:line="360" w:lineRule="auto"/>
        <w:ind w:firstLine="413" w:firstLineChars="196"/>
        <w:jc w:val="left"/>
        <w:outlineLvl w:val="1"/>
        <w:rPr>
          <w:rFonts w:hint="default" w:ascii="宋体" w:hAnsi="宋体"/>
          <w:b/>
          <w:szCs w:val="21"/>
        </w:rPr>
      </w:pPr>
      <w:r>
        <w:rPr>
          <w:rFonts w:ascii="宋体" w:hAnsi="宋体"/>
          <w:b/>
          <w:szCs w:val="21"/>
        </w:rPr>
        <w:t>（三）磋商费用</w:t>
      </w:r>
    </w:p>
    <w:p>
      <w:pPr>
        <w:snapToGrid w:val="0"/>
        <w:spacing w:line="360" w:lineRule="auto"/>
        <w:ind w:firstLine="420" w:firstLineChars="200"/>
        <w:jc w:val="left"/>
        <w:rPr>
          <w:rFonts w:hint="default" w:ascii="宋体" w:hAnsi="宋体"/>
          <w:szCs w:val="21"/>
        </w:rPr>
      </w:pPr>
      <w:r>
        <w:rPr>
          <w:rFonts w:ascii="宋体" w:hAnsi="宋体"/>
          <w:szCs w:val="21"/>
        </w:rPr>
        <w:t>不论磋商结果如何，供应商均应自行承担所有与磋商有关的全部费用（</w:t>
      </w:r>
      <w:r>
        <w:rPr>
          <w:rFonts w:ascii="宋体" w:hAnsi="宋体"/>
          <w:bCs/>
          <w:szCs w:val="21"/>
        </w:rPr>
        <w:t>磋商文件</w:t>
      </w:r>
      <w:r>
        <w:rPr>
          <w:rFonts w:ascii="宋体" w:hAnsi="宋体"/>
          <w:szCs w:val="21"/>
        </w:rPr>
        <w:t>有相关规定除外）。</w:t>
      </w:r>
    </w:p>
    <w:p>
      <w:pPr>
        <w:autoSpaceDE w:val="0"/>
        <w:autoSpaceDN w:val="0"/>
        <w:adjustRightInd w:val="0"/>
        <w:snapToGrid w:val="0"/>
        <w:spacing w:line="400" w:lineRule="exact"/>
        <w:ind w:firstLine="480"/>
        <w:rPr>
          <w:rFonts w:hint="default" w:ascii="宋体" w:hAnsi="宋体" w:cs="宋体"/>
          <w:b/>
          <w:bCs/>
          <w:color w:val="000000"/>
          <w:szCs w:val="21"/>
        </w:rPr>
      </w:pPr>
      <w:r>
        <w:rPr>
          <w:rFonts w:hAnsi="宋体"/>
          <w:b/>
        </w:rPr>
        <w:t>（四）</w:t>
      </w:r>
      <w:r>
        <w:rPr>
          <w:rFonts w:ascii="宋体" w:hAnsi="宋体" w:cs="宋体"/>
          <w:b/>
          <w:bCs/>
          <w:color w:val="000000"/>
          <w:szCs w:val="21"/>
        </w:rPr>
        <w:t>联合体磋商</w:t>
      </w:r>
    </w:p>
    <w:p>
      <w:pPr>
        <w:pStyle w:val="31"/>
        <w:snapToGrid w:val="0"/>
        <w:spacing w:beforeLines="0" w:afterLines="0" w:line="360" w:lineRule="auto"/>
        <w:ind w:firstLine="420" w:firstLineChars="200"/>
        <w:rPr>
          <w:rFonts w:hint="default" w:hAnsi="宋体"/>
          <w:b/>
        </w:rPr>
      </w:pPr>
      <w:r>
        <w:rPr>
          <w:rFonts w:hAnsi="宋体" w:cs="宋体"/>
          <w:szCs w:val="21"/>
        </w:rPr>
        <w:t>本项目不接受联合体投标</w:t>
      </w:r>
      <w:r>
        <w:rPr>
          <w:rFonts w:hAnsi="宋体" w:cs="宋体"/>
          <w:szCs w:val="21"/>
          <w:lang w:val="zh-CN"/>
        </w:rPr>
        <w:t>。</w:t>
      </w:r>
    </w:p>
    <w:p>
      <w:pPr>
        <w:pStyle w:val="31"/>
        <w:snapToGrid w:val="0"/>
        <w:spacing w:beforeLines="0" w:afterLines="0" w:line="360" w:lineRule="auto"/>
        <w:ind w:firstLine="422" w:firstLineChars="200"/>
        <w:rPr>
          <w:rFonts w:hint="default" w:hAnsi="宋体"/>
          <w:b/>
        </w:rPr>
      </w:pPr>
      <w:r>
        <w:rPr>
          <w:rFonts w:hAnsi="宋体"/>
          <w:b/>
        </w:rPr>
        <w:t>（五）特别说明</w:t>
      </w:r>
    </w:p>
    <w:p>
      <w:pPr>
        <w:pStyle w:val="31"/>
        <w:snapToGrid w:val="0"/>
        <w:spacing w:beforeLines="0" w:afterLines="0" w:line="360" w:lineRule="auto"/>
        <w:ind w:firstLine="420" w:firstLineChars="200"/>
        <w:rPr>
          <w:rFonts w:hint="default" w:hAnsi="宋体"/>
        </w:rPr>
      </w:pPr>
      <w:r>
        <w:rPr>
          <w:rFonts w:hAnsi="宋体"/>
        </w:rPr>
        <w:t>1、供应商磋商所使用的资格、信誉、荣誉、业绩与企业认证必须为本法人所拥有。供应商磋商所使用的采购项目实施人员必须为本法人员工（指必须为本法人或控股公司正式员工）。</w:t>
      </w:r>
    </w:p>
    <w:p>
      <w:pPr>
        <w:snapToGrid w:val="0"/>
        <w:spacing w:line="360" w:lineRule="auto"/>
        <w:ind w:firstLine="420" w:firstLineChars="200"/>
        <w:rPr>
          <w:rFonts w:hint="default" w:ascii="宋体" w:hAnsi="宋体"/>
          <w:szCs w:val="21"/>
        </w:rPr>
      </w:pPr>
      <w:r>
        <w:rPr>
          <w:rFonts w:ascii="宋体" w:hAnsi="宋体"/>
          <w:szCs w:val="21"/>
        </w:rPr>
        <w:t>2、供应商所标产品除</w:t>
      </w:r>
      <w:r>
        <w:rPr>
          <w:rFonts w:ascii="宋体" w:hAnsi="宋体"/>
          <w:bCs/>
          <w:szCs w:val="21"/>
        </w:rPr>
        <w:t>磋商文件</w:t>
      </w:r>
      <w:r>
        <w:rPr>
          <w:rFonts w:ascii="宋体" w:hAnsi="宋体"/>
          <w:szCs w:val="21"/>
        </w:rPr>
        <w:t>中明确规定要求“提供官网截图或相应检测报告的证明材料”以外，所有技术参数描述均以磋商响应文件为准。</w:t>
      </w:r>
      <w:r>
        <w:rPr>
          <w:rFonts w:ascii="宋体" w:hAnsi="宋体"/>
          <w:b/>
          <w:szCs w:val="21"/>
        </w:rPr>
        <w:t>磋商供应商对所标产品技术参数的真实性承担法律责任。</w:t>
      </w:r>
      <w:r>
        <w:rPr>
          <w:rFonts w:ascii="宋体" w:hAnsi="宋体"/>
          <w:szCs w:val="21"/>
        </w:rPr>
        <w:t>项目</w:t>
      </w:r>
      <w:r>
        <w:rPr>
          <w:rFonts w:ascii="宋体" w:hAnsi="宋体"/>
          <w:bCs/>
          <w:szCs w:val="21"/>
        </w:rPr>
        <w:t>磋商</w:t>
      </w:r>
      <w:r>
        <w:rPr>
          <w:rFonts w:ascii="宋体" w:hAnsi="宋体"/>
          <w:szCs w:val="21"/>
        </w:rPr>
        <w:t>结束后、质疑期限内，如有质疑供应商认为成交供应商所标产品、磋商响应文件技术参数与采购需求存在重大偏离、错误、甚至造假的情况，应提供具体有效的证明材料。</w:t>
      </w:r>
      <w:r>
        <w:rPr>
          <w:rFonts w:ascii="宋体" w:hAnsi="宋体"/>
          <w:szCs w:val="21"/>
        </w:rPr>
        <w:tab/>
      </w:r>
    </w:p>
    <w:p>
      <w:pPr>
        <w:pStyle w:val="200"/>
        <w:snapToGrid w:val="0"/>
        <w:spacing w:line="360" w:lineRule="auto"/>
        <w:ind w:left="0" w:firstLine="420" w:firstLineChars="200"/>
        <w:rPr>
          <w:rFonts w:hint="default" w:ascii="宋体" w:hAnsi="宋体"/>
          <w:szCs w:val="21"/>
        </w:rPr>
      </w:pPr>
      <w:r>
        <w:rPr>
          <w:rFonts w:ascii="宋体" w:hAnsi="宋体"/>
          <w:szCs w:val="21"/>
        </w:rPr>
        <w:t>3、供应商在</w:t>
      </w:r>
      <w:r>
        <w:rPr>
          <w:rFonts w:ascii="宋体" w:hAnsi="宋体"/>
          <w:bCs/>
          <w:szCs w:val="21"/>
        </w:rPr>
        <w:t>磋商</w:t>
      </w:r>
      <w:r>
        <w:rPr>
          <w:rFonts w:ascii="宋体" w:hAnsi="宋体"/>
          <w:szCs w:val="21"/>
        </w:rPr>
        <w:t>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200"/>
        <w:snapToGrid w:val="0"/>
        <w:spacing w:line="360" w:lineRule="auto"/>
        <w:ind w:left="0" w:firstLine="420" w:firstLineChars="200"/>
        <w:rPr>
          <w:rFonts w:hint="default" w:ascii="宋体" w:hAnsi="宋体"/>
          <w:szCs w:val="21"/>
        </w:rPr>
      </w:pPr>
      <w:r>
        <w:rPr>
          <w:rFonts w:ascii="宋体" w:hAnsi="宋体"/>
          <w:szCs w:val="21"/>
        </w:rPr>
        <w:t>4、供应商不得相互串通磋商报价，不得妨碍其他供应商的公平竞争，不得损害采购人或其他供应商的合法权益，供应商不得以向采购人、磋商小组成员行贿或者采取其他不正当手段谋取成交。</w:t>
      </w:r>
    </w:p>
    <w:p>
      <w:pPr>
        <w:pStyle w:val="200"/>
        <w:snapToGrid w:val="0"/>
        <w:spacing w:line="360" w:lineRule="auto"/>
        <w:ind w:left="0" w:firstLine="420" w:firstLineChars="200"/>
        <w:rPr>
          <w:rFonts w:hint="default" w:ascii="宋体" w:hAnsi="宋体"/>
          <w:szCs w:val="21"/>
        </w:rPr>
      </w:pPr>
      <w:r>
        <w:rPr>
          <w:rFonts w:ascii="宋体" w:hAnsi="宋体"/>
          <w:szCs w:val="21"/>
        </w:rPr>
        <w:t>5、为采购项目提供整体设计、规范编制或者项目管理、监理、检测等服务的供应商，不得再参加该采购项目的其他采购活动。</w:t>
      </w:r>
    </w:p>
    <w:p>
      <w:pPr>
        <w:pStyle w:val="200"/>
        <w:snapToGrid w:val="0"/>
        <w:spacing w:line="360" w:lineRule="auto"/>
        <w:ind w:left="0" w:firstLine="420" w:firstLineChars="200"/>
        <w:rPr>
          <w:rFonts w:hint="default" w:ascii="宋体" w:hAnsi="宋体"/>
          <w:szCs w:val="21"/>
        </w:rPr>
      </w:pPr>
      <w:r>
        <w:rPr>
          <w:rFonts w:ascii="宋体" w:hAnsi="宋体"/>
          <w:szCs w:val="21"/>
        </w:rPr>
        <w:t>6、磋商响应文件格式中的表格式样可以根据项目差别做适当调整,但应当保持表格样式基本形态不变。</w:t>
      </w:r>
    </w:p>
    <w:p>
      <w:pPr>
        <w:pStyle w:val="5"/>
        <w:keepNext w:val="0"/>
        <w:keepLines w:val="0"/>
        <w:tabs>
          <w:tab w:val="left" w:pos="851"/>
        </w:tabs>
        <w:snapToGrid w:val="0"/>
        <w:spacing w:before="0" w:after="0" w:line="360" w:lineRule="auto"/>
        <w:ind w:firstLine="420" w:firstLineChars="200"/>
        <w:rPr>
          <w:rFonts w:hint="default" w:hAnsi="宋体"/>
          <w:b w:val="0"/>
          <w:bCs/>
          <w:sz w:val="21"/>
          <w:szCs w:val="21"/>
        </w:rPr>
      </w:pPr>
      <w:r>
        <w:rPr>
          <w:rFonts w:hAnsi="宋体"/>
          <w:b w:val="0"/>
          <w:bCs/>
          <w:sz w:val="21"/>
          <w:szCs w:val="21"/>
        </w:rPr>
        <w:t>7、单位负责人为同一人或者存在直接控股、管理关系的不同供应商，不得参加同一合同项下的政府采购活动。</w:t>
      </w:r>
    </w:p>
    <w:p>
      <w:pPr>
        <w:autoSpaceDE w:val="0"/>
        <w:autoSpaceDN w:val="0"/>
        <w:adjustRightInd w:val="0"/>
        <w:snapToGrid w:val="0"/>
        <w:spacing w:line="360" w:lineRule="auto"/>
        <w:ind w:firstLine="413" w:firstLineChars="196"/>
        <w:rPr>
          <w:rFonts w:hint="default" w:ascii="宋体" w:hAnsi="宋体"/>
          <w:b/>
          <w:bCs/>
          <w:szCs w:val="21"/>
        </w:rPr>
      </w:pPr>
      <w:r>
        <w:rPr>
          <w:rFonts w:ascii="宋体" w:hAnsi="宋体"/>
          <w:b/>
          <w:bCs/>
          <w:szCs w:val="21"/>
        </w:rPr>
        <w:t>8、本项目不允许分包。</w:t>
      </w:r>
    </w:p>
    <w:p>
      <w:pPr>
        <w:pStyle w:val="5"/>
        <w:keepNext w:val="0"/>
        <w:keepLines w:val="0"/>
        <w:tabs>
          <w:tab w:val="left" w:pos="851"/>
        </w:tabs>
        <w:snapToGrid w:val="0"/>
        <w:spacing w:before="0" w:after="0" w:line="360" w:lineRule="auto"/>
        <w:ind w:firstLine="420" w:firstLineChars="200"/>
        <w:rPr>
          <w:rFonts w:hint="default" w:hAnsi="宋体"/>
          <w:b w:val="0"/>
          <w:bCs/>
          <w:sz w:val="21"/>
          <w:szCs w:val="21"/>
          <w:u w:val="none"/>
        </w:rPr>
      </w:pPr>
      <w:r>
        <w:rPr>
          <w:rFonts w:hAnsi="宋体"/>
          <w:b w:val="0"/>
          <w:bCs/>
          <w:sz w:val="21"/>
          <w:szCs w:val="21"/>
          <w:u w:val="none"/>
        </w:rPr>
        <w:t>9、磋商供应商信用信息查询渠道及截止时点、信用信息查询记录和证据留存的具体方式、信用信息的使用规则：</w:t>
      </w:r>
    </w:p>
    <w:p>
      <w:pPr>
        <w:pStyle w:val="5"/>
        <w:keepNext w:val="0"/>
        <w:keepLines w:val="0"/>
        <w:tabs>
          <w:tab w:val="left" w:pos="851"/>
        </w:tabs>
        <w:snapToGrid w:val="0"/>
        <w:spacing w:before="0" w:after="0" w:line="360" w:lineRule="auto"/>
        <w:ind w:firstLine="420" w:firstLineChars="200"/>
        <w:rPr>
          <w:rFonts w:hint="default" w:hAnsi="宋体"/>
          <w:b w:val="0"/>
          <w:bCs/>
          <w:sz w:val="21"/>
          <w:szCs w:val="21"/>
          <w:u w:val="none"/>
        </w:rPr>
      </w:pPr>
      <w:r>
        <w:rPr>
          <w:rFonts w:hAnsi="宋体"/>
          <w:b w:val="0"/>
          <w:bCs/>
          <w:sz w:val="21"/>
          <w:szCs w:val="21"/>
          <w:u w:val="none"/>
        </w:rPr>
        <w:t>（1）查询渠道：</w:t>
      </w:r>
      <w:r>
        <w:rPr>
          <w:rFonts w:hAnsi="宋体" w:cs="宋体"/>
          <w:sz w:val="21"/>
          <w:szCs w:val="21"/>
          <w:lang w:val="zh-CN"/>
        </w:rPr>
        <w:t>中国政府采购网</w:t>
      </w:r>
      <w:r>
        <w:rPr>
          <w:rFonts w:hAnsi="宋体" w:cs="宋体"/>
          <w:sz w:val="21"/>
          <w:szCs w:val="21"/>
        </w:rPr>
        <w:t>（</w:t>
      </w:r>
      <w:r>
        <w:rPr>
          <w:rFonts w:hAnsi="宋体" w:cs="宋体"/>
          <w:sz w:val="21"/>
          <w:szCs w:val="21"/>
          <w:lang w:val="zh-CN"/>
        </w:rPr>
        <w:t>网址</w:t>
      </w:r>
      <w:r>
        <w:rPr>
          <w:rFonts w:hAnsi="宋体" w:cs="宋体"/>
          <w:sz w:val="21"/>
          <w:szCs w:val="21"/>
        </w:rPr>
        <w:t>：http://www.ccgp.gov.cn）</w:t>
      </w:r>
      <w:r>
        <w:rPr>
          <w:rFonts w:hAnsi="宋体" w:cs="宋体"/>
          <w:sz w:val="21"/>
          <w:szCs w:val="21"/>
          <w:lang w:val="zh-CN"/>
        </w:rPr>
        <w:t>、信用中国</w:t>
      </w:r>
      <w:r>
        <w:rPr>
          <w:rFonts w:hAnsi="宋体" w:cs="宋体"/>
          <w:sz w:val="21"/>
          <w:szCs w:val="21"/>
        </w:rPr>
        <w:t>（</w:t>
      </w:r>
      <w:r>
        <w:rPr>
          <w:rFonts w:hAnsi="宋体" w:cs="宋体"/>
          <w:sz w:val="21"/>
          <w:szCs w:val="21"/>
          <w:lang w:val="zh-CN"/>
        </w:rPr>
        <w:t>网址</w:t>
      </w:r>
      <w:r>
        <w:rPr>
          <w:rFonts w:hAnsi="宋体" w:cs="宋体"/>
          <w:sz w:val="21"/>
          <w:szCs w:val="21"/>
        </w:rPr>
        <w:t>：</w:t>
      </w:r>
      <w:r>
        <w:fldChar w:fldCharType="begin"/>
      </w:r>
      <w:r>
        <w:instrText xml:space="preserve"> HYPERLINK "http://www.creditchina.gov.cn" </w:instrText>
      </w:r>
      <w:r>
        <w:fldChar w:fldCharType="separate"/>
      </w:r>
      <w:r>
        <w:rPr>
          <w:rFonts w:hAnsi="宋体" w:cs="宋体"/>
          <w:sz w:val="21"/>
          <w:szCs w:val="21"/>
        </w:rPr>
        <w:t>http://www.creditchina.gov.cn</w:t>
      </w:r>
      <w:r>
        <w:rPr>
          <w:rFonts w:hAnsi="宋体" w:cs="宋体"/>
          <w:sz w:val="21"/>
          <w:szCs w:val="21"/>
        </w:rPr>
        <w:fldChar w:fldCharType="end"/>
      </w:r>
      <w:r>
        <w:rPr>
          <w:rFonts w:hAnsi="宋体" w:cs="宋体"/>
          <w:sz w:val="21"/>
          <w:szCs w:val="21"/>
        </w:rPr>
        <w:t>）</w:t>
      </w:r>
      <w:r>
        <w:rPr>
          <w:rFonts w:hAnsi="宋体"/>
          <w:b w:val="0"/>
          <w:bCs/>
          <w:sz w:val="21"/>
          <w:szCs w:val="21"/>
          <w:u w:val="none"/>
        </w:rPr>
        <w:t>。</w:t>
      </w:r>
    </w:p>
    <w:p>
      <w:pPr>
        <w:pStyle w:val="5"/>
        <w:keepNext w:val="0"/>
        <w:keepLines w:val="0"/>
        <w:tabs>
          <w:tab w:val="left" w:pos="851"/>
        </w:tabs>
        <w:snapToGrid w:val="0"/>
        <w:spacing w:before="0" w:after="0" w:line="360" w:lineRule="auto"/>
        <w:ind w:firstLine="420" w:firstLineChars="200"/>
        <w:rPr>
          <w:rFonts w:hint="default" w:hAnsi="宋体"/>
          <w:b w:val="0"/>
          <w:bCs/>
          <w:sz w:val="21"/>
          <w:szCs w:val="21"/>
          <w:u w:val="none"/>
        </w:rPr>
      </w:pPr>
      <w:r>
        <w:rPr>
          <w:rFonts w:hAnsi="宋体"/>
          <w:b w:val="0"/>
          <w:bCs/>
          <w:sz w:val="21"/>
          <w:szCs w:val="21"/>
          <w:u w:val="none"/>
        </w:rPr>
        <w:t>（2）截止时点：开标后评标前。</w:t>
      </w:r>
    </w:p>
    <w:p>
      <w:pPr>
        <w:pStyle w:val="5"/>
        <w:keepNext w:val="0"/>
        <w:keepLines w:val="0"/>
        <w:tabs>
          <w:tab w:val="left" w:pos="851"/>
        </w:tabs>
        <w:snapToGrid w:val="0"/>
        <w:spacing w:before="0" w:after="0" w:line="360" w:lineRule="auto"/>
        <w:ind w:firstLine="420" w:firstLineChars="200"/>
        <w:rPr>
          <w:rFonts w:hint="default" w:hAnsi="宋体"/>
          <w:b w:val="0"/>
          <w:bCs/>
          <w:sz w:val="21"/>
          <w:szCs w:val="21"/>
        </w:rPr>
      </w:pPr>
      <w:r>
        <w:rPr>
          <w:rFonts w:hAnsi="宋体"/>
          <w:b w:val="0"/>
          <w:bCs/>
          <w:sz w:val="21"/>
          <w:szCs w:val="21"/>
          <w:u w:val="none"/>
        </w:rPr>
        <w:t>（3）信用信息查询记录和证据留存的具体方式：由采购组织机构在规定查询时间内打印信用信息查询记录并归入项目档案。</w:t>
      </w:r>
    </w:p>
    <w:p>
      <w:pPr>
        <w:autoSpaceDE w:val="0"/>
        <w:autoSpaceDN w:val="0"/>
        <w:adjustRightInd w:val="0"/>
        <w:snapToGrid w:val="0"/>
        <w:spacing w:line="360" w:lineRule="auto"/>
        <w:ind w:firstLine="413" w:firstLineChars="196"/>
        <w:rPr>
          <w:rFonts w:hint="default" w:ascii="宋体" w:hAnsi="宋体"/>
          <w:b/>
          <w:bCs/>
          <w:color w:val="FF0000"/>
          <w:szCs w:val="21"/>
        </w:rPr>
      </w:pPr>
      <w:r>
        <w:rPr>
          <w:rFonts w:ascii="宋体" w:hAnsi="宋体"/>
          <w:b/>
          <w:bCs/>
          <w:szCs w:val="21"/>
        </w:rPr>
        <w:t>（4）使用规则：对列入失信被执行人、重大税收违法案件当事人名单、政府采购严重违法失信行为记录名单及其他不符合《中华人民共和国政府采购法》第二十二条规定条件的供应商，将被拒绝其参与政府采购活动。</w:t>
      </w:r>
    </w:p>
    <w:p>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360" w:lineRule="auto"/>
        <w:ind w:firstLine="310" w:firstLineChars="147"/>
        <w:jc w:val="left"/>
        <w:rPr>
          <w:rFonts w:hint="default" w:ascii="宋体" w:hAnsi="宋体"/>
          <w:b/>
          <w:kern w:val="0"/>
          <w:szCs w:val="21"/>
        </w:rPr>
      </w:pPr>
      <w:r>
        <w:rPr>
          <w:rFonts w:ascii="宋体" w:hAnsi="宋体"/>
          <w:b/>
          <w:kern w:val="0"/>
          <w:szCs w:val="21"/>
        </w:rPr>
        <w:t>二、磋商响应文件</w:t>
      </w:r>
    </w:p>
    <w:p>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360" w:lineRule="auto"/>
        <w:ind w:firstLine="310" w:firstLineChars="147"/>
        <w:jc w:val="left"/>
        <w:rPr>
          <w:rFonts w:hint="default" w:ascii="宋体" w:hAnsi="宋体"/>
          <w:b/>
          <w:kern w:val="0"/>
          <w:szCs w:val="21"/>
        </w:rPr>
      </w:pPr>
      <w:r>
        <w:rPr>
          <w:rFonts w:ascii="宋体" w:hAnsi="宋体"/>
          <w:b/>
          <w:kern w:val="0"/>
          <w:szCs w:val="21"/>
        </w:rPr>
        <w:t>（一）磋商响应文件的组成</w:t>
      </w:r>
    </w:p>
    <w:p>
      <w:pPr>
        <w:snapToGrid w:val="0"/>
        <w:spacing w:line="360" w:lineRule="auto"/>
        <w:ind w:firstLine="420" w:firstLineChars="200"/>
        <w:rPr>
          <w:rFonts w:hint="default" w:ascii="宋体" w:hAnsi="宋体" w:cs="仿宋_GB2312"/>
          <w:szCs w:val="21"/>
          <w:lang w:val="zh-CN"/>
        </w:rPr>
      </w:pPr>
      <w:r>
        <w:rPr>
          <w:rFonts w:ascii="宋体" w:hAnsi="宋体"/>
          <w:kern w:val="0"/>
          <w:szCs w:val="21"/>
        </w:rPr>
        <w:t>供应商应仔细阅读磋商采购文件的所有内容，按磋商采购文件的要求，详细编制磋商响应文件</w:t>
      </w:r>
      <w:r>
        <w:rPr>
          <w:rFonts w:ascii="宋体" w:hAnsi="宋体"/>
          <w:szCs w:val="21"/>
        </w:rPr>
        <w:t>。</w:t>
      </w:r>
      <w:r>
        <w:rPr>
          <w:rFonts w:ascii="宋体" w:hAnsi="宋体"/>
          <w:kern w:val="0"/>
          <w:szCs w:val="21"/>
          <w:lang w:val="zh-CN"/>
        </w:rPr>
        <w:t>【特别提示：如有要求提供资料原件的，原件另行包装，并与磋商响应文件一起提交，磋商响应截止时间后所有原件不予接收。资料原件也可以用与原件相符的公证原件替代】</w:t>
      </w:r>
    </w:p>
    <w:p>
      <w:pPr>
        <w:snapToGrid w:val="0"/>
        <w:spacing w:line="360" w:lineRule="auto"/>
        <w:ind w:firstLine="413" w:firstLineChars="196"/>
        <w:jc w:val="left"/>
        <w:rPr>
          <w:rFonts w:hint="default" w:ascii="宋体" w:hAnsi="宋体"/>
          <w:b/>
          <w:szCs w:val="21"/>
        </w:rPr>
      </w:pPr>
      <w:r>
        <w:rPr>
          <w:rFonts w:ascii="宋体" w:hAnsi="宋体" w:cs="宋体"/>
          <w:b/>
          <w:szCs w:val="21"/>
        </w:rPr>
        <w:t>▲</w:t>
      </w:r>
      <w:r>
        <w:rPr>
          <w:rFonts w:ascii="宋体" w:hAnsi="宋体"/>
          <w:b/>
          <w:szCs w:val="21"/>
        </w:rPr>
        <w:t>1、资格证明内容的组成：</w:t>
      </w:r>
    </w:p>
    <w:p>
      <w:pPr>
        <w:autoSpaceDE w:val="0"/>
        <w:autoSpaceDN w:val="0"/>
        <w:adjustRightInd w:val="0"/>
        <w:snapToGrid w:val="0"/>
        <w:spacing w:line="360" w:lineRule="auto"/>
        <w:ind w:firstLine="321" w:firstLineChars="153"/>
        <w:rPr>
          <w:rFonts w:hint="default" w:ascii="宋体" w:hAnsi="宋体"/>
          <w:szCs w:val="21"/>
        </w:rPr>
      </w:pPr>
      <w:r>
        <w:rPr>
          <w:rFonts w:ascii="宋体" w:hAnsi="宋体"/>
          <w:szCs w:val="21"/>
        </w:rPr>
        <w:t>（1）磋商声明书(</w:t>
      </w:r>
      <w:r>
        <w:rPr>
          <w:rFonts w:ascii="宋体" w:hAnsi="宋体" w:cs="宋体"/>
          <w:szCs w:val="21"/>
          <w:lang w:val="zh-CN"/>
        </w:rPr>
        <w:t>格式见附件</w:t>
      </w:r>
      <w:r>
        <w:rPr>
          <w:rFonts w:ascii="宋体" w:hAnsi="宋体"/>
          <w:szCs w:val="21"/>
        </w:rPr>
        <w:t>)；</w:t>
      </w:r>
    </w:p>
    <w:p>
      <w:pPr>
        <w:autoSpaceDE w:val="0"/>
        <w:autoSpaceDN w:val="0"/>
        <w:adjustRightInd w:val="0"/>
        <w:snapToGrid w:val="0"/>
        <w:spacing w:line="360" w:lineRule="auto"/>
        <w:ind w:firstLine="321" w:firstLineChars="153"/>
        <w:rPr>
          <w:rFonts w:hint="default" w:ascii="宋体" w:hAnsi="宋体"/>
          <w:szCs w:val="21"/>
          <w:lang w:val="zh-CN"/>
        </w:rPr>
      </w:pPr>
      <w:r>
        <w:rPr>
          <w:rFonts w:ascii="宋体" w:hAnsi="宋体"/>
          <w:szCs w:val="21"/>
        </w:rPr>
        <w:t>（2）法定代表人资格证明书或法定代表人授权委托书（二选一）</w:t>
      </w:r>
      <w:r>
        <w:rPr>
          <w:rFonts w:ascii="宋体" w:hAnsi="宋体"/>
          <w:szCs w:val="21"/>
          <w:lang w:val="zh-CN"/>
        </w:rPr>
        <w:t>(</w:t>
      </w:r>
      <w:r>
        <w:rPr>
          <w:rFonts w:ascii="宋体" w:hAnsi="宋体" w:cs="宋体"/>
          <w:szCs w:val="21"/>
          <w:lang w:val="zh-CN"/>
        </w:rPr>
        <w:t>格式见附件)</w:t>
      </w:r>
      <w:r>
        <w:rPr>
          <w:rFonts w:ascii="宋体" w:hAnsi="宋体"/>
          <w:szCs w:val="21"/>
        </w:rPr>
        <w:t>；</w:t>
      </w:r>
    </w:p>
    <w:p>
      <w:pPr>
        <w:autoSpaceDE w:val="0"/>
        <w:autoSpaceDN w:val="0"/>
        <w:adjustRightInd w:val="0"/>
        <w:snapToGrid w:val="0"/>
        <w:spacing w:line="360" w:lineRule="auto"/>
        <w:ind w:firstLine="304" w:firstLineChars="145"/>
        <w:rPr>
          <w:rFonts w:hint="default" w:ascii="宋体" w:hAnsi="宋体"/>
          <w:szCs w:val="21"/>
          <w:lang w:val="zh-CN"/>
        </w:rPr>
      </w:pPr>
      <w:r>
        <w:rPr>
          <w:rFonts w:ascii="宋体" w:hAnsi="宋体"/>
          <w:szCs w:val="21"/>
          <w:lang w:val="zh-CN"/>
        </w:rPr>
        <w:t>（3）提供有效的营业执照复印件；如事业单位参加投标的，则提供有效的《事业单位法人证书》复印件；</w:t>
      </w:r>
    </w:p>
    <w:p>
      <w:pPr>
        <w:autoSpaceDE w:val="0"/>
        <w:autoSpaceDN w:val="0"/>
        <w:adjustRightInd w:val="0"/>
        <w:snapToGrid w:val="0"/>
        <w:spacing w:line="336" w:lineRule="auto"/>
        <w:ind w:firstLine="321" w:firstLineChars="153"/>
        <w:rPr>
          <w:rFonts w:hint="default" w:ascii="宋体" w:hAnsi="宋体"/>
          <w:szCs w:val="21"/>
          <w:lang w:val="zh-CN"/>
        </w:rPr>
      </w:pPr>
      <w:r>
        <w:rPr>
          <w:rFonts w:ascii="宋体" w:hAnsi="宋体"/>
          <w:szCs w:val="21"/>
          <w:lang w:val="zh-CN"/>
        </w:rPr>
        <w:t>（</w:t>
      </w:r>
      <w:r>
        <w:rPr>
          <w:rFonts w:ascii="宋体" w:hAnsi="宋体"/>
          <w:szCs w:val="21"/>
        </w:rPr>
        <w:t>4</w:t>
      </w:r>
      <w:r>
        <w:rPr>
          <w:rFonts w:ascii="宋体" w:hAnsi="宋体"/>
          <w:szCs w:val="21"/>
          <w:lang w:val="zh-CN"/>
        </w:rPr>
        <w:t>）</w:t>
      </w:r>
      <w:r>
        <w:rPr>
          <w:rFonts w:ascii="宋体" w:hAnsi="宋体" w:cs="宋体"/>
          <w:szCs w:val="21"/>
        </w:rPr>
        <w:t>具有良好的财务状况、依法缴纳税收和社会保障资金的承诺函</w:t>
      </w:r>
      <w:r>
        <w:rPr>
          <w:rFonts w:ascii="宋体" w:hAnsi="宋体" w:cs="宋体"/>
          <w:szCs w:val="21"/>
          <w:lang w:val="zh-CN"/>
        </w:rPr>
        <w:t>（格式见附件）</w:t>
      </w:r>
      <w:r>
        <w:rPr>
          <w:rFonts w:ascii="宋体" w:hAnsi="宋体"/>
          <w:szCs w:val="21"/>
          <w:lang w:val="zh-CN"/>
        </w:rPr>
        <w:t>；</w:t>
      </w:r>
    </w:p>
    <w:p>
      <w:pPr>
        <w:autoSpaceDE w:val="0"/>
        <w:autoSpaceDN w:val="0"/>
        <w:adjustRightInd w:val="0"/>
        <w:snapToGrid w:val="0"/>
        <w:spacing w:line="360" w:lineRule="auto"/>
        <w:ind w:firstLine="304" w:firstLineChars="145"/>
        <w:rPr>
          <w:rFonts w:hint="default" w:ascii="宋体" w:hAnsi="宋体"/>
          <w:szCs w:val="21"/>
          <w:lang w:val="zh-CN"/>
        </w:rPr>
      </w:pPr>
      <w:r>
        <w:rPr>
          <w:rFonts w:ascii="宋体" w:hAnsi="宋体"/>
          <w:szCs w:val="21"/>
          <w:lang w:val="zh-CN"/>
        </w:rPr>
        <w:t>（</w:t>
      </w:r>
      <w:r>
        <w:rPr>
          <w:rFonts w:ascii="宋体" w:hAnsi="宋体"/>
          <w:szCs w:val="21"/>
        </w:rPr>
        <w:t>5</w:t>
      </w:r>
      <w:r>
        <w:rPr>
          <w:rFonts w:ascii="宋体" w:hAnsi="宋体"/>
          <w:szCs w:val="21"/>
          <w:lang w:val="zh-CN"/>
        </w:rPr>
        <w:t>）</w:t>
      </w:r>
      <w:r>
        <w:rPr>
          <w:rFonts w:ascii="宋体" w:hAnsi="宋体" w:cs="宋体"/>
          <w:szCs w:val="21"/>
          <w:lang w:val="zh-CN"/>
        </w:rPr>
        <w:t>具有履行合同所必需设备和专业技术能力的承诺函（格式见附件）</w:t>
      </w:r>
      <w:r>
        <w:rPr>
          <w:rFonts w:ascii="宋体" w:hAnsi="宋体"/>
          <w:szCs w:val="21"/>
          <w:lang w:val="zh-CN"/>
        </w:rPr>
        <w:t>；</w:t>
      </w:r>
    </w:p>
    <w:p>
      <w:pPr>
        <w:autoSpaceDE w:val="0"/>
        <w:autoSpaceDN w:val="0"/>
        <w:adjustRightInd w:val="0"/>
        <w:snapToGrid w:val="0"/>
        <w:spacing w:line="360" w:lineRule="auto"/>
        <w:ind w:firstLine="304" w:firstLineChars="145"/>
        <w:rPr>
          <w:rFonts w:hint="default" w:ascii="宋体" w:hAnsi="宋体"/>
          <w:szCs w:val="21"/>
          <w:lang w:val="zh-CN"/>
        </w:rPr>
      </w:pPr>
      <w:r>
        <w:rPr>
          <w:rFonts w:ascii="宋体" w:hAnsi="宋体"/>
          <w:szCs w:val="21"/>
          <w:lang w:val="zh-CN"/>
        </w:rPr>
        <w:t>（6）参加政府采购活动前3年内在经营活动中没有重大违法记录的书面声明（声明书格式见附件）；</w:t>
      </w:r>
    </w:p>
    <w:p>
      <w:pPr>
        <w:autoSpaceDE w:val="0"/>
        <w:autoSpaceDN w:val="0"/>
        <w:adjustRightInd w:val="0"/>
        <w:snapToGrid w:val="0"/>
        <w:spacing w:line="360" w:lineRule="auto"/>
        <w:ind w:firstLine="304" w:firstLineChars="145"/>
        <w:rPr>
          <w:rFonts w:hint="default"/>
          <w:lang w:val="zh-CN"/>
        </w:rPr>
      </w:pPr>
      <w:r>
        <w:rPr>
          <w:rFonts w:ascii="宋体" w:hAnsi="宋体" w:eastAsia="宋体" w:cs="Times New Roman"/>
          <w:szCs w:val="21"/>
          <w:lang w:val="zh-CN"/>
        </w:rPr>
        <w:t>（7）提</w:t>
      </w:r>
      <w:r>
        <w:rPr>
          <w:rFonts w:ascii="宋体" w:hAnsi="宋体"/>
          <w:szCs w:val="21"/>
          <w:lang w:val="zh-CN"/>
        </w:rPr>
        <w:t>供采购公告中符合供应商</w:t>
      </w:r>
      <w:r>
        <w:rPr>
          <w:szCs w:val="21"/>
        </w:rPr>
        <w:t>特定资格要求</w:t>
      </w:r>
      <w:r>
        <w:rPr>
          <w:rFonts w:ascii="宋体" w:hAnsi="宋体"/>
          <w:szCs w:val="21"/>
          <w:lang w:val="zh-CN"/>
        </w:rPr>
        <w:t>的有效证书复印件（磋商供应商</w:t>
      </w:r>
      <w:r>
        <w:rPr>
          <w:szCs w:val="21"/>
        </w:rPr>
        <w:t>特定资格</w:t>
      </w:r>
      <w:r>
        <w:rPr>
          <w:rFonts w:ascii="宋体" w:hAnsi="宋体"/>
          <w:szCs w:val="21"/>
          <w:lang w:val="zh-CN"/>
        </w:rPr>
        <w:t>中有要求的必须提供），以及需要说明的其他资料。</w:t>
      </w:r>
    </w:p>
    <w:p>
      <w:pPr>
        <w:autoSpaceDE w:val="0"/>
        <w:autoSpaceDN w:val="0"/>
        <w:adjustRightInd w:val="0"/>
        <w:snapToGrid w:val="0"/>
        <w:spacing w:line="360" w:lineRule="auto"/>
        <w:ind w:firstLine="200"/>
        <w:rPr>
          <w:rFonts w:hint="default" w:ascii="宋体" w:hAnsi="宋体"/>
          <w:szCs w:val="21"/>
          <w:lang w:val="zh-CN"/>
        </w:rPr>
      </w:pPr>
      <w:r>
        <w:rPr>
          <w:rFonts w:ascii="宋体" w:hAnsi="宋体"/>
          <w:szCs w:val="21"/>
        </w:rPr>
        <w:t>注：</w:t>
      </w:r>
      <w:r>
        <w:rPr>
          <w:rFonts w:ascii="宋体" w:hAnsi="宋体"/>
          <w:b/>
          <w:szCs w:val="21"/>
        </w:rPr>
        <w:t>若磋商供应商不按要求提供资格审查材料，其磋商响应文件作无效标处理。</w:t>
      </w:r>
    </w:p>
    <w:p>
      <w:pPr>
        <w:snapToGrid w:val="0"/>
        <w:spacing w:line="360" w:lineRule="auto"/>
        <w:ind w:firstLine="413" w:firstLineChars="196"/>
        <w:jc w:val="left"/>
        <w:rPr>
          <w:rFonts w:hint="default" w:ascii="宋体" w:hAnsi="宋体"/>
          <w:b/>
          <w:szCs w:val="21"/>
        </w:rPr>
      </w:pPr>
      <w:r>
        <w:rPr>
          <w:rFonts w:ascii="宋体" w:hAnsi="宋体"/>
          <w:b/>
          <w:szCs w:val="21"/>
        </w:rPr>
        <w:t>2、商务与技术文件及其他文件：</w:t>
      </w:r>
    </w:p>
    <w:p>
      <w:pPr>
        <w:widowControl/>
        <w:snapToGrid w:val="0"/>
        <w:spacing w:line="340" w:lineRule="exact"/>
        <w:ind w:firstLine="420"/>
        <w:jc w:val="left"/>
        <w:rPr>
          <w:rFonts w:hint="default"/>
          <w:color w:val="auto"/>
        </w:rPr>
      </w:pPr>
      <w:r>
        <w:rPr>
          <w:color w:val="auto"/>
        </w:rPr>
        <w:t>（1）专家评分索引表（格式见附件）；</w:t>
      </w:r>
    </w:p>
    <w:p>
      <w:pPr>
        <w:widowControl/>
        <w:snapToGrid w:val="0"/>
        <w:spacing w:line="340" w:lineRule="exact"/>
        <w:ind w:firstLine="420"/>
        <w:jc w:val="left"/>
        <w:rPr>
          <w:rFonts w:hint="default"/>
          <w:color w:val="auto"/>
        </w:rPr>
      </w:pPr>
      <w:r>
        <w:rPr>
          <w:color w:val="auto"/>
        </w:rPr>
        <w:t>（2）投标人基本情况表（格式见附件）；</w:t>
      </w:r>
    </w:p>
    <w:p>
      <w:pPr>
        <w:widowControl/>
        <w:snapToGrid w:val="0"/>
        <w:spacing w:line="340" w:lineRule="exact"/>
        <w:ind w:firstLine="420"/>
        <w:jc w:val="left"/>
        <w:rPr>
          <w:rFonts w:hint="default"/>
          <w:color w:val="auto"/>
        </w:rPr>
      </w:pPr>
      <w:r>
        <w:rPr>
          <w:color w:val="auto"/>
          <w:szCs w:val="21"/>
        </w:rPr>
        <w:t>（3）</w:t>
      </w:r>
      <w:r>
        <w:rPr>
          <w:color w:val="auto"/>
        </w:rPr>
        <w:t>类似项目业绩一览表（格式见附件）；</w:t>
      </w:r>
    </w:p>
    <w:p>
      <w:pPr>
        <w:widowControl/>
        <w:snapToGrid w:val="0"/>
        <w:spacing w:line="340" w:lineRule="exact"/>
        <w:ind w:firstLine="420"/>
        <w:jc w:val="left"/>
        <w:rPr>
          <w:rFonts w:hint="default"/>
          <w:color w:val="auto"/>
        </w:rPr>
      </w:pPr>
      <w:r>
        <w:rPr>
          <w:color w:val="auto"/>
        </w:rPr>
        <w:t>（4）人员情况表（格式见附件）；</w:t>
      </w:r>
    </w:p>
    <w:p>
      <w:pPr>
        <w:widowControl/>
        <w:snapToGrid w:val="0"/>
        <w:spacing w:line="340" w:lineRule="exact"/>
        <w:ind w:firstLine="420"/>
        <w:jc w:val="left"/>
        <w:rPr>
          <w:rFonts w:hint="default"/>
          <w:color w:val="auto"/>
        </w:rPr>
      </w:pPr>
      <w:r>
        <w:rPr>
          <w:color w:val="auto"/>
        </w:rPr>
        <w:t>（5）商务响应表（格式见附件）；</w:t>
      </w:r>
    </w:p>
    <w:p>
      <w:pPr>
        <w:widowControl/>
        <w:adjustRightInd w:val="0"/>
        <w:snapToGrid w:val="0"/>
        <w:spacing w:line="340" w:lineRule="exact"/>
        <w:ind w:firstLine="420"/>
        <w:jc w:val="left"/>
        <w:rPr>
          <w:rFonts w:hint="default"/>
          <w:color w:val="auto"/>
          <w:szCs w:val="21"/>
        </w:rPr>
      </w:pPr>
      <w:r>
        <w:rPr>
          <w:color w:val="auto"/>
          <w:szCs w:val="21"/>
        </w:rPr>
        <w:t>（6）</w:t>
      </w:r>
      <w:r>
        <w:rPr>
          <w:rFonts w:ascii="宋体" w:hAnsi="宋体"/>
          <w:color w:val="auto"/>
          <w:szCs w:val="21"/>
          <w:lang w:val="zh-CN"/>
        </w:rPr>
        <w:t>供应商根据评分办法编制的各项内容（缺项的得0分）；</w:t>
      </w:r>
    </w:p>
    <w:p>
      <w:pPr>
        <w:autoSpaceDE w:val="0"/>
        <w:autoSpaceDN w:val="0"/>
        <w:adjustRightInd w:val="0"/>
        <w:snapToGrid w:val="0"/>
        <w:spacing w:line="360" w:lineRule="auto"/>
        <w:ind w:firstLine="420" w:firstLineChars="200"/>
        <w:rPr>
          <w:rFonts w:hint="default" w:ascii="宋体" w:hAnsi="宋体" w:cs="宋体"/>
          <w:szCs w:val="21"/>
          <w:lang w:val="zh-CN"/>
        </w:rPr>
      </w:pPr>
      <w:r>
        <w:rPr>
          <w:color w:val="auto"/>
        </w:rPr>
        <w:t>（</w:t>
      </w:r>
      <w:r>
        <w:rPr>
          <w:rFonts w:hint="eastAsia"/>
          <w:color w:val="auto"/>
          <w:lang w:val="en-US" w:eastAsia="zh-CN"/>
        </w:rPr>
        <w:t>7</w:t>
      </w:r>
      <w:r>
        <w:rPr>
          <w:color w:val="auto"/>
        </w:rPr>
        <w:t>）供应商认为需要提供的其他资料（包括可能影响供应商</w:t>
      </w:r>
      <w:r>
        <w:t>评分的各类证明材料）</w:t>
      </w:r>
      <w:r>
        <w:rPr>
          <w:rFonts w:ascii="宋体" w:hAnsi="宋体" w:cs="宋体"/>
          <w:szCs w:val="21"/>
          <w:lang w:val="zh-CN"/>
        </w:rPr>
        <w:t>。</w:t>
      </w:r>
    </w:p>
    <w:p>
      <w:pPr>
        <w:snapToGrid w:val="0"/>
        <w:spacing w:line="360" w:lineRule="auto"/>
        <w:ind w:firstLine="413" w:firstLineChars="196"/>
        <w:jc w:val="left"/>
        <w:rPr>
          <w:rFonts w:hint="default" w:ascii="宋体" w:hAnsi="宋体"/>
          <w:b/>
          <w:szCs w:val="21"/>
        </w:rPr>
      </w:pPr>
      <w:r>
        <w:rPr>
          <w:rFonts w:ascii="宋体" w:hAnsi="宋体"/>
          <w:b/>
          <w:szCs w:val="21"/>
        </w:rPr>
        <w:t>3、报价文件：</w:t>
      </w:r>
    </w:p>
    <w:p>
      <w:pPr>
        <w:tabs>
          <w:tab w:val="left" w:pos="3870"/>
          <w:tab w:val="left" w:pos="4085"/>
        </w:tabs>
        <w:snapToGrid w:val="0"/>
        <w:spacing w:line="360" w:lineRule="auto"/>
        <w:ind w:firstLine="422" w:firstLineChars="200"/>
        <w:jc w:val="left"/>
        <w:rPr>
          <w:rFonts w:hint="default" w:ascii="宋体" w:hAnsi="宋体"/>
          <w:b/>
          <w:kern w:val="0"/>
          <w:szCs w:val="21"/>
        </w:rPr>
      </w:pPr>
      <w:r>
        <w:rPr>
          <w:rFonts w:ascii="宋体" w:hAnsi="宋体"/>
          <w:b/>
          <w:kern w:val="0"/>
          <w:szCs w:val="21"/>
        </w:rPr>
        <w:t>（1）报价内容由首次报价一览表、投标报价明细表（如有）以及供应商认为其他需要说明的内容组成。</w:t>
      </w:r>
    </w:p>
    <w:p>
      <w:pPr>
        <w:tabs>
          <w:tab w:val="left" w:pos="3870"/>
          <w:tab w:val="left" w:pos="4085"/>
        </w:tabs>
        <w:snapToGrid w:val="0"/>
        <w:spacing w:line="360" w:lineRule="auto"/>
        <w:ind w:firstLine="420" w:firstLineChars="200"/>
        <w:jc w:val="left"/>
        <w:rPr>
          <w:rFonts w:hint="default" w:ascii="宋体" w:hAnsi="宋体"/>
          <w:kern w:val="0"/>
          <w:szCs w:val="21"/>
        </w:rPr>
      </w:pPr>
      <w:r>
        <w:rPr>
          <w:rFonts w:ascii="宋体" w:hAnsi="宋体"/>
          <w:kern w:val="0"/>
          <w:szCs w:val="21"/>
        </w:rPr>
        <w:t>（2）此报价为供应商针对本项目报出的唯一的首次报价，包含其它一切所要涉及到的费用，有选择的报价将被拒绝。</w:t>
      </w:r>
    </w:p>
    <w:p>
      <w:pPr>
        <w:tabs>
          <w:tab w:val="left" w:pos="3870"/>
          <w:tab w:val="left" w:pos="4085"/>
        </w:tabs>
        <w:snapToGrid w:val="0"/>
        <w:spacing w:line="360" w:lineRule="auto"/>
        <w:ind w:firstLine="420" w:firstLineChars="200"/>
        <w:jc w:val="left"/>
        <w:rPr>
          <w:rFonts w:hint="default" w:ascii="宋体" w:hAnsi="宋体" w:cs="宋体"/>
          <w:bCs/>
          <w:szCs w:val="21"/>
        </w:rPr>
      </w:pPr>
      <w:r>
        <w:rPr>
          <w:rFonts w:ascii="宋体" w:hAnsi="宋体"/>
          <w:kern w:val="0"/>
          <w:szCs w:val="21"/>
        </w:rPr>
        <w:t>（3）</w:t>
      </w:r>
      <w:r>
        <w:rPr>
          <w:rFonts w:ascii="宋体" w:hAnsi="宋体"/>
          <w:color w:val="000000"/>
          <w:kern w:val="0"/>
          <w:szCs w:val="21"/>
          <w:lang w:val="zh-CN"/>
        </w:rPr>
        <w:t>总报价</w:t>
      </w:r>
      <w:r>
        <w:rPr>
          <w:rFonts w:hint="eastAsia" w:ascii="宋体" w:hAnsi="宋体"/>
          <w:color w:val="auto"/>
          <w:szCs w:val="21"/>
          <w:highlight w:val="none"/>
        </w:rPr>
        <w:t>包括但不仅限于材料费、加工费、损耗费、运输、运输保险、装卸车、安装及调试、检测（含第三方检测）、验收、保险、售后服务及质保期内所产生的费用、利润、税费等完成本项目所需的全部费用。供应商在报价时应考虑到所有报价项目，如果有遗漏，自行承担风险，采购人不再支付其它费用</w:t>
      </w:r>
      <w:r>
        <w:rPr>
          <w:rFonts w:ascii="宋体" w:hAnsi="宋体" w:cs="宋体"/>
          <w:bCs/>
          <w:szCs w:val="21"/>
        </w:rPr>
        <w:t>。</w:t>
      </w:r>
    </w:p>
    <w:p>
      <w:pPr>
        <w:tabs>
          <w:tab w:val="left" w:pos="3870"/>
          <w:tab w:val="left" w:pos="4085"/>
        </w:tabs>
        <w:snapToGrid w:val="0"/>
        <w:spacing w:line="360" w:lineRule="auto"/>
        <w:ind w:firstLine="420" w:firstLineChars="200"/>
        <w:jc w:val="left"/>
        <w:rPr>
          <w:rFonts w:hint="default" w:ascii="宋体" w:hAnsi="宋体"/>
          <w:kern w:val="0"/>
          <w:szCs w:val="21"/>
        </w:rPr>
      </w:pPr>
      <w:r>
        <w:rPr>
          <w:rFonts w:ascii="宋体" w:hAnsi="宋体"/>
          <w:kern w:val="0"/>
          <w:szCs w:val="21"/>
        </w:rPr>
        <w:t>（4）政府采购优惠政策相关资料、产品适用政府采购政策情况表（如有）。</w:t>
      </w:r>
    </w:p>
    <w:p>
      <w:pPr>
        <w:tabs>
          <w:tab w:val="left" w:pos="3870"/>
          <w:tab w:val="left" w:pos="4085"/>
        </w:tabs>
        <w:snapToGrid w:val="0"/>
        <w:spacing w:line="360" w:lineRule="auto"/>
        <w:ind w:firstLine="420" w:firstLineChars="200"/>
        <w:jc w:val="left"/>
        <w:rPr>
          <w:rFonts w:hint="default" w:ascii="宋体" w:hAnsi="宋体"/>
          <w:kern w:val="0"/>
          <w:szCs w:val="21"/>
        </w:rPr>
      </w:pPr>
      <w:r>
        <w:rPr>
          <w:rFonts w:ascii="宋体" w:hAnsi="宋体"/>
          <w:kern w:val="0"/>
          <w:szCs w:val="21"/>
        </w:rPr>
        <w:t>（5）相关报价表需打印或用不退色的墨水填写， 磋商响应报价表不得涂改和增删，如有错漏必须修改，修改处须由同一签署人签字或盖章。由于字迹模糊或表达不清引起的后果由供应商负责。</w:t>
      </w:r>
    </w:p>
    <w:p>
      <w:pPr>
        <w:tabs>
          <w:tab w:val="left" w:pos="3870"/>
          <w:tab w:val="left" w:pos="4085"/>
        </w:tabs>
        <w:snapToGrid w:val="0"/>
        <w:spacing w:line="360" w:lineRule="auto"/>
        <w:ind w:firstLine="420" w:firstLineChars="200"/>
        <w:jc w:val="left"/>
        <w:rPr>
          <w:rFonts w:hint="default" w:ascii="宋体" w:hAnsi="宋体"/>
          <w:szCs w:val="21"/>
        </w:rPr>
      </w:pPr>
      <w:r>
        <w:rPr>
          <w:rFonts w:ascii="宋体" w:hAnsi="宋体"/>
          <w:kern w:val="0"/>
          <w:szCs w:val="21"/>
        </w:rPr>
        <w:t>（6）报价有关表格应按磋商采购文件中相关附表格式填写。</w:t>
      </w:r>
    </w:p>
    <w:p>
      <w:pPr>
        <w:snapToGrid w:val="0"/>
        <w:spacing w:line="360" w:lineRule="auto"/>
        <w:ind w:firstLine="200"/>
        <w:rPr>
          <w:rFonts w:hint="default" w:ascii="宋体" w:hAnsi="宋体" w:cs="宋体"/>
          <w:szCs w:val="21"/>
          <w:lang w:val="zh-CN"/>
        </w:rPr>
      </w:pPr>
      <w:bookmarkStart w:id="6" w:name="_Toc458084043"/>
      <w:r>
        <w:rPr>
          <w:rFonts w:ascii="宋体" w:hAnsi="宋体" w:cs="宋体"/>
          <w:b/>
          <w:bCs/>
          <w:kern w:val="0"/>
          <w:szCs w:val="21"/>
        </w:rPr>
        <w:t xml:space="preserve">  三、磋商响应文件的制作、封装及递交要求</w:t>
      </w:r>
    </w:p>
    <w:p>
      <w:pPr>
        <w:autoSpaceDE w:val="0"/>
        <w:autoSpaceDN w:val="0"/>
        <w:adjustRightInd w:val="0"/>
        <w:snapToGrid w:val="0"/>
        <w:spacing w:line="360" w:lineRule="auto"/>
        <w:rPr>
          <w:rFonts w:hint="default" w:ascii="宋体" w:hAnsi="宋体" w:cs="宋体"/>
          <w:b/>
          <w:szCs w:val="21"/>
          <w:lang w:val="zh-CN"/>
        </w:rPr>
      </w:pPr>
      <w:r>
        <w:rPr>
          <w:rFonts w:ascii="宋体" w:hAnsi="宋体" w:cs="宋体"/>
          <w:b/>
          <w:szCs w:val="21"/>
          <w:lang w:val="zh-CN"/>
        </w:rPr>
        <w:t xml:space="preserve">    1、磋商响应文件的制作要求</w:t>
      </w:r>
    </w:p>
    <w:p>
      <w:pPr>
        <w:snapToGrid w:val="0"/>
        <w:spacing w:line="360" w:lineRule="auto"/>
        <w:ind w:firstLine="420" w:firstLineChars="200"/>
        <w:rPr>
          <w:rFonts w:hint="default" w:ascii="宋体" w:hAnsi="宋体" w:cs="宋体"/>
          <w:szCs w:val="21"/>
        </w:rPr>
      </w:pPr>
      <w:r>
        <w:rPr>
          <w:rFonts w:ascii="宋体" w:hAnsi="宋体" w:cs="宋体"/>
          <w:szCs w:val="21"/>
        </w:rPr>
        <w:t>（1）本招标文件中若有多标项的，若参与多标项投标的，则按每个标项分别独立编制磋商响应文件；</w:t>
      </w:r>
    </w:p>
    <w:p>
      <w:pPr>
        <w:snapToGrid w:val="0"/>
        <w:spacing w:line="360" w:lineRule="auto"/>
        <w:ind w:firstLine="420" w:firstLineChars="200"/>
        <w:rPr>
          <w:rFonts w:hint="default" w:ascii="宋体" w:hAnsi="宋体" w:cs="宋体"/>
          <w:szCs w:val="21"/>
        </w:rPr>
      </w:pPr>
      <w:r>
        <w:rPr>
          <w:rFonts w:ascii="宋体" w:hAnsi="宋体" w:cs="宋体"/>
          <w:szCs w:val="21"/>
        </w:rPr>
        <w:t>（2）电子磋商响应文件编制请按政府采购云平台供应商项目采购-电子招投标操作指南（网址：</w:t>
      </w:r>
      <w:r>
        <w:fldChar w:fldCharType="begin"/>
      </w:r>
      <w:r>
        <w:instrText xml:space="preserve"> HYPERLINK "https://service.zcygov.cn/" \l "/knowledges/CW1EtGwBFdiHxlNd6I3m/6IMVAG0BFdiHxlNdQ8Na" </w:instrText>
      </w:r>
      <w:r>
        <w:fldChar w:fldCharType="separate"/>
      </w:r>
      <w:r>
        <w:rPr>
          <w:rFonts w:ascii="宋体" w:hAnsi="宋体" w:cs="宋体"/>
          <w:szCs w:val="21"/>
        </w:rPr>
        <w:t>https://service.zcygov.cn/#/knowledges/CW1EtGwBFdiHxlNd6I3m/6IMVAG0BFdiHxlNdQ8Na</w:t>
      </w:r>
      <w:r>
        <w:rPr>
          <w:rFonts w:ascii="宋体" w:hAnsi="宋体" w:cs="宋体"/>
          <w:szCs w:val="21"/>
        </w:rPr>
        <w:fldChar w:fldCharType="end"/>
      </w:r>
      <w:r>
        <w:rPr>
          <w:rFonts w:ascii="宋体" w:hAnsi="宋体" w:cs="宋体"/>
          <w:szCs w:val="21"/>
        </w:rPr>
        <w:t>，具体以政采云平台最新网址为准）和本招标文件要求编制并进行关联定位。</w:t>
      </w:r>
    </w:p>
    <w:p>
      <w:pPr>
        <w:snapToGrid w:val="0"/>
        <w:spacing w:line="360" w:lineRule="auto"/>
        <w:ind w:firstLine="420" w:firstLineChars="200"/>
        <w:rPr>
          <w:rFonts w:hint="default" w:ascii="宋体" w:hAnsi="宋体" w:cs="宋体"/>
          <w:szCs w:val="21"/>
          <w:lang w:val="zh-CN"/>
        </w:rPr>
      </w:pPr>
      <w:r>
        <w:rPr>
          <w:rFonts w:ascii="宋体" w:hAnsi="宋体" w:cs="宋体"/>
          <w:szCs w:val="21"/>
        </w:rPr>
        <w:t>▲（3）磋商供应商应对所提供的全部资料的真实性承担法律责任，</w:t>
      </w:r>
      <w:r>
        <w:rPr>
          <w:rFonts w:ascii="宋体" w:hAnsi="宋体" w:cs="宋体"/>
          <w:szCs w:val="21"/>
          <w:lang w:val="zh-CN"/>
        </w:rPr>
        <w:t>磋商响应文件内容中有要求签字盖章的地方，必须</w:t>
      </w:r>
      <w:r>
        <w:rPr>
          <w:rFonts w:ascii="宋体" w:hAnsi="宋体" w:cs="宋体"/>
          <w:szCs w:val="21"/>
        </w:rPr>
        <w:t>签字盖章。</w:t>
      </w:r>
    </w:p>
    <w:p>
      <w:pPr>
        <w:snapToGrid w:val="0"/>
        <w:spacing w:line="360" w:lineRule="auto"/>
        <w:ind w:firstLine="420" w:firstLineChars="200"/>
        <w:rPr>
          <w:rFonts w:hint="default" w:ascii="宋体" w:hAnsi="宋体" w:cs="宋体"/>
          <w:szCs w:val="21"/>
        </w:rPr>
      </w:pPr>
      <w:r>
        <w:rPr>
          <w:rFonts w:ascii="宋体" w:hAnsi="宋体" w:cs="宋体"/>
          <w:szCs w:val="21"/>
          <w:lang w:val="zh-CN"/>
        </w:rPr>
        <w:t>（</w:t>
      </w:r>
      <w:r>
        <w:rPr>
          <w:rFonts w:ascii="宋体" w:hAnsi="宋体" w:cs="宋体"/>
          <w:szCs w:val="21"/>
        </w:rPr>
        <w:t>4</w:t>
      </w:r>
      <w:r>
        <w:rPr>
          <w:rFonts w:ascii="宋体" w:hAnsi="宋体" w:cs="宋体"/>
          <w:szCs w:val="21"/>
          <w:lang w:val="zh-CN"/>
        </w:rPr>
        <w:t>）磋商响应文件编制时应有正确的索引目录及连续页码标注。因磋商响应文件内容不完整、编排混乱导致磋商响应文件被误读、漏读或者查找不到相关内容的责任由磋商供应商自行承担。</w:t>
      </w:r>
    </w:p>
    <w:p>
      <w:pPr>
        <w:snapToGrid w:val="0"/>
        <w:spacing w:line="360" w:lineRule="auto"/>
        <w:ind w:firstLine="420" w:firstLineChars="200"/>
        <w:rPr>
          <w:rFonts w:hint="default" w:ascii="宋体" w:hAnsi="宋体" w:cs="宋体"/>
          <w:szCs w:val="21"/>
        </w:rPr>
      </w:pPr>
      <w:r>
        <w:rPr>
          <w:rFonts w:ascii="宋体" w:hAnsi="宋体" w:cs="宋体"/>
          <w:szCs w:val="21"/>
          <w:lang w:val="zh-CN"/>
        </w:rPr>
        <w:t>（</w:t>
      </w:r>
      <w:r>
        <w:rPr>
          <w:rFonts w:ascii="宋体" w:hAnsi="宋体" w:cs="宋体"/>
          <w:szCs w:val="21"/>
        </w:rPr>
        <w:t>5</w:t>
      </w:r>
      <w:r>
        <w:rPr>
          <w:rFonts w:ascii="宋体" w:hAnsi="宋体" w:cs="宋体"/>
          <w:szCs w:val="21"/>
          <w:lang w:val="zh-CN"/>
        </w:rPr>
        <w:t>）</w:t>
      </w:r>
      <w:r>
        <w:rPr>
          <w:rFonts w:ascii="宋体" w:hAnsi="宋体" w:cs="宋体"/>
          <w:szCs w:val="21"/>
        </w:rPr>
        <w:t>磋商响应文件以及磋商供应商与采购代理机构就有关投标事宜的所有来往函电，均应以中文汉语书写。除签字、盖章、专用名称等特殊情形外，以中文汉语以外的文字表述的磋商响应文件视同未提供。</w:t>
      </w:r>
    </w:p>
    <w:p>
      <w:pPr>
        <w:snapToGrid w:val="0"/>
        <w:spacing w:line="360" w:lineRule="auto"/>
        <w:ind w:firstLine="420" w:firstLineChars="200"/>
        <w:rPr>
          <w:rFonts w:hint="default" w:ascii="宋体" w:hAnsi="宋体" w:cs="宋体"/>
          <w:szCs w:val="21"/>
        </w:rPr>
      </w:pPr>
      <w:r>
        <w:rPr>
          <w:rFonts w:ascii="宋体" w:hAnsi="宋体" w:cs="宋体"/>
          <w:szCs w:val="21"/>
        </w:rPr>
        <w:t>（6）投标计量单位，招标文件已有明确规定的，使用招标文件规定的计量单位；招标文件没有规定的，应采用中华人民共和国法定计量单位（货币单位：人民币元）。</w:t>
      </w:r>
    </w:p>
    <w:p>
      <w:pPr>
        <w:snapToGrid w:val="0"/>
        <w:spacing w:line="360" w:lineRule="auto"/>
        <w:ind w:firstLine="420" w:firstLineChars="200"/>
        <w:rPr>
          <w:rFonts w:hint="default" w:ascii="宋体" w:hAnsi="宋体" w:cs="宋体"/>
          <w:szCs w:val="21"/>
        </w:rPr>
      </w:pPr>
      <w:r>
        <w:rPr>
          <w:rFonts w:ascii="宋体" w:hAnsi="宋体" w:cs="宋体"/>
          <w:szCs w:val="21"/>
        </w:rPr>
        <w:t>（7）磋商响应文件须</w:t>
      </w:r>
      <w:r>
        <w:rPr>
          <w:rFonts w:hint="eastAsia" w:ascii="宋体" w:hAnsi="宋体" w:cs="宋体"/>
          <w:szCs w:val="21"/>
          <w:lang w:eastAsia="zh-CN"/>
        </w:rPr>
        <w:t>清晰可辩</w:t>
      </w:r>
      <w:r>
        <w:rPr>
          <w:rFonts w:ascii="宋体" w:hAnsi="宋体" w:cs="宋体"/>
          <w:szCs w:val="21"/>
        </w:rPr>
        <w:t>，因模糊不清所引起的后果由磋商供应商自行负责。与本次投标无关的内容请不要制作在内，确保磋商响应文件有针对性、简洁明了。</w:t>
      </w:r>
    </w:p>
    <w:p>
      <w:pPr>
        <w:autoSpaceDE w:val="0"/>
        <w:autoSpaceDN w:val="0"/>
        <w:adjustRightInd w:val="0"/>
        <w:snapToGrid w:val="0"/>
        <w:spacing w:line="360" w:lineRule="auto"/>
        <w:ind w:firstLine="211" w:firstLineChars="100"/>
        <w:rPr>
          <w:rFonts w:hint="default" w:ascii="宋体" w:hAnsi="宋体" w:cs="宋体"/>
          <w:b/>
          <w:bCs/>
          <w:szCs w:val="21"/>
          <w:lang w:val="zh-CN"/>
        </w:rPr>
      </w:pPr>
      <w:r>
        <w:rPr>
          <w:rFonts w:ascii="宋体" w:hAnsi="宋体" w:cs="宋体"/>
          <w:b/>
          <w:szCs w:val="21"/>
          <w:lang w:val="zh-CN"/>
        </w:rPr>
        <w:t xml:space="preserve"> 2、</w:t>
      </w:r>
      <w:r>
        <w:rPr>
          <w:rFonts w:ascii="宋体" w:hAnsi="宋体" w:cs="宋体"/>
          <w:b/>
          <w:bCs/>
          <w:szCs w:val="21"/>
          <w:lang w:val="zh-CN"/>
        </w:rPr>
        <w:t>磋商响应文件份数</w:t>
      </w:r>
    </w:p>
    <w:p>
      <w:pPr>
        <w:autoSpaceDE w:val="0"/>
        <w:autoSpaceDN w:val="0"/>
        <w:adjustRightInd w:val="0"/>
        <w:spacing w:line="360" w:lineRule="auto"/>
        <w:ind w:firstLine="420" w:firstLineChars="200"/>
        <w:rPr>
          <w:rFonts w:hint="default" w:ascii="宋体" w:hAnsi="宋体" w:cs="宋体"/>
          <w:szCs w:val="21"/>
        </w:rPr>
      </w:pPr>
      <w:r>
        <w:rPr>
          <w:rFonts w:ascii="宋体" w:hAnsi="宋体" w:cs="宋体"/>
          <w:szCs w:val="21"/>
        </w:rPr>
        <w:t>①电子加密标书：在“乐采台平台”上传提交。</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400" w:lineRule="exact"/>
        <w:ind w:right="23" w:firstLine="422" w:firstLineChars="200"/>
        <w:jc w:val="left"/>
        <w:rPr>
          <w:rFonts w:hint="default" w:ascii="宋体" w:hAnsi="宋体" w:cs="宋体"/>
          <w:szCs w:val="21"/>
        </w:rPr>
      </w:pPr>
      <w:r>
        <w:rPr>
          <w:rFonts w:ascii="宋体" w:hAnsi="宋体" w:cs="宋体"/>
          <w:b/>
          <w:bCs/>
          <w:szCs w:val="21"/>
        </w:rPr>
        <w:t>②电子备份标书：详见第三章  磋商须知。</w:t>
      </w:r>
    </w:p>
    <w:p>
      <w:pPr>
        <w:autoSpaceDE w:val="0"/>
        <w:autoSpaceDN w:val="0"/>
        <w:adjustRightInd w:val="0"/>
        <w:snapToGrid w:val="0"/>
        <w:spacing w:line="360" w:lineRule="auto"/>
        <w:ind w:firstLine="413" w:firstLineChars="196"/>
        <w:rPr>
          <w:rFonts w:hint="default" w:ascii="宋体" w:hAnsi="宋体" w:cs="宋体"/>
          <w:b/>
          <w:szCs w:val="21"/>
          <w:lang w:val="zh-CN"/>
        </w:rPr>
      </w:pPr>
      <w:r>
        <w:rPr>
          <w:rFonts w:ascii="宋体" w:hAnsi="宋体" w:cs="宋体"/>
          <w:b/>
          <w:szCs w:val="21"/>
          <w:lang w:val="zh-CN"/>
        </w:rPr>
        <w:t>3、磋商响应文件的递交要求</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bookmarkStart w:id="7" w:name="_Toc530551857"/>
      <w:bookmarkStart w:id="8" w:name="_Toc531359012"/>
      <w:bookmarkStart w:id="9" w:name="_Toc34895557"/>
      <w:r>
        <w:rPr>
          <w:rFonts w:ascii="宋体" w:hAnsi="宋体" w:cs="宋体"/>
          <w:kern w:val="0"/>
          <w:szCs w:val="21"/>
        </w:rPr>
        <w:t>（1）磋商响应文件导入</w:t>
      </w:r>
      <w:bookmarkEnd w:id="7"/>
      <w:bookmarkEnd w:id="8"/>
      <w:r>
        <w:rPr>
          <w:rFonts w:ascii="宋体" w:hAnsi="宋体" w:cs="宋体"/>
          <w:kern w:val="0"/>
          <w:szCs w:val="21"/>
        </w:rPr>
        <w:t>和加密</w:t>
      </w:r>
      <w:bookmarkEnd w:id="9"/>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①磋商供应商应当按照资格证明文件、商务与技术文件和报价文件三部分分别导入相应位置，各文件之间不得导错位置；</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②磋商响应文件编制好后应当生成电子加密磋商响应文件，生成电子加密磋商响应文件具体流程详见【浙江省】供应商-政府采购项目电子交易操作指南网址：</w:t>
      </w:r>
      <w:r>
        <w:fldChar w:fldCharType="begin"/>
      </w:r>
      <w:r>
        <w:instrText xml:space="preserve"> HYPERLINK "https://service.zcygov.cn/" \l "/knowledges/CW1EtGwBFdiHxlNd6I3m/6IMVAG0BFdiHxlNdQ8Na" </w:instrText>
      </w:r>
      <w:r>
        <w:fldChar w:fldCharType="separate"/>
      </w:r>
      <w:r>
        <w:rPr>
          <w:rFonts w:ascii="宋体" w:hAnsi="宋体" w:cs="宋体"/>
          <w:kern w:val="0"/>
          <w:szCs w:val="21"/>
        </w:rPr>
        <w:t>https://service.zcygov.cn/#/knowledges/CW1EtGwBFdiHxlNd6I3m/6IMVAG0BFdiHxlNdQ8Na</w:t>
      </w:r>
      <w:r>
        <w:rPr>
          <w:rFonts w:ascii="宋体" w:hAnsi="宋体" w:cs="宋体"/>
          <w:kern w:val="0"/>
          <w:szCs w:val="21"/>
        </w:rPr>
        <w:fldChar w:fldCharType="end"/>
      </w:r>
      <w:r>
        <w:rPr>
          <w:rFonts w:ascii="宋体" w:hAnsi="宋体" w:cs="宋体"/>
          <w:kern w:val="0"/>
          <w:szCs w:val="21"/>
        </w:rPr>
        <w:t>，具体以政采云平台最新网址为准。</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（2）磋商响应文件的提交</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①磋商响应文件提交截止时间：见磋商供应商须知“前附表”；</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②磋商响应文件提交地点：</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A.电子加密磋商响应文件：电子加密磋商响应文件在“</w:t>
      </w:r>
      <w:r>
        <w:rPr>
          <w:rFonts w:ascii="宋体" w:hAnsi="宋体" w:cs="宋体"/>
          <w:szCs w:val="21"/>
        </w:rPr>
        <w:t>乐</w:t>
      </w:r>
      <w:r>
        <w:rPr>
          <w:rFonts w:ascii="宋体" w:hAnsi="宋体" w:cs="宋体"/>
          <w:kern w:val="0"/>
          <w:szCs w:val="21"/>
        </w:rPr>
        <w:t>采云平台”上传提交。“电子加密磋商响应文件”成功上传提交后，磋商供应商自行打印磋商响应文件接收回执。供应商应当在投标截止时间前完成电子加密磋商响应文件的传输提交，投标截止时间前可以补充、修改或者撤回电子加密磋商响应文件。补充或者修改电子加密磋商响应文件的，应当先行撤回原文件，补充、修改后重新传输提交。投标截止时间前未完成传输的，视为放弃投标。投标截止时间后提交的电子加密磋商响应文件，将被</w:t>
      </w:r>
      <w:r>
        <w:rPr>
          <w:rFonts w:ascii="宋体" w:hAnsi="宋体" w:cs="宋体"/>
          <w:szCs w:val="21"/>
        </w:rPr>
        <w:t>乐</w:t>
      </w:r>
      <w:r>
        <w:rPr>
          <w:rFonts w:ascii="宋体" w:hAnsi="宋体" w:cs="宋体"/>
          <w:kern w:val="0"/>
          <w:szCs w:val="21"/>
        </w:rPr>
        <w:t>采云平台拒收。</w:t>
      </w:r>
    </w:p>
    <w:p>
      <w:pPr>
        <w:tabs>
          <w:tab w:val="left" w:pos="1418"/>
        </w:tabs>
        <w:autoSpaceDE w:val="0"/>
        <w:autoSpaceDN w:val="0"/>
        <w:adjustRightInd w:val="0"/>
        <w:snapToGrid w:val="0"/>
        <w:spacing w:line="360" w:lineRule="auto"/>
        <w:ind w:firstLine="420" w:firstLineChars="200"/>
        <w:rPr>
          <w:rFonts w:hint="default"/>
        </w:rPr>
      </w:pPr>
      <w:r>
        <w:rPr>
          <w:rFonts w:ascii="宋体" w:hAnsi="宋体" w:cs="宋体"/>
          <w:kern w:val="0"/>
          <w:szCs w:val="21"/>
        </w:rPr>
        <w:t>B.备份磋商响应文件（</w:t>
      </w:r>
      <w:r>
        <w:rPr>
          <w:rFonts w:ascii="宋体" w:hAnsi="宋体" w:cs="宋体"/>
          <w:szCs w:val="21"/>
        </w:rPr>
        <w:t>乐</w:t>
      </w:r>
      <w:r>
        <w:rPr>
          <w:rFonts w:ascii="宋体" w:hAnsi="宋体" w:cs="宋体"/>
          <w:kern w:val="0"/>
          <w:szCs w:val="21"/>
        </w:rPr>
        <w:t>采云平台上最后生成的具备电子签章的备份磋商响应文件，文件名后缀为备份文件四字的首字母）：</w:t>
      </w:r>
      <w:r>
        <w:fldChar w:fldCharType="begin"/>
      </w:r>
      <w:r>
        <w:instrText xml:space="preserve"> HYPERLINK "mailto:投标人自行确定是否提交；若提交请将备份投标文件打包压缩加密（未加密造成泄密的由投标人自行承担）后以电子邮件的形式发送至xjcg2009@163.com" </w:instrText>
      </w:r>
      <w:r>
        <w:fldChar w:fldCharType="separate"/>
      </w:r>
      <w:r>
        <w:rPr>
          <w:rFonts w:ascii="宋体" w:hAnsi="宋体" w:cs="宋体"/>
          <w:kern w:val="0"/>
          <w:szCs w:val="21"/>
        </w:rPr>
        <w:t>请将备份磋商响应文件打包压缩加密（未加密造成泄密的由磋商供应商自行承担）后以电子邮件的形式发送至44248609@qq.com</w:t>
      </w:r>
      <w:r>
        <w:rPr>
          <w:rFonts w:ascii="宋体" w:hAnsi="宋体" w:cs="宋体"/>
          <w:kern w:val="0"/>
          <w:szCs w:val="21"/>
        </w:rPr>
        <w:fldChar w:fldCharType="end"/>
      </w:r>
      <w:r>
        <w:rPr>
          <w:rFonts w:ascii="宋体" w:hAnsi="宋体" w:cs="宋体"/>
          <w:kern w:val="0"/>
          <w:szCs w:val="21"/>
        </w:rPr>
        <w:t xml:space="preserve"> ，备份磋商响应文件在“电子加密磋商响应文件”在线解密失败后启用，否则不予以启用；磋商供应商确认“电子加密磋商响应文件”在线解密失败后，将打包压缩加密的备份磋商响应文件的解密密码在解密规定的时间（开标时间后60分钟内）发送至上述邮箱内，未在规定时间内发送造成的投标无效或失败由磋商供应商自行承担。</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（3）不予接收的磋商响应文件情形</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①投标截止时间前未完成传输的磋商响应文件；</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②未生成加密的磋商响应文件；</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（4）磋商供应商所提交的磋商响应文件不予退还。</w:t>
      </w:r>
    </w:p>
    <w:p>
      <w:pPr>
        <w:tabs>
          <w:tab w:val="left" w:pos="1418"/>
        </w:tabs>
        <w:autoSpaceDE w:val="0"/>
        <w:autoSpaceDN w:val="0"/>
        <w:adjustRightInd w:val="0"/>
        <w:snapToGrid w:val="0"/>
        <w:spacing w:line="360" w:lineRule="auto"/>
        <w:ind w:firstLine="420" w:firstLineChars="200"/>
        <w:rPr>
          <w:rFonts w:hint="default" w:ascii="宋体" w:hAnsi="宋体" w:cs="宋体"/>
          <w:kern w:val="0"/>
          <w:szCs w:val="21"/>
        </w:rPr>
      </w:pPr>
      <w:r>
        <w:rPr>
          <w:rFonts w:ascii="宋体" w:hAnsi="宋体" w:cs="宋体"/>
          <w:kern w:val="0"/>
          <w:szCs w:val="21"/>
        </w:rPr>
        <w:t>（5）如有特殊情况，采购代理机构延长截止时间和开标时间，采购代理机构和磋商供应商的权利和义务将受到新的截止时间和开标时间的约束。</w:t>
      </w:r>
    </w:p>
    <w:p>
      <w:pPr>
        <w:tabs>
          <w:tab w:val="left" w:pos="1898"/>
        </w:tabs>
        <w:autoSpaceDE w:val="0"/>
        <w:autoSpaceDN w:val="0"/>
        <w:adjustRightInd w:val="0"/>
        <w:snapToGrid w:val="0"/>
        <w:spacing w:line="400" w:lineRule="exact"/>
        <w:ind w:firstLine="422" w:firstLineChars="200"/>
        <w:rPr>
          <w:rFonts w:hint="default" w:ascii="宋体" w:hAnsi="宋体"/>
          <w:b/>
          <w:kern w:val="0"/>
        </w:rPr>
      </w:pPr>
      <w:r>
        <w:rPr>
          <w:rFonts w:ascii="宋体" w:hAnsi="宋体"/>
          <w:b/>
          <w:kern w:val="0"/>
        </w:rPr>
        <w:t>4、磋商响应文件的补充、修改和撤回。</w:t>
      </w:r>
    </w:p>
    <w:p>
      <w:pPr>
        <w:tabs>
          <w:tab w:val="left" w:pos="1418"/>
        </w:tabs>
        <w:autoSpaceDE w:val="0"/>
        <w:autoSpaceDN w:val="0"/>
        <w:adjustRightInd w:val="0"/>
        <w:snapToGrid w:val="0"/>
        <w:spacing w:line="400" w:lineRule="exact"/>
        <w:ind w:firstLine="420" w:firstLineChars="200"/>
        <w:rPr>
          <w:rFonts w:hint="default" w:ascii="宋体" w:hAnsi="宋体"/>
          <w:kern w:val="0"/>
        </w:rPr>
      </w:pPr>
      <w:r>
        <w:rPr>
          <w:rFonts w:ascii="宋体" w:hAnsi="宋体"/>
          <w:kern w:val="0"/>
        </w:rPr>
        <w:t>（1）在磋商截止时间前，供应商可对已提交的磋商响应文件进行补充、修改或撤回。补充、修改磋商响应文件的，应当先行撤回原文件，补充、修改后重新生成加密的磋商响应文件并重新上传提交；补充、修改后重新提交的磋商响应文件应按磋商文件的规定编制、加密、导入和提交。</w:t>
      </w:r>
    </w:p>
    <w:p>
      <w:pPr>
        <w:pStyle w:val="17"/>
        <w:rPr>
          <w:rFonts w:hint="default" w:ascii="宋体" w:hAnsi="宋体"/>
          <w:sz w:val="21"/>
          <w:lang w:val="zh-CN"/>
        </w:rPr>
      </w:pPr>
      <w:r>
        <w:rPr>
          <w:rFonts w:ascii="宋体" w:hAnsi="宋体"/>
          <w:sz w:val="21"/>
        </w:rPr>
        <w:t>（2）</w:t>
      </w:r>
      <w:r>
        <w:rPr>
          <w:rFonts w:ascii="宋体" w:hAnsi="宋体"/>
          <w:sz w:val="21"/>
          <w:lang w:val="zh-CN"/>
        </w:rPr>
        <w:t>在磋商响应文件递交截止时间后,供应商不得</w:t>
      </w:r>
      <w:r>
        <w:rPr>
          <w:rFonts w:ascii="宋体" w:hAnsi="宋体"/>
          <w:sz w:val="21"/>
        </w:rPr>
        <w:t xml:space="preserve"> </w:t>
      </w:r>
      <w:r>
        <w:rPr>
          <w:rFonts w:ascii="宋体" w:hAnsi="宋体"/>
          <w:sz w:val="21"/>
          <w:lang w:val="zh-CN"/>
        </w:rPr>
        <w:t>修改或撤回已</w:t>
      </w:r>
      <w:r>
        <w:rPr>
          <w:rFonts w:ascii="宋体" w:hAnsi="宋体"/>
          <w:sz w:val="21"/>
        </w:rPr>
        <w:t>提交</w:t>
      </w:r>
      <w:r>
        <w:rPr>
          <w:rFonts w:ascii="宋体" w:hAnsi="宋体"/>
          <w:sz w:val="21"/>
          <w:lang w:val="zh-CN"/>
        </w:rPr>
        <w:t>的磋商响应文件。</w:t>
      </w:r>
    </w:p>
    <w:p>
      <w:pPr>
        <w:snapToGrid w:val="0"/>
        <w:spacing w:line="400" w:lineRule="exact"/>
        <w:ind w:firstLine="413" w:firstLineChars="196"/>
        <w:jc w:val="left"/>
        <w:rPr>
          <w:rFonts w:hint="default" w:ascii="宋体" w:hAnsi="宋体" w:cs="宋体"/>
          <w:b/>
          <w:szCs w:val="21"/>
        </w:rPr>
      </w:pPr>
      <w:r>
        <w:rPr>
          <w:rFonts w:ascii="宋体" w:hAnsi="宋体" w:cs="宋体"/>
          <w:b/>
          <w:szCs w:val="21"/>
          <w:lang w:bidi="ar"/>
        </w:rPr>
        <w:t>▲5、磋商报价</w:t>
      </w:r>
    </w:p>
    <w:p>
      <w:pPr>
        <w:snapToGrid w:val="0"/>
        <w:spacing w:line="400" w:lineRule="exact"/>
        <w:ind w:firstLine="420" w:firstLineChars="200"/>
        <w:rPr>
          <w:rFonts w:hint="default" w:ascii="宋体" w:hAnsi="宋体" w:cs="宋体"/>
          <w:szCs w:val="21"/>
        </w:rPr>
      </w:pPr>
      <w:r>
        <w:rPr>
          <w:rFonts w:ascii="宋体" w:hAnsi="宋体" w:cs="宋体"/>
          <w:szCs w:val="21"/>
          <w:lang w:bidi="ar"/>
        </w:rPr>
        <w:t>（1）磋商报价</w:t>
      </w:r>
      <w:r>
        <w:rPr>
          <w:rFonts w:ascii="宋体" w:hAnsi="宋体"/>
          <w:color w:val="000000"/>
          <w:kern w:val="0"/>
          <w:szCs w:val="21"/>
          <w:lang w:val="zh-CN"/>
        </w:rPr>
        <w:t>总报价</w:t>
      </w:r>
      <w:r>
        <w:rPr>
          <w:rFonts w:hint="eastAsia" w:ascii="宋体" w:hAnsi="宋体"/>
          <w:color w:val="auto"/>
          <w:szCs w:val="21"/>
          <w:highlight w:val="none"/>
        </w:rPr>
        <w:t>包括但不仅限于材料费、加工费、损耗费、运输、运输保险、装卸车、安装及调试、检测（含第三方检测）、验收、保险、售后服务及质保期内所产生的费用、利润、税费等完成本项目所需的全部费用。供应商在报价时应考虑到所有报价项目，如果有遗漏，自行承担风险，采购人不再支付其它费用</w:t>
      </w:r>
      <w:r>
        <w:rPr>
          <w:rFonts w:ascii="宋体" w:hAnsi="宋体" w:cs="宋体"/>
          <w:bCs/>
          <w:szCs w:val="21"/>
        </w:rPr>
        <w:t>，如有漏项，视同已包含在其总项目中，合同总价不作调整</w:t>
      </w:r>
      <w:r>
        <w:rPr>
          <w:rFonts w:ascii="宋体" w:hAnsi="宋体"/>
          <w:kern w:val="0"/>
        </w:rPr>
        <w:t>。</w:t>
      </w:r>
    </w:p>
    <w:p>
      <w:pPr>
        <w:autoSpaceDE w:val="0"/>
        <w:autoSpaceDN w:val="0"/>
        <w:adjustRightInd w:val="0"/>
        <w:snapToGrid w:val="0"/>
        <w:spacing w:line="400" w:lineRule="exact"/>
        <w:ind w:firstLine="417" w:firstLineChars="198"/>
        <w:rPr>
          <w:rFonts w:hint="default" w:ascii="宋体" w:hAnsi="宋体" w:cs="宋体"/>
          <w:b/>
          <w:color w:val="FF0000"/>
        </w:rPr>
      </w:pPr>
      <w:r>
        <w:rPr>
          <w:rFonts w:ascii="宋体" w:hAnsi="宋体" w:cs="宋体"/>
          <w:b/>
        </w:rPr>
        <w:t>（2）</w:t>
      </w:r>
      <w:r>
        <w:rPr>
          <w:rFonts w:ascii="宋体" w:hAnsi="宋体" w:cs="宋体"/>
          <w:b/>
          <w:color w:val="FF0000"/>
        </w:rPr>
        <w:t>报价分二次进行，首次报价在响应文件中体现；最终报价在本项目磋商结束后由所有有效的磋商供应商在规定的时间时限内（最终报价时间时限根据评审情况另行通知）在平台上进行最终报价，同时将报价明细表（如有）填写好并加盖单位公章扫描成电子扫描件作为附件上传至乐采云</w:t>
      </w:r>
      <w:r>
        <w:rPr>
          <w:rFonts w:hint="eastAsia" w:ascii="宋体" w:hAnsi="宋体" w:cs="宋体"/>
          <w:b/>
          <w:color w:val="FF0000"/>
          <w:lang w:val="en-US" w:eastAsia="zh-CN"/>
        </w:rPr>
        <w:t>或QQ邮箱44248609@qq.com</w:t>
      </w:r>
      <w:r>
        <w:rPr>
          <w:rFonts w:ascii="宋体" w:hAnsi="宋体" w:cs="宋体"/>
          <w:b/>
          <w:color w:val="FF0000"/>
        </w:rPr>
        <w:t xml:space="preserve">，最终报价不得高于首次报价，否则将导致无效标（磋商文件的采购需求发生实质性变动的情况除外）。 </w:t>
      </w:r>
    </w:p>
    <w:p>
      <w:pPr>
        <w:pStyle w:val="24"/>
        <w:spacing w:after="0" w:line="400" w:lineRule="exact"/>
        <w:ind w:firstLine="422" w:firstLineChars="200"/>
        <w:rPr>
          <w:rFonts w:hint="default"/>
          <w:color w:val="FF0000"/>
        </w:rPr>
      </w:pPr>
      <w:r>
        <w:rPr>
          <w:rFonts w:ascii="宋体" w:hAnsi="宋体" w:cs="宋体"/>
          <w:b/>
          <w:color w:val="FF0000"/>
          <w:sz w:val="21"/>
        </w:rPr>
        <w:t>注：各供应商针对本项目最终报价工作应当事先作好充分准备，以避免在规定时间内未能完成最终报价，在规定时间内未能提交完成最终报价（含最终报价一览表</w:t>
      </w:r>
      <w:r>
        <w:rPr>
          <w:rFonts w:ascii="宋体" w:hAnsi="宋体" w:cs="宋体"/>
          <w:b/>
          <w:color w:val="FF0000"/>
          <w:kern w:val="2"/>
          <w:sz w:val="21"/>
          <w:szCs w:val="24"/>
        </w:rPr>
        <w:t>、最终报价明</w:t>
      </w:r>
      <w:r>
        <w:rPr>
          <w:rFonts w:ascii="宋体" w:hAnsi="宋体" w:cs="宋体"/>
          <w:b/>
          <w:color w:val="FF0000"/>
          <w:sz w:val="21"/>
        </w:rPr>
        <w:t>细表（如有）</w:t>
      </w:r>
      <w:r>
        <w:rPr>
          <w:rFonts w:ascii="宋体" w:hAnsi="宋体" w:cs="宋体"/>
          <w:b/>
          <w:color w:val="FF0000"/>
          <w:kern w:val="2"/>
          <w:sz w:val="21"/>
          <w:szCs w:val="24"/>
        </w:rPr>
        <w:t>）文</w:t>
      </w:r>
      <w:r>
        <w:rPr>
          <w:rFonts w:ascii="宋体" w:hAnsi="宋体" w:cs="宋体"/>
          <w:b/>
          <w:color w:val="FF0000"/>
          <w:sz w:val="21"/>
        </w:rPr>
        <w:t>件的，按供应商自动放弃处理，责任由供应商自负。</w:t>
      </w:r>
    </w:p>
    <w:p>
      <w:pPr>
        <w:snapToGrid w:val="0"/>
        <w:spacing w:line="400" w:lineRule="exact"/>
        <w:ind w:firstLine="420" w:firstLineChars="200"/>
        <w:rPr>
          <w:rFonts w:hint="default" w:ascii="宋体" w:hAnsi="宋体" w:cs="宋体"/>
          <w:bCs/>
          <w:szCs w:val="21"/>
        </w:rPr>
      </w:pPr>
      <w:r>
        <w:rPr>
          <w:rFonts w:ascii="宋体" w:hAnsi="宋体" w:cs="宋体"/>
          <w:bCs/>
          <w:szCs w:val="21"/>
          <w:lang w:bidi="ar"/>
        </w:rPr>
        <w:t>（3）磋商响应文件中的所有报价均以人民币（元）为单位；</w:t>
      </w:r>
    </w:p>
    <w:p>
      <w:pPr>
        <w:snapToGrid w:val="0"/>
        <w:spacing w:line="400" w:lineRule="exact"/>
        <w:ind w:firstLine="420" w:firstLineChars="200"/>
        <w:rPr>
          <w:rFonts w:hint="default" w:ascii="宋体" w:hAnsi="宋体" w:cs="宋体"/>
          <w:bCs/>
          <w:szCs w:val="21"/>
          <w:lang w:bidi="ar"/>
        </w:rPr>
      </w:pPr>
      <w:r>
        <w:rPr>
          <w:rFonts w:ascii="宋体" w:hAnsi="宋体" w:cs="宋体"/>
          <w:bCs/>
          <w:szCs w:val="21"/>
          <w:lang w:bidi="ar"/>
        </w:rPr>
        <w:t>（4）采购单位不接受备选方案；</w:t>
      </w:r>
    </w:p>
    <w:p>
      <w:pPr>
        <w:pStyle w:val="18"/>
        <w:rPr>
          <w:rFonts w:hint="default"/>
        </w:rPr>
      </w:pPr>
      <w:r>
        <w:rPr>
          <w:rFonts w:ascii="宋体" w:hAnsi="宋体" w:cs="宋体"/>
          <w:sz w:val="21"/>
          <w:szCs w:val="21"/>
          <w:lang w:bidi="ar"/>
        </w:rPr>
        <w:t>（5）本项目设有最高限价</w:t>
      </w:r>
      <w:r>
        <w:rPr>
          <w:rFonts w:hint="eastAsia" w:ascii="宋体" w:hAnsi="宋体" w:cs="宋体"/>
          <w:sz w:val="21"/>
          <w:szCs w:val="21"/>
          <w:lang w:val="en-US" w:eastAsia="zh-CN" w:bidi="ar"/>
        </w:rPr>
        <w:t>和最高单价限价</w:t>
      </w:r>
      <w:r>
        <w:rPr>
          <w:rFonts w:ascii="宋体" w:hAnsi="宋体" w:cs="宋体"/>
          <w:sz w:val="21"/>
          <w:szCs w:val="21"/>
          <w:lang w:bidi="ar"/>
        </w:rPr>
        <w:t>，最高限价</w:t>
      </w:r>
      <w:r>
        <w:rPr>
          <w:rFonts w:hint="eastAsia" w:ascii="宋体" w:hAnsi="宋体" w:cs="宋体"/>
          <w:sz w:val="21"/>
          <w:szCs w:val="21"/>
          <w:lang w:val="en-US" w:eastAsia="zh-CN" w:bidi="ar"/>
        </w:rPr>
        <w:t>和最高单价限价</w:t>
      </w:r>
      <w:r>
        <w:rPr>
          <w:rFonts w:ascii="宋体" w:hAnsi="宋体" w:cs="宋体"/>
          <w:sz w:val="21"/>
          <w:szCs w:val="21"/>
          <w:lang w:bidi="ar"/>
        </w:rPr>
        <w:t>见前附表。若磋商报价超过最高限价</w:t>
      </w:r>
      <w:r>
        <w:rPr>
          <w:rFonts w:hint="eastAsia" w:ascii="宋体" w:hAnsi="宋体" w:cs="宋体"/>
          <w:sz w:val="21"/>
          <w:szCs w:val="21"/>
          <w:lang w:val="en-US" w:eastAsia="zh-CN" w:bidi="ar"/>
        </w:rPr>
        <w:t>或最高单价限价</w:t>
      </w:r>
      <w:r>
        <w:rPr>
          <w:rFonts w:ascii="宋体" w:hAnsi="宋体" w:cs="宋体"/>
          <w:sz w:val="21"/>
          <w:szCs w:val="21"/>
          <w:lang w:bidi="ar"/>
        </w:rPr>
        <w:t>的，其磋商响应文件作无效标处理。</w:t>
      </w:r>
    </w:p>
    <w:p>
      <w:pPr>
        <w:widowControl/>
        <w:snapToGrid w:val="0"/>
        <w:spacing w:line="340" w:lineRule="exact"/>
        <w:ind w:firstLine="211" w:firstLineChars="100"/>
        <w:jc w:val="left"/>
        <w:outlineLvl w:val="0"/>
        <w:rPr>
          <w:rFonts w:hint="default"/>
          <w:b/>
          <w:color w:val="FF0000"/>
        </w:rPr>
      </w:pPr>
      <w:r>
        <w:rPr>
          <w:rFonts w:ascii="宋体" w:hAnsi="宋体" w:cs="宋体"/>
          <w:b/>
          <w:color w:val="auto"/>
          <w:kern w:val="0"/>
          <w:szCs w:val="21"/>
        </w:rPr>
        <w:t>四、</w:t>
      </w:r>
      <w:r>
        <w:rPr>
          <w:b/>
          <w:color w:val="auto"/>
        </w:rPr>
        <w:t>投标保证金</w:t>
      </w:r>
    </w:p>
    <w:p>
      <w:pPr>
        <w:widowControl/>
        <w:snapToGrid w:val="0"/>
        <w:spacing w:line="340" w:lineRule="exact"/>
        <w:ind w:firstLine="420"/>
        <w:jc w:val="left"/>
        <w:rPr>
          <w:rFonts w:hint="eastAsia"/>
          <w:color w:val="auto"/>
          <w:highlight w:val="none"/>
        </w:rPr>
      </w:pPr>
      <w:r>
        <w:rPr>
          <w:color w:val="auto"/>
          <w:highlight w:val="none"/>
        </w:rPr>
        <w:t>▲1、</w:t>
      </w:r>
      <w:r>
        <w:rPr>
          <w:rFonts w:hint="eastAsia"/>
          <w:color w:val="auto"/>
          <w:highlight w:val="none"/>
        </w:rPr>
        <w:t>投标保证金：详见</w:t>
      </w:r>
      <w:r>
        <w:rPr>
          <w:rFonts w:hint="eastAsia" w:eastAsia="宋体" w:cs="Times New Roman"/>
          <w:color w:val="auto"/>
          <w:highlight w:val="none"/>
          <w:lang w:val="en-US" w:eastAsia="zh-CN"/>
        </w:rPr>
        <w:t>第</w:t>
      </w:r>
      <w:r>
        <w:rPr>
          <w:rFonts w:hint="eastAsia" w:cs="Times New Roman"/>
          <w:color w:val="auto"/>
          <w:highlight w:val="none"/>
          <w:lang w:val="en-US" w:eastAsia="zh-CN"/>
        </w:rPr>
        <w:t>一</w:t>
      </w:r>
      <w:r>
        <w:rPr>
          <w:rFonts w:hint="eastAsia" w:eastAsia="宋体" w:cs="Times New Roman"/>
          <w:color w:val="auto"/>
          <w:highlight w:val="none"/>
          <w:lang w:val="en-US" w:eastAsia="zh-CN"/>
        </w:rPr>
        <w:t>章</w:t>
      </w:r>
      <w:r>
        <w:rPr>
          <w:rFonts w:hint="eastAsia" w:ascii="Times New Roman" w:hAnsi="Times New Roman" w:eastAsia="宋体" w:cs="Times New Roman"/>
          <w:color w:val="auto"/>
          <w:highlight w:val="none"/>
        </w:rPr>
        <w:t>竞争性磋商公告</w:t>
      </w:r>
      <w:r>
        <w:rPr>
          <w:rFonts w:hint="eastAsia"/>
          <w:color w:val="auto"/>
          <w:highlight w:val="none"/>
        </w:rPr>
        <w:t>。</w:t>
      </w:r>
    </w:p>
    <w:p>
      <w:pPr>
        <w:widowControl/>
        <w:snapToGrid w:val="0"/>
        <w:spacing w:line="340" w:lineRule="exact"/>
        <w:ind w:firstLine="630"/>
        <w:jc w:val="left"/>
        <w:rPr>
          <w:color w:val="auto"/>
          <w:highlight w:val="none"/>
        </w:rPr>
      </w:pPr>
      <w:r>
        <w:rPr>
          <w:color w:val="auto"/>
          <w:highlight w:val="none"/>
        </w:rPr>
        <w:t>2、</w:t>
      </w:r>
      <w:r>
        <w:rPr>
          <w:rFonts w:hint="eastAsia"/>
          <w:color w:val="auto"/>
          <w:highlight w:val="none"/>
        </w:rPr>
        <w:t>除</w:t>
      </w:r>
      <w:r>
        <w:rPr>
          <w:rFonts w:hint="eastAsia"/>
          <w:color w:val="auto"/>
          <w:highlight w:val="none"/>
          <w:lang w:val="en-US" w:eastAsia="zh-CN"/>
        </w:rPr>
        <w:t>采购</w:t>
      </w:r>
      <w:r>
        <w:rPr>
          <w:rFonts w:hint="eastAsia"/>
          <w:color w:val="auto"/>
          <w:highlight w:val="none"/>
        </w:rPr>
        <w:t>文件规定不予退还投标保证金情形外，</w:t>
      </w:r>
      <w:r>
        <w:rPr>
          <w:rFonts w:hint="eastAsia"/>
          <w:color w:val="auto"/>
          <w:highlight w:val="none"/>
          <w:lang w:eastAsia="zh-CN"/>
        </w:rPr>
        <w:t>供应商</w:t>
      </w:r>
      <w:r>
        <w:rPr>
          <w:rFonts w:hint="eastAsia"/>
          <w:color w:val="auto"/>
          <w:highlight w:val="none"/>
        </w:rPr>
        <w:t>投标保证</w:t>
      </w:r>
      <w:r>
        <w:rPr>
          <w:rFonts w:hint="eastAsia"/>
          <w:color w:val="auto"/>
          <w:highlight w:val="none"/>
          <w:lang w:val="en-US" w:eastAsia="zh-CN"/>
        </w:rPr>
        <w:t>金</w:t>
      </w:r>
      <w:r>
        <w:rPr>
          <w:rFonts w:hint="eastAsia"/>
          <w:color w:val="auto"/>
          <w:highlight w:val="none"/>
        </w:rPr>
        <w:t>按以下流程退还：未中标</w:t>
      </w:r>
      <w:r>
        <w:rPr>
          <w:rFonts w:hint="eastAsia"/>
          <w:color w:val="auto"/>
          <w:highlight w:val="none"/>
          <w:lang w:eastAsia="zh-CN"/>
        </w:rPr>
        <w:t>供应商</w:t>
      </w:r>
      <w:r>
        <w:rPr>
          <w:rFonts w:hint="eastAsia"/>
          <w:color w:val="auto"/>
          <w:highlight w:val="none"/>
        </w:rPr>
        <w:t>的投标保证金将在中标通知书发出后5个工作日内无息退还；</w:t>
      </w:r>
      <w:r>
        <w:rPr>
          <w:rFonts w:hint="eastAsia"/>
          <w:color w:val="auto"/>
          <w:highlight w:val="none"/>
          <w:lang w:eastAsia="zh-CN"/>
        </w:rPr>
        <w:t>中标供应商</w:t>
      </w:r>
      <w:r>
        <w:rPr>
          <w:rFonts w:hint="eastAsia"/>
          <w:color w:val="auto"/>
          <w:highlight w:val="none"/>
        </w:rPr>
        <w:t>的投标保证金在</w:t>
      </w:r>
      <w:r>
        <w:rPr>
          <w:rFonts w:hint="eastAsia"/>
          <w:color w:val="auto"/>
          <w:highlight w:val="none"/>
          <w:lang w:eastAsia="zh-CN"/>
        </w:rPr>
        <w:t>中标供应商</w:t>
      </w:r>
      <w:r>
        <w:rPr>
          <w:rFonts w:hint="eastAsia"/>
          <w:color w:val="auto"/>
          <w:highlight w:val="none"/>
        </w:rPr>
        <w:t>与采购人签订供货合同并提交履约保证金和支付招标代理服务费后5个工作日内无息退还。如发生质疑（投诉），质疑人（投诉人）和被质疑（投诉）事项所涉及供应商的投标保证金不受以上时间限制，在质疑（投诉）处理完毕后退还</w:t>
      </w:r>
      <w:r>
        <w:rPr>
          <w:rFonts w:hint="eastAsia"/>
          <w:color w:val="auto"/>
          <w:highlight w:val="none"/>
          <w:lang w:eastAsia="zh-CN"/>
        </w:rPr>
        <w:t>，</w:t>
      </w:r>
      <w:r>
        <w:rPr>
          <w:rFonts w:hint="eastAsia"/>
          <w:color w:val="auto"/>
          <w:highlight w:val="none"/>
          <w:lang w:val="en-US" w:eastAsia="zh-CN"/>
        </w:rPr>
        <w:t>保函除外</w:t>
      </w:r>
      <w:r>
        <w:rPr>
          <w:rFonts w:hint="eastAsia"/>
          <w:color w:val="auto"/>
          <w:highlight w:val="none"/>
        </w:rPr>
        <w:t>。</w:t>
      </w:r>
    </w:p>
    <w:p>
      <w:pPr>
        <w:widowControl/>
        <w:snapToGrid w:val="0"/>
        <w:spacing w:line="340" w:lineRule="exact"/>
        <w:ind w:firstLine="630"/>
        <w:jc w:val="left"/>
        <w:rPr>
          <w:color w:val="auto"/>
          <w:highlight w:val="none"/>
        </w:rPr>
      </w:pPr>
      <w:r>
        <w:rPr>
          <w:rFonts w:hint="eastAsia"/>
          <w:color w:val="auto"/>
          <w:highlight w:val="none"/>
        </w:rPr>
        <w:t>3</w:t>
      </w:r>
      <w:r>
        <w:rPr>
          <w:color w:val="auto"/>
          <w:highlight w:val="none"/>
        </w:rPr>
        <w:t>、下列情况，投标保证金将不予退还：</w:t>
      </w:r>
    </w:p>
    <w:p>
      <w:pPr>
        <w:widowControl/>
        <w:snapToGrid w:val="0"/>
        <w:spacing w:line="340" w:lineRule="exact"/>
        <w:ind w:firstLine="420"/>
        <w:jc w:val="left"/>
        <w:rPr>
          <w:color w:val="auto"/>
          <w:highlight w:val="none"/>
        </w:rPr>
      </w:pPr>
      <w:r>
        <w:rPr>
          <w:color w:val="auto"/>
          <w:highlight w:val="none"/>
        </w:rPr>
        <w:t>（1）</w:t>
      </w:r>
      <w:r>
        <w:rPr>
          <w:rFonts w:hint="eastAsia"/>
          <w:color w:val="auto"/>
          <w:highlight w:val="none"/>
          <w:lang w:eastAsia="zh-CN"/>
        </w:rPr>
        <w:t>供应商</w:t>
      </w:r>
      <w:r>
        <w:rPr>
          <w:color w:val="auto"/>
          <w:highlight w:val="none"/>
        </w:rPr>
        <w:t>在投标有效期内撤回投标文件的；</w:t>
      </w:r>
    </w:p>
    <w:p>
      <w:pPr>
        <w:widowControl/>
        <w:snapToGrid w:val="0"/>
        <w:spacing w:line="340" w:lineRule="exact"/>
        <w:ind w:firstLine="420"/>
        <w:jc w:val="left"/>
        <w:rPr>
          <w:color w:val="auto"/>
          <w:highlight w:val="none"/>
        </w:rPr>
      </w:pPr>
      <w:r>
        <w:rPr>
          <w:color w:val="auto"/>
          <w:highlight w:val="none"/>
        </w:rPr>
        <w:t>（2）</w:t>
      </w:r>
      <w:r>
        <w:rPr>
          <w:rFonts w:hint="eastAsia"/>
          <w:color w:val="auto"/>
          <w:highlight w:val="none"/>
          <w:lang w:eastAsia="zh-CN"/>
        </w:rPr>
        <w:t>供应商</w:t>
      </w:r>
      <w:r>
        <w:rPr>
          <w:color w:val="auto"/>
          <w:highlight w:val="none"/>
        </w:rPr>
        <w:t>未按规定提交履约保证金的；</w:t>
      </w:r>
    </w:p>
    <w:p>
      <w:pPr>
        <w:widowControl/>
        <w:snapToGrid w:val="0"/>
        <w:spacing w:line="340" w:lineRule="exact"/>
        <w:ind w:firstLine="420"/>
        <w:jc w:val="left"/>
        <w:rPr>
          <w:color w:val="auto"/>
          <w:highlight w:val="none"/>
        </w:rPr>
      </w:pPr>
      <w:r>
        <w:rPr>
          <w:color w:val="auto"/>
          <w:highlight w:val="none"/>
        </w:rPr>
        <w:t>（3）</w:t>
      </w:r>
      <w:r>
        <w:rPr>
          <w:rFonts w:hint="eastAsia"/>
          <w:color w:val="auto"/>
          <w:highlight w:val="none"/>
          <w:lang w:eastAsia="zh-CN"/>
        </w:rPr>
        <w:t>供应商</w:t>
      </w:r>
      <w:r>
        <w:rPr>
          <w:color w:val="auto"/>
          <w:highlight w:val="none"/>
        </w:rPr>
        <w:t>在投标过程中弄虚作假，提供虚假材料的；</w:t>
      </w:r>
    </w:p>
    <w:p>
      <w:pPr>
        <w:widowControl/>
        <w:snapToGrid w:val="0"/>
        <w:spacing w:line="340" w:lineRule="exact"/>
        <w:ind w:firstLine="420"/>
        <w:jc w:val="left"/>
        <w:rPr>
          <w:color w:val="auto"/>
          <w:highlight w:val="none"/>
        </w:rPr>
      </w:pPr>
      <w:r>
        <w:rPr>
          <w:color w:val="auto"/>
          <w:highlight w:val="none"/>
        </w:rPr>
        <w:t>（4）</w:t>
      </w:r>
      <w:r>
        <w:rPr>
          <w:rFonts w:hint="eastAsia"/>
          <w:color w:val="auto"/>
          <w:highlight w:val="none"/>
          <w:lang w:eastAsia="zh-CN"/>
        </w:rPr>
        <w:t>中标供应商</w:t>
      </w:r>
      <w:r>
        <w:rPr>
          <w:color w:val="auto"/>
          <w:highlight w:val="none"/>
        </w:rPr>
        <w:t>未按规定的时间、地点与采购人签订合同或未支付招标代理服务费的；</w:t>
      </w:r>
    </w:p>
    <w:p>
      <w:pPr>
        <w:widowControl/>
        <w:snapToGrid w:val="0"/>
        <w:spacing w:line="340" w:lineRule="exact"/>
        <w:ind w:firstLine="420"/>
        <w:rPr>
          <w:rFonts w:hint="eastAsia"/>
          <w:color w:val="auto"/>
          <w:highlight w:val="none"/>
        </w:rPr>
      </w:pPr>
      <w:r>
        <w:rPr>
          <w:color w:val="auto"/>
          <w:highlight w:val="none"/>
        </w:rPr>
        <w:t>（5）</w:t>
      </w:r>
      <w:r>
        <w:rPr>
          <w:rFonts w:hint="eastAsia"/>
          <w:color w:val="auto"/>
          <w:highlight w:val="none"/>
        </w:rPr>
        <w:t>将中标项目转让给他人，或者在投标文件中未说明且未经采购人同意，将中标项目分包给他人的；</w:t>
      </w:r>
    </w:p>
    <w:p>
      <w:pPr>
        <w:widowControl/>
        <w:snapToGrid w:val="0"/>
        <w:spacing w:line="340" w:lineRule="exact"/>
        <w:ind w:firstLine="420"/>
        <w:rPr>
          <w:color w:val="auto"/>
          <w:highlight w:val="none"/>
        </w:rPr>
      </w:pPr>
      <w:r>
        <w:rPr>
          <w:color w:val="auto"/>
          <w:highlight w:val="none"/>
        </w:rPr>
        <w:t>（</w:t>
      </w:r>
      <w:r>
        <w:rPr>
          <w:rFonts w:hint="eastAsia"/>
          <w:color w:val="auto"/>
          <w:highlight w:val="none"/>
        </w:rPr>
        <w:t>6</w:t>
      </w:r>
      <w:r>
        <w:rPr>
          <w:color w:val="auto"/>
          <w:highlight w:val="none"/>
        </w:rPr>
        <w:t>）拒绝履行合同义务的；</w:t>
      </w:r>
    </w:p>
    <w:p>
      <w:pPr>
        <w:widowControl/>
        <w:snapToGrid w:val="0"/>
        <w:spacing w:line="340" w:lineRule="exact"/>
        <w:ind w:firstLine="420"/>
        <w:jc w:val="left"/>
        <w:rPr>
          <w:rFonts w:hint="eastAsia"/>
          <w:color w:val="auto"/>
          <w:highlight w:val="none"/>
        </w:rPr>
      </w:pPr>
      <w:r>
        <w:rPr>
          <w:color w:val="auto"/>
          <w:highlight w:val="none"/>
        </w:rPr>
        <w:t>（</w:t>
      </w:r>
      <w:r>
        <w:rPr>
          <w:rFonts w:hint="eastAsia"/>
          <w:color w:val="auto"/>
          <w:highlight w:val="none"/>
        </w:rPr>
        <w:t>7</w:t>
      </w:r>
      <w:r>
        <w:rPr>
          <w:color w:val="auto"/>
          <w:highlight w:val="none"/>
        </w:rPr>
        <w:t>）其他严重扰乱招投标程序的</w:t>
      </w:r>
      <w:r>
        <w:rPr>
          <w:rFonts w:hint="eastAsia"/>
          <w:color w:val="auto"/>
          <w:highlight w:val="none"/>
        </w:rPr>
        <w:t>；</w:t>
      </w:r>
    </w:p>
    <w:p>
      <w:pPr>
        <w:tabs>
          <w:tab w:val="left" w:pos="1418"/>
        </w:tabs>
        <w:autoSpaceDE w:val="0"/>
        <w:autoSpaceDN w:val="0"/>
        <w:adjustRightInd w:val="0"/>
        <w:snapToGrid w:val="0"/>
        <w:spacing w:line="360" w:lineRule="auto"/>
        <w:ind w:firstLine="420" w:firstLineChars="200"/>
        <w:rPr>
          <w:rFonts w:hint="default" w:ascii="宋体" w:hAnsi="宋体" w:cs="宋体"/>
          <w:b/>
          <w:color w:val="auto"/>
          <w:kern w:val="0"/>
          <w:szCs w:val="21"/>
          <w:highlight w:val="none"/>
        </w:rPr>
      </w:pPr>
      <w:r>
        <w:rPr>
          <w:color w:val="auto"/>
          <w:highlight w:val="none"/>
        </w:rPr>
        <w:t>（</w:t>
      </w:r>
      <w:r>
        <w:rPr>
          <w:rFonts w:hint="eastAsia"/>
          <w:color w:val="auto"/>
          <w:highlight w:val="none"/>
        </w:rPr>
        <w:t>8</w:t>
      </w:r>
      <w:r>
        <w:rPr>
          <w:color w:val="auto"/>
          <w:highlight w:val="none"/>
        </w:rPr>
        <w:t>）</w:t>
      </w:r>
      <w:r>
        <w:rPr>
          <w:rFonts w:hint="eastAsia"/>
          <w:color w:val="auto"/>
          <w:highlight w:val="none"/>
        </w:rPr>
        <w:t>法律、法规明确规定的其他行为</w:t>
      </w:r>
      <w:r>
        <w:rPr>
          <w:rFonts w:hint="eastAsia" w:ascii="宋体" w:hAnsi="宋体" w:eastAsia="宋体" w:cs="宋体"/>
          <w:color w:val="auto"/>
          <w:kern w:val="0"/>
          <w:sz w:val="21"/>
          <w:szCs w:val="21"/>
          <w:highlight w:val="none"/>
          <w:lang w:val="en-US" w:eastAsia="zh-CN" w:bidi="ar"/>
        </w:rPr>
        <w:t>。</w:t>
      </w:r>
    </w:p>
    <w:p>
      <w:pPr>
        <w:tabs>
          <w:tab w:val="left" w:pos="1418"/>
        </w:tabs>
        <w:autoSpaceDE w:val="0"/>
        <w:autoSpaceDN w:val="0"/>
        <w:adjustRightInd w:val="0"/>
        <w:snapToGrid w:val="0"/>
        <w:spacing w:line="360" w:lineRule="auto"/>
        <w:ind w:firstLine="304" w:firstLineChars="144"/>
        <w:rPr>
          <w:rFonts w:hint="default" w:ascii="宋体" w:hAnsi="宋体" w:cs="宋体"/>
          <w:kern w:val="0"/>
          <w:szCs w:val="21"/>
        </w:rPr>
      </w:pPr>
      <w:r>
        <w:rPr>
          <w:rFonts w:ascii="宋体" w:hAnsi="宋体" w:cs="宋体"/>
          <w:b/>
          <w:kern w:val="0"/>
          <w:szCs w:val="21"/>
        </w:rPr>
        <w:t>五、磋商响应文件的有效期</w:t>
      </w:r>
    </w:p>
    <w:p>
      <w:pPr>
        <w:pStyle w:val="16"/>
        <w:widowControl w:val="0"/>
        <w:numPr>
          <w:ilvl w:val="0"/>
          <w:numId w:val="0"/>
        </w:numPr>
        <w:tabs>
          <w:tab w:val="left" w:pos="0"/>
          <w:tab w:val="left" w:pos="960"/>
          <w:tab w:val="left" w:pos="1200"/>
          <w:tab w:val="clear" w:pos="454"/>
        </w:tabs>
        <w:snapToGrid w:val="0"/>
        <w:spacing w:afterLines="0" w:line="360" w:lineRule="auto"/>
        <w:ind w:firstLine="420" w:firstLineChars="200"/>
        <w:rPr>
          <w:rFonts w:hint="default" w:ascii="宋体" w:hAnsi="宋体" w:cs="宋体"/>
          <w:sz w:val="21"/>
          <w:szCs w:val="21"/>
          <w:lang w:val="en-GB"/>
        </w:rPr>
      </w:pPr>
      <w:r>
        <w:rPr>
          <w:rFonts w:ascii="宋体" w:hAnsi="宋体" w:cs="宋体"/>
          <w:sz w:val="21"/>
          <w:szCs w:val="21"/>
        </w:rPr>
        <w:t>1、</w:t>
      </w:r>
      <w:r>
        <w:rPr>
          <w:rFonts w:ascii="宋体" w:hAnsi="宋体" w:cs="宋体"/>
          <w:sz w:val="21"/>
          <w:szCs w:val="21"/>
          <w:lang w:val="en-GB"/>
        </w:rPr>
        <w:t>自磋商响应截止日起90天磋商响应文件应保持有效。有效期不足的磋商响应文件将被拒绝。</w:t>
      </w:r>
    </w:p>
    <w:p>
      <w:pPr>
        <w:pStyle w:val="16"/>
        <w:widowControl w:val="0"/>
        <w:numPr>
          <w:ilvl w:val="0"/>
          <w:numId w:val="0"/>
        </w:numPr>
        <w:tabs>
          <w:tab w:val="left" w:pos="0"/>
          <w:tab w:val="left" w:pos="960"/>
          <w:tab w:val="left" w:pos="1200"/>
          <w:tab w:val="clear" w:pos="454"/>
        </w:tabs>
        <w:snapToGrid w:val="0"/>
        <w:spacing w:afterLines="0" w:line="360" w:lineRule="auto"/>
        <w:ind w:firstLine="420" w:firstLineChars="200"/>
        <w:rPr>
          <w:rFonts w:hint="default" w:ascii="宋体" w:hAnsi="宋体" w:cs="宋体"/>
          <w:sz w:val="21"/>
          <w:szCs w:val="21"/>
        </w:rPr>
      </w:pPr>
      <w:r>
        <w:rPr>
          <w:rFonts w:ascii="宋体" w:hAnsi="宋体" w:cs="宋体"/>
          <w:sz w:val="21"/>
          <w:szCs w:val="21"/>
        </w:rPr>
        <w:t>2、在特殊情况下，采购人可与磋商供应商协商延长磋商响应文件的有效期，这种要求和答复均以书面形式进行。</w:t>
      </w:r>
    </w:p>
    <w:p>
      <w:pPr>
        <w:pStyle w:val="16"/>
        <w:widowControl w:val="0"/>
        <w:numPr>
          <w:ilvl w:val="0"/>
          <w:numId w:val="0"/>
        </w:numPr>
        <w:tabs>
          <w:tab w:val="left" w:pos="0"/>
          <w:tab w:val="left" w:pos="425"/>
          <w:tab w:val="left" w:pos="960"/>
          <w:tab w:val="left" w:pos="1200"/>
          <w:tab w:val="clear" w:pos="454"/>
        </w:tabs>
        <w:snapToGrid w:val="0"/>
        <w:spacing w:afterLines="0" w:line="360" w:lineRule="auto"/>
        <w:ind w:firstLine="367" w:firstLineChars="175"/>
        <w:rPr>
          <w:rFonts w:hint="default" w:ascii="宋体" w:hAnsi="宋体" w:cs="宋体"/>
          <w:sz w:val="21"/>
          <w:szCs w:val="21"/>
        </w:rPr>
      </w:pPr>
      <w:r>
        <w:rPr>
          <w:rFonts w:ascii="宋体" w:hAnsi="宋体" w:cs="宋体"/>
          <w:sz w:val="21"/>
          <w:szCs w:val="21"/>
        </w:rPr>
        <w:t xml:space="preserve">3、磋商供应商可拒绝接受延期要求。同意延长有效期的磋商不能修改磋商响应文件。 </w:t>
      </w:r>
    </w:p>
    <w:p>
      <w:pPr>
        <w:snapToGrid w:val="0"/>
        <w:spacing w:line="360" w:lineRule="auto"/>
        <w:ind w:firstLine="420" w:firstLineChars="200"/>
        <w:jc w:val="left"/>
        <w:outlineLvl w:val="0"/>
        <w:rPr>
          <w:rFonts w:hint="default" w:ascii="宋体" w:hAnsi="宋体" w:cs="宋体"/>
          <w:kern w:val="0"/>
          <w:szCs w:val="21"/>
        </w:rPr>
      </w:pPr>
      <w:r>
        <w:rPr>
          <w:rFonts w:ascii="宋体" w:hAnsi="宋体" w:cs="宋体"/>
          <w:kern w:val="0"/>
          <w:szCs w:val="21"/>
        </w:rPr>
        <w:t>4、成交供应商的</w:t>
      </w:r>
      <w:r>
        <w:rPr>
          <w:rFonts w:ascii="宋体" w:hAnsi="宋体" w:cs="宋体"/>
          <w:szCs w:val="21"/>
        </w:rPr>
        <w:t>磋商响应文件</w:t>
      </w:r>
      <w:r>
        <w:rPr>
          <w:rFonts w:ascii="宋体" w:hAnsi="宋体" w:cs="宋体"/>
          <w:kern w:val="0"/>
          <w:szCs w:val="21"/>
        </w:rPr>
        <w:t>自磋商之日起至合同履行完毕均应保持有效。</w:t>
      </w:r>
    </w:p>
    <w:p>
      <w:pPr>
        <w:tabs>
          <w:tab w:val="left" w:pos="1418"/>
        </w:tabs>
        <w:autoSpaceDE w:val="0"/>
        <w:autoSpaceDN w:val="0"/>
        <w:adjustRightInd w:val="0"/>
        <w:snapToGrid w:val="0"/>
        <w:spacing w:line="360" w:lineRule="auto"/>
        <w:ind w:firstLine="318" w:firstLineChars="151"/>
        <w:rPr>
          <w:rFonts w:hint="default" w:ascii="宋体" w:hAnsi="宋体" w:cs="宋体"/>
          <w:b/>
          <w:kern w:val="0"/>
          <w:szCs w:val="21"/>
        </w:rPr>
      </w:pPr>
      <w:r>
        <w:rPr>
          <w:rFonts w:ascii="宋体" w:hAnsi="宋体" w:cs="宋体"/>
          <w:b/>
          <w:kern w:val="0"/>
          <w:szCs w:val="21"/>
        </w:rPr>
        <w:t>六、磋商</w:t>
      </w:r>
    </w:p>
    <w:p>
      <w:pPr>
        <w:autoSpaceDE w:val="0"/>
        <w:autoSpaceDN w:val="0"/>
        <w:adjustRightInd w:val="0"/>
        <w:snapToGrid w:val="0"/>
        <w:spacing w:line="360" w:lineRule="auto"/>
        <w:ind w:firstLine="420" w:firstLineChars="200"/>
        <w:jc w:val="left"/>
        <w:rPr>
          <w:rFonts w:hint="default" w:ascii="宋体" w:hAnsi="宋体" w:cs="宋体"/>
          <w:szCs w:val="21"/>
          <w:lang w:val="zh-CN"/>
        </w:rPr>
      </w:pPr>
      <w:r>
        <w:rPr>
          <w:rFonts w:ascii="宋体" w:hAnsi="宋体" w:cs="宋体"/>
          <w:szCs w:val="21"/>
          <w:lang w:val="zh-CN"/>
        </w:rPr>
        <w:t>本项目通过</w:t>
      </w:r>
      <w:r>
        <w:rPr>
          <w:rFonts w:ascii="宋体" w:hAnsi="宋体" w:cs="宋体"/>
          <w:szCs w:val="21"/>
        </w:rPr>
        <w:t>乐</w:t>
      </w:r>
      <w:r>
        <w:rPr>
          <w:rFonts w:ascii="宋体" w:hAnsi="宋体" w:cs="宋体"/>
          <w:kern w:val="0"/>
          <w:szCs w:val="21"/>
        </w:rPr>
        <w:t>采云</w:t>
      </w:r>
      <w:r>
        <w:rPr>
          <w:rFonts w:ascii="宋体" w:hAnsi="宋体" w:cs="宋体"/>
          <w:szCs w:val="21"/>
          <w:lang w:val="zh-CN"/>
        </w:rPr>
        <w:t>平台进行开标、资格审查、评审、询标，磋商供应商均应当准时在线参加，否则产生的风险由磋商供应商自行承担（磋商供应商务必不要离开电脑太久，并留意手机短信，建议磋商供应商提前做好检查“</w:t>
      </w:r>
      <w:r>
        <w:rPr>
          <w:rFonts w:ascii="宋体" w:hAnsi="宋体" w:cs="宋体"/>
          <w:szCs w:val="21"/>
        </w:rPr>
        <w:t>乐</w:t>
      </w:r>
      <w:r>
        <w:rPr>
          <w:rFonts w:ascii="宋体" w:hAnsi="宋体" w:cs="宋体"/>
          <w:kern w:val="0"/>
          <w:szCs w:val="21"/>
        </w:rPr>
        <w:t>采云</w:t>
      </w:r>
      <w:r>
        <w:rPr>
          <w:rFonts w:ascii="宋体" w:hAnsi="宋体" w:cs="宋体"/>
          <w:szCs w:val="21"/>
          <w:lang w:val="zh-CN"/>
        </w:rPr>
        <w:t>平台”内，关于“项目采购”的岗位权限是否勾选）。</w:t>
      </w:r>
    </w:p>
    <w:p>
      <w:pPr>
        <w:autoSpaceDE w:val="0"/>
        <w:autoSpaceDN w:val="0"/>
        <w:adjustRightInd w:val="0"/>
        <w:snapToGrid w:val="0"/>
        <w:spacing w:line="360" w:lineRule="auto"/>
        <w:ind w:firstLine="420" w:firstLineChars="200"/>
        <w:jc w:val="left"/>
        <w:rPr>
          <w:rFonts w:hint="default" w:ascii="宋体" w:hAnsi="宋体" w:cs="宋体"/>
          <w:szCs w:val="21"/>
          <w:lang w:val="zh-CN"/>
        </w:rPr>
      </w:pPr>
      <w:r>
        <w:rPr>
          <w:rFonts w:ascii="宋体" w:hAnsi="宋体" w:cs="宋体"/>
          <w:szCs w:val="21"/>
          <w:lang w:val="zh-CN"/>
        </w:rPr>
        <w:t>磋商供应商无需在开标当天到达开标现场对电子投标进行解密，在解密规定时间内用制作电子标书的CA锁对电子加密磋商响应文件进行解密。</w:t>
      </w:r>
    </w:p>
    <w:p>
      <w:pPr>
        <w:autoSpaceDE w:val="0"/>
        <w:autoSpaceDN w:val="0"/>
        <w:adjustRightInd w:val="0"/>
        <w:snapToGrid w:val="0"/>
        <w:spacing w:line="360" w:lineRule="auto"/>
        <w:ind w:firstLine="200"/>
        <w:rPr>
          <w:rFonts w:hint="default" w:ascii="宋体" w:hAnsi="宋体" w:cs="宋体"/>
          <w:kern w:val="0"/>
          <w:szCs w:val="21"/>
        </w:rPr>
      </w:pPr>
      <w:r>
        <w:rPr>
          <w:rFonts w:ascii="宋体" w:hAnsi="宋体" w:cs="宋体"/>
          <w:b/>
          <w:szCs w:val="21"/>
        </w:rPr>
        <w:t>（一）磋商程序</w:t>
      </w:r>
    </w:p>
    <w:p>
      <w:pPr>
        <w:snapToGrid w:val="0"/>
        <w:spacing w:line="360" w:lineRule="auto"/>
        <w:ind w:firstLine="420" w:firstLineChars="200"/>
        <w:rPr>
          <w:rFonts w:hint="default" w:ascii="宋体" w:hAnsi="宋体" w:cs="宋体"/>
          <w:szCs w:val="21"/>
        </w:rPr>
      </w:pPr>
      <w:r>
        <w:rPr>
          <w:rFonts w:ascii="宋体" w:hAnsi="宋体" w:cs="宋体"/>
          <w:szCs w:val="21"/>
        </w:rPr>
        <w:t>1、开启开标场地的录音录像采集设备，并确保其正常运行。</w:t>
      </w:r>
    </w:p>
    <w:p>
      <w:pPr>
        <w:snapToGrid w:val="0"/>
        <w:spacing w:line="360" w:lineRule="auto"/>
        <w:ind w:firstLine="420" w:firstLineChars="200"/>
        <w:rPr>
          <w:rFonts w:hint="default" w:ascii="宋体" w:hAnsi="宋体" w:cs="宋体"/>
          <w:szCs w:val="21"/>
        </w:rPr>
      </w:pPr>
      <w:r>
        <w:rPr>
          <w:rFonts w:ascii="宋体" w:hAnsi="宋体" w:cs="宋体"/>
          <w:szCs w:val="21"/>
        </w:rPr>
        <w:t>2、对提交了电子备份磋商文件的磋商供应商，代理机构工作人员应做好磋商响应文件签收记录并通过发送网络形式及时告知供应商。</w:t>
      </w:r>
    </w:p>
    <w:p>
      <w:pPr>
        <w:snapToGrid w:val="0"/>
        <w:spacing w:line="360" w:lineRule="auto"/>
        <w:ind w:firstLine="420" w:firstLineChars="200"/>
        <w:rPr>
          <w:rFonts w:hint="default" w:ascii="宋体" w:hAnsi="宋体" w:cs="宋体"/>
          <w:szCs w:val="21"/>
        </w:rPr>
      </w:pPr>
      <w:r>
        <w:rPr>
          <w:rFonts w:ascii="宋体" w:hAnsi="宋体" w:cs="宋体"/>
          <w:szCs w:val="21"/>
        </w:rPr>
        <w:t xml:space="preserve">3、主持人宣布开标，介绍开标现场的人员情况，宣读递交磋商响应文件的供应商名单、开标纪律、应当回避的情形等注意事项。 </w:t>
      </w:r>
    </w:p>
    <w:p>
      <w:pPr>
        <w:snapToGrid w:val="0"/>
        <w:spacing w:line="360" w:lineRule="auto"/>
        <w:ind w:firstLine="420" w:firstLineChars="200"/>
        <w:rPr>
          <w:rFonts w:hint="default" w:ascii="宋体" w:hAnsi="宋体" w:cs="宋体"/>
          <w:szCs w:val="21"/>
        </w:rPr>
      </w:pPr>
      <w:r>
        <w:rPr>
          <w:rFonts w:ascii="宋体" w:hAnsi="宋体" w:cs="宋体"/>
          <w:szCs w:val="21"/>
        </w:rPr>
        <w:t>4、向各供应商发出电子加密磋商响应文件【开始解密】通知，由供应商按采购文件中前附表规定的时间内自行进行响应文件解密。供应商在规定的时间内无法完成已递交的“电子加密响应文件”解密的，如已按规定递交了备份响应文件的，将由采购组织机构按“乐</w:t>
      </w:r>
      <w:r>
        <w:rPr>
          <w:rFonts w:ascii="宋体" w:hAnsi="宋体" w:cs="宋体"/>
          <w:kern w:val="0"/>
          <w:szCs w:val="21"/>
        </w:rPr>
        <w:t>采云</w:t>
      </w:r>
      <w:r>
        <w:rPr>
          <w:rFonts w:ascii="宋体" w:hAnsi="宋体" w:cs="宋体"/>
          <w:szCs w:val="21"/>
        </w:rPr>
        <w:t>平台”操作规范将备份磋商响应文件上传至“乐</w:t>
      </w:r>
      <w:r>
        <w:rPr>
          <w:rFonts w:ascii="宋体" w:hAnsi="宋体" w:cs="宋体"/>
          <w:kern w:val="0"/>
          <w:szCs w:val="21"/>
        </w:rPr>
        <w:t>采云</w:t>
      </w:r>
      <w:r>
        <w:rPr>
          <w:rFonts w:ascii="宋体" w:hAnsi="宋体" w:cs="宋体"/>
          <w:szCs w:val="21"/>
        </w:rPr>
        <w:t>平台”，上传成功后，“电子加密磋商响应文件”自动失效。</w:t>
      </w:r>
    </w:p>
    <w:p>
      <w:pPr>
        <w:snapToGrid w:val="0"/>
        <w:spacing w:line="360" w:lineRule="auto"/>
        <w:ind w:firstLine="422" w:firstLineChars="200"/>
        <w:rPr>
          <w:rFonts w:hint="default" w:ascii="宋体" w:hAnsi="宋体" w:cs="宋体"/>
          <w:b/>
          <w:bCs/>
          <w:szCs w:val="21"/>
        </w:rPr>
      </w:pPr>
      <w:r>
        <w:rPr>
          <w:rFonts w:ascii="宋体" w:hAnsi="宋体" w:cs="宋体"/>
          <w:b/>
          <w:bCs/>
          <w:szCs w:val="21"/>
        </w:rPr>
        <w:t>5、</w:t>
      </w:r>
      <w:r>
        <w:rPr>
          <w:rFonts w:ascii="宋体" w:hAnsi="宋体" w:cs="宋体"/>
          <w:b/>
          <w:bCs/>
          <w:szCs w:val="21"/>
          <w:lang w:val="zh-CN"/>
        </w:rPr>
        <w:t>解密结束后，供应商签署不存在影响公平竞争的《采购活动现场确认声明书》。各供应商代表应提前打印《采购活动现场确认声明书》（见附件），签署完毕后上传至钉钉直播群。</w:t>
      </w:r>
    </w:p>
    <w:p>
      <w:pPr>
        <w:snapToGrid w:val="0"/>
        <w:spacing w:line="360" w:lineRule="auto"/>
        <w:ind w:firstLine="420" w:firstLineChars="200"/>
        <w:rPr>
          <w:rFonts w:hint="default" w:ascii="宋体" w:hAnsi="宋体" w:cs="宋体"/>
          <w:szCs w:val="21"/>
        </w:rPr>
      </w:pPr>
      <w:r>
        <w:rPr>
          <w:rFonts w:ascii="宋体" w:hAnsi="宋体" w:cs="宋体"/>
          <w:szCs w:val="21"/>
        </w:rPr>
        <w:t>6、磋商小组必须按照客观、公正、审慎的原则，根据磋商文件规定的评审程序、评审方法和评审标准进行独立评审。未实质性响应磋商文件的响应文件按无效响应处理，磋商小组应当告知提交响应文件的供应商。</w:t>
      </w:r>
    </w:p>
    <w:p>
      <w:pPr>
        <w:snapToGrid w:val="0"/>
        <w:spacing w:line="360" w:lineRule="auto"/>
        <w:ind w:firstLine="420" w:firstLineChars="200"/>
        <w:rPr>
          <w:rFonts w:hint="default" w:ascii="宋体" w:hAnsi="宋体" w:cs="宋体"/>
          <w:szCs w:val="21"/>
        </w:rPr>
      </w:pPr>
      <w:r>
        <w:rPr>
          <w:rFonts w:ascii="宋体" w:hAnsi="宋体" w:cs="宋体"/>
          <w:szCs w:val="21"/>
        </w:rPr>
        <w:t>7、磋商小组所有成员集中与单一供应商分别进行磋商，并给予所有参加磋商的供应商平等的磋商机会。</w:t>
      </w:r>
    </w:p>
    <w:p>
      <w:pPr>
        <w:snapToGrid w:val="0"/>
        <w:spacing w:line="360" w:lineRule="auto"/>
        <w:ind w:firstLine="420" w:firstLineChars="200"/>
        <w:rPr>
          <w:rFonts w:hint="default" w:ascii="宋体" w:hAnsi="宋体" w:cs="宋体"/>
          <w:szCs w:val="21"/>
        </w:rPr>
      </w:pPr>
      <w:r>
        <w:rPr>
          <w:rFonts w:ascii="宋体" w:hAnsi="宋体" w:cs="宋体"/>
          <w:szCs w:val="21"/>
        </w:rPr>
        <w:t>8、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w:t>
      </w:r>
      <w:r>
        <w:rPr>
          <w:rFonts w:ascii="宋体" w:hAnsi="宋体" w:cs="宋体"/>
          <w:b/>
          <w:bCs/>
          <w:szCs w:val="21"/>
        </w:rPr>
        <w:t>通过乐采云平台通知所有参加磋商的供应商</w:t>
      </w:r>
      <w:r>
        <w:rPr>
          <w:rFonts w:ascii="宋体" w:hAnsi="宋体" w:cs="宋体"/>
          <w:szCs w:val="21"/>
        </w:rPr>
        <w:t>。供应商应当按照磋商文件的变动情况和磋商小组的要求重新提交响应文件，并加盖单位CA签章，上传乐</w:t>
      </w:r>
      <w:r>
        <w:rPr>
          <w:rFonts w:ascii="宋体" w:hAnsi="宋体" w:cs="宋体"/>
          <w:kern w:val="0"/>
          <w:szCs w:val="21"/>
        </w:rPr>
        <w:t>采云</w:t>
      </w:r>
      <w:r>
        <w:rPr>
          <w:rFonts w:ascii="宋体" w:hAnsi="宋体" w:cs="宋体"/>
          <w:szCs w:val="21"/>
        </w:rPr>
        <w:t>平台。</w:t>
      </w:r>
    </w:p>
    <w:p>
      <w:pPr>
        <w:snapToGrid w:val="0"/>
        <w:spacing w:line="360" w:lineRule="auto"/>
        <w:ind w:firstLine="420" w:firstLineChars="200"/>
        <w:rPr>
          <w:rFonts w:hint="default" w:ascii="宋体" w:hAnsi="宋体" w:cs="宋体"/>
          <w:szCs w:val="21"/>
        </w:rPr>
      </w:pPr>
      <w:r>
        <w:rPr>
          <w:rFonts w:ascii="宋体" w:hAnsi="宋体" w:cs="宋体"/>
          <w:szCs w:val="21"/>
        </w:rPr>
        <w:t xml:space="preserve">9、磋商文件能够详细列明采购标的的技术、服务要求的，磋商结束后，磋商小组将要求所有实质性响应的供应商在规定时间内提交最终报价，最终报价是供应商响应文件的有效组成部分。 </w:t>
      </w:r>
    </w:p>
    <w:p>
      <w:pPr>
        <w:snapToGrid w:val="0"/>
        <w:spacing w:line="360" w:lineRule="auto"/>
        <w:ind w:firstLine="420" w:firstLineChars="200"/>
        <w:rPr>
          <w:rFonts w:hint="default" w:ascii="宋体" w:hAnsi="宋体" w:cs="宋体"/>
          <w:szCs w:val="21"/>
        </w:rPr>
      </w:pPr>
      <w:r>
        <w:rPr>
          <w:rFonts w:ascii="宋体" w:hAnsi="宋体" w:cs="宋体"/>
          <w:szCs w:val="21"/>
        </w:rPr>
        <w:t>10、经磋商确定最终采购需求和提交最终报价的供应商后，由磋商小组采用综合评分法对提交最终报价的供应商的响应文件和最终报价进行综合评分。</w:t>
      </w:r>
    </w:p>
    <w:p>
      <w:pPr>
        <w:pStyle w:val="31"/>
        <w:snapToGrid w:val="0"/>
        <w:spacing w:beforeLines="0" w:afterLines="0" w:line="360" w:lineRule="auto"/>
        <w:ind w:firstLine="420" w:firstLineChars="200"/>
        <w:rPr>
          <w:rFonts w:hint="default" w:hAnsi="宋体" w:cs="宋体"/>
          <w:szCs w:val="21"/>
        </w:rPr>
      </w:pPr>
      <w:r>
        <w:rPr>
          <w:rFonts w:hAnsi="宋体" w:cs="宋体"/>
          <w:szCs w:val="21"/>
        </w:rPr>
        <w:t>11、磋商小组根据综合评分情况，按照评审得分由高到低顺序确定预成交供应商，编写评审报告。</w:t>
      </w:r>
    </w:p>
    <w:p>
      <w:pPr>
        <w:pStyle w:val="31"/>
        <w:snapToGrid w:val="0"/>
        <w:spacing w:beforeLines="0" w:afterLines="0" w:line="360" w:lineRule="auto"/>
        <w:ind w:firstLine="420" w:firstLineChars="200"/>
        <w:rPr>
          <w:rFonts w:hint="default" w:hAnsi="宋体" w:cs="宋体"/>
          <w:szCs w:val="21"/>
        </w:rPr>
      </w:pPr>
      <w:r>
        <w:rPr>
          <w:rFonts w:hAnsi="宋体" w:cs="宋体"/>
          <w:szCs w:val="21"/>
        </w:rPr>
        <w:t>12、采购组织机构对磋商小组专家成员进行评价；</w:t>
      </w:r>
    </w:p>
    <w:p>
      <w:pPr>
        <w:pStyle w:val="31"/>
        <w:snapToGrid w:val="0"/>
        <w:spacing w:beforeLines="0" w:afterLines="0" w:line="360" w:lineRule="auto"/>
        <w:ind w:firstLine="420" w:firstLineChars="200"/>
        <w:rPr>
          <w:rFonts w:hint="default" w:hAnsi="宋体" w:cs="宋体"/>
          <w:szCs w:val="21"/>
        </w:rPr>
      </w:pPr>
      <w:r>
        <w:rPr>
          <w:rFonts w:hAnsi="宋体" w:cs="宋体"/>
          <w:szCs w:val="21"/>
        </w:rPr>
        <w:t>13、主持人到磋商采购会现场宣布磋商结果（含技术得分、最终报价、报价得分及总得分），磋商采购会议结束。</w:t>
      </w:r>
    </w:p>
    <w:p>
      <w:pPr>
        <w:pStyle w:val="31"/>
        <w:snapToGrid w:val="0"/>
        <w:spacing w:beforeLines="0" w:afterLines="0" w:line="360" w:lineRule="auto"/>
        <w:ind w:left="210" w:leftChars="100" w:firstLine="209" w:firstLineChars="99"/>
        <w:rPr>
          <w:rFonts w:hint="default" w:hAnsi="宋体" w:cs="宋体"/>
          <w:szCs w:val="21"/>
        </w:rPr>
      </w:pPr>
      <w:r>
        <w:rPr>
          <w:rFonts w:hAnsi="宋体" w:cs="宋体"/>
          <w:b/>
          <w:szCs w:val="21"/>
        </w:rPr>
        <w:t>（二）澄清问题的形式</w:t>
      </w:r>
    </w:p>
    <w:p>
      <w:pPr>
        <w:snapToGrid w:val="0"/>
        <w:spacing w:line="360" w:lineRule="auto"/>
        <w:ind w:firstLine="420" w:firstLineChars="200"/>
        <w:rPr>
          <w:rFonts w:hint="default" w:ascii="宋体" w:hAnsi="宋体" w:cs="宋体"/>
          <w:szCs w:val="21"/>
        </w:rPr>
      </w:pPr>
      <w:r>
        <w:rPr>
          <w:rFonts w:ascii="宋体" w:hAnsi="宋体" w:cs="宋体"/>
          <w:szCs w:val="21"/>
        </w:rPr>
        <w:t>1、评审中需要供应商对磋商响应文件作出澄清、说明或者补正的，磋商小组将以书面形式（或通过“乐采云平台”或钉钉）进行询标。给予供应商提交澄清说明或补正的时间不得少于半小时，供应商已经明确表示澄清说明或补正完毕的除外。供应商务必在线等待，留意手机短信，及时在线澄清、说明或补正。</w:t>
      </w:r>
    </w:p>
    <w:p>
      <w:pPr>
        <w:snapToGrid w:val="0"/>
        <w:spacing w:line="360" w:lineRule="auto"/>
        <w:ind w:firstLine="420" w:firstLineChars="200"/>
        <w:rPr>
          <w:rFonts w:hint="default" w:ascii="宋体" w:hAnsi="宋体" w:cs="宋体"/>
          <w:szCs w:val="21"/>
        </w:rPr>
      </w:pPr>
      <w:r>
        <w:rPr>
          <w:rFonts w:ascii="宋体" w:hAnsi="宋体" w:cs="宋体"/>
          <w:szCs w:val="21"/>
        </w:rPr>
        <w:t>2、供应商的的澄清、说明或补正将作为磋商响应文件的一部分。</w:t>
      </w:r>
    </w:p>
    <w:p>
      <w:pPr>
        <w:snapToGrid w:val="0"/>
        <w:spacing w:line="360" w:lineRule="auto"/>
        <w:ind w:firstLine="422" w:firstLineChars="200"/>
        <w:rPr>
          <w:rFonts w:hint="default" w:ascii="宋体" w:hAnsi="宋体" w:cs="宋体"/>
          <w:szCs w:val="21"/>
        </w:rPr>
      </w:pPr>
      <w:r>
        <w:rPr>
          <w:rFonts w:ascii="宋体" w:hAnsi="宋体" w:cs="宋体"/>
          <w:b/>
          <w:szCs w:val="21"/>
        </w:rPr>
        <w:t>（三）错误修正</w:t>
      </w:r>
    </w:p>
    <w:p>
      <w:pPr>
        <w:pStyle w:val="50"/>
        <w:snapToGrid w:val="0"/>
        <w:spacing w:before="0" w:beforeAutospacing="0" w:after="0" w:afterAutospacing="0" w:line="360" w:lineRule="auto"/>
        <w:ind w:firstLine="420" w:firstLineChars="200"/>
        <w:jc w:val="both"/>
        <w:rPr>
          <w:rFonts w:hint="default" w:cs="宋体"/>
          <w:sz w:val="21"/>
          <w:szCs w:val="21"/>
        </w:rPr>
      </w:pPr>
      <w:r>
        <w:rPr>
          <w:rFonts w:cs="宋体"/>
          <w:sz w:val="21"/>
          <w:szCs w:val="21"/>
        </w:rPr>
        <w:t>磋商响应文件报价出现前后不一致的，除</w:t>
      </w:r>
      <w:r>
        <w:rPr>
          <w:rFonts w:cs="宋体"/>
          <w:bCs/>
          <w:sz w:val="21"/>
          <w:szCs w:val="21"/>
        </w:rPr>
        <w:t>磋商采购文件</w:t>
      </w:r>
      <w:r>
        <w:rPr>
          <w:rFonts w:cs="宋体"/>
          <w:sz w:val="21"/>
          <w:szCs w:val="21"/>
        </w:rPr>
        <w:t>另有规定外，按照下列规定修正：</w:t>
      </w:r>
    </w:p>
    <w:p>
      <w:pPr>
        <w:pStyle w:val="50"/>
        <w:snapToGrid w:val="0"/>
        <w:spacing w:before="0" w:beforeAutospacing="0" w:after="0" w:afterAutospacing="0" w:line="360" w:lineRule="auto"/>
        <w:ind w:firstLine="200"/>
        <w:jc w:val="both"/>
        <w:rPr>
          <w:rFonts w:hint="default" w:cs="宋体"/>
          <w:sz w:val="21"/>
          <w:szCs w:val="21"/>
        </w:rPr>
      </w:pPr>
      <w:r>
        <w:rPr>
          <w:rFonts w:cs="宋体"/>
          <w:sz w:val="21"/>
          <w:szCs w:val="21"/>
        </w:rPr>
        <w:t>　　1、磋商响应文件中开标一览表内容与磋商响应文件中相应内容不一致的，以开标一览表为准；</w:t>
      </w:r>
    </w:p>
    <w:p>
      <w:pPr>
        <w:pStyle w:val="50"/>
        <w:snapToGrid w:val="0"/>
        <w:spacing w:before="0" w:beforeAutospacing="0" w:after="0" w:afterAutospacing="0" w:line="360" w:lineRule="auto"/>
        <w:ind w:firstLine="200"/>
        <w:jc w:val="both"/>
        <w:rPr>
          <w:rFonts w:hint="default" w:cs="宋体"/>
          <w:sz w:val="21"/>
          <w:szCs w:val="21"/>
        </w:rPr>
      </w:pPr>
      <w:r>
        <w:rPr>
          <w:rFonts w:cs="宋体"/>
          <w:sz w:val="21"/>
          <w:szCs w:val="21"/>
        </w:rPr>
        <w:t>　　2、大写金额和小写金额不一致的，以大写金额为准；</w:t>
      </w:r>
    </w:p>
    <w:p>
      <w:pPr>
        <w:pStyle w:val="50"/>
        <w:snapToGrid w:val="0"/>
        <w:spacing w:before="0" w:beforeAutospacing="0" w:after="0" w:afterAutospacing="0" w:line="360" w:lineRule="auto"/>
        <w:ind w:firstLine="200"/>
        <w:jc w:val="both"/>
        <w:rPr>
          <w:rFonts w:hint="default" w:cs="宋体"/>
          <w:sz w:val="21"/>
          <w:szCs w:val="21"/>
        </w:rPr>
      </w:pPr>
      <w:r>
        <w:rPr>
          <w:rFonts w:cs="宋体"/>
          <w:sz w:val="21"/>
          <w:szCs w:val="21"/>
        </w:rPr>
        <w:t>　　3、单价金额小数点或者百分比有明显错位的，以</w:t>
      </w:r>
      <w:r>
        <w:rPr>
          <w:rFonts w:cs="宋体"/>
          <w:bCs/>
          <w:sz w:val="21"/>
          <w:szCs w:val="21"/>
        </w:rPr>
        <w:t>开标一览表</w:t>
      </w:r>
      <w:r>
        <w:rPr>
          <w:rFonts w:cs="宋体"/>
          <w:sz w:val="21"/>
          <w:szCs w:val="21"/>
        </w:rPr>
        <w:t>的总价为准，并修改单价；</w:t>
      </w:r>
    </w:p>
    <w:p>
      <w:pPr>
        <w:pStyle w:val="50"/>
        <w:snapToGrid w:val="0"/>
        <w:spacing w:before="0" w:beforeAutospacing="0" w:after="0" w:afterAutospacing="0" w:line="360" w:lineRule="auto"/>
        <w:ind w:firstLine="200"/>
        <w:jc w:val="both"/>
        <w:rPr>
          <w:rFonts w:hint="default" w:cs="宋体"/>
          <w:sz w:val="21"/>
          <w:szCs w:val="21"/>
        </w:rPr>
      </w:pPr>
      <w:r>
        <w:rPr>
          <w:rFonts w:cs="宋体"/>
          <w:sz w:val="21"/>
          <w:szCs w:val="21"/>
        </w:rPr>
        <w:t>　　4、总价金额与按单价汇总金额不一致的，以单价金额计算结果为准。</w:t>
      </w:r>
    </w:p>
    <w:p>
      <w:pPr>
        <w:pStyle w:val="50"/>
        <w:snapToGrid w:val="0"/>
        <w:spacing w:before="0" w:beforeAutospacing="0" w:after="0" w:afterAutospacing="0" w:line="360" w:lineRule="auto"/>
        <w:ind w:firstLine="200"/>
        <w:jc w:val="both"/>
        <w:rPr>
          <w:rFonts w:hint="default" w:cs="宋体"/>
          <w:sz w:val="21"/>
          <w:szCs w:val="21"/>
        </w:rPr>
      </w:pPr>
      <w:r>
        <w:rPr>
          <w:rFonts w:cs="宋体"/>
          <w:sz w:val="21"/>
          <w:szCs w:val="21"/>
        </w:rPr>
        <w:t xml:space="preserve">  同时出现两种以上不一致的，按照前款规定的顺序修正。修正应当采用书面形式，并加盖公章，或者由法定代表人或其授权的代表签字。修正后的报价经磋商供应商确认后产生约束力，磋商供应商不确认的，将终止磋商。</w:t>
      </w:r>
    </w:p>
    <w:p>
      <w:pPr>
        <w:pStyle w:val="50"/>
        <w:snapToGrid w:val="0"/>
        <w:spacing w:before="0" w:beforeAutospacing="0" w:after="0" w:afterAutospacing="0" w:line="360" w:lineRule="auto"/>
        <w:ind w:firstLine="413" w:firstLineChars="196"/>
        <w:rPr>
          <w:rFonts w:hint="default" w:cs="宋体"/>
          <w:b/>
          <w:sz w:val="21"/>
          <w:szCs w:val="21"/>
        </w:rPr>
      </w:pPr>
      <w:r>
        <w:rPr>
          <w:rFonts w:cs="宋体"/>
          <w:b/>
          <w:sz w:val="21"/>
          <w:szCs w:val="21"/>
        </w:rPr>
        <w:t>（四）磋商过程中出现以下情形，导致电子交易平台无法正常运行，或者无法保证电子交易的公平、公正和安全时，采购组织机构可中止电子交易活动：</w:t>
      </w:r>
    </w:p>
    <w:p>
      <w:pPr>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1、电子交易平台发生故障而无法登录访问的； </w:t>
      </w:r>
    </w:p>
    <w:p>
      <w:pPr>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2、电子交易平台应用或数据库出现错误，不能进行正常操作的；</w:t>
      </w:r>
    </w:p>
    <w:p>
      <w:pPr>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3、电子交易平台发现严重安全漏洞，有潜在泄密危险的；</w:t>
      </w:r>
    </w:p>
    <w:p>
      <w:pPr>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4、病毒发作导致不能进行正常操作的； </w:t>
      </w:r>
    </w:p>
    <w:p>
      <w:pPr>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5、其他无法保证电子交易的公平、公正和安全的情况。</w:t>
      </w:r>
    </w:p>
    <w:p>
      <w:pPr>
        <w:adjustRightInd w:val="0"/>
        <w:snapToGrid w:val="0"/>
        <w:spacing w:line="360" w:lineRule="auto"/>
        <w:ind w:firstLine="420" w:firstLineChars="200"/>
        <w:jc w:val="left"/>
        <w:rPr>
          <w:rFonts w:hint="default" w:ascii="宋体" w:hAnsi="宋体" w:cs="宋体"/>
          <w:szCs w:val="21"/>
        </w:rPr>
      </w:pPr>
      <w:r>
        <w:rPr>
          <w:rFonts w:ascii="宋体" w:hAnsi="宋体" w:cs="宋体"/>
          <w:kern w:val="0"/>
          <w:szCs w:val="21"/>
        </w:rPr>
        <w:t>出现前款规定情形，不影响采购公平、公正性的，采购组织机构可以待上述情形消除后继续组织电子交易活动；影响或可能影响采购公平、公正性的，应当重新采购。</w:t>
      </w:r>
    </w:p>
    <w:p>
      <w:pPr>
        <w:pStyle w:val="50"/>
        <w:snapToGrid w:val="0"/>
        <w:spacing w:before="0" w:beforeAutospacing="0" w:after="0" w:afterAutospacing="0" w:line="360" w:lineRule="auto"/>
        <w:ind w:firstLine="480"/>
        <w:rPr>
          <w:rFonts w:hint="default" w:cs="宋体"/>
          <w:sz w:val="21"/>
          <w:szCs w:val="21"/>
        </w:rPr>
      </w:pPr>
      <w:r>
        <w:rPr>
          <w:rFonts w:cs="宋体"/>
          <w:b/>
          <w:sz w:val="21"/>
          <w:szCs w:val="21"/>
        </w:rPr>
        <w:t>（五）磋商供应商存在下列情况之一的，响应无效，终止磋商</w:t>
      </w:r>
    </w:p>
    <w:p>
      <w:pPr>
        <w:adjustRightInd w:val="0"/>
        <w:snapToGrid w:val="0"/>
        <w:spacing w:line="360" w:lineRule="auto"/>
        <w:ind w:firstLine="420" w:firstLineChars="200"/>
        <w:jc w:val="left"/>
        <w:rPr>
          <w:rFonts w:hint="default" w:ascii="宋体" w:hAnsi="宋体" w:cs="宋体"/>
          <w:b/>
          <w:szCs w:val="21"/>
        </w:rPr>
      </w:pPr>
      <w:r>
        <w:rPr>
          <w:rFonts w:ascii="宋体" w:hAnsi="宋体" w:cs="宋体"/>
          <w:kern w:val="0"/>
          <w:szCs w:val="21"/>
        </w:rPr>
        <w:t>1、磋商响应文件中的报价货物跟商务与技术内容中的供应货物出现重大偏差的。</w:t>
      </w:r>
    </w:p>
    <w:p>
      <w:pPr>
        <w:pStyle w:val="50"/>
        <w:tabs>
          <w:tab w:val="left" w:pos="7380"/>
        </w:tabs>
        <w:adjustRightInd w:val="0"/>
        <w:snapToGrid w:val="0"/>
        <w:spacing w:before="0" w:beforeAutospacing="0" w:after="0" w:afterAutospacing="0" w:line="360" w:lineRule="auto"/>
        <w:ind w:firstLine="420" w:firstLineChars="200"/>
        <w:rPr>
          <w:rFonts w:hint="default" w:cs="宋体"/>
          <w:sz w:val="21"/>
          <w:szCs w:val="21"/>
        </w:rPr>
      </w:pPr>
      <w:r>
        <w:rPr>
          <w:rFonts w:cs="宋体"/>
          <w:sz w:val="21"/>
          <w:szCs w:val="21"/>
        </w:rPr>
        <w:t>2、不具备磋商采购文件中规定的资格要求的。</w:t>
      </w:r>
    </w:p>
    <w:p>
      <w:pPr>
        <w:pStyle w:val="50"/>
        <w:adjustRightInd w:val="0"/>
        <w:snapToGrid w:val="0"/>
        <w:spacing w:before="0" w:beforeAutospacing="0" w:after="0" w:afterAutospacing="0" w:line="360" w:lineRule="auto"/>
        <w:ind w:firstLine="420" w:firstLineChars="200"/>
        <w:rPr>
          <w:rFonts w:hint="default" w:cs="宋体"/>
          <w:sz w:val="21"/>
          <w:szCs w:val="21"/>
        </w:rPr>
      </w:pPr>
      <w:r>
        <w:rPr>
          <w:rFonts w:cs="宋体"/>
          <w:sz w:val="21"/>
          <w:szCs w:val="21"/>
        </w:rPr>
        <w:t>3、未实质性响应磋商文件中打“</w:t>
      </w:r>
      <w:r>
        <w:rPr>
          <w:rFonts w:cs="宋体"/>
          <w:sz w:val="21"/>
          <w:szCs w:val="21"/>
          <w:lang w:val="zh-CN"/>
        </w:rPr>
        <w:t>▲</w:t>
      </w:r>
      <w:r>
        <w:rPr>
          <w:rFonts w:cs="宋体"/>
          <w:sz w:val="21"/>
          <w:szCs w:val="21"/>
        </w:rPr>
        <w:t>”条款或者磋商响应文件含有采购人不能接受的附加条件的。</w:t>
      </w:r>
    </w:p>
    <w:p>
      <w:pPr>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4</w:t>
      </w:r>
      <w:r>
        <w:rPr>
          <w:rFonts w:ascii="宋体" w:hAnsi="宋体" w:cs="宋体"/>
          <w:szCs w:val="21"/>
        </w:rPr>
        <w:t>、磋商响应文件实质性内容填写不全或模糊不清，无法辨认的。</w:t>
      </w:r>
    </w:p>
    <w:p>
      <w:pPr>
        <w:pStyle w:val="50"/>
        <w:adjustRightInd w:val="0"/>
        <w:snapToGrid w:val="0"/>
        <w:spacing w:before="0" w:beforeAutospacing="0" w:after="0" w:afterAutospacing="0" w:line="360" w:lineRule="auto"/>
        <w:ind w:firstLine="420" w:firstLineChars="200"/>
        <w:rPr>
          <w:rFonts w:hint="default" w:cs="宋体"/>
          <w:sz w:val="21"/>
          <w:szCs w:val="21"/>
        </w:rPr>
      </w:pPr>
      <w:r>
        <w:rPr>
          <w:rFonts w:cs="宋体"/>
          <w:sz w:val="21"/>
          <w:szCs w:val="21"/>
        </w:rPr>
        <w:t>5、</w:t>
      </w:r>
      <w:r>
        <w:rPr>
          <w:rFonts w:cs="宋体"/>
          <w:color w:val="FF0000"/>
          <w:sz w:val="21"/>
          <w:szCs w:val="21"/>
        </w:rPr>
        <w:t>磋商小组认为供应商的报价明显低于其他通过符合性审查供应商的报价</w:t>
      </w:r>
      <w:r>
        <w:rPr>
          <w:rFonts w:cs="宋体"/>
          <w:sz w:val="21"/>
          <w:szCs w:val="21"/>
        </w:rPr>
        <w:t>，有可能影响产品质量或者不能诚信履约的，应当要求其在评审现场合理的时间内提供书面说明，必要时提交相关证明材料；供应商不能证明其报价合理性的，磋商小组应当将其作为无效投标处理。</w:t>
      </w:r>
    </w:p>
    <w:p>
      <w:pPr>
        <w:pStyle w:val="50"/>
        <w:adjustRightInd w:val="0"/>
        <w:snapToGrid w:val="0"/>
        <w:spacing w:before="0" w:beforeAutospacing="0" w:after="0" w:afterAutospacing="0" w:line="360" w:lineRule="auto"/>
        <w:ind w:firstLine="420" w:firstLineChars="200"/>
        <w:rPr>
          <w:rFonts w:hint="default" w:cs="宋体"/>
          <w:sz w:val="21"/>
          <w:szCs w:val="21"/>
        </w:rPr>
      </w:pPr>
      <w:r>
        <w:rPr>
          <w:rFonts w:cs="宋体"/>
          <w:sz w:val="21"/>
          <w:szCs w:val="21"/>
        </w:rPr>
        <w:t>6、报价超过磋商文件中规定的最高限价</w:t>
      </w:r>
      <w:r>
        <w:rPr>
          <w:rFonts w:hint="eastAsia" w:cs="宋体"/>
          <w:sz w:val="21"/>
          <w:szCs w:val="21"/>
          <w:lang w:val="en-US" w:eastAsia="zh-CN"/>
        </w:rPr>
        <w:t>或最高单价限价</w:t>
      </w:r>
      <w:r>
        <w:rPr>
          <w:rFonts w:cs="宋体"/>
          <w:sz w:val="21"/>
          <w:szCs w:val="21"/>
        </w:rPr>
        <w:t>的。</w:t>
      </w:r>
    </w:p>
    <w:p>
      <w:pPr>
        <w:tabs>
          <w:tab w:val="left" w:pos="1898"/>
        </w:tabs>
        <w:autoSpaceDE w:val="0"/>
        <w:autoSpaceDN w:val="0"/>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7、磋商参数未如实填写，完全复制粘贴磋商采购参数的。</w:t>
      </w:r>
    </w:p>
    <w:p>
      <w:pPr>
        <w:tabs>
          <w:tab w:val="left" w:pos="1898"/>
        </w:tabs>
        <w:autoSpaceDE w:val="0"/>
        <w:autoSpaceDN w:val="0"/>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8、</w:t>
      </w:r>
      <w:r>
        <w:rPr>
          <w:rFonts w:ascii="宋体" w:hAnsi="宋体" w:cs="宋体"/>
          <w:szCs w:val="21"/>
        </w:rPr>
        <w:t>磋商响应文件中技术方案不明确，存在一个或一个以上备选（替代）方案的</w:t>
      </w:r>
      <w:r>
        <w:rPr>
          <w:rFonts w:ascii="宋体" w:hAnsi="宋体" w:cs="宋体"/>
          <w:kern w:val="0"/>
          <w:szCs w:val="21"/>
        </w:rPr>
        <w:t>。</w:t>
      </w:r>
    </w:p>
    <w:p>
      <w:pPr>
        <w:tabs>
          <w:tab w:val="left" w:pos="1898"/>
        </w:tabs>
        <w:autoSpaceDE w:val="0"/>
        <w:autoSpaceDN w:val="0"/>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9、磋商响应文件提供虚假材料的。</w:t>
      </w:r>
    </w:p>
    <w:p>
      <w:pPr>
        <w:autoSpaceDE w:val="0"/>
        <w:autoSpaceDN w:val="0"/>
        <w:adjustRightInd w:val="0"/>
        <w:snapToGrid w:val="0"/>
        <w:spacing w:line="360" w:lineRule="auto"/>
        <w:ind w:firstLine="420" w:firstLineChars="200"/>
        <w:jc w:val="left"/>
        <w:rPr>
          <w:rFonts w:hint="default" w:ascii="宋体" w:hAnsi="宋体" w:cs="宋体"/>
          <w:kern w:val="0"/>
          <w:szCs w:val="21"/>
        </w:rPr>
      </w:pPr>
      <w:r>
        <w:rPr>
          <w:rFonts w:ascii="宋体" w:hAnsi="宋体" w:cs="宋体"/>
          <w:kern w:val="0"/>
          <w:szCs w:val="21"/>
        </w:rPr>
        <w:t>10、法律、法规和磋商文件中规定的其他实质性要求的（包括被拒绝的条款）。</w:t>
      </w:r>
    </w:p>
    <w:p>
      <w:pPr>
        <w:autoSpaceDE w:val="0"/>
        <w:autoSpaceDN w:val="0"/>
        <w:adjustRightInd w:val="0"/>
        <w:snapToGrid w:val="0"/>
        <w:spacing w:line="360" w:lineRule="auto"/>
        <w:ind w:firstLine="422" w:firstLineChars="200"/>
        <w:jc w:val="left"/>
        <w:rPr>
          <w:rFonts w:hint="default" w:ascii="宋体" w:hAnsi="宋体" w:cs="宋体"/>
          <w:kern w:val="0"/>
          <w:szCs w:val="21"/>
        </w:rPr>
      </w:pPr>
      <w:r>
        <w:rPr>
          <w:rFonts w:ascii="宋体" w:hAnsi="宋体" w:cs="宋体"/>
          <w:b/>
          <w:kern w:val="0"/>
          <w:szCs w:val="21"/>
        </w:rPr>
        <w:t>（五）有下列情况之一的，本次磋商终止。</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1、出现影响采购公正的违法、违规、欺骗行为的；</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2、因重大变故，采购任务取消的；</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3、提交磋商响应文件供应商或符合资格条件供应商或实质性响应供应商不足三家的</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4、法律、法规和磋商文件规定的其他导致评审结果无效的。</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line="360" w:lineRule="auto"/>
        <w:ind w:firstLine="422" w:firstLineChars="200"/>
        <w:jc w:val="left"/>
        <w:rPr>
          <w:rFonts w:hint="default" w:ascii="宋体" w:hAnsi="宋体" w:cs="宋体"/>
          <w:b/>
          <w:kern w:val="0"/>
          <w:szCs w:val="21"/>
        </w:rPr>
      </w:pPr>
      <w:r>
        <w:rPr>
          <w:rFonts w:ascii="宋体" w:hAnsi="宋体" w:cs="宋体"/>
          <w:b/>
          <w:kern w:val="0"/>
          <w:szCs w:val="21"/>
        </w:rPr>
        <w:t>（六）磋商原则和方法</w:t>
      </w:r>
    </w:p>
    <w:p>
      <w:pPr>
        <w:pStyle w:val="31"/>
        <w:snapToGrid w:val="0"/>
        <w:spacing w:beforeLines="0" w:afterLines="0" w:line="360" w:lineRule="auto"/>
        <w:ind w:firstLine="525" w:firstLineChars="250"/>
        <w:rPr>
          <w:rFonts w:hint="default" w:hAnsi="宋体" w:cs="宋体"/>
          <w:szCs w:val="21"/>
        </w:rPr>
      </w:pPr>
      <w:r>
        <w:rPr>
          <w:rFonts w:hAnsi="宋体" w:cs="宋体"/>
          <w:szCs w:val="21"/>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pPr>
        <w:pStyle w:val="31"/>
        <w:snapToGrid w:val="0"/>
        <w:spacing w:beforeLines="0" w:afterLines="0" w:line="360" w:lineRule="auto"/>
        <w:ind w:firstLine="525" w:firstLineChars="250"/>
        <w:rPr>
          <w:rFonts w:hint="default" w:hAnsi="宋体" w:cs="宋体"/>
          <w:szCs w:val="21"/>
        </w:rPr>
      </w:pPr>
      <w:r>
        <w:rPr>
          <w:rFonts w:hAnsi="宋体" w:cs="宋体"/>
          <w:szCs w:val="21"/>
        </w:rPr>
        <w:t>2、磋商办法：具体磋商内容及评分标准等详见《评审方法及评分标准》。</w:t>
      </w:r>
    </w:p>
    <w:p>
      <w:pPr>
        <w:pStyle w:val="31"/>
        <w:snapToGrid w:val="0"/>
        <w:spacing w:beforeLines="0" w:afterLines="0" w:line="360" w:lineRule="auto"/>
        <w:ind w:firstLine="527" w:firstLineChars="250"/>
        <w:rPr>
          <w:rFonts w:hint="default" w:hAnsi="宋体" w:cs="宋体"/>
          <w:szCs w:val="21"/>
        </w:rPr>
      </w:pPr>
      <w:r>
        <w:rPr>
          <w:rFonts w:hAnsi="宋体" w:cs="宋体"/>
          <w:b/>
          <w:szCs w:val="21"/>
        </w:rPr>
        <w:t>（七）评审过程的监控</w:t>
      </w:r>
    </w:p>
    <w:p>
      <w:pPr>
        <w:pStyle w:val="50"/>
        <w:snapToGrid w:val="0"/>
        <w:spacing w:before="0" w:beforeAutospacing="0" w:after="0" w:afterAutospacing="0" w:line="360" w:lineRule="auto"/>
        <w:ind w:firstLine="420" w:firstLineChars="200"/>
        <w:jc w:val="both"/>
        <w:rPr>
          <w:rFonts w:hint="default" w:cs="宋体"/>
          <w:sz w:val="21"/>
          <w:szCs w:val="21"/>
        </w:rPr>
      </w:pPr>
      <w:r>
        <w:rPr>
          <w:rFonts w:cs="宋体"/>
          <w:sz w:val="21"/>
          <w:szCs w:val="21"/>
        </w:rPr>
        <w:t>本项目评审过程实行全程录音、录像监控，政府采购监管部门视情进行现场监督，供应商在评审过程中所进行的试图影响评审结果的不公正活动，可能导致其被拒绝磋商。</w:t>
      </w:r>
    </w:p>
    <w:p>
      <w:pPr>
        <w:pStyle w:val="50"/>
        <w:snapToGrid w:val="0"/>
        <w:spacing w:before="0" w:beforeAutospacing="0" w:after="0" w:afterAutospacing="0" w:line="360" w:lineRule="auto"/>
        <w:ind w:firstLine="422" w:firstLineChars="200"/>
        <w:jc w:val="both"/>
        <w:rPr>
          <w:rFonts w:hint="default" w:cs="宋体"/>
          <w:sz w:val="21"/>
          <w:szCs w:val="21"/>
        </w:rPr>
      </w:pPr>
      <w:r>
        <w:rPr>
          <w:rFonts w:cs="宋体"/>
          <w:b/>
          <w:sz w:val="21"/>
          <w:szCs w:val="21"/>
        </w:rPr>
        <w:t>七、磋商结果确定</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pPr>
        <w:snapToGrid w:val="0"/>
        <w:spacing w:line="360" w:lineRule="auto"/>
        <w:ind w:firstLine="420" w:firstLineChars="200"/>
        <w:rPr>
          <w:rFonts w:hint="default" w:ascii="宋体" w:hAnsi="宋体" w:cs="宋体"/>
          <w:kern w:val="0"/>
          <w:szCs w:val="21"/>
        </w:rPr>
      </w:pPr>
      <w:r>
        <w:rPr>
          <w:rFonts w:cs="宋体"/>
          <w:sz w:val="21"/>
          <w:szCs w:val="21"/>
        </w:rPr>
        <w:t>2、</w:t>
      </w:r>
      <w:r>
        <w:rPr>
          <w:rFonts w:ascii="宋体" w:hAnsi="宋体" w:cs="宋体"/>
          <w:kern w:val="0"/>
          <w:szCs w:val="21"/>
        </w:rPr>
        <w:t>发布成交结果公告。采购组织机构应当在成交供应商确定后2个工作日内，在省级以上财政部门指定的政府采购信息发布媒体及相关网站上公告成交结果，并将磋商文件随同公告。</w:t>
      </w:r>
    </w:p>
    <w:p>
      <w:pPr>
        <w:snapToGrid w:val="0"/>
        <w:spacing w:line="360" w:lineRule="auto"/>
        <w:ind w:firstLine="420" w:firstLineChars="200"/>
        <w:rPr>
          <w:rFonts w:hint="default" w:ascii="宋体" w:hAnsi="宋体" w:cs="宋体"/>
          <w:kern w:val="0"/>
          <w:szCs w:val="21"/>
        </w:rPr>
      </w:pPr>
      <w:r>
        <w:rPr>
          <w:rFonts w:hint="eastAsia" w:ascii="宋体" w:hAnsi="宋体" w:cs="宋体"/>
          <w:kern w:val="0"/>
          <w:szCs w:val="21"/>
          <w:lang w:val="en-US" w:eastAsia="zh-CN"/>
        </w:rPr>
        <w:t>3</w:t>
      </w:r>
      <w:r>
        <w:rPr>
          <w:rFonts w:ascii="宋体" w:hAnsi="宋体" w:cs="宋体"/>
          <w:kern w:val="0"/>
          <w:szCs w:val="21"/>
        </w:rPr>
        <w:t>、发出成交通知书。采购组织机构在发布成交结果同时，向成交供应商发出成交通知书。</w:t>
      </w:r>
    </w:p>
    <w:p>
      <w:pPr>
        <w:snapToGrid w:val="0"/>
        <w:spacing w:line="360" w:lineRule="auto"/>
        <w:ind w:firstLine="422" w:firstLineChars="200"/>
        <w:rPr>
          <w:rFonts w:hint="default" w:ascii="宋体" w:hAnsi="宋体" w:cs="宋体"/>
          <w:b/>
          <w:kern w:val="0"/>
          <w:szCs w:val="21"/>
        </w:rPr>
      </w:pPr>
      <w:r>
        <w:rPr>
          <w:rFonts w:ascii="宋体" w:hAnsi="宋体" w:cs="宋体"/>
          <w:b/>
          <w:kern w:val="0"/>
          <w:szCs w:val="21"/>
        </w:rPr>
        <w:t>八、合同签订及公告</w:t>
      </w:r>
    </w:p>
    <w:p>
      <w:pPr>
        <w:pStyle w:val="18"/>
        <w:snapToGrid w:val="0"/>
        <w:spacing w:after="0" w:line="360" w:lineRule="auto"/>
        <w:ind w:left="0" w:leftChars="0" w:firstLine="422" w:firstLineChars="200"/>
        <w:rPr>
          <w:rFonts w:hint="default" w:ascii="宋体" w:hAnsi="宋体" w:cs="宋体"/>
          <w:b/>
          <w:sz w:val="21"/>
          <w:szCs w:val="21"/>
        </w:rPr>
      </w:pPr>
      <w:r>
        <w:rPr>
          <w:rFonts w:ascii="宋体" w:hAnsi="宋体" w:cs="宋体"/>
          <w:b/>
          <w:sz w:val="21"/>
          <w:szCs w:val="21"/>
        </w:rPr>
        <w:t>（一）签订合同</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1、采购人应当自成交通知书发出之日起30个工作日内，按照磋商采购文件确定的合同文本以及采购标的、规格型号、采购金额、采购数量和服务要求等事项签订采购合同。</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3、成交供应商无故拖延、拒签合同的,取消成交资格。</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4、成交供应商拒绝与采购人签订合同的，采购人可以按照评审报告推荐的成交候选供应商名单排序，确定下一候选供应商为成交供应商，也可以重新开展采购活动。同时，拒绝与采购人签订合同的供应商，由同级财政部门依法作出处理。</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5、询问或者质疑事项可能影响成交结果的，采购人应当暂停签订合同，已经签订合同的，应当中止履行合同（成交结果的质疑期为成交结果公告期限届满之日起七个工作日）。</w:t>
      </w:r>
    </w:p>
    <w:p>
      <w:pPr>
        <w:pStyle w:val="50"/>
        <w:snapToGrid w:val="0"/>
        <w:spacing w:before="0" w:beforeAutospacing="0" w:after="0" w:afterAutospacing="0" w:line="360" w:lineRule="auto"/>
        <w:ind w:firstLine="527" w:firstLineChars="250"/>
        <w:jc w:val="both"/>
        <w:rPr>
          <w:rFonts w:hint="default" w:cs="宋体"/>
          <w:b/>
          <w:sz w:val="21"/>
          <w:szCs w:val="21"/>
        </w:rPr>
      </w:pPr>
      <w:r>
        <w:rPr>
          <w:rFonts w:cs="宋体"/>
          <w:b/>
          <w:sz w:val="21"/>
          <w:szCs w:val="21"/>
        </w:rPr>
        <w:t>（二）合同公告及备案</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采购人应当自采购合同签订之日起2个工作日内，在省级以上财政部门指定的政府采购信息发布媒体及相关网站上公告。</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napToGrid w:val="0"/>
        <w:spacing w:line="360" w:lineRule="auto"/>
        <w:ind w:firstLine="510" w:firstLineChars="242"/>
        <w:rPr>
          <w:rFonts w:hint="default" w:ascii="宋体" w:hAnsi="宋体" w:cs="宋体"/>
          <w:b/>
          <w:szCs w:val="21"/>
        </w:rPr>
      </w:pPr>
      <w:r>
        <w:rPr>
          <w:rFonts w:ascii="宋体" w:hAnsi="宋体" w:cs="宋体"/>
          <w:b/>
          <w:szCs w:val="21"/>
        </w:rPr>
        <w:t>九、中标服务费</w:t>
      </w:r>
    </w:p>
    <w:p>
      <w:pPr>
        <w:pStyle w:val="50"/>
        <w:snapToGrid w:val="0"/>
        <w:spacing w:before="0" w:beforeAutospacing="0" w:after="0" w:afterAutospacing="0" w:line="360" w:lineRule="auto"/>
        <w:ind w:firstLine="525" w:firstLineChars="250"/>
        <w:jc w:val="both"/>
        <w:rPr>
          <w:rFonts w:hint="default" w:cs="宋体"/>
          <w:sz w:val="21"/>
          <w:szCs w:val="21"/>
        </w:rPr>
      </w:pPr>
      <w:r>
        <w:rPr>
          <w:rFonts w:cs="宋体"/>
          <w:sz w:val="21"/>
          <w:szCs w:val="21"/>
        </w:rPr>
        <w:t>招标代理服务费：本项目采购代理服务费根</w:t>
      </w:r>
      <w:r>
        <w:rPr>
          <w:rFonts w:ascii="宋体" w:hAnsi="宋体" w:eastAsia="宋体" w:cs="宋体"/>
          <w:sz w:val="21"/>
          <w:szCs w:val="21"/>
        </w:rPr>
        <w:t>据</w:t>
      </w:r>
      <w:r>
        <w:rPr>
          <w:rFonts w:hint="eastAsia" w:ascii="宋体" w:hAnsi="宋体" w:eastAsia="宋体" w:cs="宋体"/>
          <w:sz w:val="21"/>
          <w:szCs w:val="21"/>
        </w:rPr>
        <w:t>仙城发〔2023〕</w:t>
      </w:r>
      <w:r>
        <w:rPr>
          <w:rFonts w:hint="eastAsia" w:ascii="宋体" w:hAnsi="宋体" w:eastAsia="宋体" w:cs="宋体"/>
          <w:sz w:val="21"/>
          <w:szCs w:val="21"/>
          <w:lang w:val="en-US" w:eastAsia="zh-CN"/>
        </w:rPr>
        <w:t>25</w:t>
      </w:r>
      <w:r>
        <w:rPr>
          <w:rFonts w:hint="eastAsia" w:ascii="宋体" w:hAnsi="宋体" w:eastAsia="宋体" w:cs="宋体"/>
          <w:sz w:val="21"/>
          <w:szCs w:val="21"/>
        </w:rPr>
        <w:t>号</w:t>
      </w:r>
      <w:r>
        <w:rPr>
          <w:rFonts w:cs="宋体"/>
          <w:sz w:val="21"/>
          <w:szCs w:val="21"/>
        </w:rPr>
        <w:t>的规定，采购人、供应商、代理机构约定由中标（成交）人支付，中标（成交）人须在领取中标（成交）通知书的同时一次性向代理机构缴清</w:t>
      </w:r>
      <w:r>
        <w:rPr>
          <w:sz w:val="21"/>
          <w:szCs w:val="21"/>
          <w:lang w:val="zh-CN"/>
        </w:rPr>
        <w:t>。</w:t>
      </w:r>
    </w:p>
    <w:p>
      <w:pPr>
        <w:pStyle w:val="50"/>
        <w:snapToGrid w:val="0"/>
        <w:spacing w:before="0" w:beforeAutospacing="0" w:after="0" w:afterAutospacing="0"/>
        <w:ind w:firstLine="525" w:firstLineChars="250"/>
        <w:jc w:val="center"/>
        <w:rPr>
          <w:rFonts w:hint="default" w:ascii="黑体" w:eastAsia="黑体"/>
          <w:sz w:val="30"/>
          <w:szCs w:val="30"/>
        </w:rPr>
      </w:pPr>
      <w:r>
        <w:rPr>
          <w:sz w:val="21"/>
          <w:szCs w:val="21"/>
        </w:rPr>
        <w:br w:type="page"/>
      </w:r>
      <w:r>
        <w:rPr>
          <w:rFonts w:ascii="黑体" w:eastAsia="黑体"/>
          <w:sz w:val="30"/>
          <w:szCs w:val="30"/>
        </w:rPr>
        <w:t>第四章  评标办法及评分标准</w:t>
      </w:r>
      <w:bookmarkEnd w:id="6"/>
    </w:p>
    <w:p>
      <w:pPr>
        <w:adjustRightInd w:val="0"/>
        <w:snapToGrid w:val="0"/>
        <w:spacing w:line="312" w:lineRule="auto"/>
        <w:ind w:firstLine="420"/>
        <w:rPr>
          <w:rFonts w:hint="default"/>
        </w:rPr>
      </w:pPr>
      <w:r>
        <w:rPr>
          <w:szCs w:val="21"/>
        </w:rPr>
        <w:t>为公正、公平、科学地选择中标人，根据《中华人民共和国政府采购法》等有关法律法规的规定，并结合本项目的实际，制定本办法</w:t>
      </w:r>
      <w:r>
        <w:t>。</w:t>
      </w:r>
    </w:p>
    <w:p>
      <w:pPr>
        <w:adjustRightInd w:val="0"/>
        <w:snapToGrid w:val="0"/>
        <w:spacing w:line="312" w:lineRule="auto"/>
        <w:ind w:firstLine="420"/>
        <w:rPr>
          <w:rFonts w:hint="default"/>
          <w:b/>
        </w:rPr>
      </w:pPr>
      <w:r>
        <w:rPr>
          <w:b/>
        </w:rPr>
        <w:t>一、总则</w:t>
      </w:r>
    </w:p>
    <w:p>
      <w:pPr>
        <w:adjustRightInd w:val="0"/>
        <w:snapToGrid w:val="0"/>
        <w:spacing w:line="312" w:lineRule="auto"/>
        <w:ind w:firstLine="420" w:firstLineChars="200"/>
        <w:rPr>
          <w:rFonts w:hint="default"/>
          <w:bCs/>
          <w:szCs w:val="21"/>
        </w:rPr>
      </w:pPr>
      <w:r>
        <w:rPr>
          <w:szCs w:val="21"/>
        </w:rPr>
        <w:t>本次评标采用综合评分法，总分为100分，其中报价分</w:t>
      </w:r>
      <w:r>
        <w:rPr>
          <w:rFonts w:hint="eastAsia"/>
          <w:szCs w:val="21"/>
          <w:lang w:val="en-US" w:eastAsia="zh-CN"/>
        </w:rPr>
        <w:t>4</w:t>
      </w:r>
      <w:r>
        <w:rPr>
          <w:szCs w:val="21"/>
        </w:rPr>
        <w:t>0分、商务技术分</w:t>
      </w:r>
      <w:r>
        <w:rPr>
          <w:rFonts w:hint="eastAsia"/>
          <w:szCs w:val="21"/>
          <w:lang w:val="en-US" w:eastAsia="zh-CN"/>
        </w:rPr>
        <w:t>6</w:t>
      </w:r>
      <w:r>
        <w:rPr>
          <w:szCs w:val="21"/>
        </w:rPr>
        <w:t>0分。合格</w:t>
      </w:r>
      <w:r>
        <w:rPr>
          <w:rFonts w:hint="eastAsia"/>
          <w:szCs w:val="21"/>
          <w:lang w:val="en-US" w:eastAsia="zh-CN"/>
        </w:rPr>
        <w:t>供应商</w:t>
      </w:r>
      <w:r>
        <w:rPr>
          <w:szCs w:val="21"/>
        </w:rPr>
        <w:t>的评标得分为各项目汇总得分，中标候选资格按评标得分由高到低顺序排列，得分相同的，按投标报价由低到高顺序排列；得分且投标报价相同的，按技术得分由高到低顺序排列。</w:t>
      </w:r>
      <w:r>
        <w:rPr>
          <w:rFonts w:ascii="宋体"/>
          <w:color w:val="000000" w:themeColor="text1"/>
          <w14:textFill>
            <w14:solidFill>
              <w14:schemeClr w14:val="tx1"/>
            </w14:solidFill>
          </w14:textFill>
        </w:rPr>
        <w:t>原则上只选择第一中标候选人，排名第一的供应商为第一中标候选人</w:t>
      </w:r>
      <w:r>
        <w:rPr>
          <w:szCs w:val="21"/>
        </w:rPr>
        <w:t>。</w:t>
      </w:r>
      <w:r>
        <w:rPr>
          <w:bCs/>
          <w:szCs w:val="21"/>
        </w:rPr>
        <w:t>评分过程中采用四舍五入法，并保留小数2位。</w:t>
      </w:r>
    </w:p>
    <w:p>
      <w:pPr>
        <w:adjustRightInd w:val="0"/>
        <w:snapToGrid w:val="0"/>
        <w:spacing w:line="312" w:lineRule="auto"/>
        <w:ind w:firstLine="420" w:firstLineChars="200"/>
        <w:rPr>
          <w:rFonts w:hint="default"/>
          <w:szCs w:val="21"/>
        </w:rPr>
      </w:pPr>
      <w:r>
        <w:rPr>
          <w:szCs w:val="21"/>
        </w:rPr>
        <w:t>投标人评标综合得分=报价分+商务技术分</w:t>
      </w:r>
    </w:p>
    <w:p>
      <w:pPr>
        <w:adjustRightInd w:val="0"/>
        <w:snapToGrid w:val="0"/>
        <w:spacing w:line="312" w:lineRule="auto"/>
        <w:ind w:firstLine="422" w:firstLineChars="200"/>
        <w:rPr>
          <w:rFonts w:hint="default"/>
        </w:rPr>
      </w:pPr>
      <w:r>
        <w:rPr>
          <w:b/>
        </w:rPr>
        <w:t xml:space="preserve"> (一) 报价分（</w:t>
      </w:r>
      <w:r>
        <w:rPr>
          <w:rFonts w:hint="eastAsia"/>
          <w:b/>
          <w:lang w:val="en-US" w:eastAsia="zh-CN"/>
        </w:rPr>
        <w:t>4</w:t>
      </w:r>
      <w:r>
        <w:rPr>
          <w:b/>
        </w:rPr>
        <w:t>0分）</w:t>
      </w:r>
    </w:p>
    <w:p>
      <w:pPr>
        <w:adjustRightInd w:val="0"/>
        <w:snapToGrid w:val="0"/>
        <w:spacing w:line="312" w:lineRule="auto"/>
        <w:ind w:firstLine="420" w:firstLineChars="200"/>
        <w:rPr>
          <w:rFonts w:hint="default"/>
          <w:szCs w:val="21"/>
        </w:rPr>
      </w:pPr>
      <w:r>
        <w:rPr>
          <w:szCs w:val="21"/>
        </w:rPr>
        <w:t>报价分采用低价优先法计算，即满足招标文件要求且投标价格最低的投标报价为评标基准价，其他投标人的报价分按照下列公式计算：</w:t>
      </w:r>
    </w:p>
    <w:p>
      <w:pPr>
        <w:adjustRightInd w:val="0"/>
        <w:snapToGrid w:val="0"/>
        <w:spacing w:line="312" w:lineRule="auto"/>
        <w:ind w:firstLine="420" w:firstLineChars="200"/>
        <w:rPr>
          <w:rFonts w:hint="default"/>
          <w:szCs w:val="21"/>
        </w:rPr>
      </w:pPr>
      <w:r>
        <w:rPr>
          <w:szCs w:val="21"/>
        </w:rPr>
        <w:t>报价分=（评标基准价/投标报价）×</w:t>
      </w:r>
      <w:r>
        <w:rPr>
          <w:rFonts w:hint="eastAsia"/>
          <w:szCs w:val="21"/>
          <w:lang w:val="en-US" w:eastAsia="zh-CN"/>
        </w:rPr>
        <w:t>4</w:t>
      </w:r>
      <w:r>
        <w:rPr>
          <w:szCs w:val="21"/>
        </w:rPr>
        <w:t>0%×100（精确到小数点后两位）。</w:t>
      </w:r>
    </w:p>
    <w:p>
      <w:pPr>
        <w:numPr>
          <w:ilvl w:val="0"/>
          <w:numId w:val="7"/>
        </w:numPr>
        <w:adjustRightInd w:val="0"/>
        <w:snapToGrid w:val="0"/>
        <w:spacing w:line="312" w:lineRule="auto"/>
        <w:ind w:firstLine="422" w:firstLineChars="200"/>
        <w:rPr>
          <w:rFonts w:hint="default"/>
        </w:rPr>
      </w:pPr>
      <w:r>
        <w:rPr>
          <w:b/>
          <w:bCs/>
        </w:rPr>
        <w:t>商务资信分（</w:t>
      </w:r>
      <w:r>
        <w:rPr>
          <w:rFonts w:hint="eastAsia"/>
          <w:b/>
          <w:bCs/>
          <w:lang w:val="en-US" w:eastAsia="zh-CN"/>
        </w:rPr>
        <w:t>6</w:t>
      </w:r>
      <w:r>
        <w:rPr>
          <w:b/>
          <w:bCs/>
        </w:rPr>
        <w:t>0分）</w:t>
      </w:r>
    </w:p>
    <w:p>
      <w:pPr>
        <w:adjustRightInd w:val="0"/>
        <w:snapToGrid w:val="0"/>
        <w:spacing w:line="312" w:lineRule="auto"/>
        <w:ind w:firstLine="420" w:firstLineChars="200"/>
        <w:rPr>
          <w:rFonts w:hint="default"/>
          <w:szCs w:val="21"/>
        </w:rPr>
      </w:pPr>
      <w:r>
        <w:rPr>
          <w:szCs w:val="21"/>
        </w:rPr>
        <w:t>评标委员会在评审时发现投标人的报价明显高于其市场报价或低于成本价的，应当要求投标人书面说明并提供相关证明材料。投标人不能当场合理说明原因并提供证明材料的，评标委员会应将该投标人的投标文件作无效处理，并在评审报告中说明。</w:t>
      </w:r>
    </w:p>
    <w:p>
      <w:pPr>
        <w:pStyle w:val="35"/>
        <w:spacing w:line="312" w:lineRule="auto"/>
        <w:ind w:firstLine="422" w:firstLineChars="200"/>
        <w:rPr>
          <w:rFonts w:hint="default"/>
          <w:color w:val="auto"/>
        </w:rPr>
      </w:pPr>
      <w:r>
        <w:rPr>
          <w:rFonts w:ascii="宋体" w:cs="宋体"/>
          <w:color w:val="auto"/>
          <w:sz w:val="21"/>
          <w:szCs w:val="21"/>
        </w:rPr>
        <w:t>二、</w:t>
      </w:r>
      <w:r>
        <w:rPr>
          <w:rFonts w:ascii="宋体" w:cs="宋体"/>
          <w:color w:val="auto"/>
          <w:sz w:val="21"/>
          <w:szCs w:val="21"/>
          <w:lang w:val="zh-CN"/>
        </w:rPr>
        <w:t>商务</w:t>
      </w:r>
      <w:r>
        <w:rPr>
          <w:rFonts w:ascii="宋体" w:cs="宋体"/>
          <w:color w:val="auto"/>
          <w:sz w:val="21"/>
          <w:szCs w:val="21"/>
        </w:rPr>
        <w:t>技术</w:t>
      </w:r>
      <w:r>
        <w:rPr>
          <w:rFonts w:ascii="宋体" w:cs="宋体"/>
          <w:color w:val="auto"/>
          <w:sz w:val="21"/>
          <w:szCs w:val="21"/>
          <w:lang w:val="zh-CN"/>
        </w:rPr>
        <w:t>文件的评分：对各磋商人的商务技术标经充分审核、询标后，对实质性要求符合招标文件的投标文件评委进行集体讨论，</w:t>
      </w:r>
      <w:r>
        <w:rPr>
          <w:rFonts w:ascii="宋体" w:cs="宋体"/>
          <w:color w:val="auto"/>
          <w:sz w:val="21"/>
          <w:szCs w:val="21"/>
        </w:rPr>
        <w:t>每项内容经评标委员会讨论后确定类别，然后在该类别的分值范围内由评标委员会成员分别打分（小数点后保留1位小数）</w:t>
      </w:r>
      <w:r>
        <w:rPr>
          <w:rFonts w:ascii="宋体" w:cs="宋体"/>
          <w:color w:val="auto"/>
          <w:sz w:val="21"/>
          <w:szCs w:val="21"/>
          <w:lang w:val="zh-CN"/>
        </w:rPr>
        <w:t>。各磋商人商务技术标得分按照</w:t>
      </w:r>
      <w:r>
        <w:rPr>
          <w:rFonts w:ascii="宋体" w:cs="宋体"/>
          <w:color w:val="auto"/>
          <w:sz w:val="21"/>
          <w:szCs w:val="21"/>
        </w:rPr>
        <w:t>评标委员会所有成员评分的算术平均值计算。</w:t>
      </w:r>
    </w:p>
    <w:tbl>
      <w:tblPr>
        <w:tblStyle w:val="54"/>
        <w:tblW w:w="98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544"/>
        <w:gridCol w:w="6752"/>
        <w:gridCol w:w="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64" w:type="dxa"/>
            <w:noWrap w:val="0"/>
            <w:vAlign w:val="center"/>
          </w:tcPr>
          <w:p>
            <w:pPr>
              <w:adjustRightInd w:val="0"/>
              <w:snapToGrid w:val="0"/>
              <w:jc w:val="center"/>
              <w:rPr>
                <w:rFonts w:ascii="宋体" w:hAnsi="宋体"/>
                <w:b/>
                <w:szCs w:val="21"/>
              </w:rPr>
            </w:pPr>
            <w:bookmarkStart w:id="10" w:name="_Toc306901461"/>
            <w:r>
              <w:rPr>
                <w:rFonts w:hint="eastAsia" w:ascii="宋体" w:hAnsi="宋体"/>
                <w:b/>
                <w:szCs w:val="21"/>
              </w:rPr>
              <w:t>序号</w:t>
            </w:r>
          </w:p>
        </w:tc>
        <w:tc>
          <w:tcPr>
            <w:tcW w:w="1544" w:type="dxa"/>
            <w:noWrap w:val="0"/>
            <w:vAlign w:val="center"/>
          </w:tcPr>
          <w:p>
            <w:pPr>
              <w:adjustRightInd w:val="0"/>
              <w:snapToGrid w:val="0"/>
              <w:jc w:val="center"/>
              <w:rPr>
                <w:rFonts w:ascii="宋体" w:hAnsi="宋体"/>
                <w:b/>
                <w:szCs w:val="21"/>
              </w:rPr>
            </w:pPr>
            <w:r>
              <w:rPr>
                <w:rFonts w:hint="eastAsia" w:ascii="宋体" w:hAnsi="宋体"/>
                <w:b/>
                <w:szCs w:val="21"/>
              </w:rPr>
              <w:t>评分项目</w:t>
            </w:r>
          </w:p>
        </w:tc>
        <w:tc>
          <w:tcPr>
            <w:tcW w:w="6752" w:type="dxa"/>
            <w:noWrap w:val="0"/>
            <w:vAlign w:val="center"/>
          </w:tcPr>
          <w:p>
            <w:pPr>
              <w:adjustRightInd w:val="0"/>
              <w:snapToGrid w:val="0"/>
              <w:jc w:val="center"/>
              <w:rPr>
                <w:rFonts w:ascii="宋体" w:hAnsi="宋体"/>
                <w:b/>
                <w:szCs w:val="21"/>
              </w:rPr>
            </w:pPr>
            <w:r>
              <w:rPr>
                <w:rFonts w:hint="eastAsia" w:ascii="宋体" w:hAnsi="宋体"/>
                <w:b/>
                <w:szCs w:val="21"/>
              </w:rPr>
              <w:t>评分细则</w:t>
            </w:r>
          </w:p>
        </w:tc>
        <w:tc>
          <w:tcPr>
            <w:tcW w:w="760" w:type="dxa"/>
            <w:noWrap w:val="0"/>
            <w:vAlign w:val="center"/>
          </w:tcPr>
          <w:p>
            <w:pPr>
              <w:adjustRightInd w:val="0"/>
              <w:snapToGrid w:val="0"/>
              <w:ind w:right="-105" w:rightChars="-50"/>
              <w:jc w:val="center"/>
              <w:rPr>
                <w:rFonts w:ascii="宋体" w:hAnsi="宋体"/>
                <w:b/>
                <w:szCs w:val="21"/>
              </w:rPr>
            </w:pPr>
            <w:r>
              <w:rPr>
                <w:rFonts w:hint="eastAsia" w:ascii="宋体" w:hAnsi="宋体"/>
                <w:b/>
                <w:szCs w:val="21"/>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764" w:type="dxa"/>
            <w:noWrap w:val="0"/>
            <w:vAlign w:val="center"/>
          </w:tcPr>
          <w:p>
            <w:pPr>
              <w:pStyle w:val="44"/>
              <w:ind w:left="720" w:firstLine="422"/>
              <w:jc w:val="center"/>
              <w:rPr>
                <w:rFonts w:ascii="宋体" w:eastAsia="宋体"/>
                <w:b/>
                <w:sz w:val="21"/>
                <w:szCs w:val="21"/>
              </w:rPr>
            </w:pPr>
            <w:r>
              <w:rPr>
                <w:rFonts w:hint="eastAsia" w:ascii="宋体" w:eastAsia="宋体"/>
                <w:b/>
                <w:sz w:val="21"/>
                <w:szCs w:val="21"/>
              </w:rPr>
              <w:t>一</w:t>
            </w:r>
          </w:p>
        </w:tc>
        <w:tc>
          <w:tcPr>
            <w:tcW w:w="8296" w:type="dxa"/>
            <w:gridSpan w:val="2"/>
            <w:noWrap w:val="0"/>
            <w:vAlign w:val="center"/>
          </w:tcPr>
          <w:p>
            <w:pPr>
              <w:pStyle w:val="44"/>
              <w:ind w:left="720" w:firstLine="422"/>
              <w:jc w:val="center"/>
              <w:rPr>
                <w:rFonts w:ascii="宋体" w:eastAsia="宋体"/>
                <w:b/>
                <w:sz w:val="21"/>
                <w:szCs w:val="21"/>
              </w:rPr>
            </w:pPr>
            <w:r>
              <w:rPr>
                <w:rFonts w:hint="eastAsia" w:ascii="宋体" w:eastAsia="宋体" w:cs="宋体"/>
                <w:b/>
                <w:bCs/>
                <w:sz w:val="21"/>
                <w:szCs w:val="21"/>
              </w:rPr>
              <w:t>商务资信分</w:t>
            </w:r>
          </w:p>
        </w:tc>
        <w:tc>
          <w:tcPr>
            <w:tcW w:w="760" w:type="dxa"/>
            <w:noWrap w:val="0"/>
            <w:vAlign w:val="center"/>
          </w:tcPr>
          <w:p>
            <w:pPr>
              <w:pStyle w:val="44"/>
              <w:ind w:firstLine="0" w:firstLineChars="0"/>
              <w:jc w:val="center"/>
              <w:rPr>
                <w:rFonts w:ascii="宋体" w:eastAsia="宋体"/>
                <w:bCs/>
                <w:sz w:val="21"/>
                <w:szCs w:val="21"/>
              </w:rPr>
            </w:pPr>
            <w:r>
              <w:rPr>
                <w:rFonts w:hint="eastAsia" w:ascii="宋体" w:eastAsia="宋体" w:cs="宋体"/>
                <w:b/>
                <w:sz w:val="21"/>
                <w:szCs w:val="21"/>
                <w:lang w:eastAsia="zh-CN"/>
              </w:rPr>
              <w:t>5</w:t>
            </w:r>
            <w:r>
              <w:rPr>
                <w:rFonts w:hint="eastAsia" w:ascii="宋体" w:eastAsia="宋体" w:cs="宋体"/>
                <w:b/>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764" w:type="dxa"/>
            <w:noWrap w:val="0"/>
            <w:vAlign w:val="center"/>
          </w:tcPr>
          <w:p>
            <w:pPr>
              <w:widowControl/>
              <w:snapToGrid w:val="0"/>
              <w:jc w:val="center"/>
              <w:rPr>
                <w:rFonts w:ascii="宋体" w:hAnsi="宋体"/>
                <w:szCs w:val="21"/>
              </w:rPr>
            </w:pPr>
            <w:r>
              <w:rPr>
                <w:rFonts w:hint="eastAsia" w:ascii="宋体" w:hAnsi="宋体"/>
                <w:szCs w:val="21"/>
              </w:rPr>
              <w:t>1</w:t>
            </w:r>
          </w:p>
        </w:tc>
        <w:tc>
          <w:tcPr>
            <w:tcW w:w="1544" w:type="dxa"/>
            <w:noWrap w:val="0"/>
            <w:vAlign w:val="center"/>
          </w:tcPr>
          <w:p>
            <w:pPr>
              <w:snapToGrid w:val="0"/>
              <w:jc w:val="center"/>
              <w:rPr>
                <w:rFonts w:ascii="宋体" w:hAnsi="宋体"/>
                <w:szCs w:val="21"/>
              </w:rPr>
            </w:pPr>
            <w:r>
              <w:rPr>
                <w:rFonts w:hint="eastAsia" w:ascii="宋体" w:hAnsi="宋体"/>
                <w:szCs w:val="21"/>
              </w:rPr>
              <w:t>标书质量</w:t>
            </w:r>
          </w:p>
        </w:tc>
        <w:tc>
          <w:tcPr>
            <w:tcW w:w="6752" w:type="dxa"/>
            <w:noWrap w:val="0"/>
            <w:vAlign w:val="center"/>
          </w:tcPr>
          <w:p>
            <w:pPr>
              <w:snapToGrid w:val="0"/>
              <w:spacing w:line="240" w:lineRule="auto"/>
              <w:rPr>
                <w:rFonts w:ascii="宋体" w:hAnsi="宋体" w:cs="宋体"/>
                <w:bCs/>
                <w:szCs w:val="21"/>
              </w:rPr>
            </w:pPr>
            <w:r>
              <w:rPr>
                <w:rFonts w:hint="eastAsia" w:ascii="宋体" w:hAnsi="宋体" w:cs="宋体"/>
                <w:bCs/>
                <w:szCs w:val="21"/>
              </w:rPr>
              <w:t>磋商响应文件内容按采购文件要求完整提供、目录对应清晰、编制内容详实、设置定位准确的，得2分。存在未按要求完整提供、目录对应不清晰、内容不够详实、关联点设置定位不准确的，每一项扣0.2分，扣完为止。磋商小组允许且需要通过询标等程序进行澄清的，该项不得分。</w:t>
            </w:r>
          </w:p>
        </w:tc>
        <w:tc>
          <w:tcPr>
            <w:tcW w:w="760" w:type="dxa"/>
            <w:noWrap w:val="0"/>
            <w:vAlign w:val="center"/>
          </w:tcPr>
          <w:p>
            <w:pPr>
              <w:pStyle w:val="44"/>
              <w:ind w:firstLine="0" w:firstLineChars="0"/>
              <w:jc w:val="center"/>
              <w:rPr>
                <w:rFonts w:ascii="宋体" w:eastAsia="宋体"/>
                <w:bCs/>
                <w:sz w:val="21"/>
                <w:szCs w:val="21"/>
              </w:rPr>
            </w:pPr>
            <w:r>
              <w:rPr>
                <w:rFonts w:hint="eastAsia" w:ascii="宋体" w:eastAsia="宋体"/>
                <w:bCs/>
                <w:sz w:val="21"/>
                <w:szCs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2" w:hRule="atLeast"/>
          <w:jc w:val="center"/>
        </w:trPr>
        <w:tc>
          <w:tcPr>
            <w:tcW w:w="764" w:type="dxa"/>
            <w:noWrap w:val="0"/>
            <w:vAlign w:val="center"/>
          </w:tcPr>
          <w:p>
            <w:pPr>
              <w:widowControl/>
              <w:snapToGrid w:val="0"/>
              <w:jc w:val="center"/>
              <w:rPr>
                <w:rFonts w:ascii="宋体" w:hAnsi="宋体"/>
                <w:szCs w:val="21"/>
              </w:rPr>
            </w:pPr>
            <w:r>
              <w:rPr>
                <w:rFonts w:hint="eastAsia" w:ascii="宋体" w:hAnsi="宋体"/>
                <w:szCs w:val="21"/>
              </w:rPr>
              <w:t>2</w:t>
            </w:r>
          </w:p>
        </w:tc>
        <w:tc>
          <w:tcPr>
            <w:tcW w:w="1544" w:type="dxa"/>
            <w:noWrap w:val="0"/>
            <w:vAlign w:val="center"/>
          </w:tcPr>
          <w:p>
            <w:pPr>
              <w:snapToGrid w:val="0"/>
              <w:jc w:val="center"/>
              <w:rPr>
                <w:rFonts w:ascii="宋体" w:hAnsi="宋体"/>
                <w:szCs w:val="21"/>
              </w:rPr>
            </w:pPr>
            <w:r>
              <w:rPr>
                <w:rFonts w:hint="eastAsia" w:ascii="宋体" w:hAnsi="宋体"/>
                <w:szCs w:val="21"/>
              </w:rPr>
              <w:t>供应商业绩</w:t>
            </w:r>
          </w:p>
        </w:tc>
        <w:tc>
          <w:tcPr>
            <w:tcW w:w="6752" w:type="dxa"/>
            <w:noWrap w:val="0"/>
            <w:vAlign w:val="center"/>
          </w:tcPr>
          <w:p>
            <w:pPr>
              <w:snapToGrid w:val="0"/>
              <w:spacing w:line="240" w:lineRule="auto"/>
              <w:rPr>
                <w:rFonts w:hint="eastAsia" w:ascii="宋体" w:hAnsi="宋体" w:cs="宋体"/>
                <w:bCs/>
                <w:szCs w:val="21"/>
              </w:rPr>
            </w:pPr>
            <w:r>
              <w:rPr>
                <w:rFonts w:hint="eastAsia" w:ascii="宋体" w:hAnsi="宋体" w:cs="宋体"/>
                <w:bCs/>
                <w:szCs w:val="21"/>
              </w:rPr>
              <w:t>根据供应商自2019年1月1日以来（以签定合同时间为准），磋商供应商承担过与本项目类似</w:t>
            </w:r>
            <w:r>
              <w:rPr>
                <w:rFonts w:hint="eastAsia" w:ascii="宋体" w:hAnsi="宋体" w:cs="宋体"/>
                <w:bCs/>
                <w:kern w:val="0"/>
                <w:szCs w:val="21"/>
              </w:rPr>
              <w:t>业绩</w:t>
            </w:r>
            <w:r>
              <w:rPr>
                <w:rFonts w:hint="eastAsia" w:ascii="宋体" w:hAnsi="宋体" w:cs="宋体"/>
                <w:bCs/>
                <w:szCs w:val="21"/>
              </w:rPr>
              <w:t>案例的</w:t>
            </w:r>
            <w:r>
              <w:rPr>
                <w:rFonts w:hint="eastAsia" w:ascii="宋体" w:hAnsi="宋体" w:cs="宋体"/>
                <w:bCs/>
                <w:color w:val="auto"/>
                <w:szCs w:val="21"/>
              </w:rPr>
              <w:t>，每</w:t>
            </w:r>
            <w:r>
              <w:rPr>
                <w:rFonts w:hint="eastAsia" w:ascii="宋体" w:hAnsi="宋体" w:cs="宋体"/>
                <w:bCs/>
                <w:szCs w:val="21"/>
              </w:rPr>
              <w:t>提供1个得1分，最高得3分。</w:t>
            </w:r>
          </w:p>
          <w:p>
            <w:pPr>
              <w:snapToGrid w:val="0"/>
              <w:spacing w:line="240" w:lineRule="auto"/>
              <w:rPr>
                <w:rFonts w:ascii="宋体" w:hAnsi="宋体" w:cs="宋体"/>
                <w:bCs/>
                <w:szCs w:val="21"/>
              </w:rPr>
            </w:pPr>
            <w:r>
              <w:rPr>
                <w:rFonts w:hint="eastAsia" w:ascii="宋体" w:hAnsi="宋体" w:cs="宋体"/>
                <w:b/>
                <w:bCs w:val="0"/>
                <w:szCs w:val="21"/>
              </w:rPr>
              <w:t>注：</w:t>
            </w:r>
            <w:r>
              <w:rPr>
                <w:rFonts w:hint="eastAsia" w:ascii="宋体" w:hAnsi="宋体" w:cs="宋体"/>
                <w:b/>
                <w:bCs w:val="0"/>
                <w:szCs w:val="21"/>
                <w:lang w:val="en-US" w:eastAsia="zh-CN"/>
              </w:rPr>
              <w:t>须</w:t>
            </w:r>
            <w:r>
              <w:rPr>
                <w:rFonts w:hint="eastAsia" w:ascii="宋体" w:hAnsi="宋体" w:cs="宋体"/>
                <w:b/>
                <w:bCs w:val="0"/>
                <w:szCs w:val="21"/>
              </w:rPr>
              <w:t>提供合同、相对应的发票</w:t>
            </w:r>
            <w:r>
              <w:rPr>
                <w:rFonts w:ascii="宋体" w:hAnsi="宋体" w:cs="宋体"/>
                <w:b/>
                <w:bCs w:val="0"/>
                <w:szCs w:val="21"/>
              </w:rPr>
              <w:t>（</w:t>
            </w:r>
            <w:r>
              <w:rPr>
                <w:rFonts w:hint="eastAsia" w:ascii="宋体" w:hAnsi="宋体" w:cs="宋体"/>
                <w:b/>
                <w:bCs w:val="0"/>
                <w:szCs w:val="21"/>
              </w:rPr>
              <w:t>提供自合同签订之日起至本项目投标截止时间，按照合同约定支付款项已支付金额的50%以上额度的发票</w:t>
            </w:r>
            <w:r>
              <w:rPr>
                <w:rFonts w:ascii="宋体" w:hAnsi="宋体" w:cs="宋体"/>
                <w:b/>
                <w:bCs w:val="0"/>
                <w:szCs w:val="21"/>
              </w:rPr>
              <w:t>）</w:t>
            </w:r>
            <w:r>
              <w:rPr>
                <w:rFonts w:hint="eastAsia" w:ascii="宋体" w:hAnsi="宋体" w:cs="宋体"/>
                <w:b/>
                <w:bCs w:val="0"/>
                <w:szCs w:val="21"/>
              </w:rPr>
              <w:t>扫描件加盖公章，不提供或缺项均不得分。）</w:t>
            </w:r>
          </w:p>
        </w:tc>
        <w:tc>
          <w:tcPr>
            <w:tcW w:w="760" w:type="dxa"/>
            <w:noWrap w:val="0"/>
            <w:vAlign w:val="center"/>
          </w:tcPr>
          <w:p>
            <w:pPr>
              <w:pStyle w:val="44"/>
              <w:ind w:firstLine="0" w:firstLineChars="0"/>
              <w:jc w:val="center"/>
              <w:rPr>
                <w:rFonts w:ascii="宋体" w:eastAsia="宋体"/>
                <w:bCs/>
                <w:sz w:val="21"/>
                <w:szCs w:val="21"/>
              </w:rPr>
            </w:pPr>
            <w:r>
              <w:rPr>
                <w:rFonts w:hint="eastAsia" w:ascii="宋体" w:eastAsia="宋体"/>
                <w:bCs/>
                <w:sz w:val="21"/>
                <w:szCs w:val="21"/>
                <w:lang w:eastAsia="zh-CN"/>
              </w:rPr>
              <w:t>3</w:t>
            </w:r>
            <w:r>
              <w:rPr>
                <w:rFonts w:hint="eastAsia" w:ascii="宋体" w:eastAsia="宋体"/>
                <w:bCs/>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764" w:type="dxa"/>
            <w:noWrap w:val="0"/>
            <w:vAlign w:val="center"/>
          </w:tcPr>
          <w:p>
            <w:pPr>
              <w:pStyle w:val="44"/>
              <w:ind w:left="720" w:firstLine="422"/>
              <w:jc w:val="center"/>
              <w:rPr>
                <w:rFonts w:ascii="宋体" w:eastAsia="宋体"/>
                <w:b/>
                <w:bCs/>
                <w:sz w:val="21"/>
                <w:szCs w:val="21"/>
              </w:rPr>
            </w:pPr>
            <w:r>
              <w:rPr>
                <w:rFonts w:hint="eastAsia" w:ascii="宋体" w:eastAsia="宋体"/>
                <w:b/>
                <w:bCs/>
                <w:sz w:val="21"/>
                <w:szCs w:val="21"/>
              </w:rPr>
              <w:t>二</w:t>
            </w:r>
          </w:p>
        </w:tc>
        <w:tc>
          <w:tcPr>
            <w:tcW w:w="8296" w:type="dxa"/>
            <w:gridSpan w:val="2"/>
            <w:noWrap w:val="0"/>
            <w:vAlign w:val="center"/>
          </w:tcPr>
          <w:p>
            <w:pPr>
              <w:pStyle w:val="44"/>
              <w:ind w:left="720" w:firstLine="422"/>
              <w:jc w:val="center"/>
              <w:rPr>
                <w:rFonts w:ascii="宋体" w:eastAsia="宋体"/>
                <w:b/>
                <w:bCs/>
                <w:sz w:val="21"/>
                <w:szCs w:val="21"/>
              </w:rPr>
            </w:pPr>
            <w:r>
              <w:rPr>
                <w:rFonts w:hint="eastAsia" w:ascii="宋体" w:eastAsia="宋体" w:cs="宋体"/>
                <w:b/>
                <w:bCs/>
                <w:sz w:val="21"/>
                <w:szCs w:val="21"/>
              </w:rPr>
              <w:t>技术分</w:t>
            </w:r>
          </w:p>
        </w:tc>
        <w:tc>
          <w:tcPr>
            <w:tcW w:w="760" w:type="dxa"/>
            <w:noWrap w:val="0"/>
            <w:vAlign w:val="center"/>
          </w:tcPr>
          <w:p>
            <w:pPr>
              <w:pStyle w:val="44"/>
              <w:ind w:firstLine="0" w:firstLineChars="0"/>
              <w:jc w:val="center"/>
              <w:rPr>
                <w:rFonts w:ascii="宋体" w:eastAsia="宋体" w:cs="宋体"/>
                <w:b/>
                <w:bCs/>
                <w:sz w:val="21"/>
                <w:szCs w:val="21"/>
              </w:rPr>
            </w:pPr>
            <w:r>
              <w:rPr>
                <w:rFonts w:hint="eastAsia" w:ascii="宋体" w:eastAsia="宋体" w:cs="宋体"/>
                <w:b/>
                <w:bCs/>
                <w:sz w:val="21"/>
                <w:szCs w:val="21"/>
                <w:lang w:val="en-US" w:eastAsia="zh-CN"/>
              </w:rPr>
              <w:t>55</w:t>
            </w:r>
            <w:r>
              <w:rPr>
                <w:rFonts w:hint="eastAsia" w:ascii="宋体" w:eastAsia="宋体" w:cs="宋体"/>
                <w:b/>
                <w:bCs/>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764" w:type="dxa"/>
            <w:noWrap w:val="0"/>
            <w:vAlign w:val="center"/>
          </w:tcPr>
          <w:p>
            <w:pPr>
              <w:snapToGrid w:val="0"/>
              <w:jc w:val="center"/>
              <w:rPr>
                <w:rFonts w:ascii="宋体" w:hAnsi="宋体" w:cs="宋体"/>
                <w:kern w:val="0"/>
                <w:szCs w:val="21"/>
              </w:rPr>
            </w:pPr>
            <w:r>
              <w:rPr>
                <w:rFonts w:hint="eastAsia" w:ascii="宋体" w:hAnsi="宋体" w:cs="宋体"/>
                <w:kern w:val="0"/>
                <w:szCs w:val="21"/>
              </w:rPr>
              <w:t>3</w:t>
            </w:r>
          </w:p>
        </w:tc>
        <w:tc>
          <w:tcPr>
            <w:tcW w:w="1544" w:type="dxa"/>
            <w:noWrap w:val="0"/>
            <w:vAlign w:val="center"/>
          </w:tcPr>
          <w:p>
            <w:pPr>
              <w:snapToGrid w:val="0"/>
              <w:jc w:val="center"/>
              <w:rPr>
                <w:rFonts w:ascii="宋体" w:hAnsi="宋体"/>
                <w:szCs w:val="21"/>
              </w:rPr>
            </w:pPr>
            <w:r>
              <w:rPr>
                <w:rFonts w:hint="eastAsia" w:ascii="宋体" w:hAnsi="宋体" w:cs="宋体"/>
                <w:bCs/>
                <w:szCs w:val="21"/>
              </w:rPr>
              <w:t>技术响应性</w:t>
            </w:r>
          </w:p>
        </w:tc>
        <w:tc>
          <w:tcPr>
            <w:tcW w:w="6752" w:type="dxa"/>
            <w:noWrap w:val="0"/>
            <w:vAlign w:val="center"/>
          </w:tcPr>
          <w:p>
            <w:pPr>
              <w:snapToGrid w:val="0"/>
              <w:spacing w:line="240" w:lineRule="auto"/>
              <w:rPr>
                <w:rFonts w:ascii="宋体" w:hAnsi="宋体" w:cs="宋体"/>
                <w:bCs/>
                <w:szCs w:val="21"/>
              </w:rPr>
            </w:pPr>
            <w:r>
              <w:rPr>
                <w:rFonts w:cs="Times New Roman"/>
                <w:color w:val="auto"/>
              </w:rPr>
              <w:t>磋商供应商</w:t>
            </w:r>
            <w:r>
              <w:rPr>
                <w:rFonts w:hint="eastAsia" w:ascii="宋体" w:hAnsi="宋体" w:eastAsia="宋体" w:cs="宋体"/>
                <w:b w:val="0"/>
                <w:bCs w:val="0"/>
                <w:color w:val="auto"/>
                <w:szCs w:val="21"/>
              </w:rPr>
              <w:t>所投产品完全满足招标文件技术参数的得1</w:t>
            </w:r>
            <w:r>
              <w:rPr>
                <w:rFonts w:hint="eastAsia" w:ascii="宋体" w:hAnsi="宋体" w:cs="宋体"/>
                <w:b w:val="0"/>
                <w:bCs w:val="0"/>
                <w:color w:val="auto"/>
                <w:szCs w:val="21"/>
                <w:lang w:val="en-US" w:eastAsia="zh-CN"/>
              </w:rPr>
              <w:t>2</w:t>
            </w:r>
            <w:r>
              <w:rPr>
                <w:rFonts w:hint="eastAsia" w:ascii="宋体" w:hAnsi="宋体" w:eastAsia="宋体" w:cs="宋体"/>
                <w:b w:val="0"/>
                <w:bCs w:val="0"/>
                <w:color w:val="auto"/>
                <w:szCs w:val="21"/>
              </w:rPr>
              <w:t>分</w:t>
            </w:r>
            <w:r>
              <w:rPr>
                <w:rFonts w:hint="eastAsia" w:ascii="宋体" w:hAnsi="宋体" w:cs="宋体"/>
                <w:bCs/>
                <w:color w:val="auto"/>
                <w:szCs w:val="21"/>
                <w:highlight w:val="none"/>
              </w:rPr>
              <w:t>；</w:t>
            </w:r>
            <w:r>
              <w:rPr>
                <w:rFonts w:hint="eastAsia" w:ascii="宋体" w:hAnsi="宋体" w:cs="仿宋"/>
                <w:color w:val="auto"/>
              </w:rPr>
              <w:t>对</w:t>
            </w:r>
            <w:r>
              <w:rPr>
                <w:rFonts w:hint="eastAsia" w:ascii="宋体" w:hAnsi="宋体" w:eastAsia="宋体" w:cs="宋体"/>
                <w:color w:val="auto"/>
                <w:sz w:val="21"/>
                <w:szCs w:val="21"/>
                <w:highlight w:val="none"/>
                <w:lang w:val="en-US" w:eastAsia="zh-CN"/>
              </w:rPr>
              <w:t>★</w:t>
            </w:r>
            <w:r>
              <w:rPr>
                <w:rFonts w:hint="eastAsia" w:ascii="宋体" w:hAnsi="宋体" w:cs="仿宋"/>
                <w:color w:val="auto"/>
              </w:rPr>
              <w:t>性能指标及技术参数负偏离的每项扣</w:t>
            </w:r>
            <w:r>
              <w:rPr>
                <w:rFonts w:hint="eastAsia" w:ascii="宋体" w:hAnsi="宋体" w:cs="仿宋"/>
                <w:color w:val="auto"/>
                <w:lang w:val="en-US" w:eastAsia="zh-CN"/>
              </w:rPr>
              <w:t>0.4</w:t>
            </w:r>
            <w:r>
              <w:rPr>
                <w:rFonts w:hint="eastAsia" w:ascii="宋体" w:hAnsi="宋体" w:cs="仿宋"/>
                <w:color w:val="auto"/>
              </w:rPr>
              <w:t>分，扣完为止</w:t>
            </w:r>
            <w:r>
              <w:rPr>
                <w:rFonts w:hint="eastAsia" w:ascii="宋体" w:hAnsi="宋体" w:eastAsia="宋体" w:cs="宋体"/>
                <w:b w:val="0"/>
                <w:bCs w:val="0"/>
                <w:color w:val="auto"/>
                <w:szCs w:val="21"/>
              </w:rPr>
              <w:t>。</w:t>
            </w:r>
            <w:r>
              <w:rPr>
                <w:rFonts w:cs="Times New Roman"/>
                <w:b/>
                <w:bCs/>
                <w:color w:val="auto"/>
              </w:rPr>
              <w:t>供应商</w:t>
            </w:r>
            <w:r>
              <w:rPr>
                <w:rFonts w:hint="eastAsia" w:ascii="宋体" w:hAnsi="宋体" w:eastAsia="宋体" w:cs="宋体"/>
                <w:b/>
                <w:bCs/>
                <w:color w:val="auto"/>
                <w:szCs w:val="21"/>
              </w:rPr>
              <w:t>须提供招标参数中要求提供</w:t>
            </w:r>
            <w:r>
              <w:rPr>
                <w:rFonts w:hint="eastAsia" w:ascii="宋体" w:hAnsi="宋体" w:cs="宋体"/>
                <w:b/>
                <w:bCs/>
                <w:color w:val="auto"/>
                <w:szCs w:val="21"/>
                <w:lang w:val="en-US" w:eastAsia="zh-CN"/>
              </w:rPr>
              <w:t>的</w:t>
            </w:r>
            <w:r>
              <w:rPr>
                <w:rFonts w:hint="eastAsia" w:ascii="宋体" w:hAnsi="宋体" w:eastAsia="宋体" w:cs="宋体"/>
                <w:b/>
                <w:bCs/>
                <w:color w:val="auto"/>
                <w:szCs w:val="21"/>
              </w:rPr>
              <w:t>检测报告，否则视为负偏离</w:t>
            </w:r>
            <w:r>
              <w:rPr>
                <w:rFonts w:hAnsi="宋体"/>
                <w:b/>
                <w:bCs/>
                <w:color w:val="auto"/>
                <w:szCs w:val="21"/>
                <w:lang w:val="zh-CN"/>
              </w:rPr>
              <w:t>。</w:t>
            </w:r>
          </w:p>
        </w:tc>
        <w:tc>
          <w:tcPr>
            <w:tcW w:w="760" w:type="dxa"/>
            <w:noWrap w:val="0"/>
            <w:vAlign w:val="center"/>
          </w:tcPr>
          <w:p>
            <w:pPr>
              <w:pStyle w:val="44"/>
              <w:ind w:firstLine="0" w:firstLineChars="0"/>
              <w:jc w:val="center"/>
              <w:rPr>
                <w:rFonts w:ascii="宋体" w:eastAsia="宋体" w:cs="宋体"/>
                <w:bCs/>
                <w:sz w:val="21"/>
                <w:szCs w:val="21"/>
              </w:rPr>
            </w:pPr>
            <w:r>
              <w:rPr>
                <w:rFonts w:hint="eastAsia" w:ascii="宋体" w:eastAsia="宋体" w:cs="宋体"/>
                <w:bCs/>
                <w:sz w:val="21"/>
                <w:szCs w:val="21"/>
                <w:lang w:eastAsia="zh-CN"/>
              </w:rPr>
              <w:t>1</w:t>
            </w:r>
            <w:r>
              <w:rPr>
                <w:rFonts w:hint="eastAsia" w:ascii="宋体" w:eastAsia="宋体" w:cs="宋体"/>
                <w:bCs/>
                <w:sz w:val="21"/>
                <w:szCs w:val="21"/>
                <w:lang w:val="en-US" w:eastAsia="zh-CN"/>
              </w:rPr>
              <w:t>2</w:t>
            </w:r>
            <w:r>
              <w:rPr>
                <w:rFonts w:hint="eastAsia" w:ascii="宋体" w:eastAsia="宋体"/>
                <w:bCs/>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0" w:hRule="atLeast"/>
          <w:jc w:val="center"/>
        </w:trPr>
        <w:tc>
          <w:tcPr>
            <w:tcW w:w="764" w:type="dxa"/>
            <w:noWrap w:val="0"/>
            <w:vAlign w:val="center"/>
          </w:tcPr>
          <w:p>
            <w:pPr>
              <w:snapToGrid w:val="0"/>
              <w:jc w:val="center"/>
              <w:rPr>
                <w:rFonts w:hint="eastAsia" w:ascii="宋体" w:hAnsi="宋体" w:cs="宋体"/>
                <w:kern w:val="0"/>
                <w:szCs w:val="21"/>
              </w:rPr>
            </w:pPr>
            <w:r>
              <w:rPr>
                <w:rFonts w:hint="eastAsia" w:ascii="宋体" w:hAnsi="宋体" w:cs="宋体"/>
                <w:kern w:val="0"/>
                <w:szCs w:val="21"/>
              </w:rPr>
              <w:t>4</w:t>
            </w:r>
          </w:p>
        </w:tc>
        <w:tc>
          <w:tcPr>
            <w:tcW w:w="1544" w:type="dxa"/>
            <w:noWrap w:val="0"/>
            <w:vAlign w:val="center"/>
          </w:tcPr>
          <w:p>
            <w:pPr>
              <w:widowControl/>
              <w:adjustRightInd w:val="0"/>
              <w:snapToGrid w:val="0"/>
              <w:jc w:val="center"/>
              <w:rPr>
                <w:rFonts w:hint="eastAsia" w:ascii="宋体" w:hAnsi="宋体" w:cs="微软雅黑"/>
                <w:szCs w:val="21"/>
              </w:rPr>
            </w:pPr>
            <w:r>
              <w:rPr>
                <w:rFonts w:hint="eastAsia" w:ascii="宋体" w:hAnsi="宋体" w:cs="微软雅黑"/>
                <w:szCs w:val="21"/>
              </w:rPr>
              <w:t>供货方案</w:t>
            </w:r>
          </w:p>
        </w:tc>
        <w:tc>
          <w:tcPr>
            <w:tcW w:w="6752" w:type="dxa"/>
            <w:noWrap w:val="0"/>
            <w:vAlign w:val="center"/>
          </w:tcPr>
          <w:p>
            <w:pPr>
              <w:snapToGrid w:val="0"/>
              <w:spacing w:line="240" w:lineRule="auto"/>
              <w:rPr>
                <w:rFonts w:hint="default" w:ascii="宋体" w:hAnsi="宋体" w:eastAsia="宋体" w:cs="宋体"/>
                <w:bCs/>
                <w:szCs w:val="21"/>
                <w:lang w:val="en-US" w:eastAsia="zh-CN"/>
              </w:rPr>
            </w:pPr>
            <w:r>
              <w:rPr>
                <w:rFonts w:hint="eastAsia" w:ascii="宋体" w:hAnsi="宋体" w:cs="宋体"/>
                <w:bCs/>
                <w:szCs w:val="21"/>
              </w:rPr>
              <w:t>磋商供应商对本项目的供应组织、运输、物资（设备）运达后的保护措施，根据方案的合理性、科学性、有效性进行打分。</w:t>
            </w:r>
            <w:r>
              <w:rPr>
                <w:rFonts w:hint="eastAsia" w:ascii="宋体" w:hAnsi="宋体" w:cs="宋体"/>
                <w:bCs/>
                <w:szCs w:val="21"/>
                <w:lang w:val="en-US" w:eastAsia="zh-CN"/>
              </w:rPr>
              <w:t>本项最高得5分。</w:t>
            </w:r>
          </w:p>
        </w:tc>
        <w:tc>
          <w:tcPr>
            <w:tcW w:w="760" w:type="dxa"/>
            <w:noWrap w:val="0"/>
            <w:vAlign w:val="center"/>
          </w:tcPr>
          <w:p>
            <w:pPr>
              <w:pStyle w:val="44"/>
              <w:ind w:firstLine="0" w:firstLineChars="0"/>
              <w:jc w:val="center"/>
              <w:rPr>
                <w:rFonts w:hint="eastAsia" w:ascii="宋体" w:eastAsia="宋体"/>
                <w:sz w:val="21"/>
                <w:szCs w:val="21"/>
                <w:lang w:eastAsia="zh-CN"/>
              </w:rPr>
            </w:pPr>
            <w:r>
              <w:rPr>
                <w:rFonts w:hint="eastAsia" w:ascii="宋体" w:eastAsia="宋体"/>
                <w:sz w:val="21"/>
                <w:szCs w:val="21"/>
                <w:lang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2" w:hRule="atLeast"/>
          <w:jc w:val="center"/>
        </w:trPr>
        <w:tc>
          <w:tcPr>
            <w:tcW w:w="764" w:type="dxa"/>
            <w:noWrap w:val="0"/>
            <w:vAlign w:val="center"/>
          </w:tcPr>
          <w:p>
            <w:pPr>
              <w:snapToGrid w:val="0"/>
              <w:jc w:val="center"/>
              <w:rPr>
                <w:rFonts w:hint="eastAsia" w:ascii="宋体" w:hAnsi="宋体" w:cs="宋体"/>
                <w:kern w:val="0"/>
                <w:szCs w:val="21"/>
              </w:rPr>
            </w:pPr>
            <w:r>
              <w:rPr>
                <w:rFonts w:hint="eastAsia" w:ascii="宋体" w:hAnsi="宋体" w:cs="宋体"/>
                <w:kern w:val="0"/>
                <w:szCs w:val="21"/>
              </w:rPr>
              <w:t>5</w:t>
            </w:r>
          </w:p>
        </w:tc>
        <w:tc>
          <w:tcPr>
            <w:tcW w:w="1544" w:type="dxa"/>
            <w:noWrap w:val="0"/>
            <w:vAlign w:val="center"/>
          </w:tcPr>
          <w:p>
            <w:pPr>
              <w:widowControl/>
              <w:adjustRightInd w:val="0"/>
              <w:snapToGrid w:val="0"/>
              <w:jc w:val="center"/>
              <w:rPr>
                <w:rFonts w:hint="eastAsia" w:ascii="宋体" w:hAnsi="宋体" w:cs="微软雅黑"/>
                <w:szCs w:val="21"/>
              </w:rPr>
            </w:pPr>
            <w:r>
              <w:rPr>
                <w:rFonts w:hint="eastAsia" w:ascii="宋体" w:hAnsi="宋体" w:cs="微软雅黑"/>
                <w:szCs w:val="21"/>
              </w:rPr>
              <w:t>安装方案</w:t>
            </w:r>
          </w:p>
        </w:tc>
        <w:tc>
          <w:tcPr>
            <w:tcW w:w="6752" w:type="dxa"/>
            <w:noWrap w:val="0"/>
            <w:vAlign w:val="center"/>
          </w:tcPr>
          <w:p>
            <w:pPr>
              <w:snapToGrid w:val="0"/>
              <w:spacing w:line="240" w:lineRule="auto"/>
              <w:rPr>
                <w:rFonts w:hint="eastAsia" w:ascii="宋体" w:hAnsi="宋体" w:cs="宋体"/>
                <w:bCs/>
                <w:szCs w:val="21"/>
              </w:rPr>
            </w:pPr>
            <w:r>
              <w:rPr>
                <w:rFonts w:hint="eastAsia" w:ascii="宋体" w:hAnsi="宋体" w:cs="宋体"/>
                <w:bCs/>
                <w:szCs w:val="21"/>
              </w:rPr>
              <w:t>针对本项目采购的设备情况，制作详细的窗帘安装方案，包括但不限于安装注意事项、安装步骤、安装团队等情况进行打分。</w:t>
            </w:r>
            <w:r>
              <w:rPr>
                <w:rFonts w:hint="eastAsia" w:ascii="宋体" w:hAnsi="宋体" w:cs="宋体"/>
                <w:bCs/>
                <w:szCs w:val="21"/>
                <w:lang w:val="en-US" w:eastAsia="zh-CN"/>
              </w:rPr>
              <w:t>本项最高得5分。</w:t>
            </w:r>
          </w:p>
        </w:tc>
        <w:tc>
          <w:tcPr>
            <w:tcW w:w="760" w:type="dxa"/>
            <w:noWrap w:val="0"/>
            <w:vAlign w:val="center"/>
          </w:tcPr>
          <w:p>
            <w:pPr>
              <w:pStyle w:val="44"/>
              <w:ind w:firstLine="0" w:firstLineChars="0"/>
              <w:jc w:val="center"/>
              <w:rPr>
                <w:rFonts w:hint="eastAsia" w:ascii="宋体" w:eastAsia="宋体"/>
                <w:sz w:val="21"/>
                <w:szCs w:val="21"/>
                <w:lang w:eastAsia="zh-CN"/>
              </w:rPr>
            </w:pPr>
            <w:r>
              <w:rPr>
                <w:rFonts w:hint="eastAsia" w:ascii="宋体" w:eastAsia="宋体"/>
                <w:sz w:val="21"/>
                <w:szCs w:val="21"/>
                <w:lang w:val="en-US" w:eastAsia="zh-CN"/>
              </w:rPr>
              <w:t>5</w:t>
            </w:r>
            <w:r>
              <w:rPr>
                <w:rFonts w:hint="eastAsia" w:ascii="宋体" w:eastAsia="宋体"/>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6" w:hRule="atLeast"/>
          <w:jc w:val="center"/>
        </w:trPr>
        <w:tc>
          <w:tcPr>
            <w:tcW w:w="764" w:type="dxa"/>
            <w:vMerge w:val="restart"/>
            <w:noWrap w:val="0"/>
            <w:vAlign w:val="center"/>
          </w:tcPr>
          <w:p>
            <w:pPr>
              <w:snapToGrid w:val="0"/>
              <w:jc w:val="center"/>
              <w:rPr>
                <w:rFonts w:hint="eastAsia" w:ascii="宋体" w:hAnsi="宋体" w:cs="宋体"/>
                <w:kern w:val="0"/>
                <w:szCs w:val="21"/>
              </w:rPr>
            </w:pPr>
            <w:r>
              <w:rPr>
                <w:rFonts w:hint="eastAsia" w:ascii="宋体" w:hAnsi="宋体" w:cs="宋体"/>
                <w:kern w:val="0"/>
                <w:szCs w:val="21"/>
              </w:rPr>
              <w:t>6</w:t>
            </w:r>
          </w:p>
        </w:tc>
        <w:tc>
          <w:tcPr>
            <w:tcW w:w="1544" w:type="dxa"/>
            <w:vMerge w:val="restart"/>
            <w:noWrap w:val="0"/>
            <w:vAlign w:val="center"/>
          </w:tcPr>
          <w:p>
            <w:pPr>
              <w:widowControl/>
              <w:adjustRightInd w:val="0"/>
              <w:snapToGrid w:val="0"/>
              <w:jc w:val="center"/>
              <w:rPr>
                <w:rFonts w:hint="eastAsia" w:ascii="宋体" w:hAnsi="宋体" w:cs="微软雅黑"/>
                <w:color w:val="auto"/>
                <w:szCs w:val="21"/>
              </w:rPr>
            </w:pPr>
            <w:r>
              <w:rPr>
                <w:rFonts w:hint="eastAsia" w:ascii="宋体" w:hAnsi="宋体" w:cs="微软雅黑"/>
                <w:color w:val="auto"/>
                <w:szCs w:val="21"/>
              </w:rPr>
              <w:t>工期进度保障方案</w:t>
            </w:r>
          </w:p>
        </w:tc>
        <w:tc>
          <w:tcPr>
            <w:tcW w:w="6752" w:type="dxa"/>
            <w:noWrap w:val="0"/>
            <w:vAlign w:val="center"/>
          </w:tcPr>
          <w:p>
            <w:pPr>
              <w:snapToGrid w:val="0"/>
              <w:spacing w:line="240" w:lineRule="auto"/>
              <w:rPr>
                <w:rFonts w:hint="eastAsia" w:ascii="宋体" w:hAnsi="宋体" w:cs="宋体"/>
                <w:bCs/>
                <w:color w:val="auto"/>
                <w:szCs w:val="21"/>
              </w:rPr>
            </w:pPr>
            <w:r>
              <w:rPr>
                <w:rFonts w:hint="eastAsia" w:ascii="宋体" w:hAnsi="宋体" w:cs="宋体"/>
                <w:bCs/>
                <w:color w:val="auto"/>
                <w:szCs w:val="21"/>
              </w:rPr>
              <w:t>针对本项目的工期进度保障方案是否措施得力、是否能完成本项目及整体项目的工期要求，由磋商小组进行综合打分。</w:t>
            </w:r>
            <w:r>
              <w:rPr>
                <w:rFonts w:hint="eastAsia" w:ascii="宋体" w:hAnsi="宋体" w:cs="宋体"/>
                <w:bCs/>
                <w:color w:val="auto"/>
                <w:szCs w:val="21"/>
                <w:lang w:val="en-US" w:eastAsia="zh-CN"/>
              </w:rPr>
              <w:t>本项最高得4分。</w:t>
            </w:r>
          </w:p>
        </w:tc>
        <w:tc>
          <w:tcPr>
            <w:tcW w:w="760" w:type="dxa"/>
            <w:noWrap w:val="0"/>
            <w:vAlign w:val="center"/>
          </w:tcPr>
          <w:p>
            <w:pPr>
              <w:pStyle w:val="44"/>
              <w:ind w:firstLine="0" w:firstLineChars="0"/>
              <w:jc w:val="center"/>
              <w:rPr>
                <w:rFonts w:hint="eastAsia" w:ascii="宋体" w:eastAsia="宋体"/>
                <w:sz w:val="21"/>
                <w:szCs w:val="21"/>
                <w:lang w:eastAsia="zh-CN"/>
              </w:rPr>
            </w:pPr>
            <w:r>
              <w:rPr>
                <w:rFonts w:hint="eastAsia" w:ascii="宋体" w:eastAsia="宋体"/>
                <w:sz w:val="21"/>
                <w:szCs w:val="21"/>
                <w:lang w:val="en-US" w:eastAsia="zh-CN"/>
              </w:rPr>
              <w:t>4</w:t>
            </w:r>
            <w:r>
              <w:rPr>
                <w:rFonts w:hint="eastAsia" w:ascii="宋体" w:eastAsia="宋体"/>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9" w:hRule="atLeast"/>
          <w:jc w:val="center"/>
        </w:trPr>
        <w:tc>
          <w:tcPr>
            <w:tcW w:w="764" w:type="dxa"/>
            <w:vMerge w:val="restart"/>
            <w:noWrap w:val="0"/>
            <w:vAlign w:val="center"/>
          </w:tcPr>
          <w:p>
            <w:pPr>
              <w:snapToGrid w:val="0"/>
              <w:jc w:val="center"/>
              <w:rPr>
                <w:rFonts w:ascii="宋体" w:hAnsi="宋体"/>
                <w:szCs w:val="21"/>
              </w:rPr>
            </w:pPr>
            <w:r>
              <w:rPr>
                <w:rFonts w:hint="eastAsia" w:ascii="宋体" w:hAnsi="宋体"/>
                <w:szCs w:val="21"/>
              </w:rPr>
              <w:t>7</w:t>
            </w:r>
          </w:p>
        </w:tc>
        <w:tc>
          <w:tcPr>
            <w:tcW w:w="1544" w:type="dxa"/>
            <w:vMerge w:val="restart"/>
            <w:noWrap w:val="0"/>
            <w:vAlign w:val="center"/>
          </w:tcPr>
          <w:p>
            <w:pPr>
              <w:snapToGrid w:val="0"/>
              <w:jc w:val="center"/>
              <w:rPr>
                <w:rFonts w:ascii="宋体" w:hAnsi="宋体" w:cs="宋体"/>
                <w:szCs w:val="21"/>
              </w:rPr>
            </w:pPr>
            <w:r>
              <w:rPr>
                <w:rFonts w:hint="eastAsia" w:ascii="宋体" w:hAnsi="宋体"/>
                <w:color w:val="000000"/>
                <w:szCs w:val="21"/>
              </w:rPr>
              <w:t xml:space="preserve">售后服务方案 </w:t>
            </w:r>
          </w:p>
        </w:tc>
        <w:tc>
          <w:tcPr>
            <w:tcW w:w="6752" w:type="dxa"/>
            <w:noWrap w:val="0"/>
            <w:vAlign w:val="center"/>
          </w:tcPr>
          <w:p>
            <w:pPr>
              <w:snapToGrid w:val="0"/>
              <w:spacing w:line="240" w:lineRule="auto"/>
              <w:rPr>
                <w:rFonts w:ascii="宋体" w:hAnsi="宋体" w:cs="宋体"/>
                <w:bCs/>
                <w:color w:val="auto"/>
                <w:szCs w:val="21"/>
              </w:rPr>
            </w:pPr>
            <w:r>
              <w:rPr>
                <w:rFonts w:hint="eastAsia" w:ascii="宋体" w:hAnsi="宋体" w:cs="宋体"/>
                <w:bCs/>
                <w:color w:val="auto"/>
                <w:szCs w:val="21"/>
              </w:rPr>
              <w:t>售后服务方案：根据售后服务承诺的范围和完善程度（包括保修部件范围；保修、服务标准；人员配备；保障措施；服务便捷性等）综合打分。</w:t>
            </w:r>
            <w:r>
              <w:rPr>
                <w:rFonts w:hint="eastAsia" w:ascii="宋体" w:hAnsi="宋体" w:cs="宋体"/>
                <w:bCs/>
                <w:color w:val="auto"/>
                <w:szCs w:val="21"/>
                <w:lang w:val="en-US" w:eastAsia="zh-CN"/>
              </w:rPr>
              <w:t>本项最高得5分。</w:t>
            </w:r>
            <w:r>
              <w:rPr>
                <w:rFonts w:ascii="宋体" w:hAnsi="宋体" w:cs="宋体"/>
                <w:bCs/>
                <w:color w:val="auto"/>
                <w:szCs w:val="21"/>
              </w:rPr>
              <w:t xml:space="preserve"> </w:t>
            </w:r>
          </w:p>
        </w:tc>
        <w:tc>
          <w:tcPr>
            <w:tcW w:w="760" w:type="dxa"/>
            <w:noWrap w:val="0"/>
            <w:vAlign w:val="center"/>
          </w:tcPr>
          <w:p>
            <w:pPr>
              <w:pStyle w:val="44"/>
              <w:ind w:firstLine="0" w:firstLineChars="0"/>
              <w:jc w:val="center"/>
              <w:rPr>
                <w:rFonts w:ascii="宋体" w:eastAsia="宋体" w:cs="宋体"/>
                <w:bCs/>
                <w:color w:val="auto"/>
                <w:sz w:val="21"/>
                <w:szCs w:val="21"/>
              </w:rPr>
            </w:pPr>
            <w:r>
              <w:rPr>
                <w:rFonts w:hint="eastAsia" w:ascii="宋体" w:eastAsia="宋体" w:cs="宋体"/>
                <w:bCs/>
                <w:color w:val="auto"/>
                <w:sz w:val="21"/>
                <w:szCs w:val="21"/>
                <w:lang w:eastAsia="zh-CN"/>
              </w:rPr>
              <w:t>5</w:t>
            </w:r>
            <w:r>
              <w:rPr>
                <w:rFonts w:hint="eastAsia" w:ascii="宋体" w:eastAsia="宋体"/>
                <w:bCs/>
                <w:color w:val="auto"/>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2" w:hRule="atLeast"/>
          <w:jc w:val="center"/>
        </w:trPr>
        <w:tc>
          <w:tcPr>
            <w:tcW w:w="764" w:type="dxa"/>
            <w:vMerge w:val="continue"/>
            <w:noWrap w:val="0"/>
            <w:vAlign w:val="center"/>
          </w:tcPr>
          <w:p>
            <w:pPr>
              <w:snapToGrid w:val="0"/>
              <w:jc w:val="center"/>
              <w:rPr>
                <w:rFonts w:hint="eastAsia" w:ascii="宋体" w:hAnsi="宋体"/>
                <w:szCs w:val="21"/>
              </w:rPr>
            </w:pPr>
          </w:p>
        </w:tc>
        <w:tc>
          <w:tcPr>
            <w:tcW w:w="1544" w:type="dxa"/>
            <w:vMerge w:val="continue"/>
            <w:noWrap w:val="0"/>
            <w:vAlign w:val="center"/>
          </w:tcPr>
          <w:p>
            <w:pPr>
              <w:snapToGrid w:val="0"/>
              <w:jc w:val="center"/>
              <w:rPr>
                <w:rFonts w:hint="eastAsia" w:ascii="宋体" w:hAnsi="宋体"/>
                <w:color w:val="000000"/>
                <w:szCs w:val="21"/>
              </w:rPr>
            </w:pPr>
          </w:p>
        </w:tc>
        <w:tc>
          <w:tcPr>
            <w:tcW w:w="6752" w:type="dxa"/>
            <w:noWrap w:val="0"/>
            <w:vAlign w:val="center"/>
          </w:tcPr>
          <w:p>
            <w:pPr>
              <w:snapToGrid w:val="0"/>
              <w:spacing w:line="240" w:lineRule="auto"/>
              <w:rPr>
                <w:rFonts w:hint="eastAsia" w:ascii="宋体" w:hAnsi="宋体" w:cs="宋体"/>
                <w:bCs/>
                <w:color w:val="auto"/>
                <w:szCs w:val="21"/>
              </w:rPr>
            </w:pPr>
            <w:r>
              <w:rPr>
                <w:rFonts w:hint="eastAsia" w:ascii="宋体" w:hAnsi="宋体" w:cs="宋体"/>
                <w:bCs/>
                <w:color w:val="auto"/>
                <w:szCs w:val="21"/>
              </w:rPr>
              <w:t>磋商供应商响应满足质保期3年不得分，磋商供应商承诺（</w:t>
            </w:r>
            <w:r>
              <w:rPr>
                <w:rFonts w:hint="eastAsia" w:ascii="宋体" w:hAnsi="宋体" w:cs="宋体"/>
                <w:b/>
                <w:bCs w:val="0"/>
                <w:color w:val="auto"/>
                <w:szCs w:val="21"/>
                <w:lang w:val="en-US" w:eastAsia="zh-CN"/>
              </w:rPr>
              <w:t>承诺函格式自拟，</w:t>
            </w:r>
            <w:r>
              <w:rPr>
                <w:rFonts w:hint="eastAsia" w:ascii="Times New Roman" w:hAnsi="宋体" w:eastAsia="宋体" w:cs="宋体"/>
                <w:b/>
                <w:color w:val="auto"/>
                <w:sz w:val="21"/>
                <w:lang w:val="en-US" w:eastAsia="zh-CN" w:bidi="ar-SA"/>
              </w:rPr>
              <w:t>须加盖公章、签名、日期</w:t>
            </w:r>
            <w:r>
              <w:rPr>
                <w:rFonts w:hint="eastAsia" w:ascii="宋体" w:hAnsi="宋体" w:eastAsia="宋体" w:cs="宋体"/>
                <w:b/>
                <w:bCs w:val="0"/>
                <w:color w:val="auto"/>
                <w:kern w:val="2"/>
                <w:sz w:val="21"/>
                <w:szCs w:val="21"/>
                <w:lang w:val="en-US" w:eastAsia="zh-CN" w:bidi="ar"/>
              </w:rPr>
              <w:t>，</w:t>
            </w:r>
            <w:r>
              <w:rPr>
                <w:rFonts w:hint="eastAsia" w:ascii="宋体" w:hAnsi="宋体" w:eastAsia="宋体" w:cs="宋体"/>
                <w:b/>
                <w:bCs w:val="0"/>
                <w:color w:val="auto"/>
                <w:kern w:val="2"/>
                <w:sz w:val="21"/>
                <w:szCs w:val="21"/>
                <w:lang w:val="zh-CN" w:eastAsia="zh-CN" w:bidi="ar"/>
              </w:rPr>
              <w:t>否则不得分</w:t>
            </w:r>
            <w:r>
              <w:rPr>
                <w:rFonts w:hint="eastAsia" w:ascii="宋体" w:hAnsi="宋体" w:cs="宋体"/>
                <w:bCs/>
                <w:color w:val="auto"/>
                <w:szCs w:val="21"/>
              </w:rPr>
              <w:t>）在此基础上每增加1年，得1.5分，本项最高得3分，未承诺不得分。</w:t>
            </w:r>
          </w:p>
        </w:tc>
        <w:tc>
          <w:tcPr>
            <w:tcW w:w="760" w:type="dxa"/>
            <w:noWrap w:val="0"/>
            <w:vAlign w:val="center"/>
          </w:tcPr>
          <w:p>
            <w:pPr>
              <w:pStyle w:val="44"/>
              <w:ind w:firstLine="0" w:firstLineChars="0"/>
              <w:jc w:val="center"/>
              <w:rPr>
                <w:rFonts w:hint="eastAsia" w:ascii="宋体" w:eastAsia="宋体" w:cs="宋体"/>
                <w:bCs/>
                <w:color w:val="auto"/>
                <w:sz w:val="21"/>
                <w:szCs w:val="21"/>
                <w:lang w:eastAsia="zh-CN"/>
              </w:rPr>
            </w:pPr>
            <w:r>
              <w:rPr>
                <w:rFonts w:hint="eastAsia" w:ascii="宋体" w:eastAsia="宋体" w:cs="宋体"/>
                <w:bCs/>
                <w:color w:val="auto"/>
                <w:sz w:val="21"/>
                <w:szCs w:val="21"/>
                <w:lang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3" w:hRule="atLeast"/>
          <w:jc w:val="center"/>
        </w:trPr>
        <w:tc>
          <w:tcPr>
            <w:tcW w:w="764" w:type="dxa"/>
            <w:vMerge w:val="restart"/>
            <w:noWrap w:val="0"/>
            <w:vAlign w:val="center"/>
          </w:tcPr>
          <w:p>
            <w:pPr>
              <w:snapToGrid w:val="0"/>
              <w:jc w:val="center"/>
              <w:rPr>
                <w:rFonts w:ascii="宋体" w:hAnsi="宋体"/>
                <w:szCs w:val="21"/>
              </w:rPr>
            </w:pPr>
            <w:r>
              <w:rPr>
                <w:rFonts w:hint="eastAsia" w:ascii="宋体" w:hAnsi="宋体"/>
                <w:szCs w:val="21"/>
              </w:rPr>
              <w:t>8</w:t>
            </w:r>
          </w:p>
        </w:tc>
        <w:tc>
          <w:tcPr>
            <w:tcW w:w="1544" w:type="dxa"/>
            <w:noWrap w:val="0"/>
            <w:vAlign w:val="center"/>
          </w:tcPr>
          <w:p>
            <w:pPr>
              <w:snapToGrid w:val="0"/>
              <w:jc w:val="center"/>
              <w:rPr>
                <w:rFonts w:ascii="宋体" w:hAnsi="宋体" w:cs="宋体"/>
                <w:szCs w:val="21"/>
              </w:rPr>
            </w:pPr>
            <w:r>
              <w:rPr>
                <w:rFonts w:ascii="宋体" w:hAnsi="宋体" w:cs="宋体"/>
                <w:szCs w:val="21"/>
              </w:rPr>
              <w:t>样品</w:t>
            </w:r>
          </w:p>
        </w:tc>
        <w:tc>
          <w:tcPr>
            <w:tcW w:w="6752" w:type="dxa"/>
            <w:noWrap w:val="0"/>
            <w:vAlign w:val="center"/>
          </w:tcPr>
          <w:p>
            <w:pPr>
              <w:snapToGrid w:val="0"/>
              <w:spacing w:line="240" w:lineRule="auto"/>
              <w:rPr>
                <w:rFonts w:hint="default" w:ascii="宋体" w:hAnsi="宋体" w:cs="宋体"/>
                <w:bCs/>
                <w:szCs w:val="21"/>
                <w:lang w:val="en-US"/>
              </w:rPr>
            </w:pPr>
            <w:r>
              <w:rPr>
                <w:rFonts w:hint="eastAsia" w:ascii="宋体" w:hAnsi="宋体" w:cs="宋体"/>
                <w:bCs/>
                <w:szCs w:val="21"/>
              </w:rPr>
              <w:t>成</w:t>
            </w:r>
            <w:r>
              <w:rPr>
                <w:rFonts w:hint="eastAsia" w:ascii="宋体" w:hAnsi="宋体" w:cs="宋体"/>
                <w:bCs/>
                <w:szCs w:val="21"/>
                <w:highlight w:val="none"/>
              </w:rPr>
              <w:t>品手动透景卷帘</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成品手动全遮光卷帘</w:t>
            </w:r>
            <w:r>
              <w:rPr>
                <w:rFonts w:hint="eastAsia" w:ascii="宋体" w:hAnsi="宋体" w:cs="宋体"/>
                <w:bCs/>
                <w:szCs w:val="21"/>
                <w:highlight w:val="none"/>
                <w:lang w:eastAsia="zh-CN"/>
              </w:rPr>
              <w:t>、成品电动透景卷帘、成品手动布帘+纱帘、</w:t>
            </w:r>
            <w:r>
              <w:rPr>
                <w:rFonts w:hint="eastAsia" w:ascii="宋体" w:hAnsi="宋体" w:cs="宋体"/>
                <w:bCs/>
                <w:szCs w:val="21"/>
                <w:highlight w:val="none"/>
                <w:lang w:val="en-US" w:eastAsia="zh-CN"/>
              </w:rPr>
              <w:t>成品电动吸音绒布（内衬遮光衬布）、成品FTS天棚帘</w:t>
            </w:r>
            <w:r>
              <w:rPr>
                <w:rFonts w:hint="eastAsia" w:ascii="宋体" w:hAnsi="宋体" w:cs="宋体"/>
                <w:bCs/>
                <w:szCs w:val="21"/>
                <w:highlight w:val="none"/>
              </w:rPr>
              <w:t>：磋商小组根据各磋商供应商所提供的样品的</w:t>
            </w:r>
            <w:r>
              <w:rPr>
                <w:rFonts w:hint="eastAsia" w:ascii="宋体" w:hAnsi="宋体" w:cs="宋体"/>
                <w:szCs w:val="21"/>
                <w:highlight w:val="none"/>
              </w:rPr>
              <w:t>外观、</w:t>
            </w:r>
            <w:r>
              <w:rPr>
                <w:rFonts w:hint="eastAsia" w:ascii="宋体" w:hAnsi="宋体" w:cs="FangSong_GB2312"/>
                <w:spacing w:val="2"/>
                <w:szCs w:val="21"/>
                <w:highlight w:val="none"/>
              </w:rPr>
              <w:t>遮光</w:t>
            </w:r>
            <w:r>
              <w:rPr>
                <w:rFonts w:hint="eastAsia" w:ascii="宋体" w:hAnsi="宋体" w:cs="宋体"/>
                <w:bCs/>
                <w:szCs w:val="21"/>
                <w:highlight w:val="none"/>
              </w:rPr>
              <w:t>性</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如有</w:t>
            </w:r>
            <w:r>
              <w:rPr>
                <w:rFonts w:hint="eastAsia" w:ascii="宋体" w:hAnsi="宋体" w:cs="宋体"/>
                <w:bCs/>
                <w:szCs w:val="21"/>
                <w:highlight w:val="none"/>
                <w:lang w:eastAsia="zh-CN"/>
              </w:rPr>
              <w:t>）</w:t>
            </w:r>
            <w:r>
              <w:rPr>
                <w:rFonts w:hint="eastAsia" w:ascii="宋体" w:hAnsi="宋体" w:cs="宋体"/>
                <w:bCs/>
                <w:szCs w:val="21"/>
                <w:highlight w:val="none"/>
              </w:rPr>
              <w:t>、</w:t>
            </w:r>
            <w:r>
              <w:rPr>
                <w:rFonts w:hint="eastAsia" w:ascii="宋体" w:hAnsi="宋体" w:cs="宋体"/>
                <w:szCs w:val="21"/>
                <w:highlight w:val="none"/>
              </w:rPr>
              <w:t>面料</w:t>
            </w:r>
            <w:r>
              <w:rPr>
                <w:rFonts w:hint="eastAsia" w:ascii="宋体" w:hAnsi="宋体" w:cs="宋体"/>
                <w:szCs w:val="21"/>
                <w:highlight w:val="none"/>
                <w:lang w:eastAsia="zh-CN"/>
              </w:rPr>
              <w:t>（</w:t>
            </w:r>
            <w:r>
              <w:rPr>
                <w:rFonts w:hint="eastAsia" w:ascii="宋体" w:hAnsi="宋体" w:cs="宋体"/>
                <w:szCs w:val="21"/>
                <w:highlight w:val="none"/>
                <w:lang w:val="en-US" w:eastAsia="zh-CN"/>
              </w:rPr>
              <w:t>或材质</w:t>
            </w:r>
            <w:r>
              <w:rPr>
                <w:rFonts w:hint="eastAsia" w:ascii="宋体" w:hAnsi="宋体" w:cs="宋体"/>
                <w:szCs w:val="21"/>
                <w:highlight w:val="none"/>
                <w:lang w:eastAsia="zh-CN"/>
              </w:rPr>
              <w:t>）</w:t>
            </w:r>
            <w:r>
              <w:rPr>
                <w:rFonts w:hint="eastAsia" w:ascii="宋体" w:hAnsi="宋体" w:cs="宋体"/>
                <w:szCs w:val="21"/>
                <w:highlight w:val="none"/>
              </w:rPr>
              <w:t>、克重、加工工艺（褶皱率</w:t>
            </w:r>
            <w:r>
              <w:rPr>
                <w:rFonts w:hint="eastAsia" w:ascii="宋体" w:hAnsi="宋体" w:cs="宋体"/>
                <w:szCs w:val="21"/>
                <w:highlight w:val="none"/>
                <w:lang w:eastAsia="zh-CN"/>
              </w:rPr>
              <w:t>，</w:t>
            </w:r>
            <w:r>
              <w:rPr>
                <w:rFonts w:hint="eastAsia" w:ascii="宋体" w:hAnsi="宋体" w:cs="宋体"/>
                <w:szCs w:val="21"/>
                <w:highlight w:val="none"/>
                <w:lang w:val="en-US" w:eastAsia="zh-CN"/>
              </w:rPr>
              <w:t>如有</w:t>
            </w:r>
            <w:r>
              <w:rPr>
                <w:rFonts w:hint="eastAsia" w:ascii="宋体" w:hAnsi="宋体" w:cs="宋体"/>
                <w:szCs w:val="21"/>
                <w:highlight w:val="none"/>
              </w:rPr>
              <w:t>）、</w:t>
            </w:r>
            <w:r>
              <w:rPr>
                <w:rFonts w:hint="eastAsia" w:ascii="宋体" w:hAnsi="宋体" w:cs="宋体"/>
                <w:bCs/>
                <w:szCs w:val="21"/>
                <w:highlight w:val="none"/>
              </w:rPr>
              <w:t>美观性、</w:t>
            </w:r>
            <w:r>
              <w:rPr>
                <w:rFonts w:hint="eastAsia" w:ascii="宋体" w:hAnsi="宋体" w:cs="宋体"/>
                <w:szCs w:val="21"/>
                <w:highlight w:val="none"/>
              </w:rPr>
              <w:t>手感舒适程度进行评议：外观佳、</w:t>
            </w:r>
            <w:r>
              <w:rPr>
                <w:rFonts w:hint="eastAsia" w:ascii="宋体" w:hAnsi="宋体" w:cs="FangSong_GB2312"/>
                <w:spacing w:val="2"/>
                <w:szCs w:val="21"/>
                <w:highlight w:val="none"/>
              </w:rPr>
              <w:t>遮光</w:t>
            </w:r>
            <w:r>
              <w:rPr>
                <w:rFonts w:hint="eastAsia" w:ascii="宋体" w:hAnsi="宋体" w:cs="宋体"/>
                <w:bCs/>
                <w:szCs w:val="21"/>
                <w:highlight w:val="none"/>
              </w:rPr>
              <w:t>性好</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如有</w:t>
            </w:r>
            <w:r>
              <w:rPr>
                <w:rFonts w:hint="eastAsia" w:ascii="宋体" w:hAnsi="宋体" w:cs="宋体"/>
                <w:bCs/>
                <w:szCs w:val="21"/>
                <w:highlight w:val="none"/>
                <w:lang w:eastAsia="zh-CN"/>
              </w:rPr>
              <w:t>）</w:t>
            </w:r>
            <w:r>
              <w:rPr>
                <w:rFonts w:hint="eastAsia" w:ascii="宋体" w:hAnsi="宋体" w:cs="宋体"/>
                <w:bCs/>
                <w:szCs w:val="21"/>
                <w:highlight w:val="none"/>
              </w:rPr>
              <w:t>、</w:t>
            </w:r>
            <w:r>
              <w:rPr>
                <w:rFonts w:hint="eastAsia" w:ascii="宋体" w:hAnsi="宋体" w:cs="宋体"/>
                <w:szCs w:val="21"/>
                <w:highlight w:val="none"/>
              </w:rPr>
              <w:t>面料</w:t>
            </w:r>
            <w:r>
              <w:rPr>
                <w:rFonts w:hint="eastAsia" w:ascii="宋体" w:hAnsi="宋体" w:cs="宋体"/>
                <w:szCs w:val="21"/>
                <w:highlight w:val="none"/>
                <w:lang w:eastAsia="zh-CN"/>
              </w:rPr>
              <w:t>（</w:t>
            </w:r>
            <w:r>
              <w:rPr>
                <w:rFonts w:hint="eastAsia" w:ascii="宋体" w:hAnsi="宋体" w:cs="宋体"/>
                <w:szCs w:val="21"/>
                <w:highlight w:val="none"/>
                <w:lang w:val="en-US" w:eastAsia="zh-CN"/>
              </w:rPr>
              <w:t>或材质</w:t>
            </w:r>
            <w:r>
              <w:rPr>
                <w:rFonts w:hint="eastAsia" w:ascii="宋体" w:hAnsi="宋体" w:cs="宋体"/>
                <w:szCs w:val="21"/>
                <w:highlight w:val="none"/>
                <w:lang w:eastAsia="zh-CN"/>
              </w:rPr>
              <w:t>）</w:t>
            </w:r>
            <w:r>
              <w:rPr>
                <w:rFonts w:hint="eastAsia" w:ascii="宋体" w:hAnsi="宋体" w:cs="宋体"/>
                <w:szCs w:val="21"/>
                <w:highlight w:val="none"/>
              </w:rPr>
              <w:t>质量优、克重比重大、工艺好（褶皱率好</w:t>
            </w:r>
            <w:r>
              <w:rPr>
                <w:rFonts w:hint="eastAsia" w:ascii="宋体" w:hAnsi="宋体" w:cs="宋体"/>
                <w:szCs w:val="21"/>
                <w:highlight w:val="none"/>
                <w:lang w:eastAsia="zh-CN"/>
              </w:rPr>
              <w:t>，</w:t>
            </w:r>
            <w:r>
              <w:rPr>
                <w:rFonts w:hint="eastAsia" w:ascii="宋体" w:hAnsi="宋体" w:cs="宋体"/>
                <w:szCs w:val="21"/>
                <w:highlight w:val="none"/>
                <w:lang w:val="en-US" w:eastAsia="zh-CN"/>
              </w:rPr>
              <w:t>如有</w:t>
            </w:r>
            <w:r>
              <w:rPr>
                <w:rFonts w:hint="eastAsia" w:ascii="宋体" w:hAnsi="宋体" w:cs="宋体"/>
                <w:szCs w:val="21"/>
                <w:highlight w:val="none"/>
              </w:rPr>
              <w:t>）、手感舒适度好的得1</w:t>
            </w:r>
            <w:r>
              <w:rPr>
                <w:rFonts w:hint="eastAsia" w:ascii="宋体" w:hAnsi="宋体" w:cs="宋体"/>
                <w:szCs w:val="21"/>
                <w:highlight w:val="none"/>
                <w:lang w:val="en-US" w:eastAsia="zh-CN"/>
              </w:rPr>
              <w:t>4</w:t>
            </w:r>
            <w:r>
              <w:rPr>
                <w:rFonts w:hint="eastAsia" w:ascii="宋体" w:hAnsi="宋体" w:cs="宋体"/>
                <w:szCs w:val="21"/>
                <w:highlight w:val="none"/>
              </w:rPr>
              <w:t>.1-</w:t>
            </w:r>
            <w:r>
              <w:rPr>
                <w:rFonts w:hint="eastAsia" w:ascii="宋体" w:hAnsi="宋体" w:cs="宋体"/>
                <w:szCs w:val="21"/>
                <w:highlight w:val="none"/>
                <w:lang w:val="en-US" w:eastAsia="zh-CN"/>
              </w:rPr>
              <w:t>21</w:t>
            </w:r>
            <w:r>
              <w:rPr>
                <w:rFonts w:hint="eastAsia" w:ascii="宋体" w:hAnsi="宋体" w:cs="宋体"/>
                <w:szCs w:val="21"/>
                <w:highlight w:val="none"/>
              </w:rPr>
              <w:t>分</w:t>
            </w:r>
            <w:r>
              <w:rPr>
                <w:rFonts w:hint="eastAsia" w:ascii="宋体" w:hAnsi="宋体" w:cs="宋体"/>
                <w:szCs w:val="21"/>
                <w:highlight w:val="none"/>
                <w:lang w:eastAsia="zh-CN"/>
              </w:rPr>
              <w:t>；</w:t>
            </w:r>
            <w:r>
              <w:rPr>
                <w:rFonts w:hint="eastAsia" w:ascii="宋体" w:hAnsi="宋体" w:cs="宋体"/>
                <w:szCs w:val="21"/>
                <w:highlight w:val="none"/>
              </w:rPr>
              <w:t>外观一般、</w:t>
            </w:r>
            <w:r>
              <w:rPr>
                <w:rFonts w:hint="eastAsia" w:ascii="宋体" w:hAnsi="宋体" w:cs="FangSong_GB2312"/>
                <w:spacing w:val="2"/>
                <w:szCs w:val="21"/>
                <w:highlight w:val="none"/>
              </w:rPr>
              <w:t>遮光</w:t>
            </w:r>
            <w:r>
              <w:rPr>
                <w:rFonts w:hint="eastAsia" w:ascii="宋体" w:hAnsi="宋体" w:cs="宋体"/>
                <w:bCs/>
                <w:szCs w:val="21"/>
                <w:highlight w:val="none"/>
              </w:rPr>
              <w:t>性一般</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如有</w:t>
            </w:r>
            <w:r>
              <w:rPr>
                <w:rFonts w:hint="eastAsia" w:ascii="宋体" w:hAnsi="宋体" w:cs="宋体"/>
                <w:bCs/>
                <w:szCs w:val="21"/>
                <w:highlight w:val="none"/>
                <w:lang w:eastAsia="zh-CN"/>
              </w:rPr>
              <w:t>）</w:t>
            </w:r>
            <w:r>
              <w:rPr>
                <w:rFonts w:hint="eastAsia" w:ascii="宋体" w:hAnsi="宋体" w:cs="宋体"/>
                <w:bCs/>
                <w:szCs w:val="21"/>
                <w:highlight w:val="none"/>
              </w:rPr>
              <w:t>、</w:t>
            </w:r>
            <w:r>
              <w:rPr>
                <w:rFonts w:hint="eastAsia" w:ascii="宋体" w:hAnsi="宋体" w:cs="宋体"/>
                <w:szCs w:val="21"/>
                <w:highlight w:val="none"/>
              </w:rPr>
              <w:t>面料</w:t>
            </w:r>
            <w:r>
              <w:rPr>
                <w:rFonts w:hint="eastAsia" w:ascii="宋体" w:hAnsi="宋体" w:cs="宋体"/>
                <w:szCs w:val="21"/>
                <w:highlight w:val="none"/>
                <w:lang w:eastAsia="zh-CN"/>
              </w:rPr>
              <w:t>（</w:t>
            </w:r>
            <w:r>
              <w:rPr>
                <w:rFonts w:hint="eastAsia" w:ascii="宋体" w:hAnsi="宋体" w:cs="宋体"/>
                <w:szCs w:val="21"/>
                <w:highlight w:val="none"/>
                <w:lang w:val="en-US" w:eastAsia="zh-CN"/>
              </w:rPr>
              <w:t>或材质</w:t>
            </w:r>
            <w:r>
              <w:rPr>
                <w:rFonts w:hint="eastAsia" w:ascii="宋体" w:hAnsi="宋体" w:cs="宋体"/>
                <w:szCs w:val="21"/>
                <w:highlight w:val="none"/>
                <w:lang w:eastAsia="zh-CN"/>
              </w:rPr>
              <w:t>）</w:t>
            </w:r>
            <w:r>
              <w:rPr>
                <w:rFonts w:hint="eastAsia" w:ascii="宋体" w:hAnsi="宋体" w:cs="宋体"/>
                <w:szCs w:val="21"/>
                <w:highlight w:val="none"/>
              </w:rPr>
              <w:t>质量一般、克重比重一般、工艺一般（褶皱率一般</w:t>
            </w:r>
            <w:r>
              <w:rPr>
                <w:rFonts w:hint="eastAsia" w:ascii="宋体" w:hAnsi="宋体" w:cs="宋体"/>
                <w:szCs w:val="21"/>
                <w:highlight w:val="none"/>
                <w:lang w:eastAsia="zh-CN"/>
              </w:rPr>
              <w:t>，</w:t>
            </w:r>
            <w:r>
              <w:rPr>
                <w:rFonts w:hint="eastAsia" w:ascii="宋体" w:hAnsi="宋体" w:cs="宋体"/>
                <w:szCs w:val="21"/>
                <w:highlight w:val="none"/>
                <w:lang w:val="en-US" w:eastAsia="zh-CN"/>
              </w:rPr>
              <w:t>如有</w:t>
            </w:r>
            <w:r>
              <w:rPr>
                <w:rFonts w:hint="eastAsia" w:ascii="宋体" w:hAnsi="宋体" w:cs="宋体"/>
                <w:szCs w:val="21"/>
                <w:highlight w:val="none"/>
              </w:rPr>
              <w:t>）、</w:t>
            </w:r>
            <w:r>
              <w:rPr>
                <w:rFonts w:hint="eastAsia" w:ascii="宋体" w:hAnsi="宋体" w:cs="宋体"/>
                <w:bCs/>
                <w:szCs w:val="21"/>
                <w:highlight w:val="none"/>
              </w:rPr>
              <w:t>美观性一般、</w:t>
            </w:r>
            <w:r>
              <w:rPr>
                <w:rFonts w:hint="eastAsia" w:ascii="宋体" w:hAnsi="宋体" w:cs="宋体"/>
                <w:szCs w:val="21"/>
                <w:highlight w:val="none"/>
              </w:rPr>
              <w:t>手感舒适度一般的得</w:t>
            </w:r>
            <w:r>
              <w:rPr>
                <w:rFonts w:hint="eastAsia" w:ascii="宋体" w:hAnsi="宋体" w:cs="宋体"/>
                <w:szCs w:val="21"/>
                <w:highlight w:val="none"/>
                <w:lang w:val="en-US" w:eastAsia="zh-CN"/>
              </w:rPr>
              <w:t>7</w:t>
            </w:r>
            <w:r>
              <w:rPr>
                <w:rFonts w:hint="eastAsia" w:ascii="宋体" w:hAnsi="宋体" w:cs="宋体"/>
                <w:szCs w:val="21"/>
                <w:highlight w:val="none"/>
              </w:rPr>
              <w:t>.1-1</w:t>
            </w:r>
            <w:r>
              <w:rPr>
                <w:rFonts w:hint="eastAsia" w:ascii="宋体" w:hAnsi="宋体" w:cs="宋体"/>
                <w:szCs w:val="21"/>
                <w:highlight w:val="none"/>
                <w:lang w:val="en-US" w:eastAsia="zh-CN"/>
              </w:rPr>
              <w:t>4</w:t>
            </w:r>
            <w:r>
              <w:rPr>
                <w:rFonts w:hint="eastAsia" w:ascii="宋体" w:hAnsi="宋体" w:cs="宋体"/>
                <w:szCs w:val="21"/>
                <w:highlight w:val="none"/>
              </w:rPr>
              <w:t>分</w:t>
            </w:r>
            <w:r>
              <w:rPr>
                <w:rFonts w:hint="eastAsia" w:ascii="宋体" w:hAnsi="宋体" w:cs="宋体"/>
                <w:szCs w:val="21"/>
                <w:highlight w:val="none"/>
                <w:lang w:eastAsia="zh-CN"/>
              </w:rPr>
              <w:t>；</w:t>
            </w:r>
            <w:r>
              <w:rPr>
                <w:rFonts w:hint="eastAsia" w:ascii="宋体" w:hAnsi="宋体" w:cs="宋体"/>
                <w:szCs w:val="21"/>
                <w:highlight w:val="none"/>
              </w:rPr>
              <w:t>外观差、</w:t>
            </w:r>
            <w:r>
              <w:rPr>
                <w:rFonts w:hint="eastAsia" w:ascii="宋体" w:hAnsi="宋体" w:cs="FangSong_GB2312"/>
                <w:spacing w:val="2"/>
                <w:szCs w:val="21"/>
                <w:highlight w:val="none"/>
              </w:rPr>
              <w:t>遮光</w:t>
            </w:r>
            <w:r>
              <w:rPr>
                <w:rFonts w:hint="eastAsia" w:ascii="宋体" w:hAnsi="宋体" w:cs="宋体"/>
                <w:bCs/>
                <w:szCs w:val="21"/>
                <w:highlight w:val="none"/>
              </w:rPr>
              <w:t>性一差</w:t>
            </w:r>
            <w:r>
              <w:rPr>
                <w:rFonts w:hint="eastAsia" w:ascii="宋体" w:hAnsi="宋体" w:cs="宋体"/>
                <w:bCs/>
                <w:szCs w:val="21"/>
                <w:highlight w:val="none"/>
                <w:lang w:eastAsia="zh-CN"/>
              </w:rPr>
              <w:t>（</w:t>
            </w:r>
            <w:r>
              <w:rPr>
                <w:rFonts w:hint="eastAsia" w:ascii="宋体" w:hAnsi="宋体" w:cs="宋体"/>
                <w:bCs/>
                <w:szCs w:val="21"/>
                <w:highlight w:val="none"/>
                <w:lang w:val="en-US" w:eastAsia="zh-CN"/>
              </w:rPr>
              <w:t>如有</w:t>
            </w:r>
            <w:r>
              <w:rPr>
                <w:rFonts w:hint="eastAsia" w:ascii="宋体" w:hAnsi="宋体" w:cs="宋体"/>
                <w:bCs/>
                <w:szCs w:val="21"/>
                <w:highlight w:val="none"/>
                <w:lang w:eastAsia="zh-CN"/>
              </w:rPr>
              <w:t>）</w:t>
            </w:r>
            <w:r>
              <w:rPr>
                <w:rFonts w:hint="eastAsia" w:ascii="宋体" w:hAnsi="宋体" w:cs="宋体"/>
                <w:bCs/>
                <w:szCs w:val="21"/>
                <w:highlight w:val="none"/>
              </w:rPr>
              <w:t>、</w:t>
            </w:r>
            <w:r>
              <w:rPr>
                <w:rFonts w:hint="eastAsia" w:ascii="宋体" w:hAnsi="宋体" w:cs="宋体"/>
                <w:szCs w:val="21"/>
                <w:highlight w:val="none"/>
              </w:rPr>
              <w:t>面料</w:t>
            </w:r>
            <w:r>
              <w:rPr>
                <w:rFonts w:hint="eastAsia" w:ascii="宋体" w:hAnsi="宋体" w:cs="宋体"/>
                <w:szCs w:val="21"/>
                <w:highlight w:val="none"/>
                <w:lang w:eastAsia="zh-CN"/>
              </w:rPr>
              <w:t>（</w:t>
            </w:r>
            <w:r>
              <w:rPr>
                <w:rFonts w:hint="eastAsia" w:ascii="宋体" w:hAnsi="宋体" w:cs="宋体"/>
                <w:szCs w:val="21"/>
                <w:highlight w:val="none"/>
                <w:lang w:val="en-US" w:eastAsia="zh-CN"/>
              </w:rPr>
              <w:t>或材质</w:t>
            </w:r>
            <w:r>
              <w:rPr>
                <w:rFonts w:hint="eastAsia" w:ascii="宋体" w:hAnsi="宋体" w:cs="宋体"/>
                <w:szCs w:val="21"/>
                <w:highlight w:val="none"/>
                <w:lang w:eastAsia="zh-CN"/>
              </w:rPr>
              <w:t>）</w:t>
            </w:r>
            <w:r>
              <w:rPr>
                <w:rFonts w:hint="eastAsia" w:ascii="宋体" w:hAnsi="宋体" w:cs="宋体"/>
                <w:szCs w:val="21"/>
                <w:highlight w:val="none"/>
              </w:rPr>
              <w:t>质量差、克重比重差、工艺差（褶皱率差</w:t>
            </w:r>
            <w:r>
              <w:rPr>
                <w:rFonts w:hint="eastAsia" w:ascii="宋体" w:hAnsi="宋体" w:cs="宋体"/>
                <w:szCs w:val="21"/>
                <w:highlight w:val="none"/>
                <w:lang w:eastAsia="zh-CN"/>
              </w:rPr>
              <w:t>，</w:t>
            </w:r>
            <w:r>
              <w:rPr>
                <w:rFonts w:hint="eastAsia" w:ascii="宋体" w:hAnsi="宋体" w:cs="宋体"/>
                <w:szCs w:val="21"/>
                <w:highlight w:val="none"/>
                <w:lang w:val="en-US" w:eastAsia="zh-CN"/>
              </w:rPr>
              <w:t>如有</w:t>
            </w:r>
            <w:r>
              <w:rPr>
                <w:rFonts w:hint="eastAsia" w:ascii="宋体" w:hAnsi="宋体" w:cs="宋体"/>
                <w:szCs w:val="21"/>
                <w:highlight w:val="none"/>
              </w:rPr>
              <w:t>）、</w:t>
            </w:r>
            <w:r>
              <w:rPr>
                <w:rFonts w:hint="eastAsia" w:ascii="宋体" w:hAnsi="宋体" w:cs="宋体"/>
                <w:bCs/>
                <w:szCs w:val="21"/>
                <w:highlight w:val="none"/>
              </w:rPr>
              <w:t>美观差、</w:t>
            </w:r>
            <w:r>
              <w:rPr>
                <w:rFonts w:hint="eastAsia" w:ascii="宋体" w:hAnsi="宋体" w:cs="宋体"/>
                <w:szCs w:val="21"/>
                <w:highlight w:val="none"/>
              </w:rPr>
              <w:t>手感舒适度不好的得1-</w:t>
            </w:r>
            <w:r>
              <w:rPr>
                <w:rFonts w:hint="eastAsia" w:ascii="宋体" w:hAnsi="宋体" w:cs="宋体"/>
                <w:szCs w:val="21"/>
                <w:highlight w:val="none"/>
                <w:lang w:val="en-US" w:eastAsia="zh-CN"/>
              </w:rPr>
              <w:t>7</w:t>
            </w:r>
            <w:r>
              <w:rPr>
                <w:rFonts w:hint="eastAsia" w:ascii="宋体" w:hAnsi="宋体" w:cs="宋体"/>
                <w:szCs w:val="21"/>
                <w:highlight w:val="none"/>
              </w:rPr>
              <w:t>分</w:t>
            </w:r>
            <w:r>
              <w:rPr>
                <w:rFonts w:hint="eastAsia" w:ascii="宋体" w:hAnsi="宋体" w:cs="宋体"/>
                <w:szCs w:val="21"/>
                <w:highlight w:val="none"/>
                <w:lang w:eastAsia="zh-CN"/>
              </w:rPr>
              <w:t>；</w:t>
            </w:r>
            <w:r>
              <w:rPr>
                <w:rFonts w:hint="eastAsia" w:ascii="宋体" w:hAnsi="宋体" w:cs="宋体"/>
                <w:szCs w:val="21"/>
                <w:highlight w:val="none"/>
              </w:rPr>
              <w:t>未提供不得分。</w:t>
            </w:r>
            <w:r>
              <w:rPr>
                <w:rFonts w:hint="eastAsia" w:ascii="宋体" w:hAnsi="宋体" w:cs="宋体"/>
                <w:bCs/>
                <w:szCs w:val="21"/>
                <w:highlight w:val="none"/>
                <w:lang w:val="en-US" w:eastAsia="zh-CN"/>
              </w:rPr>
              <w:t>本项最高得21分。</w:t>
            </w:r>
            <w:r>
              <w:rPr>
                <w:rFonts w:hint="eastAsia" w:ascii="宋体" w:hAnsi="宋体" w:cs="宋体"/>
                <w:b/>
                <w:bCs w:val="0"/>
                <w:szCs w:val="21"/>
                <w:highlight w:val="none"/>
                <w:lang w:val="en-US" w:eastAsia="zh-CN"/>
              </w:rPr>
              <w:t>注：如有电机的，电机可不提供。</w:t>
            </w:r>
          </w:p>
        </w:tc>
        <w:tc>
          <w:tcPr>
            <w:tcW w:w="760" w:type="dxa"/>
            <w:noWrap w:val="0"/>
            <w:vAlign w:val="center"/>
          </w:tcPr>
          <w:p>
            <w:pPr>
              <w:pStyle w:val="44"/>
              <w:ind w:firstLine="0" w:firstLineChars="0"/>
              <w:jc w:val="center"/>
              <w:rPr>
                <w:rFonts w:ascii="宋体" w:eastAsia="宋体" w:cs="宋体"/>
                <w:bCs/>
                <w:sz w:val="21"/>
                <w:szCs w:val="21"/>
              </w:rPr>
            </w:pPr>
            <w:r>
              <w:rPr>
                <w:rFonts w:hint="eastAsia" w:ascii="宋体" w:eastAsia="宋体" w:cs="宋体"/>
                <w:bCs/>
                <w:sz w:val="21"/>
                <w:szCs w:val="21"/>
                <w:lang w:val="en-US" w:eastAsia="zh-CN"/>
              </w:rPr>
              <w:t>21</w:t>
            </w:r>
            <w:r>
              <w:rPr>
                <w:rFonts w:hint="eastAsia" w:ascii="宋体" w:eastAsia="宋体"/>
                <w:bCs/>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4" w:hRule="atLeast"/>
          <w:jc w:val="center"/>
        </w:trPr>
        <w:tc>
          <w:tcPr>
            <w:tcW w:w="764" w:type="dxa"/>
            <w:vMerge w:val="continue"/>
            <w:noWrap w:val="0"/>
            <w:vAlign w:val="center"/>
          </w:tcPr>
          <w:p>
            <w:pPr>
              <w:widowControl/>
              <w:snapToGrid w:val="0"/>
              <w:jc w:val="center"/>
              <w:rPr>
                <w:rFonts w:ascii="宋体" w:hAnsi="宋体"/>
                <w:szCs w:val="21"/>
              </w:rPr>
            </w:pPr>
          </w:p>
        </w:tc>
        <w:tc>
          <w:tcPr>
            <w:tcW w:w="9056" w:type="dxa"/>
            <w:gridSpan w:val="3"/>
            <w:noWrap w:val="0"/>
            <w:vAlign w:val="center"/>
          </w:tcPr>
          <w:p>
            <w:pPr>
              <w:snapToGrid w:val="0"/>
              <w:spacing w:line="240" w:lineRule="auto"/>
              <w:rPr>
                <w:rFonts w:ascii="宋体" w:hAnsi="宋体" w:cs="宋体"/>
                <w:bCs/>
                <w:szCs w:val="21"/>
              </w:rPr>
            </w:pPr>
            <w:r>
              <w:rPr>
                <w:rFonts w:hint="eastAsia" w:ascii="宋体" w:hAnsi="宋体" w:cs="宋体"/>
                <w:bCs/>
                <w:szCs w:val="21"/>
              </w:rPr>
              <w:t>注：（1）未提供样品的得0分。</w:t>
            </w:r>
          </w:p>
          <w:p>
            <w:pPr>
              <w:snapToGrid w:val="0"/>
              <w:spacing w:line="240" w:lineRule="auto"/>
              <w:rPr>
                <w:rFonts w:ascii="宋体" w:hAnsi="宋体" w:cs="宋体"/>
                <w:bCs/>
                <w:szCs w:val="21"/>
              </w:rPr>
            </w:pPr>
            <w:r>
              <w:rPr>
                <w:rFonts w:hint="eastAsia" w:ascii="宋体" w:hAnsi="宋体" w:cs="宋体"/>
                <w:bCs/>
                <w:szCs w:val="21"/>
              </w:rPr>
              <w:t>（2）样品不能体现任何供应商信息或标识且免费提供，否则样品分为0分。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2" w:hRule="exact"/>
          <w:jc w:val="center"/>
        </w:trPr>
        <w:tc>
          <w:tcPr>
            <w:tcW w:w="764" w:type="dxa"/>
            <w:noWrap w:val="0"/>
            <w:vAlign w:val="center"/>
          </w:tcPr>
          <w:p>
            <w:pPr>
              <w:widowControl/>
              <w:snapToGrid w:val="0"/>
              <w:jc w:val="center"/>
              <w:rPr>
                <w:rFonts w:ascii="宋体" w:hAnsi="宋体"/>
                <w:b/>
                <w:szCs w:val="21"/>
              </w:rPr>
            </w:pPr>
            <w:r>
              <w:rPr>
                <w:rFonts w:hint="eastAsia" w:ascii="宋体" w:hAnsi="宋体"/>
                <w:b/>
                <w:szCs w:val="21"/>
              </w:rPr>
              <w:t>备注</w:t>
            </w:r>
          </w:p>
        </w:tc>
        <w:tc>
          <w:tcPr>
            <w:tcW w:w="9056" w:type="dxa"/>
            <w:gridSpan w:val="3"/>
            <w:noWrap w:val="0"/>
            <w:vAlign w:val="center"/>
          </w:tcPr>
          <w:p>
            <w:pPr>
              <w:snapToGrid w:val="0"/>
              <w:rPr>
                <w:rFonts w:ascii="宋体" w:hAnsi="宋体" w:cs="宋体"/>
                <w:kern w:val="0"/>
                <w:szCs w:val="21"/>
              </w:rPr>
            </w:pPr>
            <w:r>
              <w:rPr>
                <w:rFonts w:hint="eastAsia" w:ascii="宋体" w:hAnsi="宋体" w:cs="宋体"/>
                <w:kern w:val="0"/>
                <w:szCs w:val="21"/>
              </w:rPr>
              <w:t>注：磋商小组打分小数点后最多保留一位。</w:t>
            </w:r>
          </w:p>
        </w:tc>
      </w:tr>
      <w:bookmarkEnd w:id="10"/>
    </w:tbl>
    <w:p>
      <w:pPr>
        <w:snapToGrid w:val="0"/>
        <w:rPr>
          <w:rFonts w:hint="default"/>
          <w:sz w:val="22"/>
        </w:rPr>
      </w:pPr>
      <w:r>
        <w:rPr>
          <w:sz w:val="22"/>
        </w:rPr>
        <w:t>注：1、如在投标文件中未涉及上述有关评分内容的，则相应得分按0分计。</w:t>
      </w:r>
    </w:p>
    <w:p>
      <w:pPr>
        <w:widowControl/>
        <w:ind w:firstLine="440" w:firstLineChars="200"/>
        <w:rPr>
          <w:rFonts w:hint="default" w:ascii="宋体" w:hAnsi="宋体" w:cs="宋体"/>
          <w:kern w:val="0"/>
          <w:szCs w:val="21"/>
        </w:rPr>
      </w:pPr>
      <w:r>
        <w:rPr>
          <w:sz w:val="22"/>
        </w:rPr>
        <w:t>以上所涉及项目，若附件格式未提供，请自行设计格式装订于投标文件中</w:t>
      </w:r>
      <w:r>
        <w:rPr>
          <w:rFonts w:ascii="宋体" w:hAnsi="宋体" w:cs="宋体"/>
          <w:kern w:val="0"/>
          <w:szCs w:val="21"/>
        </w:rPr>
        <w:t>。</w:t>
      </w:r>
    </w:p>
    <w:p>
      <w:pPr>
        <w:snapToGrid w:val="0"/>
        <w:ind w:firstLine="420"/>
        <w:rPr>
          <w:rFonts w:hint="default"/>
          <w:b/>
          <w:sz w:val="22"/>
          <w:szCs w:val="22"/>
        </w:rPr>
        <w:sectPr>
          <w:pgSz w:w="11906" w:h="16838"/>
          <w:pgMar w:top="1440" w:right="1279" w:bottom="1440" w:left="967" w:header="851" w:footer="992" w:gutter="0"/>
          <w:cols w:space="720" w:num="1"/>
          <w:docGrid w:type="lines" w:linePitch="312" w:charSpace="0"/>
        </w:sectPr>
      </w:pPr>
      <w:r>
        <w:rPr>
          <w:b/>
          <w:sz w:val="22"/>
          <w:szCs w:val="22"/>
        </w:rPr>
        <w:t>2、该磋商评审办法及评分标准仅适用于本项目采购，解释权属于采购人。</w:t>
      </w:r>
    </w:p>
    <w:p>
      <w:pPr>
        <w:snapToGrid w:val="0"/>
        <w:jc w:val="center"/>
        <w:rPr>
          <w:rFonts w:hint="default" w:ascii="宋体" w:hAnsi="宋体" w:cs="宋体"/>
          <w:b/>
          <w:szCs w:val="21"/>
        </w:rPr>
      </w:pPr>
      <w:bookmarkStart w:id="11" w:name="_Toc458084044"/>
      <w:r>
        <w:rPr>
          <w:rFonts w:ascii="黑体" w:hAnsi="宋体" w:eastAsia="黑体"/>
          <w:sz w:val="30"/>
          <w:szCs w:val="30"/>
        </w:rPr>
        <w:t xml:space="preserve">第五章  </w:t>
      </w:r>
      <w:r>
        <w:rPr>
          <w:rFonts w:ascii="黑体" w:hAnsi="宋体" w:eastAsia="黑体"/>
          <w:bCs/>
          <w:sz w:val="30"/>
          <w:szCs w:val="30"/>
        </w:rPr>
        <w:t>合同主要条款</w:t>
      </w:r>
      <w:bookmarkEnd w:id="11"/>
    </w:p>
    <w:p>
      <w:pPr>
        <w:adjustRightInd w:val="0"/>
        <w:snapToGrid w:val="0"/>
        <w:ind w:firstLine="420" w:firstLineChars="200"/>
        <w:rPr>
          <w:rFonts w:hint="default" w:ascii="宋体" w:hAnsi="宋体"/>
          <w:szCs w:val="21"/>
        </w:rPr>
      </w:pPr>
    </w:p>
    <w:p>
      <w:pPr>
        <w:widowControl/>
        <w:jc w:val="center"/>
        <w:rPr>
          <w:rFonts w:hint="default" w:ascii="宋体" w:hAnsi="宋体"/>
          <w:sz w:val="24"/>
          <w:szCs w:val="24"/>
        </w:rPr>
      </w:pPr>
      <w:r>
        <w:rPr>
          <w:rFonts w:hint="default" w:ascii="宋体" w:hAnsi="宋体"/>
          <w:sz w:val="24"/>
          <w:szCs w:val="24"/>
        </w:rPr>
        <w:t>（以最终签订合同为准）</w:t>
      </w:r>
    </w:p>
    <w:p>
      <w:pPr>
        <w:widowControl/>
        <w:jc w:val="center"/>
        <w:rPr>
          <w:rFonts w:hint="default"/>
          <w:szCs w:val="24"/>
        </w:rPr>
      </w:pPr>
    </w:p>
    <w:p>
      <w:pPr>
        <w:snapToGrid w:val="0"/>
        <w:spacing w:before="120" w:beforeLines="50" w:after="120" w:afterLines="50" w:line="360" w:lineRule="auto"/>
        <w:ind w:firstLine="420" w:firstLineChars="200"/>
        <w:rPr>
          <w:rFonts w:ascii="宋体" w:hAnsi="宋体" w:cs="宋体"/>
          <w:kern w:val="0"/>
          <w:szCs w:val="21"/>
        </w:rPr>
      </w:pPr>
      <w:r>
        <w:rPr>
          <w:rFonts w:hint="eastAsia" w:ascii="宋体" w:hAnsi="宋体" w:cs="宋体"/>
          <w:kern w:val="0"/>
          <w:szCs w:val="21"/>
        </w:rPr>
        <w:t>项目名称：</w:t>
      </w:r>
      <w:r>
        <w:rPr>
          <w:rFonts w:ascii="宋体" w:hAnsi="宋体" w:cs="宋体"/>
          <w:kern w:val="0"/>
          <w:szCs w:val="21"/>
        </w:rPr>
        <w:t xml:space="preserve"> </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项目编号：</w:t>
      </w:r>
      <w:r>
        <w:rPr>
          <w:rFonts w:ascii="宋体" w:cs="宋体"/>
          <w:kern w:val="0"/>
          <w:szCs w:val="21"/>
        </w:rPr>
        <w:t xml:space="preserve"> </w:t>
      </w:r>
    </w:p>
    <w:p>
      <w:pPr>
        <w:snapToGrid w:val="0"/>
        <w:spacing w:before="120" w:beforeLines="50" w:after="120" w:afterLines="50" w:line="360" w:lineRule="auto"/>
        <w:ind w:firstLine="420" w:firstLineChars="200"/>
        <w:rPr>
          <w:rFonts w:ascii="宋体" w:hAnsi="宋体" w:cs="宋体"/>
          <w:kern w:val="0"/>
          <w:szCs w:val="21"/>
        </w:rPr>
      </w:pPr>
      <w:r>
        <w:rPr>
          <w:rFonts w:hint="eastAsia" w:ascii="宋体" w:hAnsi="宋体" w:cs="宋体"/>
          <w:kern w:val="0"/>
          <w:szCs w:val="21"/>
        </w:rPr>
        <w:t>甲方：</w:t>
      </w:r>
      <w:r>
        <w:rPr>
          <w:rFonts w:ascii="宋体" w:hAnsi="宋体" w:cs="宋体"/>
          <w:kern w:val="0"/>
          <w:szCs w:val="21"/>
        </w:rPr>
        <w:t xml:space="preserve">         </w:t>
      </w:r>
      <w:r>
        <w:rPr>
          <w:rFonts w:hint="eastAsia" w:ascii="宋体" w:hAnsi="宋体" w:cs="宋体"/>
          <w:kern w:val="0"/>
          <w:szCs w:val="21"/>
        </w:rPr>
        <w:t xml:space="preserve">                </w:t>
      </w:r>
      <w:r>
        <w:rPr>
          <w:rFonts w:ascii="宋体" w:hAnsi="宋体" w:cs="宋体"/>
          <w:kern w:val="0"/>
          <w:szCs w:val="21"/>
        </w:rPr>
        <w:t xml:space="preserve"> </w:t>
      </w:r>
      <w:r>
        <w:rPr>
          <w:rFonts w:hint="eastAsia" w:ascii="宋体" w:hAnsi="宋体" w:cs="宋体"/>
          <w:kern w:val="0"/>
          <w:szCs w:val="21"/>
        </w:rPr>
        <w:t>所在地：仙居县</w:t>
      </w:r>
      <w:r>
        <w:rPr>
          <w:rFonts w:ascii="宋体" w:hAnsi="宋体" w:cs="宋体"/>
          <w:kern w:val="0"/>
          <w:szCs w:val="21"/>
        </w:rPr>
        <w:t xml:space="preserve">                            </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乙方：</w:t>
      </w:r>
      <w:r>
        <w:rPr>
          <w:rFonts w:ascii="宋体" w:hAnsi="宋体" w:cs="宋体"/>
          <w:kern w:val="0"/>
          <w:szCs w:val="21"/>
        </w:rPr>
        <w:t xml:space="preserve">                          </w:t>
      </w:r>
      <w:r>
        <w:rPr>
          <w:rFonts w:hint="eastAsia" w:ascii="宋体" w:hAnsi="宋体" w:cs="宋体"/>
          <w:kern w:val="0"/>
          <w:szCs w:val="21"/>
        </w:rPr>
        <w:t>所在地：</w:t>
      </w:r>
    </w:p>
    <w:p>
      <w:pPr>
        <w:snapToGrid w:val="0"/>
        <w:spacing w:before="120" w:beforeLines="50" w:after="120" w:afterLines="50" w:line="360" w:lineRule="auto"/>
        <w:ind w:firstLine="420" w:firstLineChars="200"/>
        <w:rPr>
          <w:rFonts w:ascii="宋体" w:cs="宋体"/>
          <w:b/>
          <w:kern w:val="0"/>
          <w:szCs w:val="21"/>
        </w:rPr>
      </w:pPr>
      <w:r>
        <w:rPr>
          <w:rFonts w:hint="eastAsia" w:ascii="宋体" w:hAnsi="宋体" w:cs="宋体"/>
          <w:kern w:val="0"/>
          <w:szCs w:val="21"/>
        </w:rPr>
        <w:t>甲、乙双方根据</w:t>
      </w:r>
      <w:r>
        <w:rPr>
          <w:rFonts w:hint="eastAsia" w:ascii="宋体" w:hAnsi="宋体" w:cs="宋体"/>
          <w:kern w:val="0"/>
          <w:szCs w:val="21"/>
          <w:u w:val="single"/>
        </w:rPr>
        <w:t xml:space="preserve">                      </w:t>
      </w:r>
      <w:r>
        <w:rPr>
          <w:rFonts w:hint="eastAsia" w:ascii="宋体" w:hAnsi="宋体" w:cs="宋体"/>
          <w:kern w:val="0"/>
          <w:szCs w:val="21"/>
        </w:rPr>
        <w:t>关于</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kern w:val="0"/>
          <w:szCs w:val="21"/>
        </w:rPr>
        <w:t>项目竞争性磋商的结果，签署本合同。</w:t>
      </w:r>
    </w:p>
    <w:p>
      <w:pPr>
        <w:snapToGrid w:val="0"/>
        <w:spacing w:line="360" w:lineRule="auto"/>
        <w:ind w:firstLine="422" w:firstLineChars="200"/>
        <w:rPr>
          <w:rFonts w:ascii="宋体" w:hAnsi="宋体" w:cs="宋体"/>
          <w:b/>
          <w:bCs/>
          <w:szCs w:val="21"/>
          <w:lang w:val="zh-CN"/>
        </w:rPr>
      </w:pPr>
      <w:r>
        <w:rPr>
          <w:rFonts w:hint="eastAsia" w:ascii="宋体" w:hAnsi="宋体" w:cs="宋体"/>
          <w:b/>
          <w:bCs/>
          <w:szCs w:val="21"/>
          <w:lang w:val="zh-CN"/>
        </w:rPr>
        <w:t>一、合同文件：</w:t>
      </w:r>
      <w:r>
        <w:rPr>
          <w:rFonts w:ascii="宋体" w:hAnsi="宋体" w:cs="宋体"/>
          <w:b/>
          <w:bCs/>
          <w:szCs w:val="21"/>
          <w:lang w:val="zh-CN"/>
        </w:rPr>
        <w:t xml:space="preserve"> </w:t>
      </w:r>
    </w:p>
    <w:p>
      <w:pPr>
        <w:snapToGrid w:val="0"/>
        <w:spacing w:line="360" w:lineRule="auto"/>
        <w:ind w:firstLine="420" w:firstLineChars="200"/>
        <w:rPr>
          <w:rFonts w:ascii="宋体" w:cs="宋体"/>
          <w:szCs w:val="21"/>
          <w:lang w:val="zh-CN"/>
        </w:rPr>
      </w:pPr>
      <w:r>
        <w:rPr>
          <w:rFonts w:ascii="宋体" w:hAnsi="宋体" w:cs="宋体"/>
          <w:szCs w:val="21"/>
          <w:lang w:val="zh-CN"/>
        </w:rPr>
        <w:t>1.</w:t>
      </w:r>
      <w:r>
        <w:rPr>
          <w:rFonts w:ascii="宋体" w:hAnsi="宋体" w:cs="宋体"/>
          <w:szCs w:val="21"/>
        </w:rPr>
        <w:t xml:space="preserve"> </w:t>
      </w:r>
      <w:r>
        <w:rPr>
          <w:rFonts w:hint="eastAsia" w:ascii="宋体" w:hAnsi="宋体" w:cs="宋体"/>
          <w:szCs w:val="21"/>
          <w:lang w:val="zh-CN"/>
        </w:rPr>
        <w:t>合同条款。</w:t>
      </w:r>
    </w:p>
    <w:p>
      <w:pPr>
        <w:snapToGrid w:val="0"/>
        <w:spacing w:line="360" w:lineRule="auto"/>
        <w:ind w:firstLine="420" w:firstLineChars="200"/>
        <w:rPr>
          <w:rFonts w:ascii="宋体" w:cs="宋体"/>
          <w:szCs w:val="21"/>
          <w:lang w:val="zh-CN"/>
        </w:rPr>
      </w:pPr>
      <w:r>
        <w:rPr>
          <w:rFonts w:ascii="宋体" w:hAnsi="宋体" w:cs="宋体"/>
          <w:szCs w:val="21"/>
          <w:lang w:val="zh-CN"/>
        </w:rPr>
        <w:t>2.</w:t>
      </w:r>
      <w:r>
        <w:rPr>
          <w:rFonts w:ascii="宋体" w:hAnsi="宋体" w:cs="宋体"/>
          <w:szCs w:val="21"/>
        </w:rPr>
        <w:t xml:space="preserve"> </w:t>
      </w:r>
      <w:r>
        <w:rPr>
          <w:rFonts w:hint="eastAsia" w:ascii="宋体" w:hAnsi="宋体" w:cs="宋体"/>
          <w:szCs w:val="21"/>
          <w:lang w:val="zh-CN"/>
        </w:rPr>
        <w:t>成交通知书。</w:t>
      </w:r>
    </w:p>
    <w:p>
      <w:pPr>
        <w:snapToGrid w:val="0"/>
        <w:spacing w:line="360" w:lineRule="auto"/>
        <w:ind w:firstLine="420" w:firstLineChars="200"/>
        <w:rPr>
          <w:rFonts w:ascii="宋体" w:cs="宋体"/>
          <w:szCs w:val="21"/>
          <w:lang w:val="zh-CN"/>
        </w:rPr>
      </w:pPr>
      <w:r>
        <w:rPr>
          <w:rFonts w:ascii="宋体" w:hAnsi="宋体" w:cs="宋体"/>
          <w:szCs w:val="21"/>
          <w:lang w:val="zh-CN"/>
        </w:rPr>
        <w:t>3.</w:t>
      </w:r>
      <w:r>
        <w:rPr>
          <w:rFonts w:ascii="宋体" w:hAnsi="宋体" w:cs="宋体"/>
          <w:szCs w:val="21"/>
        </w:rPr>
        <w:t xml:space="preserve"> </w:t>
      </w:r>
      <w:r>
        <w:rPr>
          <w:rFonts w:hint="eastAsia" w:ascii="宋体" w:hAnsi="宋体" w:cs="宋体"/>
          <w:szCs w:val="21"/>
          <w:lang w:val="zh-CN"/>
        </w:rPr>
        <w:t>更正补充文件。</w:t>
      </w:r>
    </w:p>
    <w:p>
      <w:pPr>
        <w:snapToGrid w:val="0"/>
        <w:spacing w:line="360" w:lineRule="auto"/>
        <w:ind w:firstLine="420" w:firstLineChars="200"/>
        <w:rPr>
          <w:rFonts w:ascii="宋体" w:cs="宋体"/>
          <w:szCs w:val="21"/>
          <w:lang w:val="zh-CN"/>
        </w:rPr>
      </w:pPr>
      <w:r>
        <w:rPr>
          <w:rFonts w:ascii="宋体" w:hAnsi="宋体" w:cs="宋体"/>
          <w:szCs w:val="21"/>
          <w:lang w:val="zh-CN"/>
        </w:rPr>
        <w:t>4.</w:t>
      </w:r>
      <w:r>
        <w:rPr>
          <w:rFonts w:ascii="宋体" w:hAnsi="宋体" w:cs="宋体"/>
          <w:szCs w:val="21"/>
        </w:rPr>
        <w:t xml:space="preserve"> </w:t>
      </w:r>
      <w:r>
        <w:rPr>
          <w:rFonts w:hint="eastAsia" w:ascii="宋体" w:hAnsi="宋体" w:cs="宋体"/>
          <w:szCs w:val="21"/>
          <w:lang w:val="zh-CN"/>
        </w:rPr>
        <w:t>采购文件。</w:t>
      </w:r>
    </w:p>
    <w:p>
      <w:pPr>
        <w:snapToGrid w:val="0"/>
        <w:spacing w:line="360" w:lineRule="auto"/>
        <w:ind w:firstLine="420" w:firstLineChars="200"/>
        <w:rPr>
          <w:rFonts w:ascii="宋体" w:cs="宋体"/>
          <w:szCs w:val="21"/>
          <w:lang w:val="zh-CN"/>
        </w:rPr>
      </w:pPr>
      <w:r>
        <w:rPr>
          <w:rFonts w:ascii="宋体" w:hAnsi="宋体" w:cs="宋体"/>
          <w:szCs w:val="21"/>
          <w:lang w:val="zh-CN"/>
        </w:rPr>
        <w:t>5.</w:t>
      </w:r>
      <w:r>
        <w:rPr>
          <w:rFonts w:ascii="宋体" w:hAnsi="宋体" w:cs="宋体"/>
          <w:szCs w:val="21"/>
        </w:rPr>
        <w:t xml:space="preserve"> </w:t>
      </w:r>
      <w:r>
        <w:rPr>
          <w:rFonts w:hint="eastAsia" w:ascii="宋体" w:hAnsi="宋体" w:cs="宋体"/>
          <w:szCs w:val="21"/>
          <w:lang w:val="zh-CN"/>
        </w:rPr>
        <w:t>中标供应商投标文件。</w:t>
      </w:r>
    </w:p>
    <w:p>
      <w:pPr>
        <w:snapToGrid w:val="0"/>
        <w:spacing w:line="360" w:lineRule="auto"/>
        <w:ind w:firstLine="420" w:firstLineChars="200"/>
        <w:rPr>
          <w:rFonts w:ascii="宋体" w:cs="宋体"/>
          <w:szCs w:val="21"/>
          <w:lang w:val="zh-CN"/>
        </w:rPr>
      </w:pPr>
      <w:r>
        <w:rPr>
          <w:rFonts w:ascii="宋体" w:hAnsi="宋体" w:cs="宋体"/>
          <w:szCs w:val="21"/>
          <w:lang w:val="zh-CN"/>
        </w:rPr>
        <w:t>6.</w:t>
      </w:r>
      <w:r>
        <w:rPr>
          <w:rFonts w:ascii="宋体" w:hAnsi="宋体" w:cs="宋体"/>
          <w:szCs w:val="21"/>
        </w:rPr>
        <w:t xml:space="preserve"> </w:t>
      </w:r>
      <w:r>
        <w:rPr>
          <w:rFonts w:hint="eastAsia" w:ascii="宋体" w:hAnsi="宋体" w:cs="宋体"/>
          <w:szCs w:val="21"/>
          <w:lang w:val="zh-CN"/>
        </w:rPr>
        <w:t>其他。</w:t>
      </w:r>
    </w:p>
    <w:p>
      <w:pPr>
        <w:snapToGrid w:val="0"/>
        <w:spacing w:before="120" w:beforeLines="50" w:after="120" w:afterLines="50" w:line="360" w:lineRule="auto"/>
        <w:ind w:firstLine="420" w:firstLineChars="200"/>
        <w:rPr>
          <w:rFonts w:ascii="宋体" w:cs="宋体"/>
          <w:kern w:val="0"/>
          <w:szCs w:val="21"/>
          <w:lang w:val="zh-CN"/>
        </w:rPr>
      </w:pPr>
      <w:r>
        <w:rPr>
          <w:rFonts w:hint="eastAsia" w:ascii="宋体" w:hAnsi="宋体" w:cs="宋体"/>
          <w:kern w:val="0"/>
          <w:szCs w:val="21"/>
          <w:lang w:val="zh-CN"/>
        </w:rPr>
        <w:t>上述所指合同文件应认为是互相补充和解释的，但是有模棱两可或互相矛盾之处，以其所列内容顺序为准。</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二、货物内容</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货物名称：</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型号规格：</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3. </w:t>
      </w:r>
      <w:r>
        <w:rPr>
          <w:rFonts w:hint="eastAsia" w:ascii="宋体" w:hAnsi="宋体" w:cs="宋体"/>
          <w:kern w:val="0"/>
          <w:szCs w:val="21"/>
        </w:rPr>
        <w:t>技术参数：</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4. </w:t>
      </w:r>
      <w:r>
        <w:rPr>
          <w:rFonts w:hint="eastAsia" w:ascii="宋体" w:hAnsi="宋体" w:cs="宋体"/>
          <w:kern w:val="0"/>
          <w:szCs w:val="21"/>
        </w:rPr>
        <w:t>数量（单位）：</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三、合同金额</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本合同金额为（大写）：</w:t>
      </w:r>
      <w:r>
        <w:rPr>
          <w:rFonts w:ascii="宋体" w:hAnsi="宋体" w:cs="宋体"/>
          <w:kern w:val="0"/>
          <w:szCs w:val="21"/>
        </w:rPr>
        <w:t>__________________________</w:t>
      </w:r>
      <w:r>
        <w:rPr>
          <w:rFonts w:hint="eastAsia" w:ascii="宋体" w:hAnsi="宋体" w:cs="宋体"/>
          <w:kern w:val="0"/>
          <w:szCs w:val="21"/>
        </w:rPr>
        <w:t>元（￥</w:t>
      </w:r>
      <w:r>
        <w:rPr>
          <w:rFonts w:ascii="宋体" w:hAnsi="宋体" w:cs="宋体"/>
          <w:kern w:val="0"/>
          <w:szCs w:val="21"/>
        </w:rPr>
        <w:t>_______________</w:t>
      </w:r>
      <w:r>
        <w:rPr>
          <w:rFonts w:hint="eastAsia" w:ascii="宋体" w:hAnsi="宋体" w:cs="宋体"/>
          <w:kern w:val="0"/>
          <w:szCs w:val="21"/>
        </w:rPr>
        <w:t>元）人民币。</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lang w:val="zh-CN"/>
        </w:rPr>
        <w:t>当采购数量与实际使用数量不一致时，可以由乙方根据实际使用量供货，合同的最终结算金额按实际使用量乘以成交单价进行计算（具体详见采购需求）。</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四、技术资料</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乙方应按采购文件规定的时间向甲方提供使用货物的有关技术资料（包括但不限于合格证、检测报告、质保证等）</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五、知识产权</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乙方应保证所提供的货物或其任何一部分均不会侵犯任何第三方的知识产权。</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若侵犯</w:t>
      </w:r>
      <w:r>
        <w:rPr>
          <w:rFonts w:ascii="宋体" w:cs="宋体"/>
          <w:kern w:val="0"/>
          <w:szCs w:val="21"/>
        </w:rPr>
        <w:t>,</w:t>
      </w:r>
      <w:r>
        <w:rPr>
          <w:rFonts w:hint="eastAsia" w:ascii="宋体" w:hAnsi="宋体" w:cs="宋体"/>
          <w:kern w:val="0"/>
          <w:szCs w:val="21"/>
        </w:rPr>
        <w:t>由乙方赔偿甲方因此遭受的损失（包括但不限于应对及追偿过程中所支付的律师费、差旅费、诉讼费、保全费、鉴定费、评估费等）。</w:t>
      </w:r>
    </w:p>
    <w:p>
      <w:pPr>
        <w:snapToGrid w:val="0"/>
        <w:spacing w:before="120" w:beforeLines="50" w:after="120" w:afterLines="50" w:line="360" w:lineRule="auto"/>
        <w:ind w:firstLine="422" w:firstLineChars="200"/>
        <w:rPr>
          <w:rFonts w:ascii="宋体" w:cs="宋体"/>
          <w:kern w:val="0"/>
          <w:szCs w:val="21"/>
          <w:u w:val="single"/>
        </w:rPr>
      </w:pPr>
      <w:r>
        <w:rPr>
          <w:rFonts w:hint="eastAsia" w:ascii="宋体" w:hAnsi="宋体" w:cs="宋体"/>
          <w:b/>
          <w:kern w:val="0"/>
          <w:szCs w:val="21"/>
        </w:rPr>
        <w:t>六、产权担保</w:t>
      </w:r>
    </w:p>
    <w:p>
      <w:pPr>
        <w:snapToGrid w:val="0"/>
        <w:spacing w:before="120" w:beforeLines="50" w:after="120" w:afterLines="50" w:line="360" w:lineRule="auto"/>
        <w:ind w:firstLine="420" w:firstLineChars="200"/>
        <w:rPr>
          <w:rFonts w:ascii="宋体" w:cs="宋体"/>
          <w:kern w:val="0"/>
          <w:szCs w:val="21"/>
          <w:u w:val="single"/>
        </w:rPr>
      </w:pPr>
      <w:r>
        <w:rPr>
          <w:rFonts w:hint="eastAsia" w:ascii="宋体" w:hAnsi="宋体" w:cs="宋体"/>
          <w:kern w:val="0"/>
          <w:szCs w:val="21"/>
        </w:rPr>
        <w:t>乙方保证所交付的货物的所有权完全属于乙方且无任何抵押、查封等产权瑕疵。</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七、履约保证金</w:t>
      </w:r>
    </w:p>
    <w:p>
      <w:pPr>
        <w:snapToGrid w:val="0"/>
        <w:spacing w:line="360" w:lineRule="auto"/>
        <w:ind w:firstLine="420" w:firstLineChars="200"/>
        <w:rPr>
          <w:rFonts w:ascii="宋体" w:cs="宋体"/>
          <w:szCs w:val="21"/>
        </w:rPr>
      </w:pPr>
      <w:r>
        <w:rPr>
          <w:rFonts w:hint="eastAsia" w:ascii="宋体" w:hAnsi="宋体" w:cs="宋体"/>
          <w:szCs w:val="21"/>
        </w:rPr>
        <w:t>本项目履约保证金为合同金额的</w:t>
      </w:r>
      <w:r>
        <w:rPr>
          <w:rFonts w:ascii="宋体" w:hAnsi="宋体" w:cs="宋体"/>
          <w:szCs w:val="21"/>
        </w:rPr>
        <w:t>____%</w:t>
      </w:r>
      <w:r>
        <w:rPr>
          <w:rFonts w:hint="eastAsia" w:ascii="宋体" w:hAnsi="宋体" w:cs="宋体"/>
          <w:szCs w:val="21"/>
        </w:rPr>
        <w:t>。采用银行保函、保险机构保证保险保单、融资担保公司保函、现金,不计息。</w:t>
      </w:r>
      <w:r>
        <w:rPr>
          <w:rFonts w:ascii="宋体" w:hAnsi="宋体" w:cs="宋体"/>
          <w:szCs w:val="21"/>
          <w:lang w:val="zh-CN"/>
        </w:rPr>
        <w:t>[</w:t>
      </w:r>
      <w:r>
        <w:rPr>
          <w:rFonts w:hint="eastAsia" w:ascii="宋体" w:hAnsi="宋体" w:cs="宋体"/>
          <w:szCs w:val="21"/>
          <w:lang w:val="zh-CN"/>
        </w:rPr>
        <w:t>履约保证金交至采购人处，项目验收合格之日起</w:t>
      </w:r>
      <w:r>
        <w:rPr>
          <w:rFonts w:ascii="宋体" w:hAnsi="宋体" w:cs="宋体"/>
          <w:szCs w:val="21"/>
          <w:lang w:val="zh-CN"/>
        </w:rPr>
        <w:t>15</w:t>
      </w:r>
      <w:r>
        <w:rPr>
          <w:rFonts w:hint="eastAsia" w:ascii="宋体" w:hAnsi="宋体" w:cs="宋体"/>
          <w:szCs w:val="21"/>
          <w:lang w:val="zh-CN"/>
        </w:rPr>
        <w:t>日历天内退还（不计息）</w:t>
      </w:r>
      <w:r>
        <w:rPr>
          <w:rFonts w:ascii="宋体" w:hAnsi="宋体" w:cs="宋体"/>
          <w:szCs w:val="21"/>
          <w:lang w:val="zh-CN"/>
        </w:rPr>
        <w:t>]</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八、转包或分包</w:t>
      </w:r>
    </w:p>
    <w:p>
      <w:pPr>
        <w:snapToGrid w:val="0"/>
        <w:spacing w:line="360" w:lineRule="auto"/>
        <w:ind w:firstLine="420" w:firstLineChars="200"/>
        <w:rPr>
          <w:rFonts w:ascii="宋体" w:cs="宋体"/>
          <w:szCs w:val="21"/>
        </w:rPr>
      </w:pPr>
      <w:r>
        <w:rPr>
          <w:rFonts w:ascii="宋体" w:hAnsi="宋体" w:cs="宋体"/>
          <w:szCs w:val="21"/>
        </w:rPr>
        <w:t xml:space="preserve">1. </w:t>
      </w:r>
      <w:r>
        <w:rPr>
          <w:rFonts w:hint="eastAsia" w:ascii="宋体" w:hAnsi="宋体" w:cs="宋体"/>
          <w:szCs w:val="21"/>
        </w:rPr>
        <w:t>本合同范围的货物，应由乙方直接供应，不得转让他人供应；</w:t>
      </w:r>
    </w:p>
    <w:p>
      <w:pPr>
        <w:snapToGrid w:val="0"/>
        <w:spacing w:line="360" w:lineRule="auto"/>
        <w:ind w:firstLine="420" w:firstLineChars="200"/>
        <w:rPr>
          <w:rFonts w:ascii="宋体" w:cs="宋体"/>
          <w:szCs w:val="21"/>
        </w:rPr>
      </w:pPr>
      <w:r>
        <w:rPr>
          <w:rFonts w:ascii="宋体" w:hAnsi="宋体" w:cs="宋体"/>
          <w:szCs w:val="21"/>
        </w:rPr>
        <w:t xml:space="preserve">2. </w:t>
      </w:r>
      <w:r>
        <w:rPr>
          <w:rFonts w:hint="eastAsia" w:ascii="宋体" w:hAnsi="宋体" w:cs="宋体"/>
          <w:szCs w:val="21"/>
        </w:rPr>
        <w:t>除非得到甲方的书面同意，乙方不得将本合同范围的货物全部或部分分包给他人供应；</w:t>
      </w:r>
    </w:p>
    <w:p>
      <w:pPr>
        <w:snapToGrid w:val="0"/>
        <w:spacing w:line="360" w:lineRule="auto"/>
        <w:ind w:firstLine="420" w:firstLineChars="200"/>
        <w:rPr>
          <w:rFonts w:ascii="宋体" w:cs="宋体"/>
          <w:szCs w:val="21"/>
        </w:rPr>
      </w:pPr>
      <w:r>
        <w:rPr>
          <w:rFonts w:ascii="宋体" w:hAnsi="宋体" w:cs="宋体"/>
          <w:szCs w:val="21"/>
        </w:rPr>
        <w:t xml:space="preserve">3. </w:t>
      </w:r>
      <w:r>
        <w:rPr>
          <w:rFonts w:hint="eastAsia" w:ascii="宋体" w:hAnsi="宋体" w:cs="宋体"/>
          <w:szCs w:val="21"/>
        </w:rPr>
        <w:t>如有转让和未经甲方同意的分包行为，甲方有权解除合同，没收履约保证金并追究乙方的违约责任。</w:t>
      </w:r>
    </w:p>
    <w:p>
      <w:pPr>
        <w:snapToGrid w:val="0"/>
        <w:spacing w:before="120" w:beforeLines="50" w:after="120" w:afterLines="50" w:line="360" w:lineRule="auto"/>
        <w:ind w:firstLine="422" w:firstLineChars="200"/>
        <w:rPr>
          <w:rFonts w:ascii="宋体" w:cs="宋体"/>
          <w:kern w:val="0"/>
          <w:szCs w:val="21"/>
        </w:rPr>
      </w:pPr>
      <w:r>
        <w:rPr>
          <w:rFonts w:hint="eastAsia" w:ascii="宋体" w:hAnsi="宋体" w:cs="宋体"/>
          <w:b/>
          <w:kern w:val="0"/>
          <w:szCs w:val="21"/>
        </w:rPr>
        <w:t>九、质保</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1.</w:t>
      </w:r>
      <w:r>
        <w:rPr>
          <w:rFonts w:hint="eastAsia" w:ascii="宋体" w:hAnsi="宋体" w:cs="宋体"/>
          <w:kern w:val="0"/>
          <w:szCs w:val="21"/>
        </w:rPr>
        <w:t>质保期</w:t>
      </w:r>
      <w:r>
        <w:rPr>
          <w:rFonts w:hint="eastAsia" w:ascii="宋体" w:hAnsi="宋体" w:cs="宋体"/>
          <w:kern w:val="0"/>
          <w:szCs w:val="21"/>
          <w:u w:val="single"/>
          <w:lang w:val="en-US" w:eastAsia="zh-CN"/>
        </w:rPr>
        <w:t xml:space="preserve">   </w:t>
      </w:r>
      <w:r>
        <w:rPr>
          <w:rFonts w:hint="eastAsia" w:ascii="宋体" w:hAnsi="宋体" w:cs="宋体"/>
          <w:kern w:val="0"/>
          <w:szCs w:val="21"/>
        </w:rPr>
        <w:t>年。（自验收合格之日起计，）</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十、项目工期及实施地点</w:t>
      </w:r>
    </w:p>
    <w:p>
      <w:pPr>
        <w:snapToGrid w:val="0"/>
        <w:spacing w:before="120" w:beforeLines="50" w:after="120" w:afterLines="50" w:line="360" w:lineRule="auto"/>
        <w:ind w:firstLine="420" w:firstLineChars="200"/>
        <w:rPr>
          <w:rFonts w:ascii="宋体" w:cs="宋体"/>
          <w:bCs/>
          <w:kern w:val="0"/>
          <w:szCs w:val="21"/>
        </w:rPr>
      </w:pPr>
      <w:r>
        <w:rPr>
          <w:rFonts w:ascii="宋体" w:hAnsi="宋体" w:cs="宋体"/>
          <w:bCs/>
          <w:kern w:val="0"/>
          <w:szCs w:val="21"/>
        </w:rPr>
        <w:t xml:space="preserve">1. </w:t>
      </w:r>
      <w:r>
        <w:rPr>
          <w:rFonts w:hint="eastAsia" w:ascii="宋体" w:hAnsi="宋体" w:cs="宋体"/>
          <w:bCs/>
          <w:kern w:val="0"/>
          <w:szCs w:val="21"/>
        </w:rPr>
        <w:t>项目工期：</w:t>
      </w:r>
      <w:r>
        <w:rPr>
          <w:rFonts w:ascii="宋体" w:cs="宋体"/>
          <w:bCs/>
          <w:kern w:val="0"/>
          <w:szCs w:val="21"/>
        </w:rPr>
        <w:t xml:space="preserve"> </w:t>
      </w:r>
    </w:p>
    <w:p>
      <w:pPr>
        <w:snapToGrid w:val="0"/>
        <w:spacing w:before="120" w:beforeLines="50" w:after="120" w:afterLines="50" w:line="360" w:lineRule="auto"/>
        <w:ind w:firstLine="420" w:firstLineChars="200"/>
        <w:rPr>
          <w:rFonts w:ascii="宋体" w:cs="宋体"/>
          <w:b/>
          <w:kern w:val="0"/>
          <w:szCs w:val="21"/>
        </w:rPr>
      </w:pPr>
      <w:r>
        <w:rPr>
          <w:rFonts w:ascii="宋体" w:hAnsi="宋体" w:cs="宋体"/>
          <w:bCs/>
          <w:kern w:val="0"/>
          <w:szCs w:val="21"/>
        </w:rPr>
        <w:t xml:space="preserve">2. </w:t>
      </w:r>
      <w:r>
        <w:rPr>
          <w:rFonts w:hint="eastAsia" w:ascii="宋体" w:hAnsi="宋体" w:cs="宋体"/>
          <w:bCs/>
          <w:kern w:val="0"/>
          <w:szCs w:val="21"/>
        </w:rPr>
        <w:t>实施地点：</w:t>
      </w:r>
      <w:r>
        <w:rPr>
          <w:rFonts w:hint="eastAsia" w:ascii="宋体" w:hAnsi="宋体" w:cs="宋体"/>
          <w:kern w:val="0"/>
          <w:szCs w:val="21"/>
        </w:rPr>
        <w:t>采购人指定地点。</w:t>
      </w:r>
    </w:p>
    <w:p>
      <w:pPr>
        <w:snapToGrid w:val="0"/>
        <w:spacing w:before="120" w:beforeLines="50" w:after="120" w:afterLines="50" w:line="240" w:lineRule="auto"/>
        <w:ind w:firstLine="422" w:firstLineChars="200"/>
        <w:rPr>
          <w:rFonts w:ascii="宋体" w:cs="宋体"/>
          <w:b/>
          <w:kern w:val="0"/>
          <w:szCs w:val="21"/>
        </w:rPr>
      </w:pPr>
      <w:r>
        <w:rPr>
          <w:rFonts w:hint="eastAsia" w:ascii="宋体" w:hAnsi="宋体" w:cs="宋体"/>
          <w:b/>
          <w:kern w:val="0"/>
          <w:szCs w:val="21"/>
        </w:rPr>
        <w:t>十一、货款支付</w:t>
      </w:r>
    </w:p>
    <w:p>
      <w:pPr>
        <w:widowControl/>
        <w:snapToGrid w:val="0"/>
        <w:spacing w:line="400" w:lineRule="exact"/>
        <w:ind w:firstLine="420" w:firstLineChars="200"/>
        <w:jc w:val="left"/>
        <w:rPr>
          <w:rFonts w:hint="eastAsia" w:ascii="宋体" w:hAnsi="宋体" w:eastAsia="宋体" w:cs="宋体"/>
          <w:color w:val="auto"/>
          <w:kern w:val="0"/>
          <w:sz w:val="21"/>
          <w:szCs w:val="21"/>
          <w:lang w:val="en-US" w:eastAsia="zh-CN"/>
        </w:rPr>
      </w:pPr>
      <w:r>
        <w:rPr>
          <w:rFonts w:hint="eastAsia" w:ascii="宋体" w:hAnsi="宋体" w:cs="宋体"/>
          <w:color w:val="FF0000"/>
          <w:szCs w:val="21"/>
        </w:rPr>
        <w:t>1.</w:t>
      </w:r>
      <w:r>
        <w:rPr>
          <w:rFonts w:hint="eastAsia" w:ascii="宋体" w:hAnsi="宋体" w:eastAsia="宋体" w:cs="宋体"/>
          <w:color w:val="auto"/>
          <w:kern w:val="0"/>
          <w:sz w:val="21"/>
          <w:szCs w:val="21"/>
          <w:lang w:val="en-US" w:eastAsia="zh-CN"/>
        </w:rPr>
        <w:t>合同签订后，甲方在7日内向乙方支付项目预付款，项目预付款为合同金额的20%；</w:t>
      </w:r>
    </w:p>
    <w:p>
      <w:pPr>
        <w:widowControl/>
        <w:snapToGrid w:val="0"/>
        <w:spacing w:line="400" w:lineRule="exact"/>
        <w:ind w:firstLine="420" w:firstLineChars="200"/>
        <w:jc w:val="left"/>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2.根据批次供货，每批货物到场安装、调试完成，付至该批次已安装、调试完成货物结算款的50%（不扣除预付款）；</w:t>
      </w:r>
    </w:p>
    <w:p>
      <w:pPr>
        <w:widowControl/>
        <w:snapToGrid w:val="0"/>
        <w:spacing w:line="400" w:lineRule="exact"/>
        <w:ind w:firstLine="420" w:firstLineChars="200"/>
        <w:jc w:val="left"/>
        <w:rPr>
          <w:rFonts w:hint="eastAsia" w:ascii="宋体" w:hAnsi="宋体" w:eastAsia="宋体" w:cs="宋体"/>
          <w:b w:val="0"/>
          <w:bCs w:val="0"/>
          <w:color w:val="auto"/>
          <w:sz w:val="21"/>
          <w:szCs w:val="21"/>
          <w:lang w:val="en-US" w:eastAsia="zh-CN"/>
        </w:rPr>
      </w:pPr>
      <w:r>
        <w:rPr>
          <w:rFonts w:hint="eastAsia" w:ascii="宋体" w:hAnsi="宋体" w:eastAsia="宋体" w:cs="宋体"/>
          <w:color w:val="auto"/>
          <w:kern w:val="0"/>
          <w:sz w:val="21"/>
          <w:szCs w:val="21"/>
          <w:lang w:val="en-US" w:eastAsia="zh-CN"/>
        </w:rPr>
        <w:t>3.所有货物供货、安装、调试完成，通过最终验收合格后，支付至按实结算货款的95% ；剩余5%在质保期满后支付</w:t>
      </w:r>
      <w:r>
        <w:rPr>
          <w:rFonts w:hint="eastAsia" w:ascii="宋体" w:hAnsi="宋体" w:cs="宋体"/>
          <w:color w:val="auto"/>
          <w:szCs w:val="21"/>
        </w:rPr>
        <w:t>（质保金可以以银行、保险公司出具保函、现金形式提交，如供应商提交了保函，则付支付至合同款项的100%），质量保证金在质保期满后返还</w:t>
      </w:r>
      <w:r>
        <w:rPr>
          <w:rFonts w:hint="eastAsia" w:ascii="宋体" w:hAnsi="宋体" w:cs="宋体"/>
          <w:color w:val="auto"/>
          <w:szCs w:val="21"/>
          <w:lang w:eastAsia="zh-CN"/>
        </w:rPr>
        <w:t>（</w:t>
      </w:r>
      <w:r>
        <w:rPr>
          <w:rFonts w:hint="eastAsia" w:ascii="宋体" w:hAnsi="宋体" w:cs="宋体"/>
          <w:color w:val="auto"/>
          <w:szCs w:val="21"/>
          <w:lang w:val="en-US" w:eastAsia="zh-CN"/>
        </w:rPr>
        <w:t>保函除外</w:t>
      </w:r>
      <w:r>
        <w:rPr>
          <w:rFonts w:hint="eastAsia" w:ascii="宋体" w:hAnsi="宋体" w:cs="宋体"/>
          <w:color w:val="auto"/>
          <w:szCs w:val="21"/>
          <w:lang w:eastAsia="zh-CN"/>
        </w:rPr>
        <w:t>）</w:t>
      </w:r>
      <w:r>
        <w:rPr>
          <w:rFonts w:hint="eastAsia" w:ascii="宋体" w:hAnsi="宋体" w:eastAsia="宋体" w:cs="宋体"/>
          <w:color w:val="auto"/>
          <w:kern w:val="0"/>
          <w:sz w:val="21"/>
          <w:szCs w:val="21"/>
          <w:lang w:val="en-US" w:eastAsia="zh-CN"/>
        </w:rPr>
        <w:t>。</w:t>
      </w:r>
    </w:p>
    <w:p>
      <w:pPr>
        <w:spacing w:line="240" w:lineRule="auto"/>
        <w:ind w:firstLine="420" w:firstLineChars="200"/>
        <w:rPr>
          <w:rFonts w:ascii="宋体" w:hAnsi="宋体" w:cs="宋体"/>
          <w:bCs/>
          <w:color w:val="auto"/>
          <w:szCs w:val="21"/>
        </w:rPr>
      </w:pPr>
      <w:r>
        <w:rPr>
          <w:rFonts w:hint="eastAsia" w:ascii="宋体" w:hAnsi="宋体" w:eastAsia="宋体" w:cs="宋体"/>
          <w:b w:val="0"/>
          <w:bCs w:val="0"/>
          <w:color w:val="auto"/>
          <w:sz w:val="21"/>
          <w:szCs w:val="21"/>
          <w:lang w:val="en-US" w:eastAsia="zh-CN"/>
        </w:rPr>
        <w:t>4.当采购数量与实际使用数量不一致时，根据实际使用量供货，合同的最终结算金额按实际使用量乘以成交单价进行计算。</w:t>
      </w:r>
      <w:r>
        <w:rPr>
          <w:rFonts w:hint="eastAsia" w:ascii="宋体" w:hAnsi="宋体"/>
          <w:color w:val="auto"/>
          <w:szCs w:val="21"/>
        </w:rPr>
        <w:t>计算方法：</w:t>
      </w:r>
      <w:r>
        <w:rPr>
          <w:rFonts w:hint="eastAsia" w:ascii="宋体" w:hAnsi="宋体" w:cs="宋体"/>
          <w:color w:val="auto"/>
          <w:kern w:val="0"/>
          <w:szCs w:val="21"/>
        </w:rPr>
        <w:t>窗台长度</w:t>
      </w:r>
      <w:r>
        <w:rPr>
          <w:rFonts w:hint="eastAsia" w:ascii="宋体" w:hAnsi="宋体"/>
          <w:color w:val="auto"/>
          <w:szCs w:val="21"/>
        </w:rPr>
        <w:t>×窗帘高度计算平方米</w:t>
      </w:r>
      <w:r>
        <w:rPr>
          <w:rFonts w:hint="eastAsia" w:ascii="宋体" w:hAnsi="宋体"/>
          <w:color w:val="auto"/>
          <w:szCs w:val="21"/>
          <w:lang w:eastAsia="zh-CN"/>
        </w:rPr>
        <w:t>。</w:t>
      </w:r>
      <w:r>
        <w:rPr>
          <w:rFonts w:hint="eastAsia" w:ascii="宋体" w:hAnsi="宋体" w:eastAsia="宋体" w:cs="宋体"/>
          <w:b w:val="0"/>
          <w:bCs w:val="0"/>
          <w:color w:val="auto"/>
          <w:sz w:val="21"/>
          <w:szCs w:val="21"/>
          <w:lang w:val="en-US" w:eastAsia="zh-CN"/>
        </w:rPr>
        <w:t>乙方须在每个付款节点向甲方提供开具的正规发票</w:t>
      </w:r>
      <w:r>
        <w:rPr>
          <w:rFonts w:hint="eastAsia" w:ascii="宋体" w:hAnsi="宋体" w:cs="宋体"/>
          <w:color w:val="auto"/>
          <w:szCs w:val="21"/>
        </w:rPr>
        <w:t>。</w:t>
      </w:r>
    </w:p>
    <w:p>
      <w:pPr>
        <w:snapToGrid w:val="0"/>
        <w:spacing w:line="360" w:lineRule="auto"/>
        <w:ind w:firstLine="420" w:firstLineChars="200"/>
        <w:rPr>
          <w:rFonts w:ascii="宋体" w:hAnsi="宋体"/>
          <w:szCs w:val="21"/>
        </w:rPr>
      </w:pPr>
      <w:r>
        <w:rPr>
          <w:rFonts w:hint="eastAsia" w:ascii="宋体" w:hAnsi="宋体" w:cs="宋体"/>
          <w:color w:val="auto"/>
          <w:szCs w:val="21"/>
          <w:lang w:val="en-US" w:eastAsia="zh-CN"/>
        </w:rPr>
        <w:t>5</w:t>
      </w:r>
      <w:r>
        <w:rPr>
          <w:rFonts w:hint="eastAsia" w:ascii="宋体" w:hAnsi="宋体" w:cs="宋体"/>
          <w:color w:val="auto"/>
          <w:szCs w:val="21"/>
        </w:rPr>
        <w:t>.每阶段付款前需提供符合</w:t>
      </w:r>
      <w:r>
        <w:rPr>
          <w:rFonts w:hint="eastAsia" w:ascii="宋体" w:hAnsi="宋体" w:cs="宋体"/>
          <w:color w:val="auto"/>
          <w:szCs w:val="21"/>
          <w:lang w:val="en-US" w:eastAsia="zh-CN"/>
        </w:rPr>
        <w:t>乙方</w:t>
      </w:r>
      <w:r>
        <w:rPr>
          <w:rFonts w:hint="eastAsia" w:ascii="宋体" w:hAnsi="宋体" w:cs="宋体"/>
          <w:color w:val="auto"/>
          <w:szCs w:val="21"/>
        </w:rPr>
        <w:t>要求的</w:t>
      </w:r>
      <w:r>
        <w:rPr>
          <w:rFonts w:hint="eastAsia" w:ascii="宋体" w:hAnsi="宋体" w:cs="宋体"/>
          <w:szCs w:val="21"/>
        </w:rPr>
        <w:t>全额正规发票，否则</w:t>
      </w:r>
      <w:r>
        <w:rPr>
          <w:rFonts w:hint="eastAsia" w:ascii="宋体" w:hAnsi="宋体" w:cs="宋体"/>
          <w:szCs w:val="21"/>
          <w:lang w:val="en-US" w:eastAsia="zh-CN"/>
        </w:rPr>
        <w:t>甲方</w:t>
      </w:r>
      <w:r>
        <w:rPr>
          <w:rFonts w:hint="eastAsia" w:ascii="宋体" w:hAnsi="宋体" w:cs="宋体"/>
          <w:szCs w:val="21"/>
        </w:rPr>
        <w:t>有权拒绝支付。</w:t>
      </w:r>
    </w:p>
    <w:p>
      <w:pPr>
        <w:snapToGrid w:val="0"/>
        <w:spacing w:line="360" w:lineRule="auto"/>
        <w:ind w:firstLine="422" w:firstLineChars="200"/>
        <w:rPr>
          <w:rFonts w:ascii="宋体" w:cs="宋体"/>
          <w:b/>
          <w:szCs w:val="21"/>
        </w:rPr>
      </w:pPr>
      <w:r>
        <w:rPr>
          <w:rFonts w:hint="eastAsia" w:ascii="宋体" w:hAnsi="宋体" w:cs="宋体"/>
          <w:b/>
          <w:szCs w:val="21"/>
        </w:rPr>
        <w:t>十二、税费、税票</w:t>
      </w:r>
    </w:p>
    <w:p>
      <w:pPr>
        <w:snapToGrid w:val="0"/>
        <w:spacing w:line="360" w:lineRule="auto"/>
        <w:ind w:firstLine="420" w:firstLineChars="200"/>
        <w:rPr>
          <w:rFonts w:ascii="宋体" w:cs="宋体"/>
          <w:szCs w:val="21"/>
        </w:rPr>
      </w:pPr>
      <w:r>
        <w:rPr>
          <w:rFonts w:hint="eastAsia" w:ascii="宋体" w:hAnsi="宋体" w:cs="宋体"/>
          <w:szCs w:val="21"/>
        </w:rPr>
        <w:t>本合同执行中相关的一切税费均由乙方负担，提供增值税专用发票。</w:t>
      </w:r>
    </w:p>
    <w:p>
      <w:pPr>
        <w:snapToGrid w:val="0"/>
        <w:spacing w:before="120" w:beforeLines="50" w:after="120" w:afterLines="50" w:line="360" w:lineRule="auto"/>
        <w:ind w:firstLine="422" w:firstLineChars="200"/>
        <w:rPr>
          <w:rFonts w:ascii="宋体" w:cs="宋体"/>
          <w:kern w:val="0"/>
          <w:szCs w:val="21"/>
        </w:rPr>
      </w:pPr>
      <w:r>
        <w:rPr>
          <w:rFonts w:hint="eastAsia" w:ascii="宋体" w:hAnsi="宋体" w:cs="宋体"/>
          <w:b/>
          <w:kern w:val="0"/>
          <w:szCs w:val="21"/>
        </w:rPr>
        <w:t>十三、质量保证及售后服务</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乙方应按采购文件规定的货物性能、技术要求、质量标准向甲方提供未经使用的全新产品。</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乙方提供的货物在质保期内因货物本身的质量问题发生故障，乙方应负责免费更换。对达不到技术要求者，根据实际情况，经双方协商，可按以下办法处理：</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⑴更换：由乙方承担所发生的全部费用。</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⑵贬值处理：由甲乙双方合议定价。</w:t>
      </w:r>
    </w:p>
    <w:p>
      <w:p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⑶退货处理：乙方应退还甲方支付的合同款，同时应承担该货物的直接费用（运输、保险、检验、货款利息及银行手续费等）。</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3. </w:t>
      </w:r>
      <w:r>
        <w:rPr>
          <w:rFonts w:hint="eastAsia" w:ascii="宋体" w:hAnsi="宋体" w:cs="宋体"/>
          <w:kern w:val="0"/>
          <w:szCs w:val="21"/>
        </w:rPr>
        <w:t>如在使用过程中发生质量问题，乙方在接到甲方通知后在</w:t>
      </w:r>
      <w:r>
        <w:rPr>
          <w:rFonts w:ascii="宋体" w:hAnsi="宋体" w:cs="宋体"/>
          <w:kern w:val="0"/>
          <w:szCs w:val="21"/>
          <w:u w:val="single"/>
        </w:rPr>
        <w:t xml:space="preserve">  </w:t>
      </w: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rPr>
        <w:t>小时内到达甲方现场。</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4. </w:t>
      </w:r>
      <w:r>
        <w:rPr>
          <w:rFonts w:hint="eastAsia" w:ascii="宋体" w:hAnsi="宋体" w:cs="宋体"/>
          <w:kern w:val="0"/>
          <w:szCs w:val="21"/>
        </w:rPr>
        <w:t>在质保期内，乙方应对货物出现的质量及安全问题负责处理解决并承担一切费用。</w:t>
      </w:r>
    </w:p>
    <w:p>
      <w:pPr>
        <w:numPr>
          <w:ilvl w:val="0"/>
          <w:numId w:val="8"/>
        </w:num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上述的货物免费保修期为</w:t>
      </w:r>
      <w:r>
        <w:rPr>
          <w:rFonts w:ascii="宋体" w:hAnsi="宋体" w:cs="宋体"/>
          <w:kern w:val="0"/>
          <w:szCs w:val="21"/>
          <w:u w:val="single"/>
        </w:rPr>
        <w:t xml:space="preserve"> </w:t>
      </w: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rPr>
        <w:t>年，因人为因素出现的故障不在免费保修范围内。超过保修期的机器设备，终生维修，维修时只收部件成本费。</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十四、调试和验收</w:t>
      </w:r>
    </w:p>
    <w:p>
      <w:pPr>
        <w:snapToGrid w:val="0"/>
        <w:spacing w:before="120" w:beforeLines="50" w:after="120" w:afterLines="50" w:line="360" w:lineRule="auto"/>
        <w:ind w:firstLine="420" w:firstLineChars="200"/>
        <w:jc w:val="left"/>
        <w:rPr>
          <w:rFonts w:ascii="宋体" w:cs="宋体"/>
          <w:kern w:val="0"/>
          <w:szCs w:val="21"/>
        </w:rPr>
      </w:pPr>
      <w:r>
        <w:rPr>
          <w:rFonts w:ascii="宋体" w:hAnsi="宋体" w:cs="宋体"/>
          <w:kern w:val="0"/>
          <w:szCs w:val="21"/>
        </w:rPr>
        <w:t xml:space="preserve">1. </w:t>
      </w:r>
      <w:r>
        <w:rPr>
          <w:rFonts w:hint="eastAsia" w:ascii="宋体" w:hAnsi="宋体" w:cs="宋体"/>
          <w:kern w:val="0"/>
          <w:szCs w:val="21"/>
        </w:rPr>
        <w:t>甲方对乙方提交的货物依据采购文件上的技术规格要求和国家有关质量标准进行现场初步验收，外观、说明书符合采购文件技术要求的，给予签收，初步验收不合格的不予签收。货到后，甲方需在</w:t>
      </w:r>
      <w:r>
        <w:rPr>
          <w:rFonts w:hint="eastAsia" w:ascii="宋体" w:hAnsi="宋体" w:cs="宋体"/>
          <w:kern w:val="0"/>
          <w:szCs w:val="21"/>
          <w:u w:val="single"/>
        </w:rPr>
        <w:t>五</w:t>
      </w:r>
      <w:r>
        <w:rPr>
          <w:rFonts w:hint="eastAsia" w:ascii="宋体" w:hAnsi="宋体" w:cs="宋体"/>
          <w:kern w:val="0"/>
          <w:szCs w:val="21"/>
        </w:rPr>
        <w:t>个工作日内验收。</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乙方交货前应对产品作出全面检查和对验收文件进行整理，并列出清单，作为甲方收货验收和使用的技术条件依据，检验的结果应随货物交甲方。</w:t>
      </w:r>
    </w:p>
    <w:p>
      <w:pPr>
        <w:snapToGrid w:val="0"/>
        <w:spacing w:before="120" w:beforeLines="50" w:after="120" w:afterLines="50" w:line="360" w:lineRule="auto"/>
        <w:ind w:firstLine="420" w:firstLineChars="200"/>
        <w:rPr>
          <w:rFonts w:ascii="宋体" w:cs="宋体"/>
          <w:kern w:val="0"/>
          <w:szCs w:val="21"/>
          <w:u w:val="single"/>
        </w:rPr>
      </w:pPr>
      <w:r>
        <w:rPr>
          <w:rFonts w:ascii="宋体" w:hAnsi="宋体" w:cs="宋体"/>
          <w:kern w:val="0"/>
          <w:szCs w:val="21"/>
        </w:rPr>
        <w:t xml:space="preserve">3. </w:t>
      </w:r>
      <w:r>
        <w:rPr>
          <w:rFonts w:hint="eastAsia" w:ascii="宋体" w:hAnsi="宋体" w:cs="宋体"/>
          <w:kern w:val="0"/>
          <w:szCs w:val="21"/>
        </w:rPr>
        <w:t>甲方对乙方提供的货物在使用前进行调试时，乙方需负责安装并培训甲方的使用操作人员，并协助甲方一起调试，直到符合技术要求，甲方才做最终验收。</w:t>
      </w:r>
    </w:p>
    <w:p>
      <w:pPr>
        <w:numPr>
          <w:ilvl w:val="0"/>
          <w:numId w:val="9"/>
        </w:num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对技术复杂的货物，甲方可请国家认可的专业检测机构参与初步验收及最终验收，并由其出具质量检测报告。</w:t>
      </w:r>
    </w:p>
    <w:p>
      <w:pPr>
        <w:numPr>
          <w:ilvl w:val="0"/>
          <w:numId w:val="9"/>
        </w:numPr>
        <w:snapToGrid w:val="0"/>
        <w:spacing w:before="120" w:beforeLines="50" w:after="120" w:afterLines="50" w:line="360" w:lineRule="auto"/>
        <w:ind w:firstLine="420" w:firstLineChars="200"/>
        <w:rPr>
          <w:rFonts w:ascii="宋体" w:cs="宋体"/>
          <w:kern w:val="0"/>
          <w:szCs w:val="21"/>
        </w:rPr>
      </w:pPr>
      <w:r>
        <w:rPr>
          <w:rFonts w:hint="eastAsia" w:ascii="宋体" w:hAnsi="宋体" w:cs="宋体"/>
          <w:kern w:val="0"/>
          <w:szCs w:val="21"/>
        </w:rPr>
        <w:t>验收时乙方必须在现场，验收完毕后作出验收结果报告。</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十五、货物包装、发运及运输</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乙方应在货物发运前对其进行满足运输距离、防潮、防震、防锈和防破损装卸等要求包装，以保证货物安全运达甲方指定地点。</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使用说明书、质量检验证明书、随配附件和工具以及清单一并附于货物内。</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3. </w:t>
      </w:r>
      <w:r>
        <w:rPr>
          <w:rFonts w:hint="eastAsia" w:ascii="宋体" w:hAnsi="宋体" w:cs="宋体"/>
          <w:kern w:val="0"/>
          <w:szCs w:val="21"/>
        </w:rPr>
        <w:t>乙方在货物发运手续办理完毕后</w:t>
      </w:r>
      <w:r>
        <w:rPr>
          <w:rFonts w:hint="eastAsia" w:ascii="宋体" w:hAnsi="宋体" w:cs="宋体"/>
          <w:kern w:val="0"/>
          <w:szCs w:val="21"/>
          <w:u w:val="single"/>
        </w:rPr>
        <w:t xml:space="preserve">   </w:t>
      </w:r>
      <w:r>
        <w:rPr>
          <w:rFonts w:hint="eastAsia" w:ascii="宋体" w:hAnsi="宋体" w:cs="宋体"/>
          <w:kern w:val="0"/>
          <w:szCs w:val="21"/>
        </w:rPr>
        <w:t>小时内或货到甲方</w:t>
      </w:r>
      <w:r>
        <w:rPr>
          <w:rFonts w:hint="eastAsia" w:ascii="宋体" w:hAnsi="宋体" w:cs="宋体"/>
          <w:kern w:val="0"/>
          <w:szCs w:val="21"/>
          <w:u w:val="single"/>
        </w:rPr>
        <w:t xml:space="preserve">    </w:t>
      </w:r>
      <w:r>
        <w:rPr>
          <w:rFonts w:hint="eastAsia" w:ascii="宋体" w:hAnsi="宋体" w:cs="宋体"/>
          <w:kern w:val="0"/>
          <w:szCs w:val="21"/>
        </w:rPr>
        <w:t>小时前通知甲方，以准备接货。</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4. </w:t>
      </w:r>
      <w:r>
        <w:rPr>
          <w:rFonts w:hint="eastAsia" w:ascii="宋体" w:hAnsi="宋体" w:cs="宋体"/>
          <w:kern w:val="0"/>
          <w:szCs w:val="21"/>
        </w:rPr>
        <w:t>货物在交付甲方前发生的风险均由乙方负责。</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5. </w:t>
      </w:r>
      <w:r>
        <w:rPr>
          <w:rFonts w:hint="eastAsia" w:ascii="宋体" w:hAnsi="宋体" w:cs="宋体"/>
          <w:kern w:val="0"/>
          <w:szCs w:val="21"/>
        </w:rPr>
        <w:t>货物在规定的交付期限内由乙方送达甲方指定的地点视为交付，乙方同时需通知甲方货物已送达。</w:t>
      </w:r>
    </w:p>
    <w:p>
      <w:pPr>
        <w:snapToGrid w:val="0"/>
        <w:spacing w:before="120" w:beforeLines="50" w:after="120" w:afterLines="50" w:line="360" w:lineRule="auto"/>
        <w:ind w:firstLine="422" w:firstLineChars="200"/>
        <w:rPr>
          <w:rFonts w:ascii="宋体" w:cs="宋体"/>
          <w:b/>
          <w:kern w:val="0"/>
          <w:szCs w:val="21"/>
        </w:rPr>
      </w:pPr>
      <w:r>
        <w:rPr>
          <w:rFonts w:hint="eastAsia" w:ascii="宋体" w:hAnsi="宋体" w:cs="宋体"/>
          <w:b/>
          <w:kern w:val="0"/>
          <w:szCs w:val="21"/>
        </w:rPr>
        <w:t>十六、违约责任</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甲方无正当理由拒收货物的，甲方向乙方偿付拒收货款总值的</w:t>
      </w:r>
      <w:r>
        <w:rPr>
          <w:rFonts w:hint="eastAsia" w:ascii="宋体" w:hAnsi="宋体" w:cs="宋体"/>
          <w:kern w:val="0"/>
          <w:szCs w:val="21"/>
          <w:u w:val="single"/>
        </w:rPr>
        <w:t>百分之五</w:t>
      </w:r>
      <w:r>
        <w:rPr>
          <w:rFonts w:hint="eastAsia" w:ascii="宋体" w:hAnsi="宋体" w:cs="宋体"/>
          <w:kern w:val="0"/>
          <w:szCs w:val="21"/>
        </w:rPr>
        <w:t>违约金。</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甲方无故逾期验收和办理货款支付手续的</w:t>
      </w:r>
      <w:r>
        <w:rPr>
          <w:rFonts w:ascii="宋体" w:cs="宋体"/>
          <w:kern w:val="0"/>
          <w:szCs w:val="21"/>
        </w:rPr>
        <w:t>,</w:t>
      </w:r>
      <w:r>
        <w:rPr>
          <w:rFonts w:hint="eastAsia" w:ascii="宋体" w:hAnsi="宋体" w:cs="宋体"/>
          <w:kern w:val="0"/>
          <w:szCs w:val="21"/>
        </w:rPr>
        <w:t>甲方应按逾期付款总额每日</w:t>
      </w:r>
      <w:r>
        <w:rPr>
          <w:rFonts w:hint="eastAsia" w:ascii="宋体" w:hAnsi="宋体" w:cs="宋体"/>
          <w:kern w:val="0"/>
          <w:szCs w:val="21"/>
          <w:u w:val="single"/>
        </w:rPr>
        <w:t>万分之五</w:t>
      </w:r>
      <w:r>
        <w:rPr>
          <w:rFonts w:hint="eastAsia" w:ascii="宋体" w:hAnsi="宋体" w:cs="宋体"/>
          <w:kern w:val="0"/>
          <w:szCs w:val="21"/>
        </w:rPr>
        <w:t>向乙方支付违约金。</w:t>
      </w:r>
    </w:p>
    <w:p>
      <w:pPr>
        <w:snapToGrid w:val="0"/>
        <w:spacing w:before="120" w:beforeLines="50" w:after="120" w:afterLines="50" w:line="360" w:lineRule="auto"/>
        <w:ind w:firstLine="420" w:firstLineChars="200"/>
        <w:rPr>
          <w:rFonts w:ascii="宋体" w:hAnsi="宋体" w:cs="宋体"/>
          <w:kern w:val="0"/>
          <w:szCs w:val="21"/>
        </w:rPr>
      </w:pPr>
      <w:r>
        <w:rPr>
          <w:rFonts w:ascii="宋体" w:hAnsi="宋体" w:cs="宋体"/>
          <w:kern w:val="0"/>
          <w:szCs w:val="21"/>
        </w:rPr>
        <w:t xml:space="preserve">3. </w:t>
      </w:r>
      <w:r>
        <w:rPr>
          <w:rFonts w:hint="eastAsia" w:ascii="宋体" w:hAnsi="宋体" w:cs="宋体"/>
          <w:kern w:val="0"/>
          <w:szCs w:val="21"/>
        </w:rPr>
        <w:t>乙方逾期交付货物的，乙方应按逾期交货总额每日</w:t>
      </w:r>
      <w:r>
        <w:rPr>
          <w:rFonts w:hint="eastAsia" w:ascii="宋体" w:hAnsi="宋体" w:cs="宋体"/>
          <w:kern w:val="0"/>
          <w:szCs w:val="21"/>
          <w:u w:val="single"/>
        </w:rPr>
        <w:t>千分之六</w:t>
      </w:r>
      <w:r>
        <w:rPr>
          <w:rFonts w:hint="eastAsia" w:ascii="宋体" w:hAnsi="宋体" w:cs="宋体"/>
          <w:kern w:val="0"/>
          <w:szCs w:val="21"/>
        </w:rPr>
        <w:t>向甲方支付违约金，由甲方从待付货款中扣除。逾期超过约定日期</w:t>
      </w:r>
      <w:r>
        <w:rPr>
          <w:rFonts w:ascii="宋体" w:hAnsi="宋体" w:cs="宋体"/>
          <w:kern w:val="0"/>
          <w:szCs w:val="21"/>
          <w:u w:val="single"/>
        </w:rPr>
        <w:t>5</w:t>
      </w:r>
      <w:r>
        <w:rPr>
          <w:rFonts w:hint="eastAsia" w:ascii="宋体" w:hAnsi="宋体" w:cs="宋体"/>
          <w:kern w:val="0"/>
          <w:szCs w:val="21"/>
          <w:u w:val="single"/>
        </w:rPr>
        <w:t>个</w:t>
      </w:r>
      <w:r>
        <w:rPr>
          <w:rFonts w:hint="eastAsia" w:ascii="宋体" w:hAnsi="宋体" w:cs="宋体"/>
          <w:kern w:val="0"/>
          <w:szCs w:val="21"/>
        </w:rPr>
        <w:t>工作日不能交货的，甲方可解除本合同。乙方因逾期交货或因其他违约行为导致甲方解除合同的，乙方应向甲方支付合同总值</w:t>
      </w:r>
      <w:r>
        <w:rPr>
          <w:rFonts w:ascii="宋体" w:hAnsi="宋体" w:cs="宋体"/>
          <w:kern w:val="0"/>
          <w:szCs w:val="21"/>
          <w:u w:val="single"/>
        </w:rPr>
        <w:t>5%</w:t>
      </w:r>
      <w:r>
        <w:rPr>
          <w:rFonts w:hint="eastAsia" w:ascii="宋体" w:hAnsi="宋体" w:cs="宋体"/>
          <w:kern w:val="0"/>
          <w:szCs w:val="21"/>
        </w:rPr>
        <w:t>的违约金，如造成甲方损失超过违约金的，超出部分由乙方继续承担赔偿责任。</w:t>
      </w:r>
      <w:r>
        <w:rPr>
          <w:rFonts w:ascii="宋体" w:hAnsi="宋体" w:cs="宋体"/>
          <w:kern w:val="0"/>
          <w:szCs w:val="21"/>
        </w:rPr>
        <w:t xml:space="preserve"> </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4. </w:t>
      </w:r>
      <w:r>
        <w:rPr>
          <w:rFonts w:hint="eastAsia" w:ascii="宋体" w:hAnsi="宋体" w:cs="宋体"/>
          <w:kern w:val="0"/>
          <w:szCs w:val="21"/>
        </w:rPr>
        <w:t>乙方所交的货物品种、型号、规格、技术参数、质量不符合合同规定及采购文件规定标准的，甲方有权拒收该货物，乙方愿意更换货物但逾期交货的，按乙方逾期交货处理。乙方拒绝更换货物的，甲方可单方面解除合同。</w:t>
      </w:r>
    </w:p>
    <w:p>
      <w:pPr>
        <w:snapToGrid w:val="0"/>
        <w:spacing w:before="120" w:beforeLines="50" w:after="120" w:afterLines="50" w:line="360" w:lineRule="auto"/>
        <w:ind w:firstLine="420" w:firstLineChars="200"/>
        <w:rPr>
          <w:rFonts w:ascii="宋体" w:cs="宋体"/>
          <w:kern w:val="0"/>
          <w:szCs w:val="21"/>
        </w:rPr>
      </w:pPr>
      <w:r>
        <w:rPr>
          <w:rFonts w:ascii="宋体" w:hAnsi="宋体" w:cs="宋体"/>
          <w:kern w:val="0"/>
          <w:szCs w:val="21"/>
        </w:rPr>
        <w:t xml:space="preserve">5. </w:t>
      </w:r>
      <w:r>
        <w:rPr>
          <w:rFonts w:hint="eastAsia" w:ascii="宋体" w:hAnsi="宋体" w:cs="宋体"/>
          <w:kern w:val="0"/>
          <w:szCs w:val="21"/>
        </w:rPr>
        <w:t>若发生纠纷，由违约方赔偿守约方因纠纷所支付的费用（包括但不限于律师费、差旅费、诉讼费、保全费、鉴定费、评估费等）。</w:t>
      </w:r>
    </w:p>
    <w:p>
      <w:pPr>
        <w:snapToGrid w:val="0"/>
        <w:spacing w:line="360" w:lineRule="auto"/>
        <w:ind w:firstLine="422" w:firstLineChars="200"/>
        <w:rPr>
          <w:rFonts w:ascii="宋体" w:cs="宋体"/>
          <w:b/>
          <w:kern w:val="0"/>
          <w:szCs w:val="21"/>
        </w:rPr>
      </w:pPr>
      <w:r>
        <w:rPr>
          <w:rFonts w:hint="eastAsia" w:ascii="宋体" w:hAnsi="宋体" w:cs="宋体"/>
          <w:b/>
          <w:kern w:val="0"/>
          <w:szCs w:val="21"/>
        </w:rPr>
        <w:t>十七、不可抗力事件处理</w:t>
      </w:r>
    </w:p>
    <w:p>
      <w:pPr>
        <w:snapToGrid w:val="0"/>
        <w:spacing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在合同有效期内，任何一方因不可抗力事件导致不能履行合同，则合同履行期可延长，其延长期与不可抗力影响期相同。</w:t>
      </w:r>
    </w:p>
    <w:p>
      <w:pPr>
        <w:snapToGrid w:val="0"/>
        <w:spacing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不可抗力事件发生后，应立即通知对方，并寄送有关权威机构出具的证明。</w:t>
      </w:r>
    </w:p>
    <w:p>
      <w:pPr>
        <w:snapToGrid w:val="0"/>
        <w:spacing w:line="360" w:lineRule="auto"/>
        <w:ind w:firstLine="420" w:firstLineChars="200"/>
        <w:rPr>
          <w:rFonts w:ascii="宋体" w:cs="宋体"/>
          <w:kern w:val="0"/>
          <w:szCs w:val="21"/>
        </w:rPr>
      </w:pPr>
      <w:r>
        <w:rPr>
          <w:rFonts w:ascii="宋体" w:hAnsi="宋体" w:cs="宋体"/>
          <w:kern w:val="0"/>
          <w:szCs w:val="21"/>
        </w:rPr>
        <w:t xml:space="preserve">3. </w:t>
      </w:r>
      <w:r>
        <w:rPr>
          <w:rFonts w:hint="eastAsia" w:ascii="宋体" w:hAnsi="宋体" w:cs="宋体"/>
          <w:kern w:val="0"/>
          <w:szCs w:val="21"/>
        </w:rPr>
        <w:t>不可抗力事件延续</w:t>
      </w:r>
      <w:r>
        <w:rPr>
          <w:rFonts w:ascii="宋体" w:hAnsi="宋体" w:cs="宋体"/>
          <w:kern w:val="0"/>
          <w:szCs w:val="21"/>
        </w:rPr>
        <w:t>120</w:t>
      </w:r>
      <w:r>
        <w:rPr>
          <w:rFonts w:hint="eastAsia" w:ascii="宋体" w:hAnsi="宋体" w:cs="宋体"/>
          <w:kern w:val="0"/>
          <w:szCs w:val="21"/>
        </w:rPr>
        <w:t>天以上，双方应通过友好协商，确定是否继续履行合同。</w:t>
      </w:r>
    </w:p>
    <w:p>
      <w:pPr>
        <w:snapToGrid w:val="0"/>
        <w:spacing w:line="360" w:lineRule="auto"/>
        <w:ind w:firstLine="422" w:firstLineChars="200"/>
        <w:rPr>
          <w:rFonts w:ascii="宋体" w:cs="宋体"/>
          <w:b/>
          <w:kern w:val="0"/>
          <w:szCs w:val="21"/>
        </w:rPr>
      </w:pPr>
      <w:r>
        <w:rPr>
          <w:rFonts w:hint="eastAsia" w:ascii="宋体" w:hAnsi="宋体" w:cs="宋体"/>
          <w:b/>
          <w:kern w:val="0"/>
          <w:szCs w:val="21"/>
        </w:rPr>
        <w:t>十八、解决争议的方法</w:t>
      </w:r>
    </w:p>
    <w:p>
      <w:pPr>
        <w:widowControl/>
        <w:snapToGrid w:val="0"/>
        <w:spacing w:line="360" w:lineRule="auto"/>
        <w:ind w:firstLine="420" w:firstLineChars="200"/>
        <w:jc w:val="left"/>
        <w:rPr>
          <w:rFonts w:ascii="宋体" w:hAnsi="宋体" w:cs="宋体"/>
          <w:kern w:val="0"/>
          <w:szCs w:val="21"/>
        </w:rPr>
      </w:pPr>
      <w:r>
        <w:rPr>
          <w:rFonts w:ascii="宋体" w:hAnsi="宋体" w:cs="宋体"/>
          <w:kern w:val="0"/>
          <w:szCs w:val="21"/>
        </w:rPr>
        <w:t xml:space="preserve">1. </w:t>
      </w:r>
      <w:r>
        <w:rPr>
          <w:rFonts w:hint="eastAsia" w:ascii="宋体" w:hAnsi="宋体" w:cs="宋体"/>
          <w:kern w:val="0"/>
          <w:szCs w:val="21"/>
        </w:rPr>
        <w:t>如双方在履行合同时发生纠纷，应协商解决；协商不成时，可提请国资管理部门调解；调解不成的通过</w:t>
      </w:r>
      <w:r>
        <w:rPr>
          <w:rFonts w:ascii="宋体" w:hAnsi="宋体" w:cs="宋体"/>
          <w:kern w:val="0"/>
          <w:szCs w:val="21"/>
          <w:u w:val="single"/>
        </w:rPr>
        <w:t xml:space="preserve">  2  </w:t>
      </w:r>
      <w:r>
        <w:rPr>
          <w:rFonts w:hint="eastAsia" w:ascii="宋体" w:hAnsi="宋体" w:cs="宋体"/>
          <w:kern w:val="0"/>
          <w:szCs w:val="21"/>
        </w:rPr>
        <w:t>方式解决（两种解决方式只能择其一）：</w:t>
      </w:r>
      <w:r>
        <w:rPr>
          <w:rFonts w:ascii="宋体" w:cs="宋体"/>
          <w:kern w:val="0"/>
          <w:szCs w:val="21"/>
        </w:rPr>
        <w:br w:type="textWrapping"/>
      </w:r>
      <w:r>
        <w:rPr>
          <w:rFonts w:ascii="宋体" w:hAnsi="宋体" w:cs="宋体"/>
          <w:kern w:val="0"/>
          <w:szCs w:val="21"/>
        </w:rPr>
        <w:t xml:space="preserve">    </w:t>
      </w:r>
      <w:r>
        <w:rPr>
          <w:rFonts w:hint="eastAsia" w:ascii="宋体" w:hAnsi="宋体" w:cs="宋体"/>
          <w:kern w:val="0"/>
          <w:szCs w:val="21"/>
        </w:rPr>
        <w:t>⑴</w:t>
      </w:r>
      <w:r>
        <w:rPr>
          <w:rFonts w:ascii="宋体" w:hAnsi="宋体" w:cs="宋体"/>
          <w:kern w:val="0"/>
          <w:szCs w:val="21"/>
        </w:rPr>
        <w:t xml:space="preserve"> </w:t>
      </w:r>
      <w:r>
        <w:rPr>
          <w:rFonts w:hint="eastAsia" w:ascii="宋体" w:hAnsi="宋体" w:cs="宋体"/>
          <w:kern w:val="0"/>
          <w:szCs w:val="21"/>
        </w:rPr>
        <w:t>提交</w:t>
      </w:r>
      <w:r>
        <w:rPr>
          <w:rFonts w:hint="eastAsia" w:ascii="宋体" w:hAnsi="宋体" w:cs="宋体"/>
          <w:szCs w:val="21"/>
          <w:u w:val="single"/>
        </w:rPr>
        <w:t>台州</w:t>
      </w:r>
      <w:r>
        <w:rPr>
          <w:rFonts w:hint="eastAsia" w:ascii="宋体" w:hAnsi="宋体" w:cs="宋体"/>
          <w:kern w:val="0"/>
          <w:szCs w:val="21"/>
        </w:rPr>
        <w:t>仲裁委员会仲裁。</w:t>
      </w:r>
      <w:r>
        <w:rPr>
          <w:rFonts w:ascii="宋体" w:hAnsi="宋体" w:cs="宋体"/>
          <w:kern w:val="0"/>
          <w:szCs w:val="21"/>
        </w:rPr>
        <w:t xml:space="preserve"> </w:t>
      </w:r>
    </w:p>
    <w:p>
      <w:pPr>
        <w:widowControl/>
        <w:snapToGrid w:val="0"/>
        <w:spacing w:line="360" w:lineRule="auto"/>
        <w:ind w:firstLine="420" w:firstLineChars="200"/>
        <w:jc w:val="left"/>
        <w:rPr>
          <w:rFonts w:ascii="宋体" w:cs="宋体"/>
          <w:szCs w:val="21"/>
        </w:rPr>
      </w:pPr>
      <w:r>
        <w:rPr>
          <w:rFonts w:hint="eastAsia" w:ascii="宋体" w:hAnsi="宋体" w:cs="宋体"/>
          <w:kern w:val="0"/>
          <w:szCs w:val="21"/>
        </w:rPr>
        <w:t>⑵</w:t>
      </w:r>
      <w:r>
        <w:rPr>
          <w:rFonts w:ascii="宋体" w:hAnsi="宋体" w:cs="宋体"/>
          <w:kern w:val="0"/>
          <w:szCs w:val="21"/>
        </w:rPr>
        <w:t xml:space="preserve"> </w:t>
      </w:r>
      <w:r>
        <w:rPr>
          <w:rFonts w:hint="eastAsia" w:ascii="宋体" w:hAnsi="宋体" w:cs="宋体"/>
          <w:kern w:val="0"/>
          <w:szCs w:val="21"/>
        </w:rPr>
        <w:t>依法向</w:t>
      </w:r>
      <w:r>
        <w:rPr>
          <w:rFonts w:hint="eastAsia" w:ascii="宋体" w:hAnsi="宋体" w:cs="宋体"/>
          <w:kern w:val="0"/>
          <w:szCs w:val="21"/>
          <w:u w:val="single"/>
        </w:rPr>
        <w:t xml:space="preserve"> 仙居县 </w:t>
      </w:r>
      <w:r>
        <w:rPr>
          <w:rFonts w:hint="eastAsia" w:ascii="宋体" w:hAnsi="宋体" w:cs="宋体"/>
          <w:kern w:val="0"/>
          <w:szCs w:val="21"/>
        </w:rPr>
        <w:t>人民法院提起诉讼。</w:t>
      </w:r>
      <w:r>
        <w:rPr>
          <w:rFonts w:ascii="宋体" w:hAnsi="宋体" w:cs="宋体"/>
          <w:kern w:val="0"/>
          <w:szCs w:val="21"/>
        </w:rPr>
        <w:t xml:space="preserve"> </w:t>
      </w:r>
    </w:p>
    <w:p>
      <w:pPr>
        <w:tabs>
          <w:tab w:val="left" w:pos="5790"/>
        </w:tabs>
        <w:snapToGrid w:val="0"/>
        <w:spacing w:line="360" w:lineRule="auto"/>
        <w:ind w:firstLine="422" w:firstLineChars="200"/>
        <w:rPr>
          <w:rFonts w:ascii="宋体" w:cs="宋体"/>
          <w:b/>
          <w:kern w:val="0"/>
          <w:szCs w:val="21"/>
        </w:rPr>
      </w:pPr>
      <w:r>
        <w:rPr>
          <w:rFonts w:hint="eastAsia" w:ascii="宋体" w:hAnsi="宋体" w:cs="宋体"/>
          <w:b/>
          <w:kern w:val="0"/>
          <w:szCs w:val="21"/>
        </w:rPr>
        <w:t>十九、合同生效及其它</w:t>
      </w:r>
      <w:r>
        <w:rPr>
          <w:rFonts w:ascii="宋体" w:cs="宋体"/>
          <w:b/>
          <w:kern w:val="0"/>
          <w:szCs w:val="21"/>
        </w:rPr>
        <w:tab/>
      </w:r>
    </w:p>
    <w:p>
      <w:pPr>
        <w:widowControl/>
        <w:snapToGrid w:val="0"/>
        <w:spacing w:line="360" w:lineRule="auto"/>
        <w:ind w:firstLine="420" w:firstLineChars="200"/>
        <w:rPr>
          <w:rFonts w:ascii="宋体" w:cs="宋体"/>
          <w:kern w:val="0"/>
          <w:szCs w:val="21"/>
        </w:rPr>
      </w:pPr>
      <w:r>
        <w:rPr>
          <w:rFonts w:ascii="宋体" w:hAnsi="宋体" w:cs="宋体"/>
          <w:kern w:val="0"/>
          <w:szCs w:val="21"/>
        </w:rPr>
        <w:t xml:space="preserve">1. </w:t>
      </w:r>
      <w:r>
        <w:rPr>
          <w:rFonts w:hint="eastAsia" w:ascii="宋体" w:hAnsi="宋体" w:cs="宋体"/>
          <w:kern w:val="0"/>
          <w:szCs w:val="21"/>
        </w:rPr>
        <w:t>合同经双方法定代表人或授权代表签字并加盖单位公章后生效。</w:t>
      </w:r>
    </w:p>
    <w:p>
      <w:pPr>
        <w:widowControl/>
        <w:snapToGrid w:val="0"/>
        <w:spacing w:line="360" w:lineRule="auto"/>
        <w:ind w:firstLine="420" w:firstLineChars="200"/>
        <w:rPr>
          <w:rFonts w:ascii="宋体" w:cs="宋体"/>
          <w:kern w:val="0"/>
          <w:szCs w:val="21"/>
        </w:rPr>
      </w:pPr>
      <w:r>
        <w:rPr>
          <w:rFonts w:ascii="宋体" w:hAnsi="宋体" w:cs="宋体"/>
          <w:kern w:val="0"/>
          <w:szCs w:val="21"/>
        </w:rPr>
        <w:t xml:space="preserve">2. </w:t>
      </w:r>
      <w:r>
        <w:rPr>
          <w:rFonts w:hint="eastAsia" w:ascii="宋体" w:hAnsi="宋体" w:cs="宋体"/>
          <w:kern w:val="0"/>
          <w:szCs w:val="21"/>
        </w:rPr>
        <w:t>本合同未尽事宜，遵照《中华人民共和国民法典》有关条文执行。</w:t>
      </w:r>
    </w:p>
    <w:p>
      <w:pPr>
        <w:widowControl/>
        <w:snapToGrid w:val="0"/>
        <w:spacing w:line="360" w:lineRule="auto"/>
        <w:ind w:firstLine="420" w:firstLineChars="200"/>
        <w:rPr>
          <w:rFonts w:ascii="宋体" w:cs="宋体"/>
          <w:kern w:val="0"/>
          <w:szCs w:val="21"/>
        </w:rPr>
      </w:pPr>
      <w:r>
        <w:rPr>
          <w:rFonts w:ascii="宋体" w:hAnsi="宋体" w:cs="宋体"/>
          <w:kern w:val="0"/>
          <w:szCs w:val="21"/>
        </w:rPr>
        <w:t xml:space="preserve">3. </w:t>
      </w:r>
      <w:r>
        <w:rPr>
          <w:rFonts w:hint="eastAsia" w:ascii="宋体" w:hAnsi="宋体" w:cs="宋体"/>
          <w:kern w:val="0"/>
          <w:szCs w:val="21"/>
        </w:rPr>
        <w:t>本合同一式</w:t>
      </w:r>
      <w:r>
        <w:rPr>
          <w:rFonts w:hint="eastAsia" w:ascii="宋体" w:hAnsi="宋体" w:cs="宋体"/>
          <w:kern w:val="0"/>
          <w:szCs w:val="21"/>
          <w:u w:val="single"/>
          <w:lang w:eastAsia="zh-CN"/>
        </w:rPr>
        <w:t>八</w:t>
      </w:r>
      <w:r>
        <w:rPr>
          <w:rFonts w:hint="eastAsia" w:ascii="宋体" w:hAnsi="宋体" w:cs="宋体"/>
          <w:kern w:val="0"/>
          <w:szCs w:val="21"/>
        </w:rPr>
        <w:t>份。甲、乙双方各执</w:t>
      </w:r>
      <w:r>
        <w:rPr>
          <w:rFonts w:hint="eastAsia" w:ascii="宋体" w:hAnsi="宋体" w:cs="宋体"/>
          <w:kern w:val="0"/>
          <w:szCs w:val="21"/>
          <w:u w:val="single"/>
          <w:lang w:eastAsia="zh-CN"/>
        </w:rPr>
        <w:t>三</w:t>
      </w:r>
      <w:r>
        <w:rPr>
          <w:rFonts w:hint="eastAsia" w:ascii="宋体" w:hAnsi="宋体" w:cs="宋体"/>
          <w:kern w:val="0"/>
          <w:szCs w:val="21"/>
        </w:rPr>
        <w:t>份，采购组织机构、仙居县国资工作中心各执</w:t>
      </w:r>
      <w:r>
        <w:rPr>
          <w:rFonts w:hint="eastAsia" w:ascii="宋体" w:hAnsi="宋体" w:cs="宋体"/>
          <w:kern w:val="0"/>
          <w:szCs w:val="21"/>
          <w:u w:val="single"/>
        </w:rPr>
        <w:t>一</w:t>
      </w:r>
      <w:r>
        <w:rPr>
          <w:rFonts w:hint="eastAsia" w:ascii="宋体" w:hAnsi="宋体" w:cs="宋体"/>
          <w:kern w:val="0"/>
          <w:szCs w:val="21"/>
        </w:rPr>
        <w:t>份。本项目未尽事宜以采购文件、投标文件及澄清文件等为准。</w:t>
      </w:r>
    </w:p>
    <w:p>
      <w:pPr>
        <w:tabs>
          <w:tab w:val="left" w:pos="5790"/>
        </w:tabs>
        <w:snapToGrid w:val="0"/>
        <w:spacing w:line="360" w:lineRule="auto"/>
        <w:ind w:firstLine="422" w:firstLineChars="200"/>
        <w:rPr>
          <w:rFonts w:hint="eastAsia" w:ascii="宋体" w:hAnsi="宋体" w:cs="宋体"/>
          <w:b/>
          <w:kern w:val="0"/>
          <w:szCs w:val="21"/>
          <w:lang w:val="en-US" w:eastAsia="zh-CN"/>
        </w:rPr>
      </w:pPr>
      <w:r>
        <w:rPr>
          <w:rFonts w:hint="eastAsia" w:ascii="宋体" w:hAnsi="宋体" w:cs="宋体"/>
          <w:b/>
          <w:kern w:val="0"/>
          <w:szCs w:val="21"/>
          <w:lang w:val="en-US" w:eastAsia="zh-CN"/>
        </w:rPr>
        <w:t>二十、补充</w:t>
      </w:r>
    </w:p>
    <w:p>
      <w:pPr>
        <w:widowControl/>
        <w:snapToGrid w:val="0"/>
        <w:spacing w:line="360" w:lineRule="auto"/>
        <w:ind w:firstLine="422" w:firstLineChars="200"/>
        <w:rPr>
          <w:rFonts w:hint="default" w:eastAsia="宋体"/>
          <w:b/>
          <w:bCs/>
          <w:lang w:val="en-US" w:eastAsia="zh-CN"/>
        </w:rPr>
      </w:pPr>
      <w:r>
        <w:rPr>
          <w:rFonts w:hint="eastAsia"/>
          <w:b/>
          <w:bCs/>
          <w:lang w:val="en-US" w:eastAsia="zh-CN"/>
        </w:rPr>
        <w:t>1.中标结果公示后至合同签订前，中标供应商须在5天内提供图片或窗帘样品的</w:t>
      </w:r>
      <w:r>
        <w:rPr>
          <w:rFonts w:hint="eastAsia" w:ascii="宋体" w:hAnsi="宋体"/>
          <w:b/>
          <w:bCs/>
          <w:color w:val="000000"/>
          <w:szCs w:val="21"/>
        </w:rPr>
        <w:t>颜色与花型</w:t>
      </w:r>
      <w:r>
        <w:rPr>
          <w:rFonts w:hint="eastAsia" w:ascii="宋体" w:hAnsi="宋体"/>
          <w:b/>
          <w:bCs/>
          <w:color w:val="000000"/>
          <w:szCs w:val="21"/>
          <w:lang w:val="en-US" w:eastAsia="zh-CN"/>
        </w:rPr>
        <w:t>至采购人处，直至采购人满意止。</w:t>
      </w:r>
    </w:p>
    <w:p>
      <w:pPr>
        <w:pStyle w:val="2"/>
      </w:pPr>
    </w:p>
    <w:p>
      <w:pPr>
        <w:snapToGrid w:val="0"/>
        <w:spacing w:line="360" w:lineRule="auto"/>
        <w:rPr>
          <w:rFonts w:ascii="宋体" w:cs="宋体"/>
          <w:szCs w:val="21"/>
        </w:rPr>
      </w:pPr>
      <w:r>
        <w:rPr>
          <w:rFonts w:hint="eastAsia" w:ascii="宋体" w:hAnsi="宋体" w:cs="宋体"/>
          <w:szCs w:val="21"/>
        </w:rPr>
        <w:t>甲方（公章）</w:t>
      </w:r>
      <w:r>
        <w:rPr>
          <w:rFonts w:ascii="宋体" w:hAnsi="宋体" w:cs="宋体"/>
          <w:szCs w:val="21"/>
        </w:rPr>
        <w:t xml:space="preserve">                                     </w:t>
      </w:r>
      <w:r>
        <w:rPr>
          <w:rFonts w:hint="eastAsia" w:ascii="宋体" w:hAnsi="宋体" w:cs="宋体"/>
          <w:szCs w:val="21"/>
        </w:rPr>
        <w:t>乙方（公章）</w:t>
      </w:r>
    </w:p>
    <w:p>
      <w:pPr>
        <w:snapToGrid w:val="0"/>
        <w:spacing w:line="360" w:lineRule="auto"/>
        <w:rPr>
          <w:rFonts w:ascii="宋体" w:hAnsi="宋体" w:cs="宋体"/>
          <w:szCs w:val="21"/>
        </w:rPr>
      </w:pPr>
    </w:p>
    <w:p>
      <w:pPr>
        <w:snapToGrid w:val="0"/>
        <w:spacing w:line="360" w:lineRule="auto"/>
        <w:rPr>
          <w:rFonts w:ascii="宋体" w:hAnsi="宋体" w:cs="宋体"/>
          <w:szCs w:val="21"/>
        </w:rPr>
      </w:pPr>
      <w:r>
        <w:rPr>
          <w:rFonts w:hint="eastAsia" w:ascii="宋体" w:hAnsi="宋体" w:cs="宋体"/>
          <w:szCs w:val="21"/>
        </w:rPr>
        <w:t>法定代表人或授权代表：</w:t>
      </w:r>
      <w:r>
        <w:rPr>
          <w:rFonts w:ascii="宋体" w:hAnsi="宋体" w:cs="宋体"/>
          <w:szCs w:val="21"/>
        </w:rPr>
        <w:t xml:space="preserve">                           </w:t>
      </w:r>
      <w:r>
        <w:rPr>
          <w:rFonts w:hint="eastAsia" w:ascii="宋体" w:hAnsi="宋体" w:cs="宋体"/>
          <w:szCs w:val="21"/>
        </w:rPr>
        <w:t>法定代表人或授权代表：</w:t>
      </w:r>
      <w:r>
        <w:rPr>
          <w:rFonts w:ascii="宋体" w:hAnsi="宋体" w:cs="宋体"/>
          <w:szCs w:val="21"/>
        </w:rPr>
        <w:t xml:space="preserve">                               </w:t>
      </w:r>
    </w:p>
    <w:p>
      <w:pPr>
        <w:snapToGrid w:val="0"/>
        <w:spacing w:line="360" w:lineRule="auto"/>
        <w:rPr>
          <w:rFonts w:ascii="宋体" w:hAnsi="宋体" w:cs="宋体"/>
          <w:szCs w:val="21"/>
        </w:rPr>
      </w:pPr>
    </w:p>
    <w:p>
      <w:pPr>
        <w:snapToGrid w:val="0"/>
        <w:spacing w:line="360" w:lineRule="auto"/>
        <w:rPr>
          <w:rFonts w:ascii="宋体" w:cs="宋体"/>
          <w:szCs w:val="21"/>
        </w:rPr>
      </w:pPr>
      <w:r>
        <w:rPr>
          <w:rFonts w:hint="eastAsia" w:ascii="宋体" w:hAnsi="宋体" w:cs="宋体"/>
          <w:szCs w:val="21"/>
        </w:rPr>
        <w:t>联系人及联系电话：</w:t>
      </w:r>
      <w:r>
        <w:rPr>
          <w:rFonts w:ascii="宋体" w:hAnsi="宋体" w:cs="宋体"/>
          <w:szCs w:val="21"/>
        </w:rPr>
        <w:t xml:space="preserve">                               </w:t>
      </w:r>
      <w:r>
        <w:rPr>
          <w:rFonts w:hint="eastAsia" w:ascii="宋体" w:hAnsi="宋体" w:cs="宋体"/>
          <w:szCs w:val="21"/>
        </w:rPr>
        <w:t>联系人及联系电话：</w:t>
      </w:r>
    </w:p>
    <w:p>
      <w:pPr>
        <w:snapToGrid w:val="0"/>
        <w:spacing w:line="360" w:lineRule="auto"/>
        <w:rPr>
          <w:rFonts w:ascii="宋体" w:hAnsi="宋体" w:cs="宋体"/>
          <w:szCs w:val="21"/>
        </w:rPr>
      </w:pPr>
    </w:p>
    <w:p>
      <w:pPr>
        <w:snapToGrid w:val="0"/>
        <w:spacing w:line="360" w:lineRule="auto"/>
        <w:rPr>
          <w:rFonts w:ascii="宋体" w:cs="宋体"/>
          <w:szCs w:val="21"/>
        </w:rPr>
      </w:pPr>
      <w:r>
        <w:rPr>
          <w:rFonts w:hint="eastAsia" w:ascii="宋体" w:hAnsi="宋体" w:cs="宋体"/>
          <w:szCs w:val="21"/>
        </w:rPr>
        <w:t>开户银行：</w:t>
      </w:r>
      <w:r>
        <w:rPr>
          <w:rFonts w:ascii="宋体" w:hAnsi="宋体" w:cs="宋体"/>
          <w:szCs w:val="21"/>
        </w:rPr>
        <w:t xml:space="preserve">                                       </w:t>
      </w:r>
      <w:r>
        <w:rPr>
          <w:rFonts w:hint="eastAsia" w:ascii="宋体" w:hAnsi="宋体" w:cs="宋体"/>
          <w:szCs w:val="21"/>
        </w:rPr>
        <w:t>开户银行：</w:t>
      </w:r>
    </w:p>
    <w:p>
      <w:pPr>
        <w:snapToGrid w:val="0"/>
        <w:spacing w:line="360" w:lineRule="auto"/>
        <w:rPr>
          <w:rFonts w:ascii="宋体" w:hAnsi="宋体" w:cs="宋体"/>
          <w:szCs w:val="21"/>
        </w:rPr>
      </w:pPr>
    </w:p>
    <w:p>
      <w:pPr>
        <w:snapToGrid w:val="0"/>
        <w:spacing w:line="360" w:lineRule="auto"/>
        <w:rPr>
          <w:rFonts w:ascii="宋体" w:cs="宋体"/>
          <w:szCs w:val="21"/>
        </w:rPr>
      </w:pPr>
      <w:r>
        <w:rPr>
          <w:rFonts w:hint="eastAsia" w:ascii="宋体" w:hAnsi="宋体" w:cs="宋体"/>
          <w:szCs w:val="21"/>
          <w:lang w:eastAsia="zh-CN"/>
        </w:rPr>
        <w:t>账号</w:t>
      </w:r>
      <w:r>
        <w:rPr>
          <w:rFonts w:hint="eastAsia" w:ascii="宋体" w:hAnsi="宋体" w:cs="宋体"/>
          <w:szCs w:val="21"/>
        </w:rPr>
        <w:t>：</w:t>
      </w:r>
      <w:r>
        <w:rPr>
          <w:rFonts w:ascii="宋体" w:hAnsi="宋体" w:cs="宋体"/>
          <w:szCs w:val="21"/>
        </w:rPr>
        <w:t xml:space="preserve">                                           </w:t>
      </w:r>
      <w:r>
        <w:rPr>
          <w:rFonts w:hint="eastAsia" w:ascii="宋体" w:hAnsi="宋体" w:cs="宋体"/>
          <w:szCs w:val="21"/>
          <w:lang w:eastAsia="zh-CN"/>
        </w:rPr>
        <w:t>账号</w:t>
      </w:r>
      <w:r>
        <w:rPr>
          <w:rFonts w:hint="eastAsia" w:ascii="宋体" w:hAnsi="宋体" w:cs="宋体"/>
          <w:szCs w:val="21"/>
        </w:rPr>
        <w:t>：</w:t>
      </w:r>
    </w:p>
    <w:p>
      <w:pPr>
        <w:snapToGrid w:val="0"/>
        <w:spacing w:line="360" w:lineRule="auto"/>
        <w:rPr>
          <w:rFonts w:ascii="宋体" w:hAnsi="宋体" w:cs="宋体"/>
          <w:szCs w:val="21"/>
        </w:rPr>
      </w:pPr>
    </w:p>
    <w:p>
      <w:pPr>
        <w:snapToGrid w:val="0"/>
        <w:spacing w:line="360" w:lineRule="auto"/>
        <w:rPr>
          <w:rFonts w:ascii="宋体" w:cs="宋体"/>
          <w:szCs w:val="21"/>
        </w:rPr>
      </w:pPr>
      <w:r>
        <w:rPr>
          <w:rFonts w:hint="eastAsia" w:ascii="宋体" w:hAnsi="宋体" w:cs="宋体"/>
          <w:szCs w:val="21"/>
        </w:rPr>
        <w:t>地址及邮编：</w:t>
      </w:r>
      <w:r>
        <w:rPr>
          <w:rFonts w:ascii="宋体" w:hAnsi="宋体" w:cs="宋体"/>
          <w:szCs w:val="21"/>
        </w:rPr>
        <w:t xml:space="preserve">                                     </w:t>
      </w:r>
      <w:r>
        <w:rPr>
          <w:rFonts w:hint="eastAsia" w:ascii="宋体" w:hAnsi="宋体" w:cs="宋体"/>
          <w:szCs w:val="21"/>
        </w:rPr>
        <w:t>地址及邮编：</w:t>
      </w:r>
    </w:p>
    <w:p>
      <w:pPr>
        <w:snapToGrid w:val="0"/>
        <w:spacing w:line="360" w:lineRule="auto"/>
        <w:rPr>
          <w:rFonts w:ascii="宋体" w:hAnsi="宋体" w:cs="宋体"/>
          <w:szCs w:val="21"/>
        </w:rPr>
      </w:pPr>
    </w:p>
    <w:p>
      <w:pPr>
        <w:widowControl/>
        <w:autoSpaceDE w:val="0"/>
        <w:autoSpaceDN w:val="0"/>
        <w:spacing w:line="480" w:lineRule="auto"/>
        <w:jc w:val="left"/>
        <w:rPr>
          <w:rFonts w:hint="default" w:ascii="宋体" w:hAnsi="宋体" w:eastAsia="宋体" w:cs="宋体"/>
          <w:color w:val="000000"/>
          <w:kern w:val="0"/>
          <w:szCs w:val="21"/>
          <w:lang w:val="en-US" w:eastAsia="zh-CN" w:bidi="ar"/>
        </w:rPr>
      </w:pPr>
      <w:r>
        <w:rPr>
          <w:rFonts w:hint="eastAsia" w:hAnsi="宋体" w:cs="宋体"/>
          <w:szCs w:val="21"/>
        </w:rPr>
        <w:t>签订日期：</w:t>
      </w:r>
      <w:r>
        <w:rPr>
          <w:rFonts w:hAnsi="宋体" w:cs="宋体"/>
          <w:szCs w:val="21"/>
        </w:rPr>
        <w:t xml:space="preserve">    </w:t>
      </w:r>
      <w:r>
        <w:rPr>
          <w:rFonts w:hint="eastAsia" w:hAnsi="宋体" w:cs="宋体"/>
          <w:szCs w:val="21"/>
        </w:rPr>
        <w:t>年</w:t>
      </w:r>
      <w:r>
        <w:rPr>
          <w:rFonts w:hAnsi="宋体" w:cs="宋体"/>
          <w:szCs w:val="21"/>
        </w:rPr>
        <w:t xml:space="preserve">   </w:t>
      </w:r>
      <w:r>
        <w:rPr>
          <w:rFonts w:hint="eastAsia" w:hAnsi="宋体" w:cs="宋体"/>
          <w:szCs w:val="21"/>
        </w:rPr>
        <w:t>月</w:t>
      </w:r>
      <w:r>
        <w:rPr>
          <w:rFonts w:hAnsi="宋体" w:cs="宋体"/>
          <w:szCs w:val="21"/>
        </w:rPr>
        <w:t xml:space="preserve">   </w:t>
      </w:r>
      <w:r>
        <w:rPr>
          <w:rFonts w:hint="eastAsia" w:hAnsi="宋体" w:cs="宋体"/>
          <w:szCs w:val="21"/>
        </w:rPr>
        <w:t>日</w:t>
      </w:r>
      <w:r>
        <w:rPr>
          <w:rFonts w:hint="eastAsia" w:hAnsi="宋体" w:cs="宋体"/>
          <w:szCs w:val="21"/>
          <w:lang w:val="en-US" w:eastAsia="zh-CN"/>
        </w:rPr>
        <w:t xml:space="preserve">                      签定地点：</w:t>
      </w:r>
    </w:p>
    <w:p>
      <w:pPr>
        <w:pStyle w:val="24"/>
        <w:rPr>
          <w:rFonts w:hint="default" w:ascii="宋体" w:hAnsi="宋体" w:cs="宋体"/>
          <w:color w:val="000000"/>
          <w:szCs w:val="21"/>
          <w:lang w:bidi="ar"/>
        </w:rPr>
      </w:pPr>
    </w:p>
    <w:p>
      <w:pPr>
        <w:pStyle w:val="25"/>
        <w:ind w:firstLine="280"/>
        <w:rPr>
          <w:rFonts w:hint="default" w:ascii="宋体" w:hAnsi="宋体" w:cs="宋体"/>
          <w:color w:val="000000"/>
          <w:szCs w:val="21"/>
          <w:lang w:bidi="ar"/>
        </w:rPr>
      </w:pPr>
    </w:p>
    <w:p>
      <w:pPr>
        <w:pStyle w:val="7"/>
        <w:rPr>
          <w:rFonts w:hint="eastAsia"/>
        </w:rPr>
      </w:pPr>
    </w:p>
    <w:p>
      <w:pPr>
        <w:pStyle w:val="19"/>
        <w:ind w:left="0" w:leftChars="0" w:firstLine="0"/>
        <w:jc w:val="center"/>
        <w:rPr>
          <w:rFonts w:ascii="黑体" w:hAnsi="宋体" w:eastAsia="黑体"/>
          <w:sz w:val="30"/>
          <w:szCs w:val="30"/>
        </w:rPr>
      </w:pPr>
      <w:r>
        <w:rPr>
          <w:rFonts w:hint="eastAsia" w:ascii="黑体" w:hAnsi="宋体" w:eastAsia="黑体"/>
          <w:sz w:val="30"/>
          <w:szCs w:val="30"/>
        </w:rPr>
        <w:t>第六章　磋商响应文件格式</w:t>
      </w:r>
    </w:p>
    <w:p>
      <w:pPr>
        <w:rPr>
          <w:rFonts w:hint="default" w:ascii="宋体" w:hAnsi="宋体"/>
          <w:spacing w:val="40"/>
          <w:sz w:val="24"/>
        </w:rPr>
      </w:pPr>
      <w:r>
        <w:rPr>
          <w:rFonts w:ascii="宋体" w:hAnsi="宋体"/>
          <w:b/>
          <w:kern w:val="0"/>
          <w:sz w:val="28"/>
          <w:szCs w:val="28"/>
        </w:rPr>
        <w:t>附件1</w:t>
      </w:r>
      <w:r>
        <w:rPr>
          <w:rFonts w:ascii="宋体" w:hAnsi="宋体"/>
          <w:sz w:val="30"/>
          <w:szCs w:val="30"/>
        </w:rPr>
        <w:t xml:space="preserve"> 　　　</w:t>
      </w:r>
    </w:p>
    <w:p>
      <w:pPr>
        <w:spacing w:before="312" w:beforeLines="100"/>
        <w:ind w:right="-108"/>
        <w:jc w:val="center"/>
        <w:rPr>
          <w:rFonts w:hint="eastAsia" w:ascii="宋体" w:hAnsi="宋体" w:eastAsia="宋体"/>
          <w:sz w:val="32"/>
          <w:szCs w:val="32"/>
          <w:lang w:eastAsia="zh-CN"/>
        </w:rPr>
      </w:pPr>
      <w:r>
        <w:rPr>
          <w:rFonts w:hint="eastAsia" w:ascii="宋体" w:hAnsi="宋体" w:cs="Arial"/>
          <w:bCs/>
          <w:sz w:val="28"/>
          <w:szCs w:val="28"/>
          <w:lang w:eastAsia="zh-CN"/>
        </w:rPr>
        <w:t>仙居县城市文化综合体窗帘采购及安装项目（非政府采购类）</w:t>
      </w:r>
    </w:p>
    <w:p>
      <w:pPr>
        <w:spacing w:before="312" w:beforeLines="100" w:line="360" w:lineRule="auto"/>
        <w:ind w:right="-108"/>
        <w:jc w:val="center"/>
        <w:rPr>
          <w:rFonts w:hint="default" w:ascii="宋体" w:hAnsi="宋体" w:cs="Arial"/>
          <w:bCs/>
          <w:sz w:val="28"/>
          <w:szCs w:val="28"/>
        </w:rPr>
      </w:pPr>
      <w:r>
        <w:rPr>
          <w:rFonts w:ascii="宋体" w:hAnsi="宋体"/>
          <w:sz w:val="28"/>
          <w:szCs w:val="28"/>
        </w:rPr>
        <w:t>项目编号：</w:t>
      </w:r>
      <w:r>
        <w:rPr>
          <w:rFonts w:hint="eastAsia" w:ascii="宋体" w:hAnsi="宋体" w:cs="Arial"/>
          <w:bCs/>
          <w:sz w:val="28"/>
          <w:szCs w:val="28"/>
          <w:lang w:val="en-US" w:eastAsia="zh-CN"/>
        </w:rPr>
        <w:t xml:space="preserve">         </w:t>
      </w:r>
      <w:r>
        <w:rPr>
          <w:rFonts w:ascii="宋体" w:hAnsi="宋体" w:cs="Arial"/>
          <w:bCs/>
          <w:sz w:val="28"/>
          <w:szCs w:val="28"/>
        </w:rPr>
        <w:t>号</w:t>
      </w:r>
    </w:p>
    <w:p>
      <w:pPr>
        <w:pStyle w:val="34"/>
        <w:spacing w:line="360" w:lineRule="auto"/>
        <w:ind w:left="0" w:leftChars="0" w:right="280"/>
        <w:jc w:val="center"/>
        <w:rPr>
          <w:rFonts w:hint="default"/>
        </w:rPr>
      </w:pPr>
      <w:r>
        <w:rPr>
          <w:b/>
          <w:sz w:val="28"/>
          <w:szCs w:val="22"/>
          <w:lang w:val="zh-CN"/>
        </w:rPr>
        <w:t>“</w:t>
      </w:r>
      <w:r>
        <w:rPr>
          <w:b/>
          <w:sz w:val="28"/>
          <w:szCs w:val="22"/>
        </w:rPr>
        <w:t>资格证明文件”或</w:t>
      </w:r>
      <w:r>
        <w:rPr>
          <w:b/>
          <w:sz w:val="28"/>
          <w:szCs w:val="22"/>
          <w:lang w:val="zh-CN"/>
        </w:rPr>
        <w:t>“</w:t>
      </w:r>
      <w:r>
        <w:rPr>
          <w:b/>
          <w:sz w:val="28"/>
          <w:szCs w:val="22"/>
        </w:rPr>
        <w:t>商务与技术文件”或“报价文件”</w:t>
      </w:r>
      <w:r>
        <w:rPr>
          <w:b/>
          <w:sz w:val="28"/>
        </w:rPr>
        <w:t>（请选择）</w:t>
      </w:r>
    </w:p>
    <w:p>
      <w:pPr>
        <w:spacing w:before="312" w:beforeLines="100" w:line="240" w:lineRule="atLeast"/>
        <w:ind w:right="-108"/>
        <w:jc w:val="center"/>
        <w:rPr>
          <w:rFonts w:hint="default" w:ascii="宋体" w:hAnsi="宋体"/>
          <w:sz w:val="32"/>
          <w:szCs w:val="32"/>
        </w:rPr>
      </w:pPr>
    </w:p>
    <w:p>
      <w:pPr>
        <w:spacing w:after="100" w:afterAutospacing="1" w:line="800" w:lineRule="exact"/>
        <w:ind w:right="-108"/>
        <w:jc w:val="center"/>
        <w:rPr>
          <w:rFonts w:hint="default" w:ascii="宋体" w:hAnsi="宋体"/>
          <w:b/>
          <w:spacing w:val="40"/>
          <w:sz w:val="72"/>
          <w:szCs w:val="72"/>
        </w:rPr>
      </w:pPr>
      <w:r>
        <w:rPr>
          <w:rFonts w:ascii="宋体" w:hAnsi="宋体"/>
          <w:b/>
          <w:spacing w:val="40"/>
          <w:sz w:val="72"/>
          <w:szCs w:val="72"/>
        </w:rPr>
        <w:t>磋</w:t>
      </w:r>
    </w:p>
    <w:p>
      <w:pPr>
        <w:spacing w:after="100" w:afterAutospacing="1" w:line="800" w:lineRule="exact"/>
        <w:ind w:right="-108"/>
        <w:jc w:val="center"/>
        <w:rPr>
          <w:rFonts w:hint="default" w:ascii="宋体" w:hAnsi="宋体"/>
          <w:b/>
          <w:spacing w:val="40"/>
          <w:sz w:val="72"/>
          <w:szCs w:val="72"/>
        </w:rPr>
      </w:pPr>
      <w:r>
        <w:rPr>
          <w:rFonts w:ascii="宋体" w:hAnsi="宋体"/>
          <w:b/>
          <w:spacing w:val="40"/>
          <w:sz w:val="72"/>
          <w:szCs w:val="72"/>
        </w:rPr>
        <w:t>商</w:t>
      </w:r>
    </w:p>
    <w:p>
      <w:pPr>
        <w:spacing w:after="100" w:afterAutospacing="1" w:line="800" w:lineRule="exact"/>
        <w:ind w:right="-108"/>
        <w:jc w:val="center"/>
        <w:rPr>
          <w:rFonts w:hint="default" w:ascii="宋体" w:hAnsi="宋体"/>
          <w:b/>
          <w:spacing w:val="40"/>
          <w:sz w:val="72"/>
          <w:szCs w:val="72"/>
        </w:rPr>
      </w:pPr>
      <w:r>
        <w:rPr>
          <w:rFonts w:ascii="宋体" w:hAnsi="宋体"/>
          <w:b/>
          <w:spacing w:val="40"/>
          <w:sz w:val="72"/>
          <w:szCs w:val="72"/>
        </w:rPr>
        <w:t>响</w:t>
      </w:r>
    </w:p>
    <w:p>
      <w:pPr>
        <w:spacing w:after="100" w:afterAutospacing="1" w:line="800" w:lineRule="exact"/>
        <w:ind w:right="-108"/>
        <w:jc w:val="center"/>
        <w:rPr>
          <w:rFonts w:hint="default" w:ascii="宋体" w:hAnsi="宋体"/>
          <w:b/>
          <w:spacing w:val="40"/>
          <w:sz w:val="72"/>
          <w:szCs w:val="72"/>
        </w:rPr>
      </w:pPr>
      <w:r>
        <w:rPr>
          <w:rFonts w:ascii="宋体" w:hAnsi="宋体"/>
          <w:b/>
          <w:spacing w:val="40"/>
          <w:sz w:val="72"/>
          <w:szCs w:val="72"/>
        </w:rPr>
        <w:t>应</w:t>
      </w:r>
    </w:p>
    <w:p>
      <w:pPr>
        <w:spacing w:after="100" w:afterAutospacing="1" w:line="800" w:lineRule="exact"/>
        <w:ind w:right="-108"/>
        <w:jc w:val="center"/>
        <w:rPr>
          <w:rFonts w:hint="default" w:ascii="宋体" w:hAnsi="宋体"/>
          <w:b/>
          <w:spacing w:val="40"/>
          <w:sz w:val="72"/>
          <w:szCs w:val="72"/>
        </w:rPr>
      </w:pPr>
      <w:r>
        <w:rPr>
          <w:rFonts w:ascii="宋体" w:hAnsi="宋体"/>
          <w:b/>
          <w:spacing w:val="40"/>
          <w:sz w:val="72"/>
          <w:szCs w:val="72"/>
        </w:rPr>
        <w:t>文</w:t>
      </w:r>
    </w:p>
    <w:p>
      <w:pPr>
        <w:spacing w:after="100" w:afterAutospacing="1" w:line="800" w:lineRule="exact"/>
        <w:ind w:right="-108"/>
        <w:jc w:val="center"/>
        <w:rPr>
          <w:rFonts w:hint="default" w:ascii="宋体" w:hAnsi="宋体"/>
          <w:b/>
          <w:spacing w:val="40"/>
          <w:sz w:val="72"/>
          <w:szCs w:val="72"/>
        </w:rPr>
      </w:pPr>
      <w:r>
        <w:rPr>
          <w:rFonts w:ascii="宋体" w:hAnsi="宋体"/>
          <w:b/>
          <w:spacing w:val="40"/>
          <w:sz w:val="72"/>
          <w:szCs w:val="72"/>
        </w:rPr>
        <w:t>件</w:t>
      </w:r>
    </w:p>
    <w:p>
      <w:pPr>
        <w:spacing w:line="500" w:lineRule="exact"/>
        <w:ind w:right="532" w:firstLine="560" w:firstLineChars="200"/>
        <w:rPr>
          <w:rFonts w:hint="default" w:ascii="宋体" w:hAnsi="宋体"/>
          <w:sz w:val="28"/>
          <w:szCs w:val="28"/>
        </w:rPr>
      </w:pPr>
      <w:r>
        <w:rPr>
          <w:rFonts w:ascii="宋体" w:hAnsi="宋体"/>
          <w:sz w:val="28"/>
          <w:szCs w:val="28"/>
        </w:rPr>
        <w:t>供应商全称（公章）：</w:t>
      </w:r>
    </w:p>
    <w:p>
      <w:pPr>
        <w:wordWrap w:val="0"/>
        <w:spacing w:line="500" w:lineRule="exact"/>
        <w:ind w:right="-108" w:firstLine="560" w:firstLineChars="200"/>
        <w:rPr>
          <w:rFonts w:hint="default" w:ascii="宋体" w:hAnsi="宋体"/>
          <w:sz w:val="28"/>
          <w:szCs w:val="28"/>
        </w:rPr>
      </w:pPr>
      <w:r>
        <w:rPr>
          <w:rFonts w:ascii="宋体" w:hAnsi="宋体"/>
          <w:sz w:val="28"/>
          <w:szCs w:val="28"/>
        </w:rPr>
        <w:t>地    址：</w:t>
      </w:r>
    </w:p>
    <w:p>
      <w:pPr>
        <w:wordWrap w:val="0"/>
        <w:spacing w:line="500" w:lineRule="exact"/>
        <w:ind w:right="-108" w:firstLine="560" w:firstLineChars="200"/>
        <w:rPr>
          <w:rFonts w:hint="default" w:ascii="宋体" w:hAnsi="宋体"/>
          <w:sz w:val="28"/>
          <w:szCs w:val="28"/>
        </w:rPr>
      </w:pPr>
      <w:r>
        <w:rPr>
          <w:rFonts w:ascii="宋体" w:hAnsi="宋体"/>
          <w:sz w:val="28"/>
          <w:szCs w:val="28"/>
        </w:rPr>
        <w:t>时    间：</w:t>
      </w:r>
    </w:p>
    <w:p>
      <w:pPr>
        <w:wordWrap w:val="0"/>
        <w:spacing w:line="500" w:lineRule="exact"/>
        <w:ind w:right="-108"/>
        <w:rPr>
          <w:rFonts w:hint="default" w:ascii="宋体" w:hAnsi="宋体"/>
          <w:b/>
          <w:sz w:val="24"/>
        </w:rPr>
      </w:pPr>
    </w:p>
    <w:p>
      <w:pPr>
        <w:wordWrap w:val="0"/>
        <w:spacing w:line="500" w:lineRule="exact"/>
        <w:ind w:right="-108"/>
        <w:rPr>
          <w:rFonts w:hint="default" w:ascii="宋体" w:hAnsi="宋体"/>
          <w:b/>
          <w:sz w:val="24"/>
        </w:rPr>
      </w:pPr>
    </w:p>
    <w:p>
      <w:pPr>
        <w:wordWrap w:val="0"/>
        <w:spacing w:line="500" w:lineRule="exact"/>
        <w:ind w:right="-108"/>
        <w:rPr>
          <w:rFonts w:hint="default" w:ascii="宋体"/>
          <w:b/>
          <w:sz w:val="24"/>
        </w:rPr>
      </w:pPr>
      <w:r>
        <w:rPr>
          <w:rFonts w:ascii="宋体" w:hAnsi="宋体"/>
          <w:b/>
          <w:sz w:val="24"/>
        </w:rPr>
        <w:t>附件2</w:t>
      </w:r>
    </w:p>
    <w:p>
      <w:pPr>
        <w:snapToGrid w:val="0"/>
        <w:spacing w:before="156" w:beforeLines="50" w:after="50" w:line="360" w:lineRule="auto"/>
        <w:ind w:firstLine="643" w:firstLineChars="200"/>
        <w:jc w:val="center"/>
        <w:rPr>
          <w:rStyle w:val="61"/>
          <w:rFonts w:hint="default"/>
          <w:b/>
          <w:color w:val="auto"/>
          <w:sz w:val="32"/>
          <w:szCs w:val="32"/>
          <w:u w:val="none"/>
        </w:rPr>
      </w:pPr>
      <w:r>
        <w:rPr>
          <w:rStyle w:val="61"/>
          <w:b/>
          <w:color w:val="auto"/>
          <w:sz w:val="32"/>
          <w:szCs w:val="32"/>
          <w:u w:val="none"/>
        </w:rPr>
        <w:t>磋商声明书</w:t>
      </w:r>
    </w:p>
    <w:p>
      <w:pPr>
        <w:snapToGrid w:val="0"/>
        <w:spacing w:before="156" w:beforeLines="50" w:after="50" w:line="288" w:lineRule="auto"/>
        <w:rPr>
          <w:rFonts w:hint="default" w:ascii="宋体" w:hAnsi="宋体" w:cs="宋体"/>
          <w:kern w:val="0"/>
          <w:sz w:val="24"/>
        </w:rPr>
      </w:pP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、台州市建城工程咨询</w:t>
      </w:r>
      <w:r>
        <w:rPr>
          <w:rFonts w:ascii="宋体" w:hAnsi="宋体" w:cs="宋体"/>
          <w:kern w:val="0"/>
          <w:sz w:val="24"/>
          <w:u w:val="single"/>
        </w:rPr>
        <w:t>有限公司</w:t>
      </w:r>
      <w:r>
        <w:rPr>
          <w:rFonts w:ascii="宋体" w:hAnsi="宋体" w:cs="宋体"/>
          <w:kern w:val="0"/>
          <w:sz w:val="24"/>
        </w:rPr>
        <w:t>：</w:t>
      </w:r>
    </w:p>
    <w:p>
      <w:pPr>
        <w:snapToGrid w:val="0"/>
        <w:spacing w:before="156" w:beforeLines="50" w:after="50" w:line="288" w:lineRule="auto"/>
        <w:ind w:firstLine="480" w:firstLineChars="200"/>
        <w:rPr>
          <w:rFonts w:hint="default" w:ascii="宋体" w:hAnsi="宋体" w:cs="宋体"/>
          <w:kern w:val="0"/>
          <w:sz w:val="24"/>
        </w:rPr>
      </w:pPr>
      <w:r>
        <w:rPr>
          <w:rFonts w:ascii="宋体" w:hAnsi="宋体" w:cs="宋体"/>
          <w:kern w:val="0"/>
          <w:sz w:val="24"/>
          <w:u w:val="single"/>
        </w:rPr>
        <w:t>（供应商名称）</w:t>
      </w:r>
      <w:r>
        <w:rPr>
          <w:rFonts w:ascii="宋体" w:hAnsi="宋体" w:cs="宋体"/>
          <w:kern w:val="0"/>
          <w:sz w:val="24"/>
        </w:rPr>
        <w:t>系中华人民共和国合法企业，经营地址</w:t>
      </w:r>
      <w:r>
        <w:rPr>
          <w:rFonts w:ascii="宋体" w:hAnsi="宋体" w:cs="宋体"/>
          <w:kern w:val="0"/>
          <w:sz w:val="24"/>
          <w:u w:val="single"/>
        </w:rPr>
        <w:t xml:space="preserve">                 </w:t>
      </w:r>
      <w:r>
        <w:rPr>
          <w:rFonts w:ascii="宋体" w:hAnsi="宋体" w:cs="宋体"/>
          <w:kern w:val="0"/>
          <w:sz w:val="24"/>
        </w:rPr>
        <w:t>。</w:t>
      </w:r>
    </w:p>
    <w:p>
      <w:pPr>
        <w:snapToGrid w:val="0"/>
        <w:spacing w:before="156" w:beforeLines="50" w:after="50" w:line="288" w:lineRule="auto"/>
        <w:ind w:firstLine="480" w:firstLineChars="200"/>
        <w:rPr>
          <w:rFonts w:hint="default" w:ascii="宋体" w:hAnsi="宋体" w:cs="宋体"/>
          <w:kern w:val="0"/>
          <w:sz w:val="24"/>
        </w:rPr>
      </w:pPr>
      <w:r>
        <w:rPr>
          <w:rFonts w:ascii="宋体" w:hAnsi="宋体" w:cs="宋体"/>
          <w:kern w:val="0"/>
          <w:sz w:val="24"/>
        </w:rPr>
        <w:t>我（</w:t>
      </w:r>
      <w:r>
        <w:rPr>
          <w:rFonts w:ascii="宋体" w:hAnsi="宋体" w:cs="宋体"/>
          <w:kern w:val="0"/>
          <w:sz w:val="24"/>
          <w:u w:val="single"/>
        </w:rPr>
        <w:t xml:space="preserve"> 姓名 </w:t>
      </w:r>
      <w:r>
        <w:rPr>
          <w:rFonts w:ascii="宋体" w:hAnsi="宋体" w:cs="宋体"/>
          <w:kern w:val="0"/>
          <w:sz w:val="24"/>
        </w:rPr>
        <w:t>）系（</w:t>
      </w:r>
      <w:r>
        <w:rPr>
          <w:rFonts w:ascii="宋体" w:hAnsi="宋体" w:cs="宋体"/>
          <w:kern w:val="0"/>
          <w:sz w:val="24"/>
          <w:u w:val="single"/>
        </w:rPr>
        <w:t xml:space="preserve"> 供应商名称 </w:t>
      </w:r>
      <w:r>
        <w:rPr>
          <w:rFonts w:ascii="宋体" w:hAnsi="宋体" w:cs="宋体"/>
          <w:kern w:val="0"/>
          <w:sz w:val="24"/>
        </w:rPr>
        <w:t>）的法定代表人，我公司自愿参加贵方组织的</w:t>
      </w:r>
      <w:r>
        <w:rPr>
          <w:rFonts w:ascii="宋体" w:hAnsi="宋体" w:cs="宋体"/>
          <w:kern w:val="0"/>
          <w:sz w:val="24"/>
          <w:u w:val="single"/>
        </w:rPr>
        <w:t xml:space="preserve"> </w:t>
      </w:r>
      <w:r>
        <w:rPr>
          <w:rFonts w:hint="eastAsia" w:ascii="宋体" w:hAnsi="宋体"/>
          <w:sz w:val="24"/>
          <w:u w:val="single"/>
          <w:lang w:eastAsia="zh-CN"/>
        </w:rPr>
        <w:t>仙居县城市文化综合体窗帘采购及安装项目（非政府采购类）</w:t>
      </w:r>
      <w:r>
        <w:rPr>
          <w:rFonts w:ascii="宋体" w:hAnsi="宋体"/>
          <w:sz w:val="24"/>
          <w:u w:val="single"/>
        </w:rPr>
        <w:t xml:space="preserve"> </w:t>
      </w:r>
      <w:r>
        <w:rPr>
          <w:rFonts w:ascii="宋体" w:hAnsi="宋体" w:cs="宋体"/>
          <w:kern w:val="0"/>
          <w:sz w:val="24"/>
        </w:rPr>
        <w:t>（编号为</w:t>
      </w:r>
      <w:r>
        <w:rPr>
          <w:rFonts w:ascii="宋体" w:hAnsi="宋体" w:cs="宋体"/>
          <w:kern w:val="0"/>
          <w:sz w:val="24"/>
          <w:u w:val="single"/>
        </w:rPr>
        <w:t xml:space="preserve"> </w:t>
      </w:r>
      <w:r>
        <w:rPr>
          <w:rFonts w:hint="eastAsia" w:ascii="宋体" w:hAnsi="宋体" w:cs="Arial"/>
          <w:bCs/>
          <w:sz w:val="24"/>
          <w:u w:val="single"/>
          <w:lang w:val="en-US" w:eastAsia="zh-CN"/>
        </w:rPr>
        <w:t xml:space="preserve">            </w:t>
      </w:r>
      <w:r>
        <w:rPr>
          <w:rFonts w:ascii="宋体" w:hAnsi="宋体" w:cs="Arial"/>
          <w:bCs/>
          <w:sz w:val="24"/>
          <w:u w:val="single"/>
        </w:rPr>
        <w:t>号</w:t>
      </w:r>
      <w:r>
        <w:rPr>
          <w:rFonts w:ascii="宋体" w:hAnsi="宋体" w:cs="宋体"/>
          <w:kern w:val="0"/>
          <w:sz w:val="24"/>
          <w:u w:val="single"/>
        </w:rPr>
        <w:t xml:space="preserve">  </w:t>
      </w:r>
      <w:r>
        <w:rPr>
          <w:rFonts w:ascii="宋体" w:hAnsi="宋体" w:cs="宋体"/>
          <w:kern w:val="0"/>
          <w:sz w:val="24"/>
        </w:rPr>
        <w:t>）的磋商，为此，我公司就本次磋商有关事项郑重声明如下：</w:t>
      </w:r>
    </w:p>
    <w:p>
      <w:pPr>
        <w:numPr>
          <w:ilvl w:val="0"/>
          <w:numId w:val="10"/>
        </w:numPr>
        <w:snapToGrid w:val="0"/>
        <w:spacing w:before="156" w:beforeLines="50" w:after="50" w:line="288" w:lineRule="auto"/>
        <w:ind w:firstLine="480"/>
        <w:rPr>
          <w:rFonts w:hint="default" w:ascii="宋体" w:hAnsi="宋体" w:cs="宋体"/>
          <w:b/>
          <w:kern w:val="0"/>
          <w:sz w:val="24"/>
        </w:rPr>
      </w:pPr>
      <w:r>
        <w:rPr>
          <w:rFonts w:ascii="宋体" w:hAnsi="宋体" w:cs="宋体"/>
          <w:kern w:val="0"/>
          <w:sz w:val="24"/>
        </w:rPr>
        <w:t>我公</w:t>
      </w:r>
      <w:r>
        <w:rPr>
          <w:rFonts w:ascii="Arial" w:hAnsi="Arial" w:cs="Arial"/>
          <w:sz w:val="24"/>
        </w:rPr>
        <w:t>司声明截止磋商时间近三年以来：在参加政府采购活动过程中无任何不良行为记录；无重大违法记录（重大违法记录是指供应商因违法经营受到刑事处罚或者责令停产停业、吊销许可证或者执照、较大数额罚款等行政处罚）。</w:t>
      </w:r>
    </w:p>
    <w:p>
      <w:pPr>
        <w:numPr>
          <w:ilvl w:val="0"/>
          <w:numId w:val="10"/>
        </w:numPr>
        <w:snapToGrid w:val="0"/>
        <w:spacing w:before="156" w:beforeLines="50" w:after="50" w:line="288" w:lineRule="auto"/>
        <w:ind w:firstLine="480"/>
        <w:rPr>
          <w:rFonts w:hint="default" w:ascii="宋体" w:hAnsi="宋体" w:cs="宋体"/>
          <w:kern w:val="0"/>
          <w:sz w:val="24"/>
        </w:rPr>
      </w:pPr>
      <w:r>
        <w:rPr>
          <w:rFonts w:ascii="宋体" w:hAnsi="宋体" w:cs="宋体"/>
          <w:kern w:val="0"/>
          <w:sz w:val="24"/>
        </w:rPr>
        <w:t>我公司在参与磋商前已详细审查了磋商采购文件和所有相关资料，我方完全明白并认为此磋商采购文件没有倾向性，也没有存在排斥潜在供应商的内容，我方同意磋商采购文件的相关条款，放弃对磋商采购文件提出误解和质疑的一切权利。</w:t>
      </w:r>
    </w:p>
    <w:p>
      <w:pPr>
        <w:snapToGrid w:val="0"/>
        <w:spacing w:before="156" w:beforeLines="50" w:after="50" w:line="288" w:lineRule="auto"/>
        <w:ind w:firstLine="480" w:firstLineChars="200"/>
        <w:rPr>
          <w:rFonts w:hint="default" w:ascii="宋体" w:hAnsi="宋体"/>
          <w:sz w:val="24"/>
        </w:rPr>
      </w:pPr>
      <w:r>
        <w:rPr>
          <w:rFonts w:ascii="宋体" w:hAnsi="宋体"/>
          <w:sz w:val="24"/>
        </w:rPr>
        <w:t>3、我</w:t>
      </w:r>
      <w:r>
        <w:rPr>
          <w:rFonts w:ascii="宋体" w:hAnsi="宋体" w:cs="仿宋_GB2312"/>
          <w:kern w:val="0"/>
          <w:sz w:val="24"/>
          <w:lang w:val="zh-CN"/>
        </w:rPr>
        <w:t>公司</w:t>
      </w:r>
      <w:r>
        <w:rPr>
          <w:rFonts w:ascii="宋体" w:hAnsi="宋体"/>
          <w:sz w:val="24"/>
        </w:rPr>
        <w:t>不是采购人的附属机构；在获知本项目采购信息后，与采购人聘请的为此项目提供咨询服务的公司及其附属机构没有任何联系。</w:t>
      </w:r>
    </w:p>
    <w:p>
      <w:pPr>
        <w:snapToGrid w:val="0"/>
        <w:spacing w:before="156" w:beforeLines="50" w:after="50" w:line="288" w:lineRule="auto"/>
        <w:ind w:firstLine="480" w:firstLineChars="200"/>
        <w:rPr>
          <w:rFonts w:hint="default" w:ascii="宋体" w:hAnsi="宋体"/>
          <w:kern w:val="0"/>
          <w:sz w:val="24"/>
          <w:lang w:val="af-ZA"/>
        </w:rPr>
      </w:pPr>
      <w:r>
        <w:rPr>
          <w:rFonts w:ascii="宋体" w:hAnsi="宋体"/>
          <w:sz w:val="24"/>
        </w:rPr>
        <w:t>4、</w:t>
      </w:r>
      <w:r>
        <w:rPr>
          <w:rFonts w:ascii="宋体" w:hAnsi="宋体" w:cs="宋体"/>
          <w:kern w:val="0"/>
          <w:sz w:val="24"/>
        </w:rPr>
        <w:t>我</w:t>
      </w:r>
      <w:r>
        <w:rPr>
          <w:rFonts w:ascii="宋体" w:hAnsi="宋体" w:cs="仿宋_GB2312"/>
          <w:kern w:val="0"/>
          <w:sz w:val="24"/>
          <w:lang w:val="zh-CN"/>
        </w:rPr>
        <w:t>公司</w:t>
      </w:r>
      <w:r>
        <w:rPr>
          <w:rFonts w:ascii="宋体" w:hAnsi="宋体" w:cs="宋体"/>
          <w:kern w:val="0"/>
          <w:sz w:val="24"/>
        </w:rPr>
        <w:t>保证，</w:t>
      </w:r>
      <w:r>
        <w:rPr>
          <w:rFonts w:ascii="宋体" w:hAnsi="宋体"/>
          <w:kern w:val="0"/>
          <w:sz w:val="24"/>
          <w:lang w:val="af-ZA"/>
        </w:rPr>
        <w:t>采购人在中华人民共和国境内使用</w:t>
      </w:r>
      <w:r>
        <w:rPr>
          <w:rFonts w:ascii="宋体" w:hAnsi="宋体" w:cs="宋体"/>
          <w:kern w:val="0"/>
          <w:sz w:val="24"/>
        </w:rPr>
        <w:t>我</w:t>
      </w:r>
      <w:r>
        <w:rPr>
          <w:rFonts w:ascii="宋体" w:hAnsi="宋体" w:cs="仿宋_GB2312"/>
          <w:kern w:val="0"/>
          <w:sz w:val="24"/>
          <w:lang w:val="zh-CN"/>
        </w:rPr>
        <w:t>公司</w:t>
      </w:r>
      <w:r>
        <w:rPr>
          <w:rFonts w:ascii="宋体" w:hAnsi="宋体"/>
          <w:kern w:val="0"/>
          <w:sz w:val="24"/>
          <w:lang w:val="af-ZA"/>
        </w:rPr>
        <w:t>磋商响应的货物、资料、技术、服务或其任何一部分时，享有不受限制的无偿使用权，如有第三方向采购人提出侵犯其专利权、商标权或其它知识产权的主张，该责任由</w:t>
      </w:r>
      <w:r>
        <w:rPr>
          <w:rFonts w:ascii="宋体" w:hAnsi="宋体" w:cs="宋体"/>
          <w:kern w:val="0"/>
          <w:sz w:val="24"/>
          <w:lang w:val="af-ZA"/>
        </w:rPr>
        <w:t>我方</w:t>
      </w:r>
      <w:r>
        <w:rPr>
          <w:rFonts w:ascii="宋体" w:hAnsi="宋体"/>
          <w:kern w:val="0"/>
          <w:sz w:val="24"/>
          <w:lang w:val="af-ZA"/>
        </w:rPr>
        <w:t>承担。</w:t>
      </w:r>
      <w:r>
        <w:rPr>
          <w:rFonts w:ascii="宋体" w:hAnsi="宋体" w:cs="宋体"/>
          <w:kern w:val="0"/>
          <w:sz w:val="24"/>
          <w:lang w:val="af-ZA"/>
        </w:rPr>
        <w:t>我方的</w:t>
      </w:r>
      <w:r>
        <w:rPr>
          <w:rFonts w:ascii="宋体" w:hAnsi="宋体"/>
          <w:kern w:val="0"/>
          <w:sz w:val="24"/>
          <w:lang w:val="af-ZA"/>
        </w:rPr>
        <w:t>总报价</w:t>
      </w:r>
      <w:r>
        <w:rPr>
          <w:rFonts w:ascii="宋体" w:hAnsi="宋体" w:cs="宋体"/>
          <w:kern w:val="0"/>
          <w:sz w:val="24"/>
          <w:lang w:val="af-ZA"/>
        </w:rPr>
        <w:t>已</w:t>
      </w:r>
      <w:r>
        <w:rPr>
          <w:rFonts w:ascii="宋体" w:hAnsi="宋体"/>
          <w:kern w:val="0"/>
          <w:sz w:val="24"/>
          <w:lang w:val="af-ZA"/>
        </w:rPr>
        <w:t>包含所有应向所有权人支付的专利权、商标权或其它知识产权的一切相关费用。</w:t>
      </w:r>
    </w:p>
    <w:p>
      <w:pPr>
        <w:snapToGrid w:val="0"/>
        <w:spacing w:before="156" w:beforeLines="50" w:after="50" w:line="288" w:lineRule="auto"/>
        <w:ind w:firstLine="480" w:firstLineChars="200"/>
        <w:rPr>
          <w:rFonts w:hint="default" w:ascii="仿宋_GB2312" w:hAnsi="仿宋_GB2312" w:eastAsia="仿宋_GB2312" w:cs="仿宋_GB2312"/>
          <w:sz w:val="24"/>
        </w:rPr>
      </w:pPr>
      <w:r>
        <w:rPr>
          <w:rFonts w:ascii="宋体" w:hAnsi="宋体" w:cs="宋体"/>
          <w:kern w:val="0"/>
          <w:sz w:val="24"/>
          <w:lang w:val="af-ZA"/>
        </w:rPr>
        <w:t>5、我</w:t>
      </w:r>
      <w:r>
        <w:rPr>
          <w:rFonts w:ascii="宋体" w:hAnsi="宋体" w:cs="宋体"/>
          <w:kern w:val="0"/>
          <w:sz w:val="24"/>
          <w:lang w:val="zh-CN"/>
        </w:rPr>
        <w:t>公司</w:t>
      </w:r>
      <w:r>
        <w:rPr>
          <w:rFonts w:ascii="宋体" w:hAnsi="宋体" w:cs="宋体"/>
          <w:kern w:val="0"/>
          <w:sz w:val="24"/>
          <w:lang w:val="af-ZA"/>
        </w:rPr>
        <w:t>严格履行采购合同，不降低合同约定的产品质量和服务，不擅自变更、中止、终止合同，或拒绝履行合同义务；</w:t>
      </w:r>
    </w:p>
    <w:p>
      <w:pPr>
        <w:snapToGrid w:val="0"/>
        <w:spacing w:before="156" w:beforeLines="50" w:after="50" w:line="288" w:lineRule="auto"/>
        <w:ind w:firstLine="480" w:firstLineChars="200"/>
        <w:rPr>
          <w:rFonts w:hint="default" w:ascii="宋体" w:hAnsi="宋体"/>
          <w:sz w:val="24"/>
        </w:rPr>
      </w:pPr>
      <w:r>
        <w:rPr>
          <w:rFonts w:ascii="宋体" w:hAnsi="宋体"/>
          <w:sz w:val="24"/>
        </w:rPr>
        <w:t>6、以上事项如有虚假或隐瞒，我</w:t>
      </w:r>
      <w:r>
        <w:rPr>
          <w:rFonts w:ascii="宋体" w:hAnsi="宋体" w:cs="仿宋_GB2312"/>
          <w:kern w:val="0"/>
          <w:sz w:val="24"/>
          <w:lang w:val="zh-CN"/>
        </w:rPr>
        <w:t>公司</w:t>
      </w:r>
      <w:r>
        <w:rPr>
          <w:rFonts w:ascii="宋体" w:hAnsi="宋体"/>
          <w:sz w:val="24"/>
        </w:rPr>
        <w:t>愿意承担一切后果，并不再寻求任何旨在减轻或免除法律责任的辩解。</w:t>
      </w:r>
    </w:p>
    <w:p>
      <w:pPr>
        <w:adjustRightInd w:val="0"/>
        <w:snapToGrid w:val="0"/>
        <w:spacing w:line="360" w:lineRule="auto"/>
        <w:ind w:firstLine="480"/>
        <w:rPr>
          <w:rFonts w:hint="default" w:ascii="宋体" w:hAnsi="宋体" w:cs="仿宋_GB2312"/>
          <w:kern w:val="0"/>
          <w:sz w:val="24"/>
        </w:rPr>
      </w:pPr>
    </w:p>
    <w:p>
      <w:pPr>
        <w:adjustRightInd w:val="0"/>
        <w:snapToGrid w:val="0"/>
        <w:spacing w:line="480" w:lineRule="auto"/>
        <w:ind w:firstLine="4680" w:firstLineChars="1950"/>
        <w:rPr>
          <w:rFonts w:hint="default" w:ascii="宋体" w:hAnsi="宋体" w:cs="仿宋_GB2312"/>
          <w:kern w:val="0"/>
          <w:sz w:val="24"/>
          <w:lang w:val="zh-CN"/>
        </w:rPr>
      </w:pPr>
      <w:r>
        <w:rPr>
          <w:rFonts w:ascii="宋体" w:hAnsi="宋体" w:cs="仿宋_GB2312"/>
          <w:kern w:val="0"/>
          <w:sz w:val="24"/>
          <w:lang w:val="zh-CN"/>
        </w:rPr>
        <w:t>供应商名称(公章)：</w:t>
      </w:r>
    </w:p>
    <w:p>
      <w:pPr>
        <w:adjustRightInd w:val="0"/>
        <w:snapToGrid w:val="0"/>
        <w:spacing w:line="480" w:lineRule="auto"/>
        <w:rPr>
          <w:rFonts w:hint="default" w:ascii="宋体" w:hAnsi="宋体" w:cs="仿宋_GB2312"/>
          <w:kern w:val="0"/>
          <w:sz w:val="24"/>
          <w:lang w:val="zh-CN"/>
        </w:rPr>
      </w:pPr>
      <w:r>
        <w:rPr>
          <w:rFonts w:ascii="宋体" w:hAnsi="宋体" w:cs="仿宋_GB2312"/>
          <w:kern w:val="0"/>
          <w:sz w:val="24"/>
          <w:lang w:val="zh-CN"/>
        </w:rPr>
        <w:t xml:space="preserve">                          </w:t>
      </w:r>
      <w:r>
        <w:rPr>
          <w:rFonts w:ascii="Arial" w:hAnsi="Arial" w:cs="Arial"/>
          <w:sz w:val="24"/>
        </w:rPr>
        <w:t>法定代表人（负责人）或全权代表(盖章或签字)</w:t>
      </w:r>
      <w:r>
        <w:rPr>
          <w:rFonts w:ascii="宋体" w:hAnsi="宋体" w:cs="仿宋_GB2312"/>
          <w:kern w:val="0"/>
          <w:sz w:val="24"/>
          <w:lang w:val="zh-CN"/>
        </w:rPr>
        <w:t>：</w:t>
      </w:r>
    </w:p>
    <w:p>
      <w:pPr>
        <w:adjustRightInd w:val="0"/>
        <w:snapToGrid w:val="0"/>
        <w:spacing w:line="480" w:lineRule="auto"/>
        <w:ind w:right="480"/>
        <w:jc w:val="center"/>
        <w:rPr>
          <w:rFonts w:hint="default" w:ascii="宋体" w:hAnsi="宋体" w:cs="仿宋_GB2312"/>
          <w:kern w:val="0"/>
          <w:sz w:val="24"/>
          <w:lang w:val="zh-CN"/>
        </w:rPr>
      </w:pPr>
      <w:r>
        <w:rPr>
          <w:rFonts w:ascii="宋体" w:hAnsi="宋体" w:cs="仿宋_GB2312"/>
          <w:kern w:val="0"/>
          <w:sz w:val="24"/>
          <w:lang w:val="zh-CN"/>
        </w:rPr>
        <w:t xml:space="preserve">                                  日期：     年  月   日</w:t>
      </w:r>
    </w:p>
    <w:p>
      <w:pPr>
        <w:snapToGrid w:val="0"/>
        <w:spacing w:before="156" w:beforeLines="50" w:after="50"/>
        <w:ind w:firstLine="6240" w:firstLineChars="2600"/>
        <w:rPr>
          <w:rFonts w:hint="default" w:ascii="宋体" w:hAnsi="宋体"/>
          <w:sz w:val="24"/>
        </w:rPr>
      </w:pPr>
    </w:p>
    <w:p>
      <w:pPr>
        <w:adjustRightInd w:val="0"/>
        <w:snapToGrid w:val="0"/>
        <w:spacing w:line="360" w:lineRule="auto"/>
        <w:ind w:right="112"/>
        <w:jc w:val="left"/>
        <w:rPr>
          <w:rFonts w:hint="default" w:ascii="宋体" w:hAnsi="宋体"/>
          <w:b/>
          <w:sz w:val="24"/>
        </w:rPr>
      </w:pPr>
      <w:r>
        <w:rPr>
          <w:rFonts w:ascii="宋体" w:hAnsi="宋体"/>
          <w:b/>
          <w:sz w:val="24"/>
        </w:rPr>
        <w:br w:type="page"/>
      </w:r>
      <w:r>
        <w:rPr>
          <w:rFonts w:ascii="宋体" w:hAnsi="宋体"/>
          <w:b/>
          <w:sz w:val="24"/>
        </w:rPr>
        <w:t>附件3：法定代表人资格证明书或法定代表人授权委托书（二选一）</w:t>
      </w:r>
    </w:p>
    <w:p>
      <w:pPr>
        <w:tabs>
          <w:tab w:val="left" w:pos="502"/>
        </w:tabs>
        <w:jc w:val="center"/>
        <w:rPr>
          <w:rFonts w:hint="default"/>
          <w:snapToGrid w:val="0"/>
        </w:rPr>
      </w:pPr>
      <w:r>
        <w:rPr>
          <w:b/>
          <w:sz w:val="32"/>
          <w:szCs w:val="32"/>
        </w:rPr>
        <w:t>法定代表人（负责人）资格证明书</w:t>
      </w:r>
    </w:p>
    <w:p>
      <w:pPr>
        <w:jc w:val="center"/>
        <w:rPr>
          <w:rFonts w:hint="default"/>
          <w:snapToGrid w:val="0"/>
          <w:sz w:val="30"/>
          <w:szCs w:val="30"/>
        </w:rPr>
      </w:pPr>
      <w:r>
        <w:rPr>
          <w:snapToGrid w:val="0"/>
          <w:sz w:val="30"/>
          <w:szCs w:val="30"/>
        </w:rPr>
        <w:t>法定代表人（负责人）身份证明</w:t>
      </w:r>
    </w:p>
    <w:p>
      <w:pPr>
        <w:rPr>
          <w:rFonts w:hint="default"/>
          <w:snapToGrid w:val="0"/>
          <w:szCs w:val="21"/>
        </w:rPr>
      </w:pPr>
    </w:p>
    <w:p>
      <w:pPr>
        <w:spacing w:line="500" w:lineRule="exact"/>
        <w:rPr>
          <w:rFonts w:hint="default"/>
          <w:snapToGrid w:val="0"/>
          <w:sz w:val="24"/>
          <w:szCs w:val="24"/>
        </w:rPr>
      </w:pPr>
      <w:r>
        <w:rPr>
          <w:rFonts w:ascii="宋体" w:hAnsi="宋体" w:cs="宋体"/>
          <w:sz w:val="24"/>
          <w:szCs w:val="24"/>
        </w:rPr>
        <w:t>供应商全称</w:t>
      </w:r>
      <w:r>
        <w:rPr>
          <w:snapToGrid w:val="0"/>
          <w:sz w:val="24"/>
          <w:szCs w:val="24"/>
        </w:rPr>
        <w:t>：</w:t>
      </w:r>
      <w:r>
        <w:rPr>
          <w:snapToGrid w:val="0"/>
          <w:sz w:val="24"/>
          <w:szCs w:val="24"/>
          <w:u w:val="single"/>
        </w:rPr>
        <w:t xml:space="preserve">                                </w:t>
      </w:r>
      <w:r>
        <w:rPr>
          <w:snapToGrid w:val="0"/>
          <w:sz w:val="24"/>
          <w:szCs w:val="24"/>
        </w:rPr>
        <w:t xml:space="preserve"> </w:t>
      </w:r>
    </w:p>
    <w:p>
      <w:pPr>
        <w:spacing w:line="500" w:lineRule="exact"/>
        <w:rPr>
          <w:rFonts w:hint="default"/>
          <w:snapToGrid w:val="0"/>
          <w:sz w:val="24"/>
          <w:szCs w:val="24"/>
        </w:rPr>
      </w:pPr>
      <w:r>
        <w:rPr>
          <w:snapToGrid w:val="0"/>
          <w:sz w:val="24"/>
          <w:szCs w:val="24"/>
        </w:rPr>
        <w:t>单位性质：</w:t>
      </w:r>
      <w:r>
        <w:rPr>
          <w:snapToGrid w:val="0"/>
          <w:sz w:val="24"/>
          <w:szCs w:val="24"/>
          <w:u w:val="single"/>
        </w:rPr>
        <w:t xml:space="preserve">                                  </w:t>
      </w:r>
      <w:r>
        <w:rPr>
          <w:snapToGrid w:val="0"/>
          <w:sz w:val="24"/>
          <w:szCs w:val="24"/>
        </w:rPr>
        <w:t xml:space="preserve"> </w:t>
      </w:r>
    </w:p>
    <w:p>
      <w:pPr>
        <w:spacing w:line="500" w:lineRule="exact"/>
        <w:rPr>
          <w:rFonts w:hint="default"/>
          <w:snapToGrid w:val="0"/>
          <w:sz w:val="24"/>
          <w:szCs w:val="24"/>
        </w:rPr>
      </w:pPr>
      <w:r>
        <w:rPr>
          <w:snapToGrid w:val="0"/>
          <w:sz w:val="24"/>
          <w:szCs w:val="24"/>
        </w:rPr>
        <w:t>地址：</w:t>
      </w:r>
      <w:r>
        <w:rPr>
          <w:snapToGrid w:val="0"/>
          <w:sz w:val="24"/>
          <w:szCs w:val="24"/>
          <w:u w:val="single"/>
        </w:rPr>
        <w:t xml:space="preserve">                                     </w:t>
      </w:r>
      <w:r>
        <w:rPr>
          <w:snapToGrid w:val="0"/>
          <w:sz w:val="24"/>
          <w:szCs w:val="24"/>
        </w:rPr>
        <w:t xml:space="preserve"> </w:t>
      </w:r>
    </w:p>
    <w:p>
      <w:pPr>
        <w:spacing w:line="500" w:lineRule="exact"/>
        <w:rPr>
          <w:rFonts w:hint="default"/>
          <w:snapToGrid w:val="0"/>
          <w:sz w:val="24"/>
          <w:szCs w:val="24"/>
        </w:rPr>
      </w:pPr>
      <w:r>
        <w:rPr>
          <w:snapToGrid w:val="0"/>
          <w:sz w:val="24"/>
          <w:szCs w:val="24"/>
        </w:rPr>
        <w:t>成立时间：</w:t>
      </w:r>
      <w:r>
        <w:rPr>
          <w:snapToGrid w:val="0"/>
          <w:sz w:val="24"/>
          <w:szCs w:val="24"/>
          <w:u w:val="single"/>
        </w:rPr>
        <w:t xml:space="preserve">        </w:t>
      </w:r>
      <w:r>
        <w:rPr>
          <w:snapToGrid w:val="0"/>
          <w:sz w:val="24"/>
          <w:szCs w:val="24"/>
        </w:rPr>
        <w:t>年</w:t>
      </w:r>
      <w:r>
        <w:rPr>
          <w:snapToGrid w:val="0"/>
          <w:sz w:val="24"/>
          <w:szCs w:val="24"/>
          <w:u w:val="single"/>
        </w:rPr>
        <w:t xml:space="preserve">    </w:t>
      </w:r>
      <w:r>
        <w:rPr>
          <w:snapToGrid w:val="0"/>
          <w:sz w:val="24"/>
          <w:szCs w:val="24"/>
        </w:rPr>
        <w:t>月</w:t>
      </w:r>
      <w:r>
        <w:rPr>
          <w:snapToGrid w:val="0"/>
          <w:sz w:val="24"/>
          <w:szCs w:val="24"/>
          <w:u w:val="single"/>
        </w:rPr>
        <w:t xml:space="preserve">    </w:t>
      </w:r>
      <w:r>
        <w:rPr>
          <w:snapToGrid w:val="0"/>
          <w:sz w:val="24"/>
          <w:szCs w:val="24"/>
        </w:rPr>
        <w:t>日</w:t>
      </w:r>
    </w:p>
    <w:p>
      <w:pPr>
        <w:spacing w:line="500" w:lineRule="exact"/>
        <w:rPr>
          <w:rFonts w:hint="default"/>
          <w:snapToGrid w:val="0"/>
          <w:sz w:val="24"/>
          <w:szCs w:val="24"/>
        </w:rPr>
      </w:pPr>
      <w:r>
        <w:rPr>
          <w:snapToGrid w:val="0"/>
          <w:sz w:val="24"/>
          <w:szCs w:val="24"/>
        </w:rPr>
        <w:t>经营期限：</w:t>
      </w:r>
      <w:r>
        <w:rPr>
          <w:snapToGrid w:val="0"/>
          <w:sz w:val="24"/>
          <w:szCs w:val="24"/>
          <w:u w:val="single"/>
        </w:rPr>
        <w:t xml:space="preserve">                                </w:t>
      </w:r>
      <w:r>
        <w:rPr>
          <w:snapToGrid w:val="0"/>
          <w:sz w:val="24"/>
          <w:szCs w:val="24"/>
        </w:rPr>
        <w:t xml:space="preserve"> </w:t>
      </w:r>
    </w:p>
    <w:p>
      <w:pPr>
        <w:spacing w:line="500" w:lineRule="exact"/>
        <w:rPr>
          <w:rFonts w:hint="default"/>
          <w:snapToGrid w:val="0"/>
          <w:sz w:val="24"/>
          <w:szCs w:val="24"/>
          <w:u w:val="single"/>
        </w:rPr>
      </w:pPr>
      <w:r>
        <w:rPr>
          <w:snapToGrid w:val="0"/>
          <w:sz w:val="24"/>
          <w:szCs w:val="24"/>
        </w:rPr>
        <w:t>姓名：</w:t>
      </w:r>
      <w:r>
        <w:rPr>
          <w:snapToGrid w:val="0"/>
          <w:sz w:val="24"/>
          <w:szCs w:val="24"/>
          <w:u w:val="single"/>
        </w:rPr>
        <w:t xml:space="preserve">       </w:t>
      </w:r>
      <w:r>
        <w:rPr>
          <w:snapToGrid w:val="0"/>
          <w:sz w:val="24"/>
          <w:szCs w:val="24"/>
        </w:rPr>
        <w:t>性别：</w:t>
      </w:r>
      <w:r>
        <w:rPr>
          <w:snapToGrid w:val="0"/>
          <w:sz w:val="24"/>
          <w:szCs w:val="24"/>
          <w:u w:val="single"/>
        </w:rPr>
        <w:t xml:space="preserve">    </w:t>
      </w:r>
      <w:r>
        <w:rPr>
          <w:snapToGrid w:val="0"/>
          <w:sz w:val="24"/>
          <w:szCs w:val="24"/>
        </w:rPr>
        <w:t>年龄：</w:t>
      </w:r>
      <w:r>
        <w:rPr>
          <w:snapToGrid w:val="0"/>
          <w:sz w:val="24"/>
          <w:szCs w:val="24"/>
          <w:u w:val="single"/>
        </w:rPr>
        <w:t xml:space="preserve">    </w:t>
      </w:r>
      <w:r>
        <w:rPr>
          <w:snapToGrid w:val="0"/>
          <w:sz w:val="24"/>
          <w:szCs w:val="24"/>
        </w:rPr>
        <w:t>身份证号码</w:t>
      </w:r>
      <w:r>
        <w:rPr>
          <w:snapToGrid w:val="0"/>
          <w:sz w:val="24"/>
          <w:szCs w:val="24"/>
          <w:u w:val="single"/>
        </w:rPr>
        <w:t xml:space="preserve">               </w:t>
      </w:r>
      <w:r>
        <w:rPr>
          <w:snapToGrid w:val="0"/>
          <w:sz w:val="24"/>
          <w:szCs w:val="24"/>
        </w:rPr>
        <w:t>联系方式：</w:t>
      </w:r>
      <w:r>
        <w:rPr>
          <w:snapToGrid w:val="0"/>
          <w:sz w:val="24"/>
          <w:szCs w:val="24"/>
          <w:u w:val="single"/>
        </w:rPr>
        <w:t xml:space="preserve">             </w:t>
      </w:r>
    </w:p>
    <w:p>
      <w:pPr>
        <w:spacing w:line="500" w:lineRule="exact"/>
        <w:rPr>
          <w:rFonts w:hint="default"/>
          <w:snapToGrid w:val="0"/>
          <w:sz w:val="24"/>
          <w:szCs w:val="24"/>
        </w:rPr>
      </w:pPr>
      <w:r>
        <w:rPr>
          <w:snapToGrid w:val="0"/>
          <w:sz w:val="24"/>
          <w:szCs w:val="24"/>
        </w:rPr>
        <w:t>职务：</w:t>
      </w:r>
      <w:r>
        <w:rPr>
          <w:snapToGrid w:val="0"/>
          <w:sz w:val="24"/>
          <w:szCs w:val="24"/>
          <w:u w:val="single"/>
        </w:rPr>
        <w:t xml:space="preserve">          </w:t>
      </w:r>
      <w:r>
        <w:rPr>
          <w:snapToGrid w:val="0"/>
          <w:sz w:val="24"/>
          <w:szCs w:val="24"/>
        </w:rPr>
        <w:t>系</w:t>
      </w:r>
      <w:r>
        <w:rPr>
          <w:snapToGrid w:val="0"/>
          <w:sz w:val="24"/>
          <w:szCs w:val="24"/>
          <w:u w:val="single"/>
        </w:rPr>
        <w:t xml:space="preserve">                          </w:t>
      </w:r>
      <w:r>
        <w:rPr>
          <w:snapToGrid w:val="0"/>
          <w:sz w:val="24"/>
          <w:szCs w:val="24"/>
        </w:rPr>
        <w:t>（</w:t>
      </w:r>
      <w:r>
        <w:rPr>
          <w:rFonts w:ascii="宋体" w:hAnsi="宋体" w:cs="宋体"/>
          <w:sz w:val="24"/>
          <w:szCs w:val="24"/>
        </w:rPr>
        <w:t>供应商全称</w:t>
      </w:r>
      <w:r>
        <w:rPr>
          <w:snapToGrid w:val="0"/>
          <w:sz w:val="24"/>
          <w:szCs w:val="24"/>
        </w:rPr>
        <w:t>）的法定代表人。</w:t>
      </w:r>
    </w:p>
    <w:p>
      <w:pPr>
        <w:spacing w:line="500" w:lineRule="exact"/>
        <w:rPr>
          <w:rFonts w:hint="default"/>
          <w:snapToGrid w:val="0"/>
          <w:sz w:val="24"/>
          <w:szCs w:val="24"/>
        </w:rPr>
      </w:pPr>
      <w:r>
        <w:rPr>
          <w:snapToGrid w:val="0"/>
          <w:sz w:val="24"/>
          <w:szCs w:val="24"/>
        </w:rPr>
        <w:t>特此证明。</w:t>
      </w:r>
    </w:p>
    <w:p>
      <w:pPr>
        <w:spacing w:line="360" w:lineRule="auto"/>
        <w:ind w:firstLine="4094" w:firstLineChars="1706"/>
        <w:rPr>
          <w:rFonts w:hint="default" w:ascii="宋体" w:hAnsi="宋体" w:cs="宋体"/>
          <w:sz w:val="24"/>
          <w:szCs w:val="24"/>
        </w:rPr>
      </w:pPr>
      <w:r>
        <w:rPr>
          <w:rFonts w:ascii="宋体" w:hAnsi="宋体" w:cs="宋体"/>
          <w:sz w:val="24"/>
          <w:szCs w:val="24"/>
        </w:rPr>
        <w:t>法定代表人</w:t>
      </w:r>
      <w:r>
        <w:rPr>
          <w:rFonts w:ascii="Arial" w:hAnsi="Arial" w:cs="Arial"/>
          <w:sz w:val="24"/>
        </w:rPr>
        <w:t>（负责人）</w:t>
      </w:r>
      <w:r>
        <w:rPr>
          <w:rFonts w:ascii="宋体" w:hAnsi="宋体" w:cs="宋体"/>
          <w:sz w:val="24"/>
          <w:szCs w:val="24"/>
        </w:rPr>
        <w:t>（签字或盖章）：</w:t>
      </w:r>
    </w:p>
    <w:p>
      <w:pPr>
        <w:spacing w:line="360" w:lineRule="auto"/>
        <w:ind w:firstLine="4094" w:firstLineChars="1706"/>
        <w:rPr>
          <w:rFonts w:hint="default" w:ascii="宋体" w:hAnsi="宋体" w:cs="宋体"/>
          <w:sz w:val="24"/>
          <w:szCs w:val="24"/>
        </w:rPr>
      </w:pPr>
      <w:r>
        <w:rPr>
          <w:rFonts w:ascii="宋体" w:hAnsi="宋体" w:cs="宋体"/>
          <w:sz w:val="24"/>
          <w:szCs w:val="24"/>
        </w:rPr>
        <w:t>供应商全称（盖单位章）：</w:t>
      </w:r>
    </w:p>
    <w:p>
      <w:pPr>
        <w:spacing w:line="500" w:lineRule="exact"/>
        <w:ind w:firstLine="4320" w:firstLineChars="1800"/>
        <w:rPr>
          <w:rFonts w:hint="default"/>
          <w:snapToGrid w:val="0"/>
          <w:sz w:val="24"/>
          <w:szCs w:val="24"/>
        </w:rPr>
      </w:pPr>
      <w:r>
        <w:rPr>
          <w:rFonts w:ascii="宋体" w:hAnsi="宋体" w:cs="宋体"/>
          <w:sz w:val="24"/>
          <w:szCs w:val="24"/>
        </w:rPr>
        <w:t>日  期:</w:t>
      </w:r>
    </w:p>
    <w:p>
      <w:pPr>
        <w:widowControl/>
        <w:snapToGrid w:val="0"/>
        <w:spacing w:line="360" w:lineRule="auto"/>
        <w:ind w:firstLine="480" w:firstLineChars="200"/>
        <w:rPr>
          <w:rFonts w:hint="default" w:ascii="宋体" w:hAnsi="宋体" w:cs="宋体"/>
          <w:sz w:val="24"/>
          <w:szCs w:val="24"/>
        </w:rPr>
      </w:pPr>
      <w:r>
        <w:rPr>
          <w:snapToGrid w:val="0"/>
          <w:sz w:val="24"/>
          <w:szCs w:val="24"/>
        </w:rPr>
        <w:t xml:space="preserve"> </w:t>
      </w:r>
    </w:p>
    <w:p>
      <w:pPr>
        <w:pStyle w:val="17"/>
        <w:spacing w:line="600" w:lineRule="exact"/>
        <w:ind w:firstLine="374" w:firstLineChars="156"/>
        <w:jc w:val="center"/>
        <w:rPr>
          <w:rFonts w:hint="default"/>
          <w:sz w:val="24"/>
        </w:rPr>
      </w:pPr>
    </w:p>
    <w:p>
      <w:pPr>
        <w:pStyle w:val="18"/>
        <w:rPr>
          <w:rFonts w:hint="default"/>
          <w:sz w:val="24"/>
        </w:rPr>
      </w:pPr>
    </w:p>
    <w:p>
      <w:pPr>
        <w:pStyle w:val="19"/>
        <w:rPr>
          <w:sz w:val="24"/>
        </w:rPr>
      </w:pPr>
    </w:p>
    <w:p>
      <w:pPr>
        <w:rPr>
          <w:rFonts w:hint="default"/>
        </w:rPr>
      </w:pPr>
    </w:p>
    <w:p>
      <w:pPr>
        <w:pStyle w:val="31"/>
        <w:spacing w:before="156" w:after="156" w:line="500" w:lineRule="exact"/>
        <w:jc w:val="center"/>
        <w:rPr>
          <w:rFonts w:hint="default"/>
          <w:b/>
          <w:sz w:val="36"/>
          <w:szCs w:val="36"/>
        </w:rPr>
      </w:pPr>
    </w:p>
    <w:p>
      <w:pPr>
        <w:pStyle w:val="31"/>
        <w:spacing w:before="156" w:after="156" w:line="500" w:lineRule="exact"/>
        <w:jc w:val="center"/>
        <w:rPr>
          <w:rFonts w:hint="default"/>
          <w:b/>
          <w:sz w:val="36"/>
          <w:szCs w:val="36"/>
        </w:rPr>
      </w:pPr>
    </w:p>
    <w:p>
      <w:pPr>
        <w:pStyle w:val="31"/>
        <w:spacing w:before="156" w:after="156" w:line="500" w:lineRule="exact"/>
        <w:jc w:val="center"/>
        <w:rPr>
          <w:rFonts w:hint="default"/>
          <w:b/>
          <w:sz w:val="36"/>
          <w:szCs w:val="36"/>
        </w:rPr>
      </w:pPr>
    </w:p>
    <w:p>
      <w:pPr>
        <w:pStyle w:val="31"/>
        <w:spacing w:before="156" w:after="156" w:line="500" w:lineRule="exact"/>
        <w:jc w:val="center"/>
        <w:rPr>
          <w:rFonts w:hint="default"/>
          <w:b/>
          <w:sz w:val="36"/>
          <w:szCs w:val="36"/>
        </w:rPr>
      </w:pPr>
    </w:p>
    <w:p>
      <w:pPr>
        <w:pStyle w:val="31"/>
        <w:spacing w:before="156" w:after="156" w:line="500" w:lineRule="exact"/>
        <w:jc w:val="center"/>
        <w:rPr>
          <w:rFonts w:hint="default"/>
          <w:b/>
          <w:sz w:val="36"/>
          <w:szCs w:val="36"/>
        </w:rPr>
      </w:pPr>
    </w:p>
    <w:p>
      <w:pPr>
        <w:pStyle w:val="31"/>
        <w:spacing w:before="156" w:after="156" w:line="500" w:lineRule="exact"/>
        <w:jc w:val="center"/>
        <w:rPr>
          <w:rFonts w:hint="default"/>
          <w:b/>
          <w:sz w:val="36"/>
          <w:szCs w:val="36"/>
        </w:rPr>
      </w:pPr>
    </w:p>
    <w:p>
      <w:pPr>
        <w:pStyle w:val="31"/>
        <w:spacing w:before="156" w:after="156" w:line="500" w:lineRule="exact"/>
        <w:jc w:val="center"/>
        <w:rPr>
          <w:rFonts w:hint="default" w:hAnsi="宋体" w:cs="宋体"/>
          <w:kern w:val="0"/>
          <w:sz w:val="24"/>
          <w:u w:val="single"/>
        </w:rPr>
      </w:pPr>
      <w:r>
        <w:rPr>
          <w:b/>
          <w:sz w:val="32"/>
          <w:szCs w:val="32"/>
        </w:rPr>
        <w:t>法定代表人授权委托书</w:t>
      </w:r>
    </w:p>
    <w:p>
      <w:pPr>
        <w:pStyle w:val="31"/>
        <w:spacing w:before="156" w:after="156" w:line="500" w:lineRule="exact"/>
        <w:rPr>
          <w:rFonts w:hint="default" w:hAnsi="宋体"/>
          <w:b/>
        </w:rPr>
      </w:pPr>
      <w:r>
        <w:rPr>
          <w:rFonts w:hint="eastAsia" w:hAnsi="宋体" w:cs="宋体"/>
          <w:kern w:val="0"/>
          <w:sz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hint="eastAsia" w:hAnsi="宋体" w:cs="宋体"/>
          <w:kern w:val="0"/>
          <w:sz w:val="24"/>
          <w:u w:val="single"/>
          <w:lang w:val="en-US" w:eastAsia="zh-CN"/>
        </w:rPr>
        <w:t xml:space="preserve"> </w:t>
      </w:r>
      <w:r>
        <w:rPr>
          <w:rFonts w:hAnsi="宋体" w:cs="宋体"/>
          <w:kern w:val="0"/>
          <w:sz w:val="24"/>
          <w:u w:val="single"/>
        </w:rPr>
        <w:t>、台州市建城工程咨询有限公司</w:t>
      </w:r>
      <w:r>
        <w:rPr>
          <w:rFonts w:hAnsi="宋体"/>
          <w:b/>
        </w:rPr>
        <w:t>：</w:t>
      </w:r>
    </w:p>
    <w:p>
      <w:pPr>
        <w:spacing w:line="700" w:lineRule="exact"/>
        <w:ind w:firstLine="735" w:firstLineChars="350"/>
        <w:rPr>
          <w:rFonts w:hint="default" w:ascii="宋体" w:hAnsi="宋体" w:cs="宋体"/>
          <w:sz w:val="24"/>
          <w:szCs w:val="24"/>
        </w:rPr>
      </w:pPr>
      <w:r>
        <w:rPr>
          <w:rFonts w:hAnsi="宋体"/>
        </w:rPr>
        <w:t xml:space="preserve">    </w:t>
      </w:r>
      <w:r>
        <w:rPr>
          <w:rFonts w:ascii="宋体" w:hAnsi="宋体" w:cs="宋体"/>
          <w:sz w:val="24"/>
          <w:szCs w:val="24"/>
          <w:u w:val="single"/>
        </w:rPr>
        <w:t xml:space="preserve">                      </w:t>
      </w:r>
      <w:r>
        <w:rPr>
          <w:rFonts w:ascii="宋体" w:hAnsi="宋体" w:cs="宋体"/>
          <w:sz w:val="24"/>
          <w:szCs w:val="24"/>
        </w:rPr>
        <w:t>（供应商全称）法定代表人</w:t>
      </w:r>
      <w:r>
        <w:rPr>
          <w:rFonts w:ascii="宋体" w:hAnsi="宋体" w:cs="宋体"/>
          <w:sz w:val="24"/>
          <w:szCs w:val="24"/>
          <w:u w:val="single"/>
        </w:rPr>
        <w:t xml:space="preserve">            </w:t>
      </w:r>
      <w:r>
        <w:rPr>
          <w:rFonts w:ascii="宋体" w:hAnsi="宋体" w:cs="宋体"/>
          <w:sz w:val="24"/>
          <w:szCs w:val="24"/>
        </w:rPr>
        <w:t>授权</w:t>
      </w:r>
    </w:p>
    <w:p>
      <w:pPr>
        <w:spacing w:line="700" w:lineRule="exact"/>
        <w:rPr>
          <w:rFonts w:hint="default" w:ascii="宋体" w:hAnsi="宋体" w:cs="宋体"/>
          <w:sz w:val="24"/>
          <w:szCs w:val="24"/>
        </w:rPr>
      </w:pPr>
      <w:r>
        <w:rPr>
          <w:rFonts w:ascii="宋体" w:hAnsi="宋体" w:cs="宋体"/>
          <w:sz w:val="24"/>
          <w:szCs w:val="24"/>
          <w:u w:val="single"/>
        </w:rPr>
        <w:t xml:space="preserve">                   </w:t>
      </w:r>
      <w:r>
        <w:rPr>
          <w:rFonts w:ascii="宋体" w:hAnsi="宋体" w:cs="宋体"/>
          <w:sz w:val="24"/>
          <w:szCs w:val="24"/>
        </w:rPr>
        <w:t>（全权代表姓名）为全权代表，参加贵单位组织的</w:t>
      </w:r>
      <w:r>
        <w:rPr>
          <w:rFonts w:ascii="宋体" w:hAnsi="宋体" w:cs="宋体"/>
          <w:sz w:val="24"/>
          <w:szCs w:val="24"/>
          <w:u w:val="single"/>
        </w:rPr>
        <w:t xml:space="preserve"> </w:t>
      </w:r>
      <w:r>
        <w:rPr>
          <w:rFonts w:hint="eastAsia" w:ascii="宋体" w:hAnsi="宋体" w:cs="宋体"/>
          <w:sz w:val="24"/>
          <w:szCs w:val="24"/>
          <w:u w:val="single"/>
          <w:lang w:eastAsia="zh-CN"/>
        </w:rPr>
        <w:t>仙居县城市文化综合体窗帘采购及安装项目（非政府采购类）</w:t>
      </w:r>
      <w:r>
        <w:rPr>
          <w:rFonts w:ascii="宋体" w:hAnsi="宋体" w:cs="宋体"/>
          <w:sz w:val="24"/>
          <w:szCs w:val="24"/>
        </w:rPr>
        <w:t>编号：</w:t>
      </w:r>
      <w:r>
        <w:rPr>
          <w:rFonts w:hint="eastAsia" w:ascii="宋体" w:hAnsi="宋体" w:cs="Arial"/>
          <w:bCs/>
          <w:sz w:val="24"/>
          <w:u w:val="single"/>
          <w:lang w:val="en-US" w:eastAsia="zh-CN"/>
        </w:rPr>
        <w:t xml:space="preserve">            </w:t>
      </w:r>
      <w:r>
        <w:rPr>
          <w:rFonts w:ascii="宋体" w:hAnsi="宋体" w:cs="宋体"/>
          <w:sz w:val="24"/>
          <w:szCs w:val="24"/>
          <w:u w:val="single"/>
        </w:rPr>
        <w:t xml:space="preserve"> </w:t>
      </w:r>
      <w:r>
        <w:rPr>
          <w:rFonts w:ascii="宋体" w:hAnsi="宋体" w:cs="宋体"/>
          <w:sz w:val="24"/>
          <w:szCs w:val="24"/>
        </w:rPr>
        <w:t>的磋商活动，全权代表我方处理磋商活动中的一切事务，我均予以承认。</w:t>
      </w:r>
    </w:p>
    <w:p>
      <w:pPr>
        <w:spacing w:line="360" w:lineRule="auto"/>
        <w:ind w:firstLine="4094" w:firstLineChars="1706"/>
        <w:rPr>
          <w:rFonts w:hint="default" w:ascii="宋体" w:hAnsi="宋体" w:cs="宋体"/>
          <w:sz w:val="24"/>
          <w:szCs w:val="24"/>
        </w:rPr>
      </w:pPr>
    </w:p>
    <w:p>
      <w:pPr>
        <w:spacing w:line="360" w:lineRule="auto"/>
        <w:ind w:firstLine="4094" w:firstLineChars="1706"/>
        <w:rPr>
          <w:rFonts w:hint="default" w:ascii="宋体" w:hAnsi="宋体" w:cs="宋体"/>
          <w:sz w:val="24"/>
          <w:szCs w:val="24"/>
        </w:rPr>
      </w:pPr>
      <w:r>
        <w:rPr>
          <w:rFonts w:ascii="宋体" w:hAnsi="宋体" w:cs="宋体"/>
          <w:sz w:val="24"/>
          <w:szCs w:val="24"/>
        </w:rPr>
        <w:t>法定代表人</w:t>
      </w:r>
      <w:r>
        <w:rPr>
          <w:rFonts w:ascii="Arial" w:hAnsi="Arial" w:cs="Arial"/>
          <w:sz w:val="24"/>
        </w:rPr>
        <w:t>（负责人）</w:t>
      </w:r>
      <w:r>
        <w:rPr>
          <w:rFonts w:ascii="宋体" w:hAnsi="宋体" w:cs="宋体"/>
          <w:sz w:val="24"/>
          <w:szCs w:val="24"/>
        </w:rPr>
        <w:t>（签字或盖章）：</w:t>
      </w:r>
    </w:p>
    <w:p>
      <w:pPr>
        <w:spacing w:line="360" w:lineRule="auto"/>
        <w:ind w:firstLine="4094" w:firstLineChars="1706"/>
        <w:rPr>
          <w:rFonts w:hint="default" w:ascii="宋体" w:hAnsi="宋体" w:cs="宋体"/>
          <w:sz w:val="24"/>
          <w:szCs w:val="24"/>
        </w:rPr>
      </w:pPr>
      <w:r>
        <w:rPr>
          <w:rFonts w:ascii="宋体" w:hAnsi="宋体" w:cs="宋体"/>
          <w:sz w:val="24"/>
          <w:szCs w:val="24"/>
        </w:rPr>
        <w:t>供应商全称（盖单位章）：</w:t>
      </w:r>
    </w:p>
    <w:p>
      <w:pPr>
        <w:spacing w:line="360" w:lineRule="auto"/>
        <w:ind w:firstLine="600" w:firstLineChars="250"/>
        <w:jc w:val="right"/>
        <w:rPr>
          <w:rFonts w:hint="default" w:hAnsi="宋体" w:cs="宋体"/>
          <w:b/>
          <w:sz w:val="24"/>
          <w:szCs w:val="24"/>
        </w:rPr>
      </w:pPr>
      <w:r>
        <w:rPr>
          <w:rFonts w:ascii="宋体" w:hAnsi="宋体" w:cs="宋体"/>
          <w:sz w:val="24"/>
          <w:szCs w:val="24"/>
        </w:rPr>
        <w:t>日  期：    年   月   日</w:t>
      </w:r>
    </w:p>
    <w:p>
      <w:pPr>
        <w:spacing w:line="360" w:lineRule="auto"/>
        <w:jc w:val="left"/>
        <w:rPr>
          <w:rFonts w:hint="default" w:ascii="宋体" w:hAnsi="宋体" w:cs="宋体"/>
          <w:b/>
          <w:sz w:val="24"/>
          <w:szCs w:val="24"/>
        </w:rPr>
      </w:pPr>
    </w:p>
    <w:p>
      <w:pPr>
        <w:spacing w:line="360" w:lineRule="auto"/>
        <w:jc w:val="center"/>
        <w:rPr>
          <w:rFonts w:hint="default" w:ascii="宋体"/>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p>
    <w:p>
      <w:pPr>
        <w:spacing w:line="360" w:lineRule="auto"/>
        <w:rPr>
          <w:rFonts w:hint="default" w:ascii="宋体" w:hAnsi="宋体" w:cs="宋体"/>
          <w:b/>
          <w:bCs/>
          <w:sz w:val="24"/>
        </w:rPr>
      </w:pPr>
      <w:r>
        <w:rPr>
          <w:rFonts w:ascii="宋体" w:hAnsi="宋体" w:cs="宋体"/>
          <w:b/>
          <w:bCs/>
          <w:sz w:val="24"/>
        </w:rPr>
        <w:t>附件4</w:t>
      </w:r>
    </w:p>
    <w:p>
      <w:pPr>
        <w:pStyle w:val="34"/>
        <w:ind w:left="5250"/>
        <w:rPr>
          <w:rFonts w:hint="default" w:hAnsi="宋体" w:eastAsia="宋体" w:cs="宋体"/>
          <w:b/>
          <w:sz w:val="28"/>
          <w:szCs w:val="28"/>
        </w:rPr>
      </w:pPr>
    </w:p>
    <w:p>
      <w:pPr>
        <w:pStyle w:val="17"/>
        <w:spacing w:line="360" w:lineRule="auto"/>
        <w:ind w:firstLine="0"/>
        <w:jc w:val="center"/>
        <w:rPr>
          <w:rFonts w:hint="default" w:hAnsi="宋体" w:cs="宋体"/>
          <w:b/>
          <w:sz w:val="30"/>
          <w:szCs w:val="30"/>
        </w:rPr>
      </w:pPr>
      <w:r>
        <w:rPr>
          <w:rFonts w:hAnsi="宋体" w:cs="宋体"/>
          <w:b/>
          <w:sz w:val="30"/>
          <w:szCs w:val="30"/>
        </w:rPr>
        <w:t>具有良好的财务状况、依法缴纳税收和社会保障资金的承诺函</w:t>
      </w:r>
    </w:p>
    <w:p>
      <w:pPr>
        <w:pStyle w:val="178"/>
        <w:spacing w:line="360" w:lineRule="auto"/>
        <w:rPr>
          <w:rFonts w:ascii="仿宋_GB2312" w:eastAsia="仿宋_GB2312"/>
          <w:sz w:val="24"/>
          <w:u w:val="single"/>
        </w:rPr>
      </w:pPr>
    </w:p>
    <w:p>
      <w:pPr>
        <w:pStyle w:val="31"/>
        <w:spacing w:before="156" w:after="156" w:line="500" w:lineRule="exact"/>
        <w:rPr>
          <w:rFonts w:hint="default" w:hAnsi="宋体" w:cs="宋体"/>
          <w:b/>
          <w:bCs/>
        </w:rPr>
      </w:pPr>
      <w:r>
        <w:rPr>
          <w:rFonts w:hint="eastAsia" w:hAnsi="宋体" w:cs="宋体"/>
          <w:kern w:val="0"/>
          <w:sz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w:t>
      </w:r>
      <w:r>
        <w:rPr>
          <w:rFonts w:hAnsi="宋体" w:cs="宋体"/>
          <w:kern w:val="0"/>
          <w:sz w:val="24"/>
          <w:u w:val="single"/>
        </w:rPr>
        <w:t>台州市建城工程咨询有限公司</w:t>
      </w:r>
      <w:r>
        <w:rPr>
          <w:rFonts w:hAnsi="宋体" w:cs="宋体"/>
          <w:b/>
          <w:bCs/>
        </w:rPr>
        <w:t xml:space="preserve"> ：</w:t>
      </w:r>
    </w:p>
    <w:p>
      <w:pPr>
        <w:pStyle w:val="34"/>
        <w:ind w:left="5250"/>
        <w:rPr>
          <w:rFonts w:hint="default"/>
        </w:rPr>
      </w:pPr>
    </w:p>
    <w:p>
      <w:pPr>
        <w:pStyle w:val="17"/>
        <w:spacing w:line="360" w:lineRule="auto"/>
        <w:ind w:firstLine="480" w:firstLineChars="200"/>
        <w:jc w:val="left"/>
        <w:rPr>
          <w:rFonts w:hint="default" w:ascii="宋体" w:hAnsi="宋体" w:cs="宋体"/>
          <w:sz w:val="24"/>
        </w:rPr>
      </w:pPr>
      <w:r>
        <w:rPr>
          <w:rFonts w:ascii="宋体" w:hAnsi="宋体" w:cs="宋体"/>
          <w:sz w:val="24"/>
        </w:rPr>
        <w:t>我方参与的</w:t>
      </w:r>
      <w:r>
        <w:rPr>
          <w:rFonts w:ascii="仿宋_GB2312" w:eastAsia="仿宋_GB2312"/>
          <w:spacing w:val="6"/>
          <w:sz w:val="24"/>
          <w:u w:val="single"/>
        </w:rPr>
        <w:t xml:space="preserve">     </w:t>
      </w:r>
      <w:r>
        <w:rPr>
          <w:rFonts w:ascii="宋体" w:hAnsi="宋体" w:cs="宋体"/>
          <w:sz w:val="24"/>
          <w:u w:val="single"/>
        </w:rPr>
        <w:t>（项目名称）（项目编号）</w:t>
      </w:r>
      <w:r>
        <w:rPr>
          <w:rFonts w:ascii="仿宋_GB2312" w:eastAsia="仿宋_GB2312"/>
          <w:spacing w:val="6"/>
          <w:sz w:val="24"/>
          <w:u w:val="single"/>
        </w:rPr>
        <w:t xml:space="preserve">    </w:t>
      </w:r>
      <w:r>
        <w:rPr>
          <w:rFonts w:ascii="宋体" w:hAnsi="宋体" w:cs="宋体"/>
          <w:sz w:val="24"/>
        </w:rPr>
        <w:t>的投标活动，我方郑重承诺，我方具有良好的财务</w:t>
      </w:r>
      <w:r>
        <w:rPr>
          <w:rFonts w:hAnsi="宋体" w:cs="宋体"/>
          <w:sz w:val="24"/>
        </w:rPr>
        <w:t>状况，有依法缴纳税收和社会保障资金的良好记录，不存在欠税、偷税、逃税和欠缴、逃避社会保障资金等方面的相关记录。</w:t>
      </w:r>
      <w:r>
        <w:rPr>
          <w:rFonts w:ascii="宋体" w:hAnsi="宋体" w:cs="宋体"/>
          <w:sz w:val="24"/>
        </w:rPr>
        <w:t>如有虚假，采购组织机构可取消我方任何资格（投标/中标/签订合同），我方对此无任何异议。</w:t>
      </w:r>
    </w:p>
    <w:p>
      <w:pPr>
        <w:pStyle w:val="178"/>
        <w:spacing w:line="360" w:lineRule="auto"/>
        <w:ind w:firstLine="504" w:firstLineChars="200"/>
        <w:rPr>
          <w:rFonts w:ascii="仿宋_GB2312" w:eastAsia="仿宋_GB2312"/>
          <w:spacing w:val="6"/>
          <w:sz w:val="24"/>
        </w:rPr>
      </w:pPr>
    </w:p>
    <w:p>
      <w:pPr>
        <w:pStyle w:val="178"/>
        <w:spacing w:line="360" w:lineRule="auto"/>
        <w:ind w:firstLine="480" w:firstLineChars="200"/>
        <w:rPr>
          <w:rFonts w:ascii="宋体" w:hAnsi="宋体" w:cs="宋体"/>
          <w:kern w:val="0"/>
          <w:sz w:val="24"/>
          <w:szCs w:val="20"/>
        </w:rPr>
      </w:pPr>
      <w:r>
        <w:rPr>
          <w:rFonts w:hint="eastAsia" w:ascii="宋体" w:hAnsi="宋体" w:cs="宋体"/>
          <w:kern w:val="0"/>
          <w:sz w:val="24"/>
          <w:szCs w:val="20"/>
        </w:rPr>
        <w:t>特此承诺！</w:t>
      </w:r>
    </w:p>
    <w:p>
      <w:pPr>
        <w:pStyle w:val="178"/>
        <w:spacing w:line="360" w:lineRule="auto"/>
        <w:ind w:firstLine="504" w:firstLineChars="200"/>
        <w:rPr>
          <w:rFonts w:ascii="仿宋_GB2312" w:eastAsia="仿宋_GB2312"/>
          <w:spacing w:val="6"/>
          <w:sz w:val="24"/>
        </w:rPr>
      </w:pPr>
    </w:p>
    <w:p>
      <w:pPr>
        <w:spacing w:line="380" w:lineRule="exact"/>
        <w:ind w:firstLine="4560" w:firstLineChars="1900"/>
        <w:rPr>
          <w:rFonts w:hint="default" w:ascii="宋体" w:hAnsi="宋体" w:cs="宋体"/>
          <w:sz w:val="24"/>
        </w:rPr>
      </w:pPr>
      <w:r>
        <w:rPr>
          <w:rFonts w:ascii="宋体" w:hAnsi="宋体" w:cs="宋体"/>
          <w:sz w:val="24"/>
        </w:rPr>
        <w:t xml:space="preserve"> </w:t>
      </w:r>
      <w:r>
        <w:rPr>
          <w:rFonts w:ascii="宋体" w:hAnsi="宋体" w:cs="宋体"/>
          <w:sz w:val="24"/>
          <w:szCs w:val="24"/>
        </w:rPr>
        <w:t>供应商全称</w:t>
      </w:r>
      <w:r>
        <w:rPr>
          <w:rFonts w:ascii="宋体" w:hAnsi="宋体" w:cs="宋体"/>
          <w:sz w:val="24"/>
        </w:rPr>
        <w:t>(盖单位章) ：</w:t>
      </w:r>
    </w:p>
    <w:p>
      <w:pPr>
        <w:spacing w:line="380" w:lineRule="exact"/>
        <w:ind w:firstLine="2640" w:firstLineChars="1100"/>
        <w:jc w:val="left"/>
        <w:rPr>
          <w:rFonts w:hint="default" w:ascii="宋体" w:hAnsi="宋体" w:cs="宋体"/>
          <w:sz w:val="24"/>
        </w:rPr>
      </w:pPr>
      <w:r>
        <w:rPr>
          <w:rFonts w:ascii="宋体" w:hAnsi="宋体" w:cs="仿宋_GB2312"/>
          <w:kern w:val="0"/>
          <w:sz w:val="24"/>
          <w:lang w:val="zh-CN"/>
        </w:rPr>
        <w:t xml:space="preserve"> </w:t>
      </w:r>
      <w:r>
        <w:rPr>
          <w:rFonts w:ascii="宋体" w:hAnsi="宋体" w:cs="仿宋_GB2312"/>
          <w:kern w:val="0"/>
          <w:sz w:val="24"/>
        </w:rPr>
        <w:t xml:space="preserve">   </w:t>
      </w:r>
      <w:r>
        <w:rPr>
          <w:rFonts w:ascii="Arial" w:hAnsi="Arial" w:cs="Arial"/>
          <w:sz w:val="24"/>
        </w:rPr>
        <w:t>法定代表人（负责人）或全权代表(盖章或签字)</w:t>
      </w:r>
      <w:r>
        <w:rPr>
          <w:rFonts w:ascii="宋体" w:hAnsi="宋体" w:cs="仿宋_GB2312"/>
          <w:kern w:val="0"/>
          <w:sz w:val="24"/>
          <w:lang w:val="zh-CN"/>
        </w:rPr>
        <w:t>：</w:t>
      </w:r>
    </w:p>
    <w:p>
      <w:pPr>
        <w:spacing w:line="380" w:lineRule="exact"/>
        <w:jc w:val="left"/>
        <w:rPr>
          <w:rFonts w:hint="default" w:ascii="宋体" w:hAnsi="宋体" w:cs="宋体"/>
        </w:rPr>
      </w:pPr>
      <w:r>
        <w:rPr>
          <w:rFonts w:ascii="宋体" w:hAnsi="宋体" w:cs="宋体"/>
        </w:rPr>
        <w:t xml:space="preserve">                          </w:t>
      </w:r>
    </w:p>
    <w:p>
      <w:pPr>
        <w:jc w:val="center"/>
        <w:rPr>
          <w:rFonts w:hint="default" w:ascii="宋体" w:hAnsi="宋体" w:cs="宋体"/>
          <w:kern w:val="0"/>
          <w:sz w:val="24"/>
        </w:rPr>
      </w:pPr>
      <w:r>
        <w:rPr>
          <w:rFonts w:ascii="宋体" w:hAnsi="宋体" w:cs="宋体"/>
          <w:sz w:val="24"/>
        </w:rPr>
        <w:t xml:space="preserve">                                日　期  ：</w:t>
      </w:r>
    </w:p>
    <w:p>
      <w:pPr>
        <w:pStyle w:val="31"/>
        <w:spacing w:before="156" w:after="156" w:line="360" w:lineRule="auto"/>
        <w:ind w:firstLine="5460" w:firstLineChars="1950"/>
        <w:rPr>
          <w:rFonts w:hint="default" w:hAnsi="宋体" w:cs="宋体"/>
          <w:bCs/>
          <w:sz w:val="28"/>
          <w:szCs w:val="28"/>
        </w:rPr>
      </w:pPr>
    </w:p>
    <w:p>
      <w:pPr>
        <w:ind w:firstLine="600"/>
        <w:rPr>
          <w:rFonts w:hint="default"/>
        </w:rPr>
      </w:pPr>
    </w:p>
    <w:p>
      <w:pPr>
        <w:rPr>
          <w:rFonts w:hint="default"/>
          <w:b/>
          <w:bCs/>
        </w:rPr>
      </w:pPr>
    </w:p>
    <w:p>
      <w:pPr>
        <w:spacing w:line="360" w:lineRule="auto"/>
        <w:rPr>
          <w:rFonts w:hint="default" w:ascii="宋体" w:hAnsi="宋体" w:cs="宋体"/>
          <w:b/>
          <w:bCs/>
          <w:sz w:val="24"/>
        </w:rPr>
        <w:sectPr>
          <w:pgSz w:w="11906" w:h="16838"/>
          <w:pgMar w:top="1440" w:right="1279" w:bottom="1440" w:left="967" w:header="851" w:footer="992" w:gutter="0"/>
          <w:cols w:space="720" w:num="1"/>
          <w:docGrid w:type="lines" w:linePitch="312" w:charSpace="0"/>
        </w:sectPr>
      </w:pPr>
    </w:p>
    <w:p>
      <w:pPr>
        <w:spacing w:line="360" w:lineRule="auto"/>
        <w:rPr>
          <w:rFonts w:hint="default" w:ascii="宋体" w:hAnsi="宋体" w:cs="宋体"/>
          <w:b/>
          <w:bCs/>
          <w:sz w:val="24"/>
        </w:rPr>
      </w:pPr>
      <w:r>
        <w:rPr>
          <w:rFonts w:ascii="宋体" w:hAnsi="宋体" w:cs="宋体"/>
          <w:b/>
          <w:bCs/>
          <w:sz w:val="24"/>
        </w:rPr>
        <w:t>附件5</w:t>
      </w:r>
    </w:p>
    <w:p>
      <w:pPr>
        <w:pStyle w:val="24"/>
        <w:rPr>
          <w:rFonts w:hint="default"/>
          <w:b/>
          <w:bCs/>
        </w:rPr>
      </w:pPr>
    </w:p>
    <w:p>
      <w:pPr>
        <w:pStyle w:val="17"/>
        <w:spacing w:line="360" w:lineRule="auto"/>
        <w:ind w:firstLine="0"/>
        <w:jc w:val="center"/>
        <w:rPr>
          <w:rFonts w:hint="default" w:ascii="仿宋_GB2312" w:hAnsi="宋体" w:eastAsia="仿宋_GB2312"/>
          <w:b/>
          <w:sz w:val="30"/>
          <w:szCs w:val="30"/>
        </w:rPr>
      </w:pPr>
      <w:r>
        <w:rPr>
          <w:rFonts w:ascii="宋体" w:hAnsi="宋体" w:cs="宋体"/>
          <w:b/>
          <w:sz w:val="30"/>
          <w:szCs w:val="30"/>
        </w:rPr>
        <w:t>具有履行合同所必需设备和专业技术能力的承诺函</w:t>
      </w:r>
    </w:p>
    <w:p>
      <w:pPr>
        <w:pStyle w:val="31"/>
        <w:spacing w:before="156" w:after="156" w:line="500" w:lineRule="exact"/>
        <w:rPr>
          <w:rFonts w:hint="default" w:hAnsi="宋体" w:cs="宋体"/>
          <w:b/>
          <w:bCs/>
          <w:sz w:val="24"/>
          <w:szCs w:val="24"/>
        </w:rPr>
      </w:pPr>
      <w:r>
        <w:rPr>
          <w:rFonts w:hint="eastAsia" w:hAnsi="宋体" w:cs="宋体"/>
          <w:kern w:val="0"/>
          <w:sz w:val="24"/>
          <w:szCs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w:t>
      </w:r>
      <w:r>
        <w:rPr>
          <w:rFonts w:hAnsi="宋体" w:cs="宋体"/>
          <w:kern w:val="0"/>
          <w:sz w:val="24"/>
          <w:szCs w:val="24"/>
          <w:u w:val="single"/>
        </w:rPr>
        <w:t>台州市建城工程咨询有限公司</w:t>
      </w:r>
      <w:r>
        <w:rPr>
          <w:rFonts w:hAnsi="宋体" w:cs="宋体"/>
          <w:sz w:val="24"/>
          <w:szCs w:val="24"/>
        </w:rPr>
        <w:t>：</w:t>
      </w:r>
    </w:p>
    <w:p>
      <w:pPr>
        <w:pStyle w:val="31"/>
        <w:spacing w:before="156" w:after="156" w:line="500" w:lineRule="exact"/>
        <w:ind w:firstLine="480" w:firstLineChars="200"/>
        <w:rPr>
          <w:rFonts w:hint="default" w:hAnsi="宋体" w:cs="宋体"/>
          <w:sz w:val="24"/>
          <w:szCs w:val="24"/>
        </w:rPr>
      </w:pPr>
      <w:r>
        <w:rPr>
          <w:rFonts w:hAnsi="宋体" w:cs="宋体"/>
          <w:sz w:val="24"/>
          <w:szCs w:val="24"/>
        </w:rPr>
        <w:t>我方参与的</w:t>
      </w:r>
      <w:r>
        <w:rPr>
          <w:rFonts w:hAnsi="宋体" w:cs="宋体"/>
          <w:sz w:val="24"/>
          <w:szCs w:val="24"/>
          <w:u w:val="single"/>
        </w:rPr>
        <w:t xml:space="preserve"> （项目名称）（项目编号） </w:t>
      </w:r>
      <w:r>
        <w:rPr>
          <w:rFonts w:hAnsi="宋体" w:cs="宋体"/>
          <w:sz w:val="24"/>
          <w:szCs w:val="24"/>
        </w:rPr>
        <w:t xml:space="preserve"> 的磋商活动，我方郑重承诺，我方承诺具有履行合同所必需设备和专业技术能力。如有虚假，采购组织机构可取消我方任何资格（磋商/中标/签订合同），我方对此无任何异议。</w:t>
      </w:r>
    </w:p>
    <w:p>
      <w:pPr>
        <w:pStyle w:val="31"/>
        <w:spacing w:before="156" w:after="156" w:line="500" w:lineRule="exact"/>
        <w:ind w:firstLine="480" w:firstLineChars="200"/>
        <w:rPr>
          <w:rFonts w:hint="default" w:hAnsi="宋体" w:cs="宋体"/>
          <w:sz w:val="24"/>
          <w:szCs w:val="24"/>
        </w:rPr>
      </w:pPr>
    </w:p>
    <w:p>
      <w:pPr>
        <w:pStyle w:val="31"/>
        <w:spacing w:before="156" w:after="156" w:line="500" w:lineRule="exact"/>
        <w:ind w:firstLine="480" w:firstLineChars="200"/>
        <w:rPr>
          <w:rFonts w:hint="default" w:hAnsi="宋体" w:cs="宋体"/>
          <w:sz w:val="24"/>
          <w:szCs w:val="24"/>
        </w:rPr>
      </w:pPr>
      <w:r>
        <w:rPr>
          <w:rFonts w:hAnsi="宋体" w:cs="宋体"/>
          <w:sz w:val="24"/>
          <w:szCs w:val="24"/>
        </w:rPr>
        <w:t>特此承诺！</w:t>
      </w:r>
    </w:p>
    <w:p>
      <w:pPr>
        <w:pStyle w:val="31"/>
        <w:spacing w:before="156" w:after="156" w:line="500" w:lineRule="exact"/>
        <w:ind w:firstLine="420" w:firstLineChars="200"/>
        <w:rPr>
          <w:rFonts w:hint="default" w:hAnsi="宋体" w:cs="宋体"/>
        </w:rPr>
      </w:pPr>
    </w:p>
    <w:p>
      <w:pPr>
        <w:spacing w:line="360" w:lineRule="auto"/>
        <w:ind w:firstLine="230" w:firstLineChars="100"/>
        <w:jc w:val="left"/>
        <w:rPr>
          <w:rFonts w:hint="default" w:ascii="宋体" w:hAnsi="宋体" w:cs="宋体"/>
          <w:sz w:val="24"/>
        </w:rPr>
      </w:pPr>
      <w:r>
        <w:rPr>
          <w:rFonts w:ascii="宋体" w:hAnsi="宋体" w:cs="宋体"/>
          <w:sz w:val="23"/>
          <w:szCs w:val="23"/>
        </w:rPr>
        <w:t xml:space="preserve">                     </w:t>
      </w:r>
      <w:r>
        <w:rPr>
          <w:rFonts w:ascii="宋体" w:hAnsi="宋体" w:cs="宋体"/>
          <w:sz w:val="24"/>
        </w:rPr>
        <w:t xml:space="preserve">  </w:t>
      </w:r>
      <w:r>
        <w:rPr>
          <w:rFonts w:ascii="Arial" w:hAnsi="Arial" w:cs="Arial"/>
          <w:kern w:val="0"/>
          <w:sz w:val="24"/>
        </w:rPr>
        <w:t xml:space="preserve"> 供应商全称</w:t>
      </w:r>
      <w:r>
        <w:rPr>
          <w:rFonts w:ascii="宋体" w:hAnsi="宋体" w:cs="宋体"/>
          <w:sz w:val="24"/>
        </w:rPr>
        <w:t xml:space="preserve"> (盖单位章) ：</w:t>
      </w:r>
    </w:p>
    <w:p>
      <w:pPr>
        <w:pStyle w:val="17"/>
        <w:ind w:firstLine="1680" w:firstLineChars="700"/>
        <w:rPr>
          <w:rFonts w:hint="default"/>
        </w:rPr>
      </w:pPr>
      <w:r>
        <w:rPr>
          <w:rFonts w:ascii="Arial" w:hAnsi="Arial" w:cs="Arial"/>
          <w:sz w:val="24"/>
        </w:rPr>
        <w:t>法定代表人（负责人）或全权代表(盖章或签字)</w:t>
      </w:r>
      <w:r>
        <w:rPr>
          <w:rFonts w:ascii="宋体" w:hAnsi="宋体" w:cs="仿宋_GB2312"/>
          <w:sz w:val="24"/>
          <w:lang w:val="zh-CN"/>
        </w:rPr>
        <w:t>：</w:t>
      </w:r>
    </w:p>
    <w:p>
      <w:pPr>
        <w:pStyle w:val="19"/>
        <w:ind w:left="0" w:leftChars="0" w:firstLine="0"/>
        <w:rPr>
          <w:b/>
        </w:rPr>
      </w:pPr>
      <w:r>
        <w:rPr>
          <w:rFonts w:hint="eastAsia" w:hAnsi="宋体"/>
          <w:sz w:val="24"/>
        </w:rPr>
        <w:t xml:space="preserve">                                      </w:t>
      </w:r>
      <w:r>
        <w:rPr>
          <w:rFonts w:hint="eastAsia" w:ascii="宋体" w:hAnsi="宋体"/>
          <w:sz w:val="24"/>
        </w:rPr>
        <w:t>日　期  ：</w:t>
      </w: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ascii="宋体" w:hAnsi="宋体"/>
          <w:b/>
          <w:sz w:val="24"/>
        </w:rPr>
      </w:pPr>
    </w:p>
    <w:p>
      <w:pPr>
        <w:snapToGrid w:val="0"/>
        <w:rPr>
          <w:rFonts w:hint="default" w:hAnsi="宋体"/>
          <w:b/>
          <w:sz w:val="24"/>
        </w:rPr>
      </w:pPr>
      <w:r>
        <w:rPr>
          <w:rFonts w:ascii="宋体" w:hAnsi="宋体"/>
          <w:b/>
          <w:sz w:val="24"/>
        </w:rPr>
        <w:t>附件6</w:t>
      </w:r>
    </w:p>
    <w:p>
      <w:pPr>
        <w:spacing w:after="312" w:afterLines="100" w:line="600" w:lineRule="exact"/>
        <w:jc w:val="center"/>
        <w:rPr>
          <w:rFonts w:hint="default" w:ascii="仿宋_GB2312" w:eastAsia="仿宋_GB2312"/>
          <w:sz w:val="30"/>
          <w:szCs w:val="30"/>
        </w:rPr>
      </w:pPr>
      <w:r>
        <w:rPr>
          <w:rFonts w:ascii="宋体" w:hAnsi="宋体" w:cs="仿宋_GB2312"/>
          <w:b/>
          <w:bCs/>
          <w:kern w:val="0"/>
          <w:sz w:val="30"/>
          <w:szCs w:val="30"/>
          <w:lang w:val="zh-CN"/>
        </w:rPr>
        <w:t>无重大违法记录声明书</w:t>
      </w:r>
    </w:p>
    <w:p>
      <w:pPr>
        <w:spacing w:line="360" w:lineRule="auto"/>
        <w:jc w:val="left"/>
        <w:rPr>
          <w:rFonts w:hint="default" w:ascii="宋体" w:hAnsi="宋体" w:cs="宋体"/>
          <w:sz w:val="23"/>
          <w:szCs w:val="23"/>
        </w:rPr>
      </w:pPr>
      <w:r>
        <w:rPr>
          <w:rFonts w:hint="eastAsia" w:ascii="宋体" w:hAnsi="宋体" w:cs="宋体"/>
          <w:kern w:val="0"/>
          <w:sz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w:t>
      </w:r>
      <w:r>
        <w:rPr>
          <w:rFonts w:ascii="宋体" w:hAnsi="宋体" w:cs="宋体"/>
          <w:kern w:val="0"/>
          <w:sz w:val="24"/>
          <w:u w:val="single"/>
        </w:rPr>
        <w:t>台州市建城工程咨询有限公司</w:t>
      </w:r>
      <w:r>
        <w:rPr>
          <w:rFonts w:ascii="Arial" w:hAnsi="Arial" w:cs="Arial"/>
          <w:sz w:val="24"/>
        </w:rPr>
        <w:t>：</w:t>
      </w:r>
    </w:p>
    <w:p>
      <w:pPr>
        <w:spacing w:line="450" w:lineRule="atLeast"/>
        <w:ind w:firstLine="480" w:firstLineChars="200"/>
        <w:jc w:val="left"/>
        <w:rPr>
          <w:rFonts w:hint="default" w:ascii="Arial" w:hAnsi="Arial" w:cs="Arial"/>
          <w:sz w:val="24"/>
        </w:rPr>
      </w:pPr>
      <w:r>
        <w:rPr>
          <w:rFonts w:ascii="Arial" w:hAnsi="Arial" w:cs="Arial"/>
          <w:sz w:val="24"/>
        </w:rPr>
        <w:t>我方郑重声明：我方参加本项目投标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spacing w:line="450" w:lineRule="atLeast"/>
        <w:ind w:firstLine="480" w:firstLineChars="200"/>
        <w:jc w:val="left"/>
        <w:rPr>
          <w:rFonts w:hint="default" w:ascii="仿宋_GB2312" w:eastAsia="仿宋_GB2312"/>
          <w:spacing w:val="6"/>
          <w:sz w:val="30"/>
          <w:szCs w:val="30"/>
        </w:rPr>
      </w:pPr>
      <w:r>
        <w:rPr>
          <w:rFonts w:ascii="Arial" w:hAnsi="Arial" w:cs="Arial"/>
          <w:sz w:val="24"/>
        </w:rPr>
        <w:t>特此声明。</w:t>
      </w:r>
    </w:p>
    <w:p>
      <w:pPr>
        <w:pStyle w:val="31"/>
        <w:spacing w:before="156" w:after="156"/>
        <w:jc w:val="center"/>
        <w:rPr>
          <w:rFonts w:hint="default" w:ascii="仿宋_GB2312" w:eastAsia="仿宋_GB2312"/>
          <w:sz w:val="30"/>
        </w:rPr>
      </w:pPr>
    </w:p>
    <w:p>
      <w:pPr>
        <w:spacing w:line="450" w:lineRule="atLeast"/>
        <w:jc w:val="left"/>
        <w:rPr>
          <w:rFonts w:hint="default" w:ascii="Arial" w:hAnsi="Arial" w:cs="Arial"/>
          <w:sz w:val="24"/>
        </w:rPr>
      </w:pPr>
      <w:r>
        <w:rPr>
          <w:rFonts w:ascii="Arial" w:hAnsi="Arial" w:cs="Arial"/>
          <w:sz w:val="24"/>
        </w:rPr>
        <w:t> </w:t>
      </w:r>
      <w:r>
        <w:rPr>
          <w:rFonts w:ascii="宋体" w:hAnsi="宋体" w:cs="宋体"/>
          <w:sz w:val="23"/>
          <w:szCs w:val="23"/>
        </w:rPr>
        <w:t xml:space="preserve">                                    </w:t>
      </w:r>
      <w:r>
        <w:rPr>
          <w:rFonts w:ascii="Arial" w:hAnsi="Arial" w:cs="Arial"/>
          <w:sz w:val="24"/>
        </w:rPr>
        <w:t>声明人 (盖单位章)：</w:t>
      </w:r>
    </w:p>
    <w:p>
      <w:pPr>
        <w:spacing w:line="450" w:lineRule="atLeast"/>
        <w:ind w:firstLine="240" w:firstLineChars="100"/>
        <w:jc w:val="left"/>
        <w:rPr>
          <w:rFonts w:hint="default" w:ascii="Arial" w:hAnsi="Arial" w:cs="Arial"/>
          <w:sz w:val="24"/>
        </w:rPr>
      </w:pPr>
    </w:p>
    <w:p>
      <w:pPr>
        <w:spacing w:line="450" w:lineRule="atLeast"/>
        <w:ind w:firstLine="2520" w:firstLineChars="1050"/>
        <w:jc w:val="left"/>
        <w:rPr>
          <w:rFonts w:hint="default" w:ascii="Arial" w:hAnsi="Arial" w:cs="Arial"/>
          <w:sz w:val="24"/>
        </w:rPr>
      </w:pPr>
    </w:p>
    <w:p>
      <w:pPr>
        <w:spacing w:line="450" w:lineRule="atLeast"/>
        <w:ind w:firstLine="2520" w:firstLineChars="1050"/>
        <w:jc w:val="left"/>
        <w:rPr>
          <w:rFonts w:hint="default" w:ascii="宋体" w:hAnsi="宋体" w:cs="宋体"/>
          <w:sz w:val="23"/>
          <w:szCs w:val="23"/>
        </w:rPr>
      </w:pPr>
      <w:r>
        <w:rPr>
          <w:rFonts w:ascii="Arial" w:hAnsi="Arial" w:cs="Arial"/>
          <w:sz w:val="24"/>
        </w:rPr>
        <w:t>法定代表人（负责人）或全权代表(盖章或签字)：</w:t>
      </w:r>
    </w:p>
    <w:p>
      <w:pPr>
        <w:spacing w:line="450" w:lineRule="atLeast"/>
        <w:jc w:val="left"/>
        <w:rPr>
          <w:rFonts w:hint="default" w:ascii="宋体" w:hAnsi="宋体" w:cs="宋体"/>
          <w:sz w:val="23"/>
          <w:szCs w:val="23"/>
        </w:rPr>
      </w:pPr>
      <w:r>
        <w:rPr>
          <w:rFonts w:ascii="Arial" w:hAnsi="Arial" w:cs="Arial"/>
          <w:sz w:val="24"/>
        </w:rPr>
        <w:t> </w:t>
      </w:r>
    </w:p>
    <w:p>
      <w:pPr>
        <w:pStyle w:val="31"/>
        <w:spacing w:before="156" w:after="156" w:line="360" w:lineRule="auto"/>
        <w:rPr>
          <w:rFonts w:hint="default"/>
        </w:rPr>
      </w:pPr>
      <w:r>
        <w:t xml:space="preserve">                                            </w:t>
      </w:r>
    </w:p>
    <w:p>
      <w:pPr>
        <w:snapToGrid w:val="0"/>
        <w:spacing w:before="50" w:after="50"/>
        <w:ind w:right="420" w:firstLine="5040" w:firstLineChars="2400"/>
        <w:rPr>
          <w:rFonts w:hint="default" w:ascii="Arial" w:hAnsi="Arial" w:cs="Arial"/>
          <w:sz w:val="24"/>
        </w:rPr>
      </w:pPr>
      <w:r>
        <w:t xml:space="preserve">  </w:t>
      </w:r>
      <w:r>
        <w:rPr>
          <w:rFonts w:ascii="Arial" w:hAnsi="Arial" w:cs="Arial"/>
          <w:sz w:val="24"/>
        </w:rPr>
        <w:t>日　期：</w:t>
      </w:r>
    </w:p>
    <w:p>
      <w:pPr>
        <w:pStyle w:val="31"/>
        <w:spacing w:before="156" w:after="156" w:line="360" w:lineRule="auto"/>
        <w:outlineLvl w:val="1"/>
        <w:rPr>
          <w:rFonts w:hint="default"/>
        </w:rPr>
      </w:pPr>
    </w:p>
    <w:p>
      <w:pPr>
        <w:pStyle w:val="31"/>
        <w:spacing w:before="156" w:after="156" w:line="360" w:lineRule="auto"/>
        <w:outlineLvl w:val="1"/>
        <w:rPr>
          <w:rFonts w:hint="default"/>
        </w:rPr>
      </w:pPr>
    </w:p>
    <w:p>
      <w:pPr>
        <w:pStyle w:val="31"/>
        <w:spacing w:before="156" w:after="156" w:line="360" w:lineRule="auto"/>
        <w:outlineLvl w:val="1"/>
        <w:rPr>
          <w:rFonts w:hint="default"/>
        </w:rPr>
      </w:pPr>
    </w:p>
    <w:p>
      <w:pPr>
        <w:pStyle w:val="31"/>
        <w:spacing w:before="156" w:after="156" w:line="360" w:lineRule="auto"/>
        <w:outlineLvl w:val="1"/>
        <w:rPr>
          <w:rFonts w:hint="default"/>
        </w:rPr>
      </w:pPr>
    </w:p>
    <w:p>
      <w:pPr>
        <w:pStyle w:val="187"/>
        <w:spacing w:line="360" w:lineRule="auto"/>
        <w:jc w:val="left"/>
        <w:rPr>
          <w:rFonts w:ascii="宋体" w:hAnsi="宋体"/>
          <w:b/>
          <w:bCs/>
          <w:kern w:val="0"/>
          <w:sz w:val="32"/>
          <w:szCs w:val="32"/>
          <w:lang w:val="zh-CN"/>
        </w:rPr>
      </w:pPr>
      <w:r>
        <w:rPr>
          <w:rFonts w:ascii="宋体" w:hAnsi="宋体"/>
          <w:b/>
          <w:sz w:val="24"/>
        </w:rPr>
        <w:br w:type="page"/>
      </w:r>
      <w:r>
        <w:rPr>
          <w:rFonts w:hint="eastAsia" w:ascii="宋体"/>
          <w:b/>
          <w:sz w:val="24"/>
          <w:lang w:val="zh-CN"/>
        </w:rPr>
        <w:t>附件</w:t>
      </w:r>
      <w:r>
        <w:rPr>
          <w:rFonts w:hint="eastAsia" w:ascii="宋体"/>
          <w:b/>
          <w:sz w:val="24"/>
        </w:rPr>
        <w:t>7</w:t>
      </w:r>
    </w:p>
    <w:p>
      <w:pPr>
        <w:spacing w:before="156" w:after="156"/>
        <w:jc w:val="center"/>
        <w:rPr>
          <w:rFonts w:hint="default" w:ascii="宋体"/>
          <w:b/>
          <w:color w:val="000000"/>
          <w:sz w:val="44"/>
        </w:rPr>
      </w:pPr>
      <w:r>
        <w:rPr>
          <w:rFonts w:ascii="宋体" w:hAnsi="宋体"/>
          <w:b/>
          <w:bCs/>
          <w:kern w:val="0"/>
          <w:sz w:val="32"/>
          <w:szCs w:val="32"/>
          <w:lang w:val="zh-CN"/>
        </w:rPr>
        <w:t>专家评分索引表</w:t>
      </w:r>
    </w:p>
    <w:tbl>
      <w:tblPr>
        <w:tblStyle w:val="54"/>
        <w:tblW w:w="0" w:type="auto"/>
        <w:jc w:val="center"/>
        <w:tblLayout w:type="fixed"/>
        <w:tblCellMar>
          <w:top w:w="0" w:type="dxa"/>
          <w:left w:w="0" w:type="dxa"/>
          <w:bottom w:w="0" w:type="dxa"/>
          <w:right w:w="0" w:type="dxa"/>
        </w:tblCellMar>
      </w:tblPr>
      <w:tblGrid>
        <w:gridCol w:w="837"/>
        <w:gridCol w:w="4661"/>
        <w:gridCol w:w="1141"/>
        <w:gridCol w:w="2060"/>
      </w:tblGrid>
      <w:tr>
        <w:tblPrEx>
          <w:tblCellMar>
            <w:top w:w="0" w:type="dxa"/>
            <w:left w:w="0" w:type="dxa"/>
            <w:bottom w:w="0" w:type="dxa"/>
            <w:right w:w="0" w:type="dxa"/>
          </w:tblCellMar>
        </w:tblPrEx>
        <w:trPr>
          <w:trHeight w:val="765"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hint="default" w:ascii="宋体"/>
                <w:b/>
                <w:color w:val="000000"/>
              </w:rPr>
            </w:pPr>
            <w:r>
              <w:rPr>
                <w:rFonts w:ascii="宋体"/>
                <w:b/>
                <w:color w:val="000000"/>
              </w:rPr>
              <w:t>序号</w:t>
            </w: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hint="default" w:ascii="宋体"/>
                <w:b/>
                <w:color w:val="000000"/>
              </w:rPr>
            </w:pPr>
            <w:r>
              <w:rPr>
                <w:rFonts w:ascii="宋体"/>
                <w:b/>
                <w:color w:val="000000"/>
              </w:rPr>
              <w:t>评分内容</w:t>
            </w: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hint="default" w:ascii="宋体"/>
                <w:b/>
                <w:color w:val="000000"/>
              </w:rPr>
            </w:pPr>
            <w:r>
              <w:rPr>
                <w:rFonts w:ascii="宋体"/>
                <w:b/>
                <w:color w:val="000000"/>
              </w:rPr>
              <w:t>自评分</w:t>
            </w: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jc w:val="center"/>
              <w:rPr>
                <w:rFonts w:hint="default" w:ascii="宋体"/>
                <w:b/>
                <w:color w:val="000000"/>
              </w:rPr>
            </w:pPr>
            <w:r>
              <w:rPr>
                <w:rFonts w:ascii="宋体"/>
                <w:b/>
                <w:color w:val="000000"/>
              </w:rPr>
              <w:t>在投标文件中所对应的页码</w:t>
            </w: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r>
              <w:rPr>
                <w:b/>
                <w:color w:val="000000"/>
                <w:sz w:val="24"/>
              </w:rPr>
              <w:t>…</w:t>
            </w: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color w:val="000000"/>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r>
        <w:tblPrEx>
          <w:tblCellMar>
            <w:top w:w="0" w:type="dxa"/>
            <w:left w:w="0" w:type="dxa"/>
            <w:bottom w:w="0" w:type="dxa"/>
            <w:right w:w="0" w:type="dxa"/>
          </w:tblCellMar>
        </w:tblPrEx>
        <w:trPr>
          <w:trHeight w:val="523" w:hRule="atLeast"/>
          <w:jc w:val="center"/>
        </w:trPr>
        <w:tc>
          <w:tcPr>
            <w:tcW w:w="837"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b/>
                <w:color w:val="000000"/>
                <w:sz w:val="24"/>
              </w:rPr>
            </w:pPr>
          </w:p>
        </w:tc>
        <w:tc>
          <w:tcPr>
            <w:tcW w:w="466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290" w:lineRule="exact"/>
              <w:jc w:val="center"/>
              <w:rPr>
                <w:rFonts w:hint="default" w:ascii="宋体"/>
                <w:b/>
                <w:color w:val="000000"/>
              </w:rPr>
            </w:pPr>
          </w:p>
        </w:tc>
        <w:tc>
          <w:tcPr>
            <w:tcW w:w="1141"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napToGrid w:val="0"/>
              <w:spacing w:line="360" w:lineRule="exact"/>
              <w:jc w:val="center"/>
              <w:rPr>
                <w:rFonts w:hint="default" w:ascii="宋体"/>
                <w:color w:val="000000"/>
              </w:rPr>
            </w:pPr>
          </w:p>
        </w:tc>
        <w:tc>
          <w:tcPr>
            <w:tcW w:w="2060"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pPr>
              <w:spacing w:line="360" w:lineRule="exact"/>
              <w:rPr>
                <w:rFonts w:hint="default" w:ascii="宋体"/>
                <w:color w:val="000000"/>
              </w:rPr>
            </w:pPr>
          </w:p>
        </w:tc>
      </w:tr>
    </w:tbl>
    <w:p>
      <w:pPr>
        <w:spacing w:line="400" w:lineRule="exact"/>
        <w:ind w:firstLine="413"/>
        <w:rPr>
          <w:rFonts w:hint="default" w:ascii="宋体"/>
          <w:b/>
          <w:color w:val="000000"/>
        </w:rPr>
      </w:pPr>
      <w:r>
        <w:rPr>
          <w:rFonts w:ascii="宋体"/>
          <w:b/>
          <w:color w:val="000000"/>
        </w:rPr>
        <w:t>注：1、投标供应商应结合本招标文件评分细则认真填制相关内容，以及在投标文件中所对应的页码，如未提供，评委有权认为不具备或不符合，有可能影响投标人的得分。</w:t>
      </w:r>
    </w:p>
    <w:p>
      <w:pPr>
        <w:spacing w:line="400" w:lineRule="exact"/>
        <w:ind w:firstLine="413"/>
        <w:rPr>
          <w:rFonts w:hint="default" w:ascii="宋体"/>
          <w:b/>
          <w:color w:val="000000"/>
        </w:rPr>
      </w:pPr>
      <w:r>
        <w:rPr>
          <w:rFonts w:ascii="宋体"/>
          <w:b/>
          <w:color w:val="000000"/>
        </w:rPr>
        <w:t>2、如本表格不适合投标单位的实际情况，可根据本表格式自行制表填写。</w:t>
      </w:r>
    </w:p>
    <w:p>
      <w:pPr>
        <w:spacing w:line="480" w:lineRule="auto"/>
        <w:ind w:firstLine="2400" w:firstLineChars="1000"/>
        <w:rPr>
          <w:rFonts w:hint="default" w:ascii="宋体" w:hAnsi="宋体" w:cs="宋体"/>
          <w:sz w:val="24"/>
        </w:rPr>
      </w:pPr>
      <w:r>
        <w:rPr>
          <w:rFonts w:ascii="宋体" w:hAnsi="宋体" w:cs="宋体"/>
          <w:sz w:val="24"/>
          <w:szCs w:val="24"/>
        </w:rPr>
        <w:t>供应商全称</w:t>
      </w:r>
      <w:r>
        <w:rPr>
          <w:rFonts w:ascii="宋体" w:hAnsi="宋体" w:cs="宋体"/>
          <w:sz w:val="24"/>
        </w:rPr>
        <w:t>（公章）：</w:t>
      </w:r>
    </w:p>
    <w:p>
      <w:pPr>
        <w:spacing w:line="480" w:lineRule="auto"/>
        <w:jc w:val="center"/>
        <w:rPr>
          <w:rFonts w:hint="default" w:ascii="宋体" w:hAnsi="宋体" w:cs="宋体"/>
          <w:sz w:val="24"/>
        </w:rPr>
      </w:pPr>
      <w:r>
        <w:rPr>
          <w:rFonts w:ascii="Arial" w:hAnsi="Arial" w:cs="Arial"/>
          <w:sz w:val="24"/>
        </w:rPr>
        <w:t>法定代表人（负责人）或全权代表(盖章或签字)</w:t>
      </w:r>
      <w:r>
        <w:rPr>
          <w:rFonts w:ascii="宋体" w:hAnsi="宋体" w:cs="宋体"/>
          <w:sz w:val="24"/>
        </w:rPr>
        <w:t>：</w:t>
      </w:r>
    </w:p>
    <w:p>
      <w:pPr>
        <w:pStyle w:val="187"/>
        <w:spacing w:line="360" w:lineRule="auto"/>
        <w:jc w:val="center"/>
        <w:rPr>
          <w:rFonts w:ascii="宋体" w:hAnsi="宋体"/>
          <w:b/>
          <w:bCs/>
          <w:kern w:val="0"/>
          <w:sz w:val="32"/>
          <w:szCs w:val="32"/>
          <w:lang w:val="zh-CN"/>
        </w:rPr>
      </w:pPr>
      <w:r>
        <w:rPr>
          <w:rFonts w:ascii="宋体" w:hAnsi="宋体" w:cs="宋体"/>
          <w:sz w:val="24"/>
        </w:rPr>
        <w:t>日    期：</w:t>
      </w:r>
    </w:p>
    <w:p>
      <w:pPr>
        <w:pStyle w:val="187"/>
        <w:spacing w:line="360" w:lineRule="auto"/>
        <w:jc w:val="center"/>
        <w:rPr>
          <w:rFonts w:ascii="宋体" w:hAnsi="宋体"/>
          <w:b/>
          <w:bCs/>
          <w:kern w:val="0"/>
          <w:sz w:val="32"/>
          <w:szCs w:val="32"/>
          <w:lang w:val="zh-CN"/>
        </w:rPr>
      </w:pPr>
    </w:p>
    <w:p>
      <w:pPr>
        <w:pStyle w:val="187"/>
        <w:spacing w:line="360" w:lineRule="auto"/>
        <w:jc w:val="center"/>
        <w:rPr>
          <w:rFonts w:ascii="宋体" w:hAnsi="宋体"/>
          <w:b/>
          <w:bCs/>
          <w:kern w:val="0"/>
          <w:sz w:val="32"/>
          <w:szCs w:val="32"/>
          <w:lang w:val="zh-CN"/>
        </w:rPr>
      </w:pPr>
    </w:p>
    <w:p>
      <w:pPr>
        <w:pStyle w:val="187"/>
        <w:spacing w:line="360" w:lineRule="auto"/>
        <w:jc w:val="center"/>
        <w:rPr>
          <w:rFonts w:ascii="宋体" w:hAnsi="宋体"/>
          <w:b/>
          <w:bCs/>
          <w:kern w:val="0"/>
          <w:sz w:val="32"/>
          <w:szCs w:val="32"/>
          <w:lang w:val="zh-CN"/>
        </w:rPr>
      </w:pPr>
    </w:p>
    <w:p>
      <w:pPr>
        <w:pStyle w:val="187"/>
        <w:spacing w:line="360" w:lineRule="auto"/>
        <w:jc w:val="center"/>
        <w:rPr>
          <w:rFonts w:ascii="宋体" w:hAnsi="宋体"/>
          <w:b/>
          <w:bCs/>
          <w:kern w:val="0"/>
          <w:sz w:val="32"/>
          <w:szCs w:val="32"/>
          <w:lang w:val="zh-CN"/>
        </w:rPr>
      </w:pPr>
    </w:p>
    <w:p>
      <w:pPr>
        <w:pStyle w:val="187"/>
        <w:spacing w:line="360" w:lineRule="auto"/>
        <w:jc w:val="center"/>
        <w:rPr>
          <w:rFonts w:ascii="宋体" w:hAnsi="宋体"/>
          <w:b/>
          <w:bCs/>
          <w:kern w:val="0"/>
          <w:sz w:val="32"/>
          <w:szCs w:val="32"/>
          <w:lang w:val="zh-CN"/>
        </w:rPr>
      </w:pPr>
    </w:p>
    <w:p>
      <w:pPr>
        <w:pStyle w:val="187"/>
        <w:spacing w:line="360" w:lineRule="auto"/>
        <w:jc w:val="center"/>
        <w:rPr>
          <w:rFonts w:ascii="宋体" w:hAnsi="宋体"/>
          <w:b/>
          <w:bCs/>
          <w:kern w:val="0"/>
          <w:sz w:val="32"/>
          <w:szCs w:val="32"/>
          <w:lang w:val="zh-CN"/>
        </w:rPr>
      </w:pPr>
    </w:p>
    <w:p>
      <w:pPr>
        <w:pStyle w:val="187"/>
        <w:spacing w:line="360" w:lineRule="auto"/>
        <w:jc w:val="center"/>
        <w:rPr>
          <w:rFonts w:ascii="宋体" w:hAnsi="宋体"/>
          <w:b/>
          <w:bCs/>
          <w:kern w:val="0"/>
          <w:sz w:val="32"/>
          <w:szCs w:val="32"/>
          <w:lang w:val="zh-CN"/>
        </w:rPr>
      </w:pPr>
    </w:p>
    <w:p>
      <w:pPr>
        <w:pStyle w:val="187"/>
        <w:spacing w:line="360" w:lineRule="auto"/>
        <w:rPr>
          <w:rFonts w:ascii="宋体"/>
          <w:b/>
          <w:sz w:val="24"/>
        </w:rPr>
      </w:pPr>
      <w:r>
        <w:rPr>
          <w:rFonts w:hint="eastAsia" w:ascii="宋体"/>
          <w:b/>
          <w:sz w:val="24"/>
          <w:lang w:val="zh-CN"/>
        </w:rPr>
        <w:t>附件</w:t>
      </w:r>
      <w:r>
        <w:rPr>
          <w:rFonts w:hint="eastAsia" w:ascii="宋体"/>
          <w:b/>
          <w:sz w:val="24"/>
        </w:rPr>
        <w:t>8</w:t>
      </w:r>
    </w:p>
    <w:p>
      <w:pPr>
        <w:pStyle w:val="172"/>
        <w:shd w:val="clear" w:color="auto" w:fill="FFFFFF"/>
        <w:spacing w:before="0" w:beforeAutospacing="0" w:after="0" w:afterAutospacing="0" w:line="360" w:lineRule="auto"/>
        <w:jc w:val="center"/>
        <w:rPr>
          <w:rFonts w:hint="default"/>
          <w:b/>
          <w:bCs/>
          <w:color w:val="000000"/>
          <w:spacing w:val="21"/>
          <w:sz w:val="32"/>
          <w:szCs w:val="32"/>
        </w:rPr>
      </w:pPr>
      <w:r>
        <w:rPr>
          <w:b/>
          <w:color w:val="000000"/>
          <w:sz w:val="32"/>
          <w:szCs w:val="32"/>
        </w:rPr>
        <w:t>投标人</w:t>
      </w:r>
      <w:r>
        <w:rPr>
          <w:b/>
          <w:bCs/>
          <w:color w:val="000000"/>
          <w:spacing w:val="21"/>
          <w:sz w:val="32"/>
          <w:szCs w:val="32"/>
        </w:rPr>
        <w:t>基本情况表</w:t>
      </w:r>
    </w:p>
    <w:p>
      <w:pPr>
        <w:pStyle w:val="172"/>
        <w:shd w:val="clear" w:color="auto" w:fill="FFFFFF"/>
        <w:spacing w:before="0" w:beforeAutospacing="0" w:after="0" w:afterAutospacing="0" w:line="240" w:lineRule="exact"/>
        <w:jc w:val="center"/>
        <w:rPr>
          <w:rFonts w:hint="default"/>
          <w:b/>
          <w:bCs/>
          <w:color w:val="000000"/>
          <w:spacing w:val="21"/>
          <w:sz w:val="32"/>
          <w:szCs w:val="32"/>
        </w:rPr>
      </w:pP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8"/>
        <w:gridCol w:w="1166"/>
        <w:gridCol w:w="1843"/>
        <w:gridCol w:w="1381"/>
        <w:gridCol w:w="1205"/>
        <w:gridCol w:w="1545"/>
        <w:gridCol w:w="1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exact"/>
          <w:jc w:val="center"/>
        </w:trPr>
        <w:tc>
          <w:tcPr>
            <w:tcW w:w="1318"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企业名称</w:t>
            </w:r>
          </w:p>
        </w:tc>
        <w:tc>
          <w:tcPr>
            <w:tcW w:w="5595" w:type="dxa"/>
            <w:gridSpan w:val="4"/>
            <w:vAlign w:val="center"/>
          </w:tcPr>
          <w:p>
            <w:pPr>
              <w:pStyle w:val="172"/>
              <w:shd w:val="clear" w:color="auto" w:fill="FFFFFF"/>
              <w:spacing w:line="240" w:lineRule="exact"/>
              <w:jc w:val="center"/>
              <w:rPr>
                <w:rFonts w:hint="default"/>
                <w:bCs/>
                <w:color w:val="000000"/>
                <w:sz w:val="21"/>
                <w:szCs w:val="21"/>
              </w:rPr>
            </w:pPr>
          </w:p>
        </w:tc>
        <w:tc>
          <w:tcPr>
            <w:tcW w:w="1545"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法人代表</w:t>
            </w:r>
          </w:p>
        </w:tc>
        <w:tc>
          <w:tcPr>
            <w:tcW w:w="1455" w:type="dxa"/>
            <w:vAlign w:val="center"/>
          </w:tcPr>
          <w:p>
            <w:pPr>
              <w:pStyle w:val="172"/>
              <w:shd w:val="clear" w:color="auto" w:fill="FFFFFF"/>
              <w:spacing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jc w:val="center"/>
        </w:trPr>
        <w:tc>
          <w:tcPr>
            <w:tcW w:w="1318"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地址</w:t>
            </w:r>
          </w:p>
        </w:tc>
        <w:tc>
          <w:tcPr>
            <w:tcW w:w="5595" w:type="dxa"/>
            <w:gridSpan w:val="4"/>
            <w:tcBorders>
              <w:bottom w:val="single" w:color="auto" w:sz="4" w:space="0"/>
            </w:tcBorders>
            <w:vAlign w:val="center"/>
          </w:tcPr>
          <w:p>
            <w:pPr>
              <w:pStyle w:val="172"/>
              <w:shd w:val="clear" w:color="auto" w:fill="FFFFFF"/>
              <w:spacing w:line="240" w:lineRule="exact"/>
              <w:jc w:val="center"/>
              <w:rPr>
                <w:rFonts w:hint="default"/>
                <w:bCs/>
                <w:color w:val="000000"/>
                <w:sz w:val="21"/>
                <w:szCs w:val="21"/>
              </w:rPr>
            </w:pPr>
          </w:p>
        </w:tc>
        <w:tc>
          <w:tcPr>
            <w:tcW w:w="1545"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企业性质</w:t>
            </w:r>
          </w:p>
        </w:tc>
        <w:tc>
          <w:tcPr>
            <w:tcW w:w="1455" w:type="dxa"/>
            <w:vAlign w:val="center"/>
          </w:tcPr>
          <w:p>
            <w:pPr>
              <w:pStyle w:val="172"/>
              <w:shd w:val="clear" w:color="auto" w:fill="FFFFFF"/>
              <w:spacing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exact"/>
          <w:jc w:val="center"/>
        </w:trPr>
        <w:tc>
          <w:tcPr>
            <w:tcW w:w="1318" w:type="dxa"/>
            <w:vMerge w:val="restart"/>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联系人姓名</w:t>
            </w:r>
          </w:p>
        </w:tc>
        <w:tc>
          <w:tcPr>
            <w:tcW w:w="1166" w:type="dxa"/>
            <w:vMerge w:val="restart"/>
            <w:tcBorders>
              <w:top w:val="nil"/>
            </w:tcBorders>
            <w:vAlign w:val="center"/>
          </w:tcPr>
          <w:p>
            <w:pPr>
              <w:pStyle w:val="172"/>
              <w:shd w:val="clear" w:color="auto" w:fill="FFFFFF"/>
              <w:spacing w:line="240" w:lineRule="exact"/>
              <w:jc w:val="center"/>
              <w:rPr>
                <w:rFonts w:hint="default"/>
                <w:bCs/>
                <w:color w:val="000000"/>
                <w:sz w:val="21"/>
                <w:szCs w:val="21"/>
              </w:rPr>
            </w:pPr>
          </w:p>
        </w:tc>
        <w:tc>
          <w:tcPr>
            <w:tcW w:w="1843" w:type="dxa"/>
            <w:tcBorders>
              <w:top w:val="nil"/>
              <w:bottom w:val="single" w:color="auto" w:sz="4" w:space="0"/>
            </w:tcBorders>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固定电话</w:t>
            </w:r>
          </w:p>
        </w:tc>
        <w:tc>
          <w:tcPr>
            <w:tcW w:w="2586" w:type="dxa"/>
            <w:gridSpan w:val="2"/>
            <w:tcBorders>
              <w:top w:val="nil"/>
              <w:bottom w:val="single" w:color="auto" w:sz="4" w:space="0"/>
            </w:tcBorders>
            <w:vAlign w:val="center"/>
          </w:tcPr>
          <w:p>
            <w:pPr>
              <w:pStyle w:val="172"/>
              <w:shd w:val="clear" w:color="auto" w:fill="FFFFFF"/>
              <w:spacing w:line="240" w:lineRule="exact"/>
              <w:jc w:val="center"/>
              <w:rPr>
                <w:rFonts w:hint="default"/>
                <w:bCs/>
                <w:color w:val="000000"/>
                <w:sz w:val="21"/>
                <w:szCs w:val="21"/>
              </w:rPr>
            </w:pPr>
          </w:p>
        </w:tc>
        <w:tc>
          <w:tcPr>
            <w:tcW w:w="1545" w:type="dxa"/>
            <w:vMerge w:val="restart"/>
            <w:vAlign w:val="center"/>
          </w:tcPr>
          <w:p>
            <w:pPr>
              <w:pStyle w:val="172"/>
              <w:shd w:val="clear" w:color="auto" w:fill="FFFFFF"/>
              <w:spacing w:before="0" w:beforeAutospacing="0" w:after="0" w:afterAutospacing="0" w:line="240" w:lineRule="exact"/>
              <w:jc w:val="center"/>
              <w:rPr>
                <w:rFonts w:hint="default"/>
                <w:bCs/>
                <w:color w:val="000000"/>
                <w:sz w:val="21"/>
                <w:szCs w:val="21"/>
              </w:rPr>
            </w:pPr>
            <w:r>
              <w:rPr>
                <w:bCs/>
                <w:color w:val="000000"/>
                <w:sz w:val="21"/>
                <w:szCs w:val="21"/>
              </w:rPr>
              <w:t>传真</w:t>
            </w:r>
          </w:p>
        </w:tc>
        <w:tc>
          <w:tcPr>
            <w:tcW w:w="1455" w:type="dxa"/>
            <w:vMerge w:val="restart"/>
            <w:vAlign w:val="center"/>
          </w:tcPr>
          <w:p>
            <w:pPr>
              <w:pStyle w:val="172"/>
              <w:shd w:val="clear" w:color="auto" w:fill="FFFFFF"/>
              <w:spacing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exact"/>
          <w:jc w:val="center"/>
        </w:trPr>
        <w:tc>
          <w:tcPr>
            <w:tcW w:w="1318" w:type="dxa"/>
            <w:vMerge w:val="continue"/>
            <w:tcBorders>
              <w:bottom w:val="single" w:color="auto" w:sz="4" w:space="0"/>
            </w:tcBorders>
            <w:vAlign w:val="center"/>
          </w:tcPr>
          <w:p>
            <w:pPr>
              <w:pStyle w:val="172"/>
              <w:shd w:val="clear" w:color="auto" w:fill="FFFFFF"/>
              <w:spacing w:line="240" w:lineRule="exact"/>
              <w:ind w:left="420"/>
              <w:jc w:val="center"/>
              <w:rPr>
                <w:rFonts w:hint="default"/>
                <w:bCs/>
                <w:color w:val="000000"/>
                <w:sz w:val="21"/>
                <w:szCs w:val="21"/>
              </w:rPr>
            </w:pPr>
          </w:p>
        </w:tc>
        <w:tc>
          <w:tcPr>
            <w:tcW w:w="1166" w:type="dxa"/>
            <w:vMerge w:val="continue"/>
            <w:tcBorders>
              <w:bottom w:val="single" w:color="auto" w:sz="4" w:space="0"/>
            </w:tcBorders>
            <w:vAlign w:val="center"/>
          </w:tcPr>
          <w:p>
            <w:pPr>
              <w:pStyle w:val="172"/>
              <w:shd w:val="clear" w:color="auto" w:fill="FFFFFF"/>
              <w:spacing w:line="240" w:lineRule="exact"/>
              <w:jc w:val="center"/>
              <w:rPr>
                <w:rFonts w:hint="default"/>
                <w:bCs/>
                <w:color w:val="000000"/>
                <w:sz w:val="21"/>
                <w:szCs w:val="21"/>
              </w:rPr>
            </w:pPr>
          </w:p>
        </w:tc>
        <w:tc>
          <w:tcPr>
            <w:tcW w:w="1843" w:type="dxa"/>
            <w:tcBorders>
              <w:bottom w:val="single" w:color="auto" w:sz="4" w:space="0"/>
            </w:tcBorders>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手机</w:t>
            </w:r>
          </w:p>
        </w:tc>
        <w:tc>
          <w:tcPr>
            <w:tcW w:w="2586" w:type="dxa"/>
            <w:gridSpan w:val="2"/>
            <w:tcBorders>
              <w:bottom w:val="single" w:color="auto" w:sz="4" w:space="0"/>
            </w:tcBorders>
            <w:vAlign w:val="center"/>
          </w:tcPr>
          <w:p>
            <w:pPr>
              <w:pStyle w:val="172"/>
              <w:shd w:val="clear" w:color="auto" w:fill="FFFFFF"/>
              <w:spacing w:line="240" w:lineRule="exact"/>
              <w:jc w:val="center"/>
              <w:rPr>
                <w:rFonts w:hint="default"/>
                <w:bCs/>
                <w:color w:val="000000"/>
                <w:sz w:val="21"/>
                <w:szCs w:val="21"/>
              </w:rPr>
            </w:pPr>
          </w:p>
        </w:tc>
        <w:tc>
          <w:tcPr>
            <w:tcW w:w="1545" w:type="dxa"/>
            <w:vMerge w:val="continue"/>
            <w:vAlign w:val="center"/>
          </w:tcPr>
          <w:p>
            <w:pPr>
              <w:pStyle w:val="172"/>
              <w:shd w:val="clear" w:color="auto" w:fill="FFFFFF"/>
              <w:spacing w:line="240" w:lineRule="exact"/>
              <w:jc w:val="center"/>
              <w:rPr>
                <w:rFonts w:hint="default"/>
                <w:bCs/>
                <w:color w:val="000000"/>
                <w:sz w:val="21"/>
                <w:szCs w:val="21"/>
              </w:rPr>
            </w:pPr>
          </w:p>
        </w:tc>
        <w:tc>
          <w:tcPr>
            <w:tcW w:w="1455" w:type="dxa"/>
            <w:vMerge w:val="continue"/>
            <w:vAlign w:val="center"/>
          </w:tcPr>
          <w:p>
            <w:pPr>
              <w:pStyle w:val="172"/>
              <w:shd w:val="clear" w:color="auto" w:fill="FFFFFF"/>
              <w:spacing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exact"/>
          <w:jc w:val="center"/>
        </w:trPr>
        <w:tc>
          <w:tcPr>
            <w:tcW w:w="1318" w:type="dxa"/>
            <w:vMerge w:val="restart"/>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企业概况</w:t>
            </w:r>
          </w:p>
        </w:tc>
        <w:tc>
          <w:tcPr>
            <w:tcW w:w="1166" w:type="dxa"/>
            <w:tcBorders>
              <w:top w:val="nil"/>
            </w:tcBorders>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职工人数</w:t>
            </w:r>
          </w:p>
        </w:tc>
        <w:tc>
          <w:tcPr>
            <w:tcW w:w="1843" w:type="dxa"/>
            <w:tcBorders>
              <w:top w:val="nil"/>
            </w:tcBorders>
            <w:vAlign w:val="center"/>
          </w:tcPr>
          <w:p>
            <w:pPr>
              <w:pStyle w:val="172"/>
              <w:shd w:val="clear" w:color="auto" w:fill="FFFFFF"/>
              <w:spacing w:line="240" w:lineRule="exact"/>
              <w:jc w:val="center"/>
              <w:rPr>
                <w:rFonts w:hint="default"/>
                <w:bCs/>
                <w:color w:val="000000"/>
                <w:sz w:val="21"/>
                <w:szCs w:val="21"/>
              </w:rPr>
            </w:pPr>
          </w:p>
        </w:tc>
        <w:tc>
          <w:tcPr>
            <w:tcW w:w="1381" w:type="dxa"/>
            <w:tcBorders>
              <w:top w:val="nil"/>
            </w:tcBorders>
            <w:vAlign w:val="center"/>
          </w:tcPr>
          <w:p>
            <w:pPr>
              <w:pStyle w:val="172"/>
              <w:shd w:val="clear" w:color="auto" w:fill="FFFFFF"/>
              <w:spacing w:before="0" w:beforeAutospacing="0" w:after="0" w:afterAutospacing="0" w:line="240" w:lineRule="exact"/>
              <w:jc w:val="center"/>
              <w:rPr>
                <w:rFonts w:hint="default"/>
                <w:bCs/>
                <w:color w:val="000000"/>
                <w:sz w:val="21"/>
                <w:szCs w:val="21"/>
              </w:rPr>
            </w:pPr>
            <w:r>
              <w:rPr>
                <w:bCs/>
                <w:color w:val="000000"/>
                <w:sz w:val="21"/>
                <w:szCs w:val="21"/>
              </w:rPr>
              <w:t>具备大专以上学历人数</w:t>
            </w:r>
          </w:p>
        </w:tc>
        <w:tc>
          <w:tcPr>
            <w:tcW w:w="1205" w:type="dxa"/>
            <w:tcBorders>
              <w:top w:val="nil"/>
            </w:tcBorders>
            <w:vAlign w:val="center"/>
          </w:tcPr>
          <w:p>
            <w:pPr>
              <w:pStyle w:val="172"/>
              <w:shd w:val="clear" w:color="auto" w:fill="FFFFFF"/>
              <w:spacing w:line="240" w:lineRule="exact"/>
              <w:jc w:val="center"/>
              <w:rPr>
                <w:rFonts w:hint="default"/>
                <w:bCs/>
                <w:color w:val="000000"/>
                <w:sz w:val="21"/>
                <w:szCs w:val="21"/>
              </w:rPr>
            </w:pPr>
          </w:p>
        </w:tc>
        <w:tc>
          <w:tcPr>
            <w:tcW w:w="1545"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国家授予技术职称人数</w:t>
            </w:r>
          </w:p>
        </w:tc>
        <w:tc>
          <w:tcPr>
            <w:tcW w:w="1455" w:type="dxa"/>
            <w:vAlign w:val="center"/>
          </w:tcPr>
          <w:p>
            <w:pPr>
              <w:pStyle w:val="172"/>
              <w:shd w:val="clear" w:color="auto" w:fill="FFFFFF"/>
              <w:spacing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exact"/>
          <w:jc w:val="center"/>
        </w:trPr>
        <w:tc>
          <w:tcPr>
            <w:tcW w:w="1318" w:type="dxa"/>
            <w:vMerge w:val="continue"/>
            <w:vAlign w:val="center"/>
          </w:tcPr>
          <w:p>
            <w:pPr>
              <w:pStyle w:val="172"/>
              <w:shd w:val="clear" w:color="auto" w:fill="FFFFFF"/>
              <w:spacing w:line="240" w:lineRule="exact"/>
              <w:ind w:left="420"/>
              <w:jc w:val="center"/>
              <w:rPr>
                <w:rFonts w:hint="default"/>
                <w:bCs/>
                <w:color w:val="000000"/>
                <w:sz w:val="21"/>
                <w:szCs w:val="21"/>
              </w:rPr>
            </w:pPr>
          </w:p>
        </w:tc>
        <w:tc>
          <w:tcPr>
            <w:tcW w:w="1166"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占地面积</w:t>
            </w:r>
          </w:p>
        </w:tc>
        <w:tc>
          <w:tcPr>
            <w:tcW w:w="1843" w:type="dxa"/>
            <w:vAlign w:val="center"/>
          </w:tcPr>
          <w:p>
            <w:pPr>
              <w:pStyle w:val="172"/>
              <w:shd w:val="clear" w:color="auto" w:fill="FFFFFF"/>
              <w:spacing w:line="240" w:lineRule="exact"/>
              <w:jc w:val="center"/>
              <w:rPr>
                <w:rFonts w:hint="default"/>
                <w:bCs/>
                <w:color w:val="000000"/>
                <w:sz w:val="21"/>
                <w:szCs w:val="21"/>
              </w:rPr>
            </w:pPr>
          </w:p>
        </w:tc>
        <w:tc>
          <w:tcPr>
            <w:tcW w:w="1381"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建筑面积</w:t>
            </w:r>
          </w:p>
        </w:tc>
        <w:tc>
          <w:tcPr>
            <w:tcW w:w="1205" w:type="dxa"/>
            <w:vAlign w:val="center"/>
          </w:tcPr>
          <w:p>
            <w:pPr>
              <w:pStyle w:val="172"/>
              <w:shd w:val="clear" w:color="auto" w:fill="FFFFFF"/>
              <w:spacing w:before="0" w:beforeAutospacing="0" w:after="0" w:afterAutospacing="0" w:line="240" w:lineRule="exact"/>
              <w:ind w:firstLine="315" w:firstLineChars="150"/>
              <w:rPr>
                <w:rFonts w:hint="default"/>
                <w:bCs/>
                <w:color w:val="000000"/>
                <w:sz w:val="21"/>
                <w:szCs w:val="21"/>
              </w:rPr>
            </w:pPr>
            <w:r>
              <w:rPr>
                <w:bCs/>
                <w:color w:val="000000"/>
                <w:sz w:val="21"/>
                <w:szCs w:val="21"/>
              </w:rPr>
              <w:t>平方米</w:t>
            </w:r>
          </w:p>
          <w:p>
            <w:pPr>
              <w:pStyle w:val="172"/>
              <w:shd w:val="clear" w:color="auto" w:fill="FFFFFF"/>
              <w:spacing w:before="0" w:beforeAutospacing="0" w:after="0" w:afterAutospacing="0" w:line="240" w:lineRule="exact"/>
              <w:ind w:firstLine="420"/>
              <w:rPr>
                <w:rFonts w:hint="default"/>
                <w:bCs/>
                <w:color w:val="000000"/>
                <w:sz w:val="21"/>
                <w:szCs w:val="21"/>
              </w:rPr>
            </w:pPr>
          </w:p>
          <w:p>
            <w:pPr>
              <w:pStyle w:val="172"/>
              <w:shd w:val="clear" w:color="auto" w:fill="FFFFFF"/>
              <w:spacing w:before="0" w:beforeAutospacing="0" w:after="0" w:afterAutospacing="0" w:line="240" w:lineRule="exact"/>
              <w:jc w:val="center"/>
              <w:rPr>
                <w:rFonts w:hint="default"/>
                <w:bCs/>
                <w:color w:val="000000"/>
                <w:sz w:val="21"/>
                <w:szCs w:val="21"/>
              </w:rPr>
            </w:pPr>
            <w:r>
              <w:rPr>
                <w:bCs/>
                <w:color w:val="000000"/>
                <w:sz w:val="21"/>
                <w:szCs w:val="21"/>
              </w:rPr>
              <w:t>□自有</w:t>
            </w:r>
          </w:p>
          <w:p>
            <w:pPr>
              <w:pStyle w:val="172"/>
              <w:shd w:val="clear" w:color="auto" w:fill="FFFFFF"/>
              <w:spacing w:before="0" w:beforeAutospacing="0" w:after="0" w:afterAutospacing="0" w:line="240" w:lineRule="exact"/>
              <w:jc w:val="center"/>
              <w:rPr>
                <w:rFonts w:hint="eastAsia" w:eastAsia="宋体"/>
                <w:bCs/>
                <w:color w:val="000000"/>
                <w:sz w:val="21"/>
                <w:szCs w:val="21"/>
                <w:lang w:eastAsia="zh-CN"/>
              </w:rPr>
            </w:pPr>
            <w:r>
              <w:rPr>
                <w:bCs/>
                <w:color w:val="000000"/>
                <w:sz w:val="21"/>
                <w:szCs w:val="21"/>
              </w:rPr>
              <w:t>□</w:t>
            </w:r>
            <w:r>
              <w:rPr>
                <w:rFonts w:hint="eastAsia"/>
                <w:bCs/>
                <w:color w:val="000000"/>
                <w:sz w:val="21"/>
                <w:szCs w:val="21"/>
                <w:lang w:eastAsia="zh-CN"/>
              </w:rPr>
              <w:t>租赁</w:t>
            </w:r>
          </w:p>
        </w:tc>
        <w:tc>
          <w:tcPr>
            <w:tcW w:w="1545"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生产经营场所及场所的设施与设备</w:t>
            </w:r>
          </w:p>
        </w:tc>
        <w:tc>
          <w:tcPr>
            <w:tcW w:w="1455" w:type="dxa"/>
            <w:vAlign w:val="center"/>
          </w:tcPr>
          <w:p>
            <w:pPr>
              <w:pStyle w:val="172"/>
              <w:shd w:val="clear" w:color="auto" w:fill="FFFFFF"/>
              <w:spacing w:before="0" w:beforeAutospacing="0" w:after="0" w:afterAutospacing="0"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exact"/>
          <w:jc w:val="center"/>
        </w:trPr>
        <w:tc>
          <w:tcPr>
            <w:tcW w:w="1318" w:type="dxa"/>
            <w:vMerge w:val="continue"/>
            <w:vAlign w:val="center"/>
          </w:tcPr>
          <w:p>
            <w:pPr>
              <w:pStyle w:val="172"/>
              <w:shd w:val="clear" w:color="auto" w:fill="FFFFFF"/>
              <w:spacing w:line="240" w:lineRule="exact"/>
              <w:ind w:left="420"/>
              <w:jc w:val="center"/>
              <w:rPr>
                <w:rFonts w:hint="default"/>
                <w:bCs/>
                <w:color w:val="000000"/>
                <w:sz w:val="21"/>
                <w:szCs w:val="21"/>
              </w:rPr>
            </w:pPr>
          </w:p>
        </w:tc>
        <w:tc>
          <w:tcPr>
            <w:tcW w:w="1166"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注册资金</w:t>
            </w:r>
          </w:p>
        </w:tc>
        <w:tc>
          <w:tcPr>
            <w:tcW w:w="1843" w:type="dxa"/>
            <w:vAlign w:val="center"/>
          </w:tcPr>
          <w:p>
            <w:pPr>
              <w:pStyle w:val="172"/>
              <w:shd w:val="clear" w:color="auto" w:fill="FFFFFF"/>
              <w:spacing w:line="240" w:lineRule="exact"/>
              <w:jc w:val="center"/>
              <w:rPr>
                <w:rFonts w:hint="default"/>
                <w:bCs/>
                <w:color w:val="000000"/>
                <w:sz w:val="21"/>
                <w:szCs w:val="21"/>
              </w:rPr>
            </w:pPr>
          </w:p>
        </w:tc>
        <w:tc>
          <w:tcPr>
            <w:tcW w:w="1381" w:type="dxa"/>
            <w:vAlign w:val="center"/>
          </w:tcPr>
          <w:p>
            <w:pPr>
              <w:pStyle w:val="172"/>
              <w:shd w:val="clear" w:color="auto" w:fill="FFFFFF"/>
              <w:spacing w:line="240" w:lineRule="exact"/>
              <w:ind w:left="-46" w:leftChars="-22" w:right="-53" w:rightChars="-25"/>
              <w:jc w:val="center"/>
              <w:rPr>
                <w:rFonts w:hint="default"/>
                <w:bCs/>
                <w:color w:val="000000"/>
                <w:sz w:val="21"/>
                <w:szCs w:val="21"/>
              </w:rPr>
            </w:pPr>
            <w:r>
              <w:rPr>
                <w:bCs/>
                <w:color w:val="000000"/>
                <w:sz w:val="21"/>
                <w:szCs w:val="21"/>
              </w:rPr>
              <w:t>注册发证机关</w:t>
            </w:r>
          </w:p>
        </w:tc>
        <w:tc>
          <w:tcPr>
            <w:tcW w:w="1205" w:type="dxa"/>
            <w:vAlign w:val="center"/>
          </w:tcPr>
          <w:p>
            <w:pPr>
              <w:pStyle w:val="172"/>
              <w:shd w:val="clear" w:color="auto" w:fill="FFFFFF"/>
              <w:spacing w:line="240" w:lineRule="exact"/>
              <w:jc w:val="center"/>
              <w:rPr>
                <w:rFonts w:hint="default"/>
                <w:bCs/>
                <w:color w:val="000000"/>
                <w:sz w:val="21"/>
                <w:szCs w:val="21"/>
              </w:rPr>
            </w:pPr>
          </w:p>
        </w:tc>
        <w:tc>
          <w:tcPr>
            <w:tcW w:w="1545" w:type="dxa"/>
            <w:vAlign w:val="center"/>
          </w:tcPr>
          <w:p>
            <w:pPr>
              <w:pStyle w:val="172"/>
              <w:shd w:val="clear" w:color="auto" w:fill="FFFFFF"/>
              <w:spacing w:line="240" w:lineRule="exact"/>
              <w:ind w:left="-15" w:leftChars="-7"/>
              <w:jc w:val="center"/>
              <w:rPr>
                <w:rFonts w:hint="default"/>
                <w:bCs/>
                <w:color w:val="000000"/>
                <w:sz w:val="21"/>
                <w:szCs w:val="21"/>
              </w:rPr>
            </w:pPr>
            <w:r>
              <w:rPr>
                <w:bCs/>
                <w:color w:val="000000"/>
                <w:sz w:val="21"/>
                <w:szCs w:val="21"/>
              </w:rPr>
              <w:t>公司成立时间</w:t>
            </w:r>
          </w:p>
        </w:tc>
        <w:tc>
          <w:tcPr>
            <w:tcW w:w="1455" w:type="dxa"/>
            <w:vAlign w:val="center"/>
          </w:tcPr>
          <w:p>
            <w:pPr>
              <w:pStyle w:val="172"/>
              <w:shd w:val="clear" w:color="auto" w:fill="FFFFFF"/>
              <w:spacing w:line="240" w:lineRule="exact"/>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exact"/>
          <w:jc w:val="center"/>
        </w:trPr>
        <w:tc>
          <w:tcPr>
            <w:tcW w:w="1318" w:type="dxa"/>
            <w:vMerge w:val="continue"/>
            <w:vAlign w:val="center"/>
          </w:tcPr>
          <w:p>
            <w:pPr>
              <w:pStyle w:val="172"/>
              <w:shd w:val="clear" w:color="auto" w:fill="FFFFFF"/>
              <w:spacing w:line="240" w:lineRule="exact"/>
              <w:ind w:left="420"/>
              <w:jc w:val="center"/>
              <w:rPr>
                <w:rFonts w:hint="default"/>
                <w:bCs/>
                <w:color w:val="000000"/>
                <w:sz w:val="21"/>
                <w:szCs w:val="21"/>
              </w:rPr>
            </w:pPr>
          </w:p>
        </w:tc>
        <w:tc>
          <w:tcPr>
            <w:tcW w:w="1166" w:type="dxa"/>
            <w:vAlign w:val="center"/>
          </w:tcPr>
          <w:p>
            <w:pPr>
              <w:pStyle w:val="172"/>
              <w:shd w:val="clear" w:color="auto" w:fill="FFFFFF"/>
              <w:spacing w:line="240" w:lineRule="exact"/>
              <w:jc w:val="center"/>
              <w:rPr>
                <w:rFonts w:hint="default"/>
                <w:bCs/>
                <w:color w:val="000000"/>
                <w:sz w:val="21"/>
                <w:szCs w:val="21"/>
              </w:rPr>
            </w:pPr>
            <w:r>
              <w:rPr>
                <w:bCs/>
                <w:color w:val="000000"/>
                <w:sz w:val="21"/>
                <w:szCs w:val="21"/>
              </w:rPr>
              <w:t>核准经营范围</w:t>
            </w:r>
          </w:p>
        </w:tc>
        <w:tc>
          <w:tcPr>
            <w:tcW w:w="7429" w:type="dxa"/>
            <w:gridSpan w:val="5"/>
            <w:vAlign w:val="center"/>
          </w:tcPr>
          <w:p>
            <w:pPr>
              <w:pStyle w:val="172"/>
              <w:shd w:val="clear" w:color="auto" w:fill="FFFFFF"/>
              <w:spacing w:line="240" w:lineRule="exact"/>
              <w:ind w:left="420"/>
              <w:jc w:val="center"/>
              <w:rPr>
                <w:rFonts w:hint="default"/>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exact"/>
          <w:jc w:val="center"/>
        </w:trPr>
        <w:tc>
          <w:tcPr>
            <w:tcW w:w="1318" w:type="dxa"/>
            <w:vMerge w:val="continue"/>
            <w:vAlign w:val="center"/>
          </w:tcPr>
          <w:p>
            <w:pPr>
              <w:pStyle w:val="172"/>
              <w:shd w:val="clear" w:color="auto" w:fill="FFFFFF"/>
              <w:spacing w:line="240" w:lineRule="exact"/>
              <w:ind w:left="420"/>
              <w:jc w:val="center"/>
              <w:rPr>
                <w:rFonts w:hint="default"/>
                <w:bCs/>
                <w:color w:val="000000"/>
                <w:sz w:val="21"/>
                <w:szCs w:val="21"/>
              </w:rPr>
            </w:pPr>
          </w:p>
        </w:tc>
        <w:tc>
          <w:tcPr>
            <w:tcW w:w="8595" w:type="dxa"/>
            <w:gridSpan w:val="6"/>
            <w:vAlign w:val="center"/>
          </w:tcPr>
          <w:p>
            <w:pPr>
              <w:pStyle w:val="172"/>
              <w:shd w:val="clear" w:color="auto" w:fill="FFFFFF"/>
              <w:spacing w:line="240" w:lineRule="exact"/>
              <w:rPr>
                <w:rFonts w:hint="default"/>
                <w:bCs/>
                <w:color w:val="000000"/>
                <w:sz w:val="21"/>
                <w:szCs w:val="21"/>
              </w:rPr>
            </w:pPr>
            <w:r>
              <w:rPr>
                <w:bCs/>
                <w:color w:val="000000"/>
                <w:sz w:val="21"/>
                <w:szCs w:val="21"/>
              </w:rPr>
              <w:t>发展历程及主要荣誉：</w:t>
            </w:r>
          </w:p>
        </w:tc>
      </w:tr>
    </w:tbl>
    <w:p>
      <w:pPr>
        <w:spacing w:line="480" w:lineRule="auto"/>
        <w:ind w:firstLine="2400" w:firstLineChars="1000"/>
        <w:rPr>
          <w:rFonts w:hint="default" w:ascii="宋体" w:hAnsi="宋体" w:cs="宋体"/>
          <w:sz w:val="24"/>
        </w:rPr>
      </w:pPr>
      <w:r>
        <w:rPr>
          <w:rFonts w:ascii="宋体" w:hAnsi="宋体" w:cs="宋体"/>
          <w:sz w:val="24"/>
          <w:szCs w:val="24"/>
        </w:rPr>
        <w:t>供应商全称</w:t>
      </w:r>
      <w:r>
        <w:rPr>
          <w:rFonts w:ascii="宋体" w:hAnsi="宋体" w:cs="宋体"/>
          <w:sz w:val="24"/>
        </w:rPr>
        <w:t>（公章）：</w:t>
      </w:r>
    </w:p>
    <w:p>
      <w:pPr>
        <w:spacing w:line="480" w:lineRule="auto"/>
        <w:jc w:val="center"/>
        <w:rPr>
          <w:rFonts w:hint="default" w:ascii="宋体" w:hAnsi="宋体" w:cs="宋体"/>
          <w:sz w:val="24"/>
        </w:rPr>
      </w:pPr>
      <w:r>
        <w:rPr>
          <w:rFonts w:ascii="Arial" w:hAnsi="Arial" w:cs="Arial"/>
          <w:sz w:val="24"/>
        </w:rPr>
        <w:t>法定代表人（负责人）或全权代表(盖章或签字)</w:t>
      </w:r>
      <w:r>
        <w:rPr>
          <w:rFonts w:ascii="宋体" w:hAnsi="宋体" w:cs="宋体"/>
          <w:sz w:val="24"/>
        </w:rPr>
        <w:t>：</w:t>
      </w:r>
    </w:p>
    <w:p>
      <w:pPr>
        <w:pStyle w:val="187"/>
        <w:spacing w:line="360" w:lineRule="auto"/>
        <w:ind w:firstLine="3600" w:firstLineChars="1500"/>
        <w:rPr>
          <w:rFonts w:ascii="宋体"/>
          <w:b/>
          <w:sz w:val="24"/>
        </w:rPr>
      </w:pPr>
      <w:r>
        <w:rPr>
          <w:rFonts w:ascii="宋体" w:hAnsi="宋体" w:cs="宋体"/>
          <w:sz w:val="24"/>
        </w:rPr>
        <w:t>日    期：</w:t>
      </w: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b/>
          <w:sz w:val="24"/>
          <w:lang w:val="zh-CN"/>
        </w:rPr>
      </w:pPr>
    </w:p>
    <w:p>
      <w:pPr>
        <w:pStyle w:val="187"/>
        <w:spacing w:line="360" w:lineRule="auto"/>
        <w:rPr>
          <w:rFonts w:ascii="宋体" w:hAnsi="宋体"/>
          <w:b/>
          <w:bCs/>
          <w:kern w:val="0"/>
          <w:sz w:val="32"/>
          <w:szCs w:val="32"/>
        </w:rPr>
      </w:pPr>
      <w:r>
        <w:rPr>
          <w:rFonts w:hint="eastAsia" w:ascii="宋体"/>
          <w:b/>
          <w:sz w:val="24"/>
          <w:lang w:val="zh-CN"/>
        </w:rPr>
        <w:t>附件</w:t>
      </w:r>
      <w:r>
        <w:rPr>
          <w:rFonts w:hint="eastAsia" w:ascii="宋体"/>
          <w:b/>
          <w:sz w:val="24"/>
        </w:rPr>
        <w:t>9</w:t>
      </w:r>
    </w:p>
    <w:p>
      <w:pPr>
        <w:pStyle w:val="187"/>
        <w:spacing w:line="360" w:lineRule="auto"/>
        <w:jc w:val="center"/>
        <w:rPr>
          <w:rFonts w:ascii="宋体" w:hAnsi="宋体"/>
          <w:b/>
          <w:sz w:val="32"/>
          <w:szCs w:val="32"/>
        </w:rPr>
      </w:pPr>
      <w:r>
        <w:rPr>
          <w:rFonts w:hint="eastAsia" w:ascii="宋体" w:hAnsi="宋体"/>
          <w:b/>
          <w:bCs/>
          <w:kern w:val="0"/>
          <w:sz w:val="32"/>
          <w:szCs w:val="32"/>
          <w:lang w:val="zh-CN"/>
        </w:rPr>
        <w:t>类似项目业绩一览表</w:t>
      </w:r>
    </w:p>
    <w:p>
      <w:pPr>
        <w:pStyle w:val="187"/>
        <w:spacing w:line="360" w:lineRule="auto"/>
        <w:jc w:val="left"/>
        <w:rPr>
          <w:rFonts w:ascii="仿宋_GB2312" w:eastAsia="仿宋_GB2312"/>
          <w:b/>
          <w:sz w:val="28"/>
          <w:szCs w:val="28"/>
        </w:rPr>
      </w:pPr>
      <w:r>
        <w:rPr>
          <w:rFonts w:ascii="宋体" w:hAnsi="宋体"/>
          <w:sz w:val="24"/>
        </w:rPr>
        <w:t>采购项目：                                    采购编号：</w:t>
      </w:r>
    </w:p>
    <w:tbl>
      <w:tblPr>
        <w:tblStyle w:val="5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6"/>
        <w:gridCol w:w="2913"/>
        <w:gridCol w:w="1575"/>
        <w:gridCol w:w="1524"/>
        <w:gridCol w:w="1620"/>
        <w:gridCol w:w="95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06" w:type="dxa"/>
            <w:tcBorders>
              <w:top w:val="single" w:color="auto" w:sz="6" w:space="0"/>
              <w:left w:val="single" w:color="auto" w:sz="6" w:space="0"/>
              <w:bottom w:val="single" w:color="auto" w:sz="6" w:space="0"/>
              <w:right w:val="single" w:color="auto" w:sz="6" w:space="0"/>
            </w:tcBorders>
            <w:vAlign w:val="center"/>
          </w:tcPr>
          <w:p>
            <w:pPr>
              <w:widowControl/>
              <w:spacing w:line="114" w:lineRule="atLeast"/>
              <w:jc w:val="center"/>
              <w:rPr>
                <w:rFonts w:hint="default"/>
                <w:b/>
                <w:color w:val="000000"/>
              </w:rPr>
            </w:pPr>
            <w:r>
              <w:rPr>
                <w:b/>
                <w:color w:val="000000"/>
              </w:rPr>
              <w:t>序号</w:t>
            </w:r>
          </w:p>
        </w:tc>
        <w:tc>
          <w:tcPr>
            <w:tcW w:w="2913" w:type="dxa"/>
            <w:tcBorders>
              <w:top w:val="single" w:color="auto" w:sz="6" w:space="0"/>
              <w:left w:val="single" w:color="auto" w:sz="6" w:space="0"/>
              <w:bottom w:val="single" w:color="auto" w:sz="6" w:space="0"/>
              <w:right w:val="single" w:color="auto" w:sz="6" w:space="0"/>
            </w:tcBorders>
            <w:vAlign w:val="center"/>
          </w:tcPr>
          <w:p>
            <w:pPr>
              <w:widowControl/>
              <w:spacing w:line="114" w:lineRule="atLeast"/>
              <w:jc w:val="center"/>
              <w:rPr>
                <w:rFonts w:hint="default"/>
                <w:b/>
                <w:color w:val="000000"/>
              </w:rPr>
            </w:pPr>
            <w:r>
              <w:rPr>
                <w:b/>
                <w:color w:val="000000"/>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widowControl/>
              <w:spacing w:line="114" w:lineRule="atLeast"/>
              <w:jc w:val="center"/>
              <w:rPr>
                <w:rFonts w:hint="default"/>
                <w:b/>
                <w:color w:val="000000"/>
              </w:rPr>
            </w:pPr>
            <w:r>
              <w:rPr>
                <w:b/>
                <w:color w:val="000000"/>
              </w:rPr>
              <w:t>项目实施时间</w:t>
            </w:r>
          </w:p>
        </w:tc>
        <w:tc>
          <w:tcPr>
            <w:tcW w:w="1524" w:type="dxa"/>
            <w:tcBorders>
              <w:top w:val="single" w:color="auto" w:sz="6" w:space="0"/>
              <w:left w:val="single" w:color="auto" w:sz="6" w:space="0"/>
              <w:bottom w:val="single" w:color="auto" w:sz="6" w:space="0"/>
              <w:right w:val="single" w:color="auto" w:sz="6" w:space="0"/>
            </w:tcBorders>
            <w:vAlign w:val="center"/>
          </w:tcPr>
          <w:p>
            <w:pPr>
              <w:widowControl/>
              <w:jc w:val="center"/>
              <w:rPr>
                <w:rFonts w:hint="default"/>
                <w:b/>
                <w:color w:val="000000"/>
              </w:rPr>
            </w:pPr>
            <w:r>
              <w:rPr>
                <w:b/>
                <w:color w:val="000000"/>
              </w:rPr>
              <w:t>项目单位名称</w:t>
            </w:r>
          </w:p>
          <w:p>
            <w:pPr>
              <w:widowControl/>
              <w:spacing w:line="114" w:lineRule="atLeast"/>
              <w:jc w:val="center"/>
              <w:rPr>
                <w:rFonts w:hint="default"/>
                <w:b/>
                <w:color w:val="000000"/>
              </w:rPr>
            </w:pPr>
            <w:r>
              <w:rPr>
                <w:b/>
                <w:color w:val="000000"/>
              </w:rPr>
              <w:t>地址及联系方式</w:t>
            </w:r>
          </w:p>
        </w:tc>
        <w:tc>
          <w:tcPr>
            <w:tcW w:w="1620" w:type="dxa"/>
            <w:tcBorders>
              <w:top w:val="single" w:color="auto" w:sz="6" w:space="0"/>
              <w:left w:val="single" w:color="auto" w:sz="6" w:space="0"/>
              <w:bottom w:val="single" w:color="auto" w:sz="6" w:space="0"/>
              <w:right w:val="single" w:color="auto" w:sz="6" w:space="0"/>
            </w:tcBorders>
            <w:vAlign w:val="center"/>
          </w:tcPr>
          <w:p>
            <w:pPr>
              <w:widowControl/>
              <w:jc w:val="center"/>
              <w:rPr>
                <w:rFonts w:hint="default"/>
                <w:b/>
                <w:color w:val="000000"/>
              </w:rPr>
            </w:pPr>
            <w:r>
              <w:rPr>
                <w:b/>
                <w:color w:val="000000"/>
              </w:rPr>
              <w:t>项目合同金额</w:t>
            </w:r>
          </w:p>
          <w:p>
            <w:pPr>
              <w:widowControl/>
              <w:spacing w:line="114" w:lineRule="atLeast"/>
              <w:jc w:val="center"/>
              <w:rPr>
                <w:rFonts w:hint="default"/>
                <w:b/>
                <w:color w:val="000000"/>
              </w:rPr>
            </w:pPr>
            <w:r>
              <w:rPr>
                <w:b/>
                <w:color w:val="000000"/>
              </w:rPr>
              <w:t>（单位：万元）</w:t>
            </w:r>
          </w:p>
        </w:tc>
        <w:tc>
          <w:tcPr>
            <w:tcW w:w="951" w:type="dxa"/>
            <w:tcBorders>
              <w:top w:val="single" w:color="auto" w:sz="6" w:space="0"/>
              <w:left w:val="single" w:color="auto" w:sz="6" w:space="0"/>
              <w:bottom w:val="single" w:color="auto" w:sz="6" w:space="0"/>
              <w:right w:val="single" w:color="auto" w:sz="6" w:space="0"/>
            </w:tcBorders>
            <w:vAlign w:val="center"/>
          </w:tcPr>
          <w:p>
            <w:pPr>
              <w:widowControl/>
              <w:spacing w:line="114" w:lineRule="atLeast"/>
              <w:jc w:val="center"/>
              <w:rPr>
                <w:rFonts w:hint="default"/>
                <w:b/>
                <w:color w:val="000000"/>
              </w:rPr>
            </w:pPr>
            <w:r>
              <w:rPr>
                <w:b/>
                <w:color w:val="000000"/>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jc w:val="center"/>
              <w:rPr>
                <w:rFonts w:ascii="宋体" w:hAnsi="宋体" w:cs="Arial"/>
                <w:sz w:val="24"/>
              </w:rPr>
            </w:pPr>
            <w:r>
              <w:rPr>
                <w:rFonts w:ascii="宋体" w:hAnsi="宋体" w:cs="Arial"/>
                <w:sz w:val="24"/>
              </w:rPr>
              <w:t>1</w:t>
            </w: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jc w:val="center"/>
              <w:rPr>
                <w:rFonts w:ascii="宋体" w:hAnsi="宋体" w:cs="Arial"/>
                <w:sz w:val="24"/>
              </w:rPr>
            </w:pPr>
            <w:r>
              <w:rPr>
                <w:rFonts w:ascii="宋体" w:hAnsi="宋体" w:cs="Arial"/>
                <w:sz w:val="24"/>
              </w:rPr>
              <w:t>2</w:t>
            </w: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jc w:val="center"/>
              <w:rPr>
                <w:rFonts w:ascii="宋体" w:hAnsi="宋体" w:cs="Arial"/>
                <w:sz w:val="24"/>
              </w:rPr>
            </w:pPr>
            <w:r>
              <w:rPr>
                <w:rFonts w:ascii="宋体" w:hAnsi="宋体" w:cs="Arial"/>
                <w:sz w:val="24"/>
              </w:rPr>
              <w:t>3</w:t>
            </w: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r>
              <w:rPr>
                <w:rFonts w:ascii="宋体" w:hAnsi="宋体" w:cs="Arial"/>
                <w:sz w:val="24"/>
              </w:rPr>
              <w:t>…</w:t>
            </w: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806"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2913"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75"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524"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1620"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c>
          <w:tcPr>
            <w:tcW w:w="951" w:type="dxa"/>
            <w:tcBorders>
              <w:top w:val="single" w:color="auto" w:sz="6" w:space="0"/>
              <w:left w:val="single" w:color="auto" w:sz="6" w:space="0"/>
              <w:bottom w:val="single" w:color="auto" w:sz="6" w:space="0"/>
              <w:right w:val="single" w:color="auto" w:sz="6" w:space="0"/>
            </w:tcBorders>
          </w:tcPr>
          <w:p>
            <w:pPr>
              <w:pStyle w:val="187"/>
              <w:spacing w:line="360" w:lineRule="auto"/>
              <w:rPr>
                <w:rFonts w:ascii="宋体" w:hAnsi="宋体" w:cs="Arial"/>
                <w:sz w:val="24"/>
              </w:rPr>
            </w:pPr>
          </w:p>
        </w:tc>
      </w:tr>
    </w:tbl>
    <w:p>
      <w:pPr>
        <w:autoSpaceDE w:val="0"/>
        <w:autoSpaceDN w:val="0"/>
        <w:adjustRightInd w:val="0"/>
        <w:spacing w:before="156" w:beforeLines="50" w:line="360" w:lineRule="auto"/>
        <w:rPr>
          <w:rFonts w:hint="default" w:cs="Arial"/>
          <w:b/>
          <w:sz w:val="24"/>
          <w:szCs w:val="21"/>
        </w:rPr>
      </w:pPr>
      <w:r>
        <w:rPr>
          <w:rFonts w:cs="Arial"/>
          <w:b/>
          <w:sz w:val="24"/>
          <w:szCs w:val="21"/>
        </w:rPr>
        <w:t>要求：</w:t>
      </w:r>
    </w:p>
    <w:p>
      <w:pPr>
        <w:autoSpaceDE w:val="0"/>
        <w:autoSpaceDN w:val="0"/>
        <w:adjustRightInd w:val="0"/>
        <w:spacing w:before="156" w:beforeLines="50" w:line="360" w:lineRule="auto"/>
        <w:ind w:firstLine="484" w:firstLineChars="202"/>
        <w:rPr>
          <w:rFonts w:hint="default" w:cs="Arial"/>
          <w:b/>
          <w:sz w:val="24"/>
          <w:szCs w:val="21"/>
        </w:rPr>
      </w:pPr>
      <w:r>
        <w:rPr>
          <w:rFonts w:cs="Arial"/>
          <w:sz w:val="24"/>
          <w:szCs w:val="21"/>
        </w:rPr>
        <w:t>1.业绩证明应提供证明材料</w:t>
      </w:r>
      <w:r>
        <w:rPr>
          <w:rFonts w:cs="Arial"/>
          <w:sz w:val="24"/>
          <w:szCs w:val="21"/>
          <w:lang w:val="zh-CN"/>
        </w:rPr>
        <w:t>复印件</w:t>
      </w:r>
      <w:r>
        <w:rPr>
          <w:rFonts w:cs="Arial"/>
          <w:sz w:val="24"/>
          <w:szCs w:val="21"/>
        </w:rPr>
        <w:t>并加盖磋商供应商公章；具体参照评标办法提供相关证明材料。</w:t>
      </w:r>
    </w:p>
    <w:p>
      <w:pPr>
        <w:spacing w:line="360" w:lineRule="auto"/>
        <w:ind w:firstLine="484" w:firstLineChars="202"/>
        <w:rPr>
          <w:rFonts w:hint="default" w:cs="Arial"/>
          <w:sz w:val="24"/>
          <w:szCs w:val="21"/>
        </w:rPr>
      </w:pPr>
      <w:r>
        <w:rPr>
          <w:rFonts w:cs="Arial"/>
          <w:sz w:val="24"/>
          <w:szCs w:val="21"/>
        </w:rPr>
        <w:t>2.磋商供应商可按此表格式复制。</w:t>
      </w:r>
    </w:p>
    <w:p>
      <w:pPr>
        <w:spacing w:line="360" w:lineRule="auto"/>
        <w:rPr>
          <w:rFonts w:hint="default"/>
          <w:sz w:val="22"/>
          <w:szCs w:val="22"/>
        </w:rPr>
      </w:pPr>
    </w:p>
    <w:p>
      <w:pPr>
        <w:spacing w:line="360" w:lineRule="auto"/>
        <w:rPr>
          <w:rFonts w:hint="default"/>
          <w:sz w:val="22"/>
          <w:szCs w:val="22"/>
        </w:rPr>
      </w:pPr>
    </w:p>
    <w:p>
      <w:pPr>
        <w:spacing w:line="480" w:lineRule="auto"/>
        <w:ind w:firstLine="2400" w:firstLineChars="1000"/>
        <w:rPr>
          <w:rFonts w:hint="default" w:ascii="宋体" w:hAnsi="宋体" w:cs="宋体"/>
          <w:sz w:val="24"/>
        </w:rPr>
      </w:pPr>
      <w:r>
        <w:rPr>
          <w:rFonts w:ascii="宋体" w:hAnsi="宋体" w:cs="宋体"/>
          <w:sz w:val="24"/>
          <w:szCs w:val="24"/>
        </w:rPr>
        <w:t>供应商全称</w:t>
      </w:r>
      <w:r>
        <w:rPr>
          <w:rFonts w:ascii="宋体" w:hAnsi="宋体" w:cs="宋体"/>
          <w:sz w:val="24"/>
        </w:rPr>
        <w:t>（公章）：</w:t>
      </w:r>
    </w:p>
    <w:p>
      <w:pPr>
        <w:spacing w:line="480" w:lineRule="auto"/>
        <w:jc w:val="center"/>
        <w:rPr>
          <w:rFonts w:hint="default" w:ascii="宋体" w:hAnsi="宋体" w:cs="宋体"/>
          <w:sz w:val="24"/>
        </w:rPr>
      </w:pPr>
      <w:r>
        <w:rPr>
          <w:rFonts w:ascii="Arial" w:hAnsi="Arial" w:cs="Arial"/>
          <w:sz w:val="24"/>
        </w:rPr>
        <w:t>法定代表人（负责人）或全权代表(盖章或签字)</w:t>
      </w:r>
      <w:r>
        <w:rPr>
          <w:rFonts w:ascii="宋体" w:hAnsi="宋体" w:cs="宋体"/>
          <w:sz w:val="24"/>
        </w:rPr>
        <w:t>：</w:t>
      </w:r>
    </w:p>
    <w:p>
      <w:pPr>
        <w:pStyle w:val="24"/>
        <w:jc w:val="center"/>
        <w:rPr>
          <w:rFonts w:hint="default" w:ascii="宋体" w:hAnsi="宋体"/>
          <w:b/>
          <w:sz w:val="36"/>
          <w:szCs w:val="36"/>
        </w:rPr>
      </w:pPr>
      <w:r>
        <w:rPr>
          <w:rFonts w:ascii="宋体" w:hAnsi="宋体" w:cs="宋体"/>
          <w:sz w:val="24"/>
        </w:rPr>
        <w:t>日    期：</w:t>
      </w:r>
    </w:p>
    <w:p>
      <w:pPr>
        <w:pStyle w:val="25"/>
        <w:ind w:firstLine="361"/>
        <w:rPr>
          <w:rFonts w:hint="default" w:ascii="宋体" w:hAnsi="宋体"/>
          <w:b/>
          <w:sz w:val="36"/>
          <w:szCs w:val="36"/>
        </w:rPr>
      </w:pPr>
    </w:p>
    <w:p>
      <w:pPr>
        <w:rPr>
          <w:rFonts w:hint="default" w:ascii="宋体" w:hAnsi="宋体"/>
          <w:b/>
          <w:kern w:val="0"/>
          <w:sz w:val="36"/>
          <w:szCs w:val="36"/>
        </w:rPr>
      </w:pPr>
    </w:p>
    <w:p>
      <w:pPr>
        <w:pStyle w:val="24"/>
        <w:rPr>
          <w:rFonts w:hint="default" w:ascii="宋体" w:hAnsi="宋体"/>
          <w:b/>
          <w:sz w:val="36"/>
          <w:szCs w:val="36"/>
        </w:rPr>
      </w:pPr>
    </w:p>
    <w:p>
      <w:pPr>
        <w:rPr>
          <w:rFonts w:hint="default" w:ascii="宋体"/>
          <w:b/>
          <w:sz w:val="24"/>
        </w:rPr>
      </w:pPr>
      <w:r>
        <w:rPr>
          <w:rFonts w:ascii="宋体"/>
          <w:b/>
          <w:sz w:val="24"/>
          <w:lang w:val="zh-CN"/>
        </w:rPr>
        <w:br w:type="page"/>
      </w:r>
      <w:r>
        <w:rPr>
          <w:rFonts w:ascii="宋体"/>
          <w:b/>
          <w:sz w:val="24"/>
          <w:lang w:val="zh-CN"/>
        </w:rPr>
        <w:t>附件</w:t>
      </w:r>
      <w:r>
        <w:rPr>
          <w:rFonts w:ascii="宋体"/>
          <w:b/>
          <w:sz w:val="24"/>
        </w:rPr>
        <w:t>10</w:t>
      </w:r>
    </w:p>
    <w:p>
      <w:pPr>
        <w:pStyle w:val="187"/>
        <w:spacing w:line="360" w:lineRule="auto"/>
        <w:jc w:val="center"/>
        <w:rPr>
          <w:rFonts w:ascii="宋体" w:hAnsi="宋体"/>
          <w:b/>
          <w:bCs/>
          <w:kern w:val="0"/>
          <w:sz w:val="32"/>
          <w:szCs w:val="32"/>
          <w:lang w:val="zh-CN"/>
        </w:rPr>
      </w:pPr>
      <w:r>
        <w:rPr>
          <w:rFonts w:hint="eastAsia" w:ascii="宋体" w:hAnsi="宋体"/>
          <w:b/>
          <w:bCs/>
          <w:kern w:val="0"/>
          <w:sz w:val="32"/>
          <w:szCs w:val="32"/>
          <w:lang w:val="zh-CN"/>
        </w:rPr>
        <w:t>人员情况表</w:t>
      </w:r>
    </w:p>
    <w:p>
      <w:pPr>
        <w:spacing w:line="360" w:lineRule="auto"/>
        <w:jc w:val="left"/>
        <w:rPr>
          <w:rFonts w:hint="default" w:ascii="宋体" w:hAnsi="宋体"/>
          <w:color w:val="000000"/>
          <w:sz w:val="24"/>
        </w:rPr>
      </w:pPr>
      <w:r>
        <w:rPr>
          <w:rFonts w:ascii="宋体" w:hAnsi="宋体"/>
          <w:sz w:val="24"/>
        </w:rPr>
        <w:t>采购项目：                                    采购编号：</w:t>
      </w:r>
    </w:p>
    <w:tbl>
      <w:tblPr>
        <w:tblStyle w:val="54"/>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764"/>
        <w:gridCol w:w="1406"/>
        <w:gridCol w:w="1406"/>
        <w:gridCol w:w="1406"/>
        <w:gridCol w:w="1406"/>
        <w:gridCol w:w="1980"/>
        <w:gridCol w:w="150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PrEx>
        <w:trPr>
          <w:trHeight w:val="555" w:hRule="atLeast"/>
        </w:trPr>
        <w:tc>
          <w:tcPr>
            <w:tcW w:w="387"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序号</w:t>
            </w:r>
          </w:p>
        </w:tc>
        <w:tc>
          <w:tcPr>
            <w:tcW w:w="712"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姓名</w:t>
            </w:r>
          </w:p>
        </w:tc>
        <w:tc>
          <w:tcPr>
            <w:tcW w:w="712"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性别</w:t>
            </w:r>
          </w:p>
        </w:tc>
        <w:tc>
          <w:tcPr>
            <w:tcW w:w="712"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年龄</w:t>
            </w:r>
          </w:p>
        </w:tc>
        <w:tc>
          <w:tcPr>
            <w:tcW w:w="712"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专业</w:t>
            </w:r>
          </w:p>
        </w:tc>
        <w:tc>
          <w:tcPr>
            <w:tcW w:w="1002"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本项目职责</w:t>
            </w:r>
          </w:p>
        </w:tc>
        <w:tc>
          <w:tcPr>
            <w:tcW w:w="763" w:type="pct"/>
            <w:noWrap w:val="0"/>
            <w:vAlign w:val="center"/>
          </w:tcPr>
          <w:p>
            <w:pPr>
              <w:snapToGrid w:val="0"/>
              <w:spacing w:line="400" w:lineRule="exact"/>
              <w:jc w:val="center"/>
              <w:rPr>
                <w:rFonts w:ascii="宋体" w:hAnsi="宋体"/>
                <w:b/>
                <w:bCs/>
                <w:color w:val="auto"/>
                <w:highlight w:val="none"/>
              </w:rPr>
            </w:pPr>
            <w:r>
              <w:rPr>
                <w:rFonts w:hint="eastAsia" w:ascii="宋体" w:hAnsi="宋体"/>
                <w:b/>
                <w:bCs/>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1</w:t>
            </w: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项目负责人</w:t>
            </w: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2</w:t>
            </w: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3</w:t>
            </w: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4</w:t>
            </w: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5</w:t>
            </w: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r>
              <w:rPr>
                <w:rFonts w:hint="eastAsia" w:ascii="宋体" w:hAnsi="宋体"/>
                <w:color w:val="auto"/>
                <w:highlight w:val="none"/>
              </w:rPr>
              <w:t>……</w:t>
            </w: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387"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712" w:type="pct"/>
            <w:noWrap w:val="0"/>
            <w:vAlign w:val="center"/>
          </w:tcPr>
          <w:p>
            <w:pPr>
              <w:spacing w:line="400" w:lineRule="exact"/>
              <w:jc w:val="center"/>
              <w:rPr>
                <w:rFonts w:ascii="宋体" w:hAnsi="宋体"/>
                <w:color w:val="auto"/>
                <w:highlight w:val="none"/>
              </w:rPr>
            </w:pPr>
          </w:p>
        </w:tc>
        <w:tc>
          <w:tcPr>
            <w:tcW w:w="1002" w:type="pct"/>
            <w:noWrap w:val="0"/>
            <w:vAlign w:val="center"/>
          </w:tcPr>
          <w:p>
            <w:pPr>
              <w:spacing w:line="400" w:lineRule="exact"/>
              <w:jc w:val="center"/>
              <w:rPr>
                <w:rFonts w:ascii="宋体" w:hAnsi="宋体"/>
                <w:color w:val="auto"/>
                <w:highlight w:val="none"/>
              </w:rPr>
            </w:pPr>
          </w:p>
        </w:tc>
        <w:tc>
          <w:tcPr>
            <w:tcW w:w="763" w:type="pct"/>
            <w:noWrap w:val="0"/>
            <w:vAlign w:val="center"/>
          </w:tcPr>
          <w:p>
            <w:pPr>
              <w:spacing w:line="400" w:lineRule="exact"/>
              <w:jc w:val="center"/>
              <w:rPr>
                <w:rFonts w:ascii="宋体" w:hAnsi="宋体"/>
                <w:color w:val="auto"/>
                <w:highlight w:val="none"/>
              </w:rPr>
            </w:pPr>
          </w:p>
        </w:tc>
      </w:tr>
    </w:tbl>
    <w:p>
      <w:pPr>
        <w:spacing w:line="360" w:lineRule="auto"/>
        <w:rPr>
          <w:rFonts w:hint="default" w:ascii="宋体" w:hAnsi="宋体"/>
          <w:b/>
          <w:color w:val="000000"/>
          <w:szCs w:val="21"/>
        </w:rPr>
      </w:pPr>
      <w:r>
        <w:rPr>
          <w:rFonts w:ascii="宋体" w:hAnsi="宋体"/>
          <w:b/>
          <w:color w:val="000000"/>
          <w:szCs w:val="21"/>
        </w:rPr>
        <w:t>要求：</w:t>
      </w:r>
    </w:p>
    <w:p>
      <w:pPr>
        <w:spacing w:line="360" w:lineRule="auto"/>
        <w:ind w:left="437"/>
        <w:rPr>
          <w:rFonts w:hint="default" w:ascii="宋体" w:hAnsi="宋体"/>
          <w:color w:val="000000"/>
          <w:szCs w:val="21"/>
        </w:rPr>
      </w:pPr>
      <w:r>
        <w:rPr>
          <w:rFonts w:ascii="宋体" w:hAnsi="宋体"/>
          <w:color w:val="000000"/>
          <w:szCs w:val="21"/>
        </w:rPr>
        <w:t>1.在填写时，如本表格不适合供应商的实际情况，可根据本表格式自行划表填写。</w:t>
      </w:r>
    </w:p>
    <w:p>
      <w:pPr>
        <w:spacing w:line="360" w:lineRule="auto"/>
        <w:ind w:left="437"/>
        <w:rPr>
          <w:rFonts w:hint="default" w:ascii="宋体" w:hAnsi="宋体"/>
          <w:color w:val="000000"/>
          <w:szCs w:val="21"/>
        </w:rPr>
      </w:pPr>
      <w:r>
        <w:rPr>
          <w:rFonts w:ascii="宋体" w:hAnsi="宋体"/>
          <w:color w:val="000000"/>
          <w:szCs w:val="21"/>
        </w:rPr>
        <w:t>2.附人员证书复印件或扫描件。</w:t>
      </w:r>
    </w:p>
    <w:p>
      <w:pPr>
        <w:spacing w:line="360" w:lineRule="auto"/>
        <w:ind w:left="437"/>
        <w:rPr>
          <w:rFonts w:hint="default" w:ascii="宋体" w:hAnsi="宋体"/>
          <w:color w:val="000000"/>
          <w:szCs w:val="21"/>
        </w:rPr>
      </w:pPr>
    </w:p>
    <w:p>
      <w:pPr>
        <w:spacing w:line="480" w:lineRule="auto"/>
        <w:ind w:firstLine="2400" w:firstLineChars="1000"/>
        <w:rPr>
          <w:rFonts w:hint="default" w:ascii="宋体" w:hAnsi="宋体" w:cs="宋体"/>
          <w:sz w:val="24"/>
        </w:rPr>
      </w:pPr>
      <w:r>
        <w:rPr>
          <w:rFonts w:ascii="宋体" w:hAnsi="宋体" w:cs="宋体"/>
          <w:sz w:val="24"/>
          <w:szCs w:val="24"/>
        </w:rPr>
        <w:t>供应商全称</w:t>
      </w:r>
      <w:r>
        <w:rPr>
          <w:rFonts w:ascii="宋体" w:hAnsi="宋体" w:cs="宋体"/>
          <w:sz w:val="24"/>
        </w:rPr>
        <w:t>（公章）：</w:t>
      </w:r>
    </w:p>
    <w:p>
      <w:pPr>
        <w:spacing w:line="480" w:lineRule="auto"/>
        <w:jc w:val="center"/>
        <w:rPr>
          <w:rFonts w:hint="default" w:ascii="宋体" w:hAnsi="宋体" w:cs="宋体"/>
          <w:sz w:val="24"/>
        </w:rPr>
      </w:pPr>
      <w:r>
        <w:rPr>
          <w:rFonts w:ascii="Arial" w:hAnsi="Arial" w:cs="Arial"/>
          <w:sz w:val="24"/>
        </w:rPr>
        <w:t>法定代表人（负责人）或全权代表(盖章或签字)</w:t>
      </w:r>
      <w:r>
        <w:rPr>
          <w:rFonts w:ascii="宋体" w:hAnsi="宋体" w:cs="宋体"/>
          <w:sz w:val="24"/>
        </w:rPr>
        <w:t>：</w:t>
      </w:r>
    </w:p>
    <w:p>
      <w:pPr>
        <w:pStyle w:val="24"/>
        <w:jc w:val="center"/>
        <w:rPr>
          <w:rFonts w:hint="default" w:ascii="宋体" w:hAnsi="宋体" w:cs="宋体"/>
          <w:sz w:val="24"/>
        </w:rPr>
        <w:sectPr>
          <w:footerReference r:id="rId11" w:type="first"/>
          <w:footerReference r:id="rId10" w:type="default"/>
          <w:pgSz w:w="11906" w:h="16838"/>
          <w:pgMar w:top="1440" w:right="1226" w:bottom="1440" w:left="1020" w:header="851" w:footer="992" w:gutter="0"/>
          <w:cols w:space="720" w:num="1"/>
          <w:titlePg/>
          <w:docGrid w:type="lines" w:linePitch="312" w:charSpace="0"/>
        </w:sectPr>
      </w:pPr>
      <w:r>
        <w:rPr>
          <w:rFonts w:ascii="宋体" w:hAnsi="宋体" w:cs="宋体"/>
          <w:sz w:val="24"/>
        </w:rPr>
        <w:t>日    期：</w:t>
      </w:r>
    </w:p>
    <w:p>
      <w:pPr>
        <w:rPr>
          <w:rFonts w:hint="default"/>
        </w:rPr>
      </w:pPr>
      <w:r>
        <w:rPr>
          <w:rFonts w:ascii="宋体"/>
          <w:b/>
          <w:sz w:val="24"/>
          <w:lang w:val="zh-CN"/>
        </w:rPr>
        <w:t>附件</w:t>
      </w:r>
      <w:r>
        <w:rPr>
          <w:rFonts w:ascii="宋体"/>
          <w:b/>
          <w:sz w:val="24"/>
        </w:rPr>
        <w:t>11</w:t>
      </w:r>
    </w:p>
    <w:p>
      <w:pPr>
        <w:widowControl/>
        <w:spacing w:line="360" w:lineRule="auto"/>
        <w:jc w:val="center"/>
        <w:rPr>
          <w:rFonts w:hint="default"/>
          <w:b/>
          <w:color w:val="000000"/>
          <w:sz w:val="44"/>
        </w:rPr>
      </w:pPr>
      <w:r>
        <w:rPr>
          <w:b/>
          <w:color w:val="000000"/>
          <w:sz w:val="44"/>
        </w:rPr>
        <w:t>技术响应表</w:t>
      </w:r>
    </w:p>
    <w:tbl>
      <w:tblPr>
        <w:tblStyle w:val="54"/>
        <w:tblW w:w="15501" w:type="dxa"/>
        <w:jc w:val="center"/>
        <w:tblLayout w:type="fixed"/>
        <w:tblCellMar>
          <w:top w:w="0" w:type="dxa"/>
          <w:left w:w="0" w:type="dxa"/>
          <w:bottom w:w="0" w:type="dxa"/>
          <w:right w:w="0" w:type="dxa"/>
        </w:tblCellMar>
      </w:tblPr>
      <w:tblGrid>
        <w:gridCol w:w="900"/>
        <w:gridCol w:w="1477"/>
        <w:gridCol w:w="5589"/>
        <w:gridCol w:w="4811"/>
        <w:gridCol w:w="1393"/>
        <w:gridCol w:w="1331"/>
      </w:tblGrid>
      <w:tr>
        <w:tblPrEx>
          <w:tblCellMar>
            <w:top w:w="0" w:type="dxa"/>
            <w:left w:w="0" w:type="dxa"/>
            <w:bottom w:w="0" w:type="dxa"/>
            <w:right w:w="0" w:type="dxa"/>
          </w:tblCellMar>
        </w:tblPrEx>
        <w:trPr>
          <w:trHeight w:val="724" w:hRule="atLeast"/>
          <w:jc w:val="center"/>
        </w:trPr>
        <w:tc>
          <w:tcPr>
            <w:tcW w:w="9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atLeast"/>
              <w:jc w:val="center"/>
              <w:rPr>
                <w:rFonts w:hint="default" w:ascii="宋体"/>
                <w:b/>
                <w:color w:val="000000"/>
                <w:sz w:val="24"/>
              </w:rPr>
            </w:pPr>
            <w:r>
              <w:rPr>
                <w:rFonts w:ascii="宋体"/>
                <w:b/>
                <w:color w:val="000000"/>
                <w:sz w:val="24"/>
              </w:rPr>
              <w:t>序号</w:t>
            </w:r>
          </w:p>
        </w:tc>
        <w:tc>
          <w:tcPr>
            <w:tcW w:w="147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atLeast"/>
              <w:jc w:val="center"/>
              <w:rPr>
                <w:rFonts w:hint="default" w:ascii="宋体"/>
                <w:b/>
                <w:color w:val="000000"/>
                <w:sz w:val="24"/>
              </w:rPr>
            </w:pPr>
            <w:r>
              <w:rPr>
                <w:rFonts w:ascii="宋体"/>
                <w:b/>
                <w:color w:val="000000"/>
                <w:sz w:val="24"/>
              </w:rPr>
              <w:t>产品名称</w:t>
            </w:r>
          </w:p>
        </w:tc>
        <w:tc>
          <w:tcPr>
            <w:tcW w:w="558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atLeast"/>
              <w:jc w:val="center"/>
              <w:rPr>
                <w:rFonts w:hint="default" w:ascii="宋体"/>
                <w:b/>
                <w:color w:val="000000"/>
                <w:sz w:val="24"/>
              </w:rPr>
            </w:pPr>
            <w:r>
              <w:rPr>
                <w:rFonts w:ascii="宋体"/>
                <w:b/>
                <w:color w:val="000000"/>
                <w:sz w:val="24"/>
              </w:rPr>
              <w:t>采购文件技术要求</w:t>
            </w:r>
          </w:p>
        </w:tc>
        <w:tc>
          <w:tcPr>
            <w:tcW w:w="481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atLeast"/>
              <w:jc w:val="center"/>
              <w:rPr>
                <w:rFonts w:hint="default" w:ascii="宋体"/>
                <w:b/>
                <w:color w:val="000000"/>
                <w:sz w:val="24"/>
              </w:rPr>
            </w:pPr>
            <w:r>
              <w:rPr>
                <w:rFonts w:ascii="宋体"/>
                <w:b/>
                <w:color w:val="000000"/>
                <w:sz w:val="24"/>
              </w:rPr>
              <w:t>投标文件技术响应</w:t>
            </w:r>
          </w:p>
        </w:tc>
        <w:tc>
          <w:tcPr>
            <w:tcW w:w="1393"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atLeast"/>
              <w:jc w:val="center"/>
              <w:rPr>
                <w:rFonts w:hint="default" w:ascii="宋体"/>
                <w:b/>
                <w:color w:val="000000"/>
                <w:sz w:val="24"/>
              </w:rPr>
            </w:pPr>
            <w:r>
              <w:rPr>
                <w:rFonts w:ascii="宋体"/>
                <w:b/>
                <w:color w:val="000000"/>
                <w:sz w:val="24"/>
              </w:rPr>
              <w:t>偏离情况</w:t>
            </w:r>
          </w:p>
        </w:tc>
        <w:tc>
          <w:tcPr>
            <w:tcW w:w="1331"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atLeast"/>
              <w:jc w:val="center"/>
              <w:rPr>
                <w:rFonts w:hint="default" w:ascii="宋体"/>
                <w:b/>
                <w:color w:val="000000"/>
                <w:sz w:val="24"/>
              </w:rPr>
            </w:pPr>
            <w:r>
              <w:rPr>
                <w:rFonts w:ascii="宋体"/>
                <w:b/>
                <w:color w:val="000000"/>
                <w:sz w:val="24"/>
              </w:rPr>
              <w:t>证明材料对应页码</w:t>
            </w:r>
          </w:p>
        </w:tc>
      </w:tr>
      <w:tr>
        <w:tblPrEx>
          <w:tblCellMar>
            <w:top w:w="0" w:type="dxa"/>
            <w:left w:w="0" w:type="dxa"/>
            <w:bottom w:w="0" w:type="dxa"/>
            <w:right w:w="0" w:type="dxa"/>
          </w:tblCellMar>
        </w:tblPrEx>
        <w:trPr>
          <w:trHeight w:val="639" w:hRule="atLeast"/>
          <w:jc w:val="center"/>
        </w:trPr>
        <w:tc>
          <w:tcPr>
            <w:tcW w:w="9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hAnsi="宋体"/>
                <w:color w:val="000000"/>
                <w:szCs w:val="21"/>
              </w:rPr>
            </w:pPr>
            <w:r>
              <w:rPr>
                <w:rFonts w:ascii="宋体" w:hAnsi="宋体"/>
                <w:color w:val="000000"/>
                <w:szCs w:val="21"/>
              </w:rPr>
              <w:t>1</w:t>
            </w:r>
          </w:p>
        </w:tc>
        <w:tc>
          <w:tcPr>
            <w:tcW w:w="147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left"/>
              <w:rPr>
                <w:rFonts w:hint="default" w:ascii="宋体" w:hAnsi="宋体" w:cs="宋体"/>
                <w:color w:val="000000"/>
                <w:szCs w:val="21"/>
              </w:rPr>
            </w:pPr>
          </w:p>
        </w:tc>
        <w:tc>
          <w:tcPr>
            <w:tcW w:w="558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tcPr>
          <w:p>
            <w:pPr>
              <w:widowControl/>
              <w:jc w:val="left"/>
              <w:rPr>
                <w:rFonts w:hint="default" w:ascii="宋体" w:hAnsi="宋体" w:cs="宋体"/>
                <w:color w:val="000000"/>
                <w:szCs w:val="21"/>
              </w:rPr>
            </w:pPr>
          </w:p>
        </w:tc>
        <w:tc>
          <w:tcPr>
            <w:tcW w:w="481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93"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31"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r>
      <w:tr>
        <w:tblPrEx>
          <w:tblCellMar>
            <w:top w:w="0" w:type="dxa"/>
            <w:left w:w="0" w:type="dxa"/>
            <w:bottom w:w="0" w:type="dxa"/>
            <w:right w:w="0" w:type="dxa"/>
          </w:tblCellMar>
        </w:tblPrEx>
        <w:trPr>
          <w:trHeight w:val="679" w:hRule="atLeast"/>
          <w:jc w:val="center"/>
        </w:trPr>
        <w:tc>
          <w:tcPr>
            <w:tcW w:w="9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hAnsi="宋体"/>
                <w:color w:val="000000"/>
                <w:szCs w:val="21"/>
              </w:rPr>
            </w:pPr>
            <w:r>
              <w:rPr>
                <w:rFonts w:ascii="宋体" w:hAnsi="宋体"/>
                <w:color w:val="000000"/>
                <w:szCs w:val="21"/>
              </w:rPr>
              <w:t>2</w:t>
            </w:r>
          </w:p>
        </w:tc>
        <w:tc>
          <w:tcPr>
            <w:tcW w:w="147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left"/>
              <w:rPr>
                <w:rFonts w:hint="default" w:ascii="宋体" w:hAnsi="宋体" w:cs="宋体"/>
                <w:color w:val="000000"/>
                <w:szCs w:val="21"/>
              </w:rPr>
            </w:pPr>
          </w:p>
        </w:tc>
        <w:tc>
          <w:tcPr>
            <w:tcW w:w="558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left"/>
              <w:rPr>
                <w:rFonts w:hint="default" w:ascii="宋体" w:hAnsi="宋体" w:cs="宋体"/>
                <w:color w:val="000000"/>
                <w:szCs w:val="21"/>
              </w:rPr>
            </w:pPr>
          </w:p>
        </w:tc>
        <w:tc>
          <w:tcPr>
            <w:tcW w:w="481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93"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31"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r>
      <w:tr>
        <w:tblPrEx>
          <w:tblCellMar>
            <w:top w:w="0" w:type="dxa"/>
            <w:left w:w="0" w:type="dxa"/>
            <w:bottom w:w="0" w:type="dxa"/>
            <w:right w:w="0" w:type="dxa"/>
          </w:tblCellMar>
        </w:tblPrEx>
        <w:trPr>
          <w:trHeight w:val="795" w:hRule="atLeast"/>
          <w:jc w:val="center"/>
        </w:trPr>
        <w:tc>
          <w:tcPr>
            <w:tcW w:w="9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hAnsi="宋体"/>
                <w:color w:val="000000"/>
                <w:szCs w:val="21"/>
              </w:rPr>
            </w:pPr>
            <w:r>
              <w:rPr>
                <w:rFonts w:ascii="宋体" w:hAnsi="宋体"/>
                <w:color w:val="000000"/>
                <w:szCs w:val="21"/>
              </w:rPr>
              <w:t>3</w:t>
            </w:r>
          </w:p>
        </w:tc>
        <w:tc>
          <w:tcPr>
            <w:tcW w:w="147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left"/>
              <w:rPr>
                <w:rFonts w:hint="default" w:ascii="宋体" w:hAnsi="宋体" w:cs="宋体"/>
                <w:color w:val="000000"/>
                <w:szCs w:val="21"/>
              </w:rPr>
            </w:pPr>
          </w:p>
        </w:tc>
        <w:tc>
          <w:tcPr>
            <w:tcW w:w="558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left"/>
              <w:rPr>
                <w:rFonts w:hint="default" w:ascii="宋体" w:hAnsi="宋体" w:cs="宋体"/>
                <w:color w:val="000000"/>
                <w:szCs w:val="21"/>
              </w:rPr>
            </w:pPr>
          </w:p>
        </w:tc>
        <w:tc>
          <w:tcPr>
            <w:tcW w:w="481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93"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31"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r>
      <w:tr>
        <w:tblPrEx>
          <w:tblCellMar>
            <w:top w:w="0" w:type="dxa"/>
            <w:left w:w="0" w:type="dxa"/>
            <w:bottom w:w="0" w:type="dxa"/>
            <w:right w:w="0" w:type="dxa"/>
          </w:tblCellMar>
        </w:tblPrEx>
        <w:trPr>
          <w:trHeight w:val="829" w:hRule="atLeast"/>
          <w:jc w:val="center"/>
        </w:trPr>
        <w:tc>
          <w:tcPr>
            <w:tcW w:w="90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hAnsi="宋体"/>
                <w:color w:val="000000"/>
                <w:szCs w:val="21"/>
              </w:rPr>
            </w:pPr>
            <w:r>
              <w:rPr>
                <w:rFonts w:ascii="宋体" w:hAnsi="宋体"/>
                <w:color w:val="000000"/>
                <w:szCs w:val="21"/>
              </w:rPr>
              <w:t>...</w:t>
            </w:r>
          </w:p>
        </w:tc>
        <w:tc>
          <w:tcPr>
            <w:tcW w:w="1477"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center"/>
              <w:rPr>
                <w:rFonts w:hint="default" w:ascii="宋体" w:hAnsi="宋体" w:cs="宋体"/>
                <w:color w:val="000000"/>
                <w:szCs w:val="21"/>
              </w:rPr>
            </w:pPr>
          </w:p>
        </w:tc>
        <w:tc>
          <w:tcPr>
            <w:tcW w:w="558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widowControl/>
              <w:jc w:val="left"/>
              <w:rPr>
                <w:rFonts w:hint="default" w:ascii="宋体" w:hAnsi="宋体" w:cs="宋体"/>
                <w:color w:val="000000"/>
                <w:szCs w:val="21"/>
              </w:rPr>
            </w:pPr>
          </w:p>
        </w:tc>
        <w:tc>
          <w:tcPr>
            <w:tcW w:w="481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93"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c>
          <w:tcPr>
            <w:tcW w:w="1331" w:type="dxa"/>
            <w:tcBorders>
              <w:top w:val="single" w:color="000000" w:sz="6" w:space="0"/>
              <w:left w:val="single" w:color="000000" w:sz="4" w:space="0"/>
              <w:bottom w:val="single" w:color="000000" w:sz="6" w:space="0"/>
              <w:right w:val="single" w:color="000000" w:sz="6" w:space="0"/>
            </w:tcBorders>
            <w:tcMar>
              <w:top w:w="0" w:type="dxa"/>
              <w:left w:w="108" w:type="dxa"/>
              <w:bottom w:w="0" w:type="dxa"/>
              <w:right w:w="108" w:type="dxa"/>
            </w:tcMar>
            <w:vAlign w:val="center"/>
          </w:tcPr>
          <w:p>
            <w:pPr>
              <w:spacing w:line="400" w:lineRule="exact"/>
              <w:jc w:val="center"/>
              <w:rPr>
                <w:rFonts w:hint="default" w:ascii="宋体"/>
                <w:b/>
                <w:color w:val="000000"/>
                <w:sz w:val="24"/>
              </w:rPr>
            </w:pPr>
          </w:p>
        </w:tc>
      </w:tr>
    </w:tbl>
    <w:p>
      <w:pPr>
        <w:spacing w:line="400" w:lineRule="exact"/>
        <w:rPr>
          <w:rFonts w:hint="default" w:ascii="宋体" w:hAnsi="Courier New"/>
          <w:b/>
          <w:color w:val="000000"/>
          <w:sz w:val="24"/>
        </w:rPr>
      </w:pPr>
      <w:r>
        <w:rPr>
          <w:rFonts w:ascii="宋体" w:hAnsi="Courier New"/>
          <w:b/>
          <w:color w:val="000000"/>
          <w:sz w:val="24"/>
        </w:rPr>
        <w:t>注：</w:t>
      </w:r>
    </w:p>
    <w:p>
      <w:pPr>
        <w:spacing w:line="400" w:lineRule="exact"/>
        <w:rPr>
          <w:rFonts w:hint="default" w:ascii="宋体"/>
          <w:b/>
          <w:color w:val="000000"/>
          <w:sz w:val="24"/>
        </w:rPr>
      </w:pPr>
      <w:r>
        <w:rPr>
          <w:b/>
          <w:color w:val="000000"/>
          <w:sz w:val="24"/>
        </w:rPr>
        <w:t>1、</w:t>
      </w:r>
      <w:r>
        <w:rPr>
          <w:rFonts w:ascii="宋体"/>
          <w:b/>
          <w:color w:val="000000"/>
          <w:sz w:val="24"/>
        </w:rPr>
        <w:t>投标人在填写其中的技术响应内容时，投标人应对照本表产品中各参数指标项逐条说明，写出各自投标产品的具体参数响应内容；</w:t>
      </w:r>
    </w:p>
    <w:p>
      <w:pPr>
        <w:spacing w:line="400" w:lineRule="exact"/>
        <w:rPr>
          <w:rFonts w:hint="default"/>
          <w:b/>
          <w:color w:val="000000"/>
          <w:sz w:val="24"/>
        </w:rPr>
      </w:pPr>
      <w:r>
        <w:rPr>
          <w:b/>
          <w:color w:val="000000"/>
          <w:sz w:val="24"/>
        </w:rPr>
        <w:t>2、如有负偏离，应按实写明负偏离情况。否则视为完全满足采购要求，并作为今后产品的验收依据。</w:t>
      </w:r>
    </w:p>
    <w:p>
      <w:pPr>
        <w:spacing w:line="480" w:lineRule="auto"/>
        <w:rPr>
          <w:rFonts w:hint="default"/>
          <w:b/>
          <w:color w:val="000000"/>
          <w:sz w:val="24"/>
        </w:rPr>
      </w:pPr>
      <w:r>
        <w:rPr>
          <w:b/>
          <w:color w:val="000000"/>
          <w:sz w:val="24"/>
        </w:rPr>
        <w:t>3、此表可增行。</w:t>
      </w:r>
    </w:p>
    <w:p>
      <w:pPr>
        <w:spacing w:line="480" w:lineRule="auto"/>
        <w:ind w:firstLine="4800" w:firstLineChars="2000"/>
        <w:rPr>
          <w:rFonts w:hint="default" w:ascii="宋体" w:hAnsi="宋体" w:cs="宋体"/>
          <w:sz w:val="24"/>
        </w:rPr>
      </w:pPr>
      <w:r>
        <w:rPr>
          <w:rFonts w:ascii="宋体" w:hAnsi="宋体" w:cs="宋体"/>
          <w:sz w:val="24"/>
          <w:szCs w:val="24"/>
        </w:rPr>
        <w:t>供应商全称</w:t>
      </w:r>
      <w:r>
        <w:rPr>
          <w:rFonts w:ascii="宋体" w:hAnsi="宋体" w:cs="宋体"/>
          <w:sz w:val="24"/>
        </w:rPr>
        <w:t>（公章）：</w:t>
      </w:r>
    </w:p>
    <w:p>
      <w:pPr>
        <w:spacing w:line="480" w:lineRule="auto"/>
        <w:jc w:val="center"/>
        <w:rPr>
          <w:rFonts w:hint="default" w:ascii="宋体" w:hAnsi="宋体" w:cs="宋体"/>
          <w:sz w:val="24"/>
        </w:rPr>
      </w:pPr>
      <w:r>
        <w:rPr>
          <w:rFonts w:ascii="Arial" w:hAnsi="Arial" w:cs="Arial"/>
          <w:sz w:val="24"/>
        </w:rPr>
        <w:t>法定代表人（负责人）或全权代表(盖章或签字)</w:t>
      </w:r>
      <w:r>
        <w:rPr>
          <w:rFonts w:ascii="宋体" w:hAnsi="宋体" w:cs="宋体"/>
          <w:sz w:val="24"/>
        </w:rPr>
        <w:t>：</w:t>
      </w:r>
    </w:p>
    <w:p>
      <w:pPr>
        <w:spacing w:line="400" w:lineRule="exact"/>
        <w:ind w:firstLine="5040" w:firstLineChars="2100"/>
        <w:rPr>
          <w:rFonts w:hint="default" w:ascii="宋体" w:hAnsi="宋体" w:cs="宋体"/>
          <w:sz w:val="24"/>
        </w:rPr>
        <w:sectPr>
          <w:pgSz w:w="16838" w:h="11906" w:orient="landscape"/>
          <w:pgMar w:top="1020" w:right="1440" w:bottom="1226" w:left="1440" w:header="851" w:footer="992" w:gutter="0"/>
          <w:cols w:space="720" w:num="1"/>
          <w:titlePg/>
          <w:docGrid w:type="lines" w:linePitch="312" w:charSpace="0"/>
        </w:sectPr>
      </w:pPr>
      <w:r>
        <w:rPr>
          <w:rFonts w:ascii="宋体" w:hAnsi="宋体" w:cs="宋体"/>
          <w:sz w:val="24"/>
        </w:rPr>
        <w:t>日    期：</w:t>
      </w:r>
    </w:p>
    <w:p>
      <w:pPr>
        <w:pStyle w:val="3"/>
        <w:spacing w:before="0" w:after="0" w:line="360" w:lineRule="auto"/>
        <w:jc w:val="left"/>
        <w:rPr>
          <w:rFonts w:hint="default" w:ascii="宋体" w:hAnsi="宋体" w:cs="宋体"/>
          <w:sz w:val="32"/>
          <w:szCs w:val="32"/>
        </w:rPr>
      </w:pPr>
      <w:r>
        <w:rPr>
          <w:rFonts w:ascii="宋体"/>
          <w:sz w:val="24"/>
          <w:lang w:val="zh-CN"/>
        </w:rPr>
        <w:t>附件</w:t>
      </w:r>
      <w:r>
        <w:rPr>
          <w:rFonts w:ascii="宋体"/>
          <w:sz w:val="24"/>
        </w:rPr>
        <w:t>12</w:t>
      </w:r>
    </w:p>
    <w:p>
      <w:pPr>
        <w:pStyle w:val="3"/>
        <w:spacing w:before="0" w:after="0" w:line="360" w:lineRule="auto"/>
        <w:jc w:val="center"/>
        <w:rPr>
          <w:rFonts w:hint="default" w:ascii="宋体" w:hAnsi="宋体" w:cs="宋体"/>
          <w:sz w:val="32"/>
          <w:szCs w:val="32"/>
        </w:rPr>
      </w:pPr>
    </w:p>
    <w:p>
      <w:pPr>
        <w:pStyle w:val="3"/>
        <w:spacing w:before="0" w:after="0" w:line="360" w:lineRule="auto"/>
        <w:jc w:val="center"/>
        <w:rPr>
          <w:rFonts w:hint="default" w:ascii="宋体" w:hAnsi="宋体" w:cs="宋体"/>
          <w:sz w:val="32"/>
          <w:szCs w:val="32"/>
        </w:rPr>
      </w:pPr>
      <w:r>
        <w:rPr>
          <w:rFonts w:ascii="宋体" w:hAnsi="宋体" w:cs="宋体"/>
          <w:sz w:val="32"/>
          <w:szCs w:val="32"/>
        </w:rPr>
        <w:t>商务响应承诺函</w:t>
      </w:r>
    </w:p>
    <w:p>
      <w:pPr>
        <w:pStyle w:val="31"/>
        <w:spacing w:before="156" w:after="156" w:line="500" w:lineRule="exact"/>
        <w:rPr>
          <w:rFonts w:hint="default" w:hAnsi="宋体" w:cs="宋体"/>
          <w:b/>
          <w:bCs/>
          <w:sz w:val="24"/>
          <w:u w:val="single"/>
        </w:rPr>
      </w:pPr>
      <w:r>
        <w:rPr>
          <w:rFonts w:hint="eastAsia" w:hAnsi="宋体" w:cs="宋体"/>
          <w:kern w:val="0"/>
          <w:sz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w:t>
      </w:r>
      <w:r>
        <w:rPr>
          <w:rFonts w:hAnsi="宋体" w:cs="宋体"/>
          <w:kern w:val="0"/>
          <w:sz w:val="24"/>
          <w:u w:val="single"/>
        </w:rPr>
        <w:t>台州市建城工程咨询有限公司</w:t>
      </w:r>
      <w:r>
        <w:rPr>
          <w:rFonts w:hAnsi="宋体" w:cs="宋体"/>
          <w:sz w:val="24"/>
        </w:rPr>
        <w:t>：</w:t>
      </w:r>
    </w:p>
    <w:p>
      <w:pPr>
        <w:pStyle w:val="31"/>
        <w:spacing w:before="156" w:after="156" w:line="500" w:lineRule="exact"/>
        <w:ind w:firstLine="480" w:firstLineChars="200"/>
        <w:rPr>
          <w:rFonts w:hint="default" w:hAnsi="宋体" w:cs="宋体"/>
          <w:sz w:val="24"/>
        </w:rPr>
      </w:pPr>
      <w:r>
        <w:rPr>
          <w:rFonts w:hAnsi="宋体" w:cs="宋体"/>
          <w:sz w:val="24"/>
        </w:rPr>
        <w:t>我方参与的</w:t>
      </w:r>
      <w:r>
        <w:rPr>
          <w:rFonts w:hAnsi="宋体" w:cs="宋体"/>
          <w:sz w:val="24"/>
          <w:u w:val="single"/>
        </w:rPr>
        <w:t xml:space="preserve"> （项目名称）（项目编号） </w:t>
      </w:r>
      <w:r>
        <w:rPr>
          <w:rFonts w:hAnsi="宋体" w:cs="宋体"/>
          <w:sz w:val="24"/>
        </w:rPr>
        <w:t xml:space="preserve"> 的磋商活动，我方郑重承诺，我方承诺对磋商文件中的商务要求完全响应。</w:t>
      </w:r>
    </w:p>
    <w:p>
      <w:pPr>
        <w:pStyle w:val="31"/>
        <w:spacing w:before="156" w:after="156" w:line="500" w:lineRule="exact"/>
        <w:ind w:firstLine="480" w:firstLineChars="200"/>
        <w:rPr>
          <w:rFonts w:hint="default" w:hAnsi="宋体" w:cs="宋体"/>
          <w:sz w:val="24"/>
        </w:rPr>
      </w:pPr>
      <w:r>
        <w:rPr>
          <w:rFonts w:hAnsi="宋体" w:cs="宋体"/>
          <w:sz w:val="24"/>
        </w:rPr>
        <w:t>如本公司对以上条款提供虚假承诺，愿承担一切法律责任。</w:t>
      </w:r>
    </w:p>
    <w:p>
      <w:pPr>
        <w:spacing w:line="360" w:lineRule="auto"/>
        <w:ind w:firstLine="5280" w:firstLineChars="2200"/>
        <w:jc w:val="left"/>
        <w:rPr>
          <w:rFonts w:hint="default" w:ascii="宋体" w:hAnsi="宋体" w:cs="宋体"/>
          <w:sz w:val="24"/>
          <w:szCs w:val="24"/>
        </w:rPr>
      </w:pPr>
    </w:p>
    <w:p>
      <w:pPr>
        <w:spacing w:line="360" w:lineRule="auto"/>
        <w:ind w:firstLine="5280" w:firstLineChars="2200"/>
        <w:jc w:val="left"/>
        <w:rPr>
          <w:rFonts w:hint="default" w:hAnsi="宋体" w:cs="宋体"/>
          <w:szCs w:val="21"/>
        </w:rPr>
      </w:pPr>
      <w:r>
        <w:rPr>
          <w:rFonts w:ascii="宋体" w:hAnsi="宋体" w:cs="宋体"/>
          <w:sz w:val="24"/>
          <w:szCs w:val="24"/>
        </w:rPr>
        <w:t>供应商全称 (盖单位章)：</w:t>
      </w:r>
    </w:p>
    <w:p>
      <w:pPr>
        <w:spacing w:line="360" w:lineRule="auto"/>
        <w:ind w:firstLine="3360" w:firstLineChars="1400"/>
        <w:jc w:val="left"/>
        <w:rPr>
          <w:rFonts w:hint="default" w:ascii="宋体" w:hAnsi="宋体" w:cs="宋体"/>
          <w:sz w:val="24"/>
          <w:szCs w:val="24"/>
        </w:rPr>
      </w:pPr>
      <w:r>
        <w:rPr>
          <w:rFonts w:ascii="Arial" w:hAnsi="Arial" w:cs="Arial"/>
          <w:sz w:val="24"/>
        </w:rPr>
        <w:t>法定代表人（负责人）或全权代表(盖章或签字)</w:t>
      </w:r>
      <w:r>
        <w:rPr>
          <w:rFonts w:ascii="宋体" w:hAnsi="宋体" w:cs="宋体"/>
          <w:sz w:val="24"/>
        </w:rPr>
        <w:t>：</w:t>
      </w:r>
      <w:r>
        <w:rPr>
          <w:rFonts w:ascii="宋体" w:hAnsi="宋体" w:cs="宋体"/>
          <w:sz w:val="24"/>
          <w:szCs w:val="24"/>
        </w:rPr>
        <w:t xml:space="preserve">                                          </w:t>
      </w:r>
    </w:p>
    <w:p>
      <w:pPr>
        <w:spacing w:line="450" w:lineRule="atLeast"/>
        <w:rPr>
          <w:rFonts w:hint="default" w:ascii="宋体" w:hAnsi="宋体" w:cs="宋体"/>
          <w:b/>
          <w:szCs w:val="21"/>
        </w:rPr>
      </w:pPr>
      <w:r>
        <w:rPr>
          <w:rFonts w:ascii="宋体" w:hAnsi="宋体" w:cs="宋体"/>
          <w:sz w:val="24"/>
          <w:szCs w:val="24"/>
        </w:rPr>
        <w:t xml:space="preserve">                                             </w:t>
      </w:r>
      <w:r>
        <w:rPr>
          <w:rFonts w:hAnsi="宋体" w:cs="宋体"/>
          <w:sz w:val="24"/>
          <w:szCs w:val="24"/>
        </w:rPr>
        <w:t xml:space="preserve">       </w:t>
      </w:r>
      <w:r>
        <w:rPr>
          <w:rFonts w:ascii="宋体" w:hAnsi="宋体" w:cs="宋体"/>
          <w:sz w:val="24"/>
          <w:szCs w:val="24"/>
        </w:rPr>
        <w:t xml:space="preserve">  日　期：</w:t>
      </w:r>
    </w:p>
    <w:p>
      <w:pPr>
        <w:adjustRightInd w:val="0"/>
        <w:snapToGrid w:val="0"/>
        <w:spacing w:line="312" w:lineRule="auto"/>
        <w:ind w:right="480"/>
        <w:jc w:val="left"/>
        <w:rPr>
          <w:rFonts w:hint="default" w:ascii="宋体" w:hAnsi="宋体"/>
          <w:b/>
          <w:sz w:val="24"/>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spacing w:line="360" w:lineRule="auto"/>
        <w:ind w:left="-2" w:hanging="2"/>
        <w:jc w:val="center"/>
        <w:rPr>
          <w:rFonts w:hint="default" w:ascii="宋体" w:hAnsi="宋体"/>
          <w:b/>
          <w:sz w:val="32"/>
          <w:szCs w:val="32"/>
        </w:rPr>
      </w:pPr>
    </w:p>
    <w:p>
      <w:pPr>
        <w:rPr>
          <w:rFonts w:hint="default" w:ascii="宋体"/>
          <w:b/>
          <w:sz w:val="24"/>
        </w:rPr>
      </w:pPr>
    </w:p>
    <w:p>
      <w:pPr>
        <w:rPr>
          <w:rFonts w:hint="default" w:ascii="宋体" w:hAnsi="宋体"/>
          <w:b/>
          <w:sz w:val="32"/>
          <w:szCs w:val="32"/>
        </w:rPr>
      </w:pPr>
      <w:r>
        <w:rPr>
          <w:rFonts w:ascii="宋体"/>
          <w:b/>
          <w:sz w:val="24"/>
        </w:rPr>
        <w:t>附件13</w:t>
      </w:r>
    </w:p>
    <w:p>
      <w:pPr>
        <w:spacing w:line="360" w:lineRule="auto"/>
        <w:jc w:val="center"/>
        <w:rPr>
          <w:rFonts w:hint="default" w:ascii="宋体" w:hAnsi="宋体"/>
          <w:b/>
          <w:sz w:val="32"/>
          <w:szCs w:val="32"/>
        </w:rPr>
      </w:pPr>
      <w:r>
        <w:rPr>
          <w:rFonts w:ascii="宋体" w:hAnsi="宋体"/>
          <w:b/>
          <w:sz w:val="32"/>
          <w:szCs w:val="32"/>
        </w:rPr>
        <w:t>首次报价一览表</w:t>
      </w:r>
    </w:p>
    <w:p>
      <w:pPr>
        <w:pStyle w:val="31"/>
        <w:spacing w:before="156" w:after="156" w:line="320" w:lineRule="exact"/>
        <w:rPr>
          <w:rFonts w:hint="eastAsia" w:hAnsi="宋体" w:eastAsia="宋体"/>
          <w:b/>
          <w:szCs w:val="21"/>
          <w:lang w:eastAsia="zh-CN"/>
        </w:rPr>
      </w:pPr>
      <w:r>
        <w:rPr>
          <w:rFonts w:hAnsi="宋体"/>
          <w:b/>
          <w:szCs w:val="21"/>
        </w:rPr>
        <w:t>项目编号：</w:t>
      </w:r>
      <w:r>
        <w:rPr>
          <w:rFonts w:hint="eastAsia" w:hAnsi="宋体"/>
          <w:b/>
          <w:szCs w:val="21"/>
          <w:lang w:eastAsia="zh-CN"/>
        </w:rPr>
        <w:t>TZJC-XJ-20231102</w:t>
      </w:r>
    </w:p>
    <w:p>
      <w:pPr>
        <w:pStyle w:val="31"/>
        <w:spacing w:before="156" w:after="156" w:line="320" w:lineRule="exact"/>
        <w:rPr>
          <w:rFonts w:hint="eastAsia" w:hAnsi="宋体" w:eastAsia="宋体"/>
          <w:b/>
          <w:szCs w:val="21"/>
          <w:lang w:eastAsia="zh-CN"/>
        </w:rPr>
      </w:pPr>
      <w:r>
        <w:rPr>
          <w:rFonts w:hAnsi="宋体"/>
          <w:b/>
          <w:szCs w:val="21"/>
        </w:rPr>
        <w:t>项目名称：</w:t>
      </w:r>
      <w:r>
        <w:rPr>
          <w:rFonts w:hint="eastAsia" w:hAnsi="宋体"/>
          <w:b/>
          <w:szCs w:val="21"/>
          <w:lang w:eastAsia="zh-CN"/>
        </w:rPr>
        <w:t>仙居县城市文化综合体窗帘采购及安装项目（非政府采购类）</w:t>
      </w:r>
    </w:p>
    <w:tbl>
      <w:tblPr>
        <w:tblStyle w:val="54"/>
        <w:tblW w:w="94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3"/>
        <w:gridCol w:w="3334"/>
        <w:gridCol w:w="4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5" w:hRule="atLeast"/>
          <w:jc w:val="center"/>
        </w:trPr>
        <w:tc>
          <w:tcPr>
            <w:tcW w:w="1163" w:type="dxa"/>
            <w:tcBorders>
              <w:top w:val="single" w:color="auto" w:sz="4" w:space="0"/>
              <w:left w:val="single" w:color="auto" w:sz="4" w:space="0"/>
              <w:bottom w:val="single" w:color="auto" w:sz="6" w:space="0"/>
              <w:right w:val="single" w:color="auto" w:sz="6" w:space="0"/>
            </w:tcBorders>
            <w:noWrap w:val="0"/>
            <w:vAlign w:val="center"/>
          </w:tcPr>
          <w:p>
            <w:pPr>
              <w:spacing w:line="600" w:lineRule="exact"/>
              <w:jc w:val="center"/>
              <w:rPr>
                <w:rFonts w:hint="eastAsia" w:ascii="宋体" w:hAnsi="宋体"/>
                <w:b/>
                <w:color w:val="auto"/>
                <w:highlight w:val="none"/>
              </w:rPr>
            </w:pPr>
            <w:r>
              <w:rPr>
                <w:rFonts w:hint="eastAsia" w:ascii="宋体" w:hAnsi="宋体"/>
                <w:b/>
                <w:color w:val="auto"/>
                <w:highlight w:val="none"/>
              </w:rPr>
              <w:t>子包</w:t>
            </w:r>
          </w:p>
        </w:tc>
        <w:tc>
          <w:tcPr>
            <w:tcW w:w="3334" w:type="dxa"/>
            <w:tcBorders>
              <w:top w:val="single" w:color="auto" w:sz="4" w:space="0"/>
              <w:left w:val="single" w:color="auto" w:sz="6" w:space="0"/>
              <w:bottom w:val="single" w:color="auto" w:sz="6" w:space="0"/>
              <w:right w:val="single" w:color="auto" w:sz="6" w:space="0"/>
            </w:tcBorders>
            <w:noWrap w:val="0"/>
            <w:vAlign w:val="center"/>
          </w:tcPr>
          <w:p>
            <w:pPr>
              <w:spacing w:line="600" w:lineRule="exact"/>
              <w:jc w:val="center"/>
              <w:rPr>
                <w:rFonts w:hint="eastAsia" w:ascii="宋体" w:hAnsi="宋体"/>
                <w:b/>
                <w:color w:val="auto"/>
                <w:highlight w:val="none"/>
              </w:rPr>
            </w:pPr>
            <w:r>
              <w:rPr>
                <w:rFonts w:hint="eastAsia" w:ascii="宋体" w:hAnsi="宋体"/>
                <w:b/>
                <w:color w:val="auto"/>
                <w:highlight w:val="none"/>
              </w:rPr>
              <w:t>内容</w:t>
            </w:r>
          </w:p>
        </w:tc>
        <w:tc>
          <w:tcPr>
            <w:tcW w:w="4971" w:type="dxa"/>
            <w:tcBorders>
              <w:top w:val="single" w:color="auto" w:sz="4" w:space="0"/>
              <w:left w:val="single" w:color="auto" w:sz="6" w:space="0"/>
              <w:bottom w:val="single" w:color="auto" w:sz="6" w:space="0"/>
              <w:right w:val="single" w:color="auto" w:sz="4" w:space="0"/>
            </w:tcBorders>
            <w:noWrap w:val="0"/>
            <w:vAlign w:val="center"/>
          </w:tcPr>
          <w:p>
            <w:pPr>
              <w:spacing w:line="600" w:lineRule="exact"/>
              <w:jc w:val="center"/>
              <w:rPr>
                <w:rFonts w:hint="eastAsia" w:ascii="宋体" w:hAnsi="宋体"/>
                <w:b/>
                <w:color w:val="auto"/>
                <w:highlight w:val="none"/>
              </w:rPr>
            </w:pPr>
            <w:r>
              <w:rPr>
                <w:rFonts w:hint="eastAsia" w:ascii="宋体" w:hAnsi="宋体"/>
                <w:b/>
                <w:color w:val="auto"/>
                <w:highlight w:val="none"/>
              </w:rPr>
              <w:t>磋商报价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1163" w:type="dxa"/>
            <w:tcBorders>
              <w:top w:val="single" w:color="auto" w:sz="6" w:space="0"/>
              <w:left w:val="single" w:color="auto" w:sz="4" w:space="0"/>
              <w:bottom w:val="single" w:color="auto" w:sz="6" w:space="0"/>
              <w:right w:val="single" w:color="auto" w:sz="6" w:space="0"/>
            </w:tcBorders>
            <w:noWrap w:val="0"/>
            <w:vAlign w:val="center"/>
          </w:tcPr>
          <w:p>
            <w:pPr>
              <w:spacing w:line="600" w:lineRule="exact"/>
              <w:jc w:val="center"/>
              <w:rPr>
                <w:rFonts w:hint="eastAsia" w:ascii="宋体" w:hAnsi="宋体"/>
                <w:color w:val="auto"/>
                <w:highlight w:val="none"/>
              </w:rPr>
            </w:pPr>
            <w:r>
              <w:rPr>
                <w:rFonts w:hint="eastAsia" w:ascii="宋体" w:hAnsi="宋体"/>
                <w:color w:val="auto"/>
                <w:highlight w:val="none"/>
              </w:rPr>
              <w:t>1</w:t>
            </w:r>
          </w:p>
        </w:tc>
        <w:tc>
          <w:tcPr>
            <w:tcW w:w="3334" w:type="dxa"/>
            <w:tcBorders>
              <w:top w:val="single" w:color="auto" w:sz="6" w:space="0"/>
              <w:left w:val="single" w:color="auto" w:sz="6" w:space="0"/>
              <w:bottom w:val="single" w:color="auto" w:sz="6" w:space="0"/>
              <w:right w:val="single" w:color="auto" w:sz="6" w:space="0"/>
            </w:tcBorders>
            <w:noWrap w:val="0"/>
            <w:vAlign w:val="center"/>
          </w:tcPr>
          <w:p>
            <w:pPr>
              <w:spacing w:line="600" w:lineRule="exact"/>
              <w:jc w:val="center"/>
              <w:rPr>
                <w:rFonts w:hint="default" w:ascii="宋体" w:hAnsi="宋体" w:eastAsia="宋体"/>
                <w:color w:val="auto"/>
                <w:highlight w:val="none"/>
                <w:lang w:val="en-US" w:eastAsia="zh-CN"/>
              </w:rPr>
            </w:pPr>
            <w:r>
              <w:rPr>
                <w:rFonts w:hint="eastAsia" w:ascii="宋体" w:hAnsi="宋体"/>
                <w:color w:val="auto"/>
                <w:szCs w:val="21"/>
                <w:highlight w:val="none"/>
                <w:lang w:val="en-US" w:eastAsia="zh-CN"/>
              </w:rPr>
              <w:t>窗帘采购及安装</w:t>
            </w:r>
          </w:p>
        </w:tc>
        <w:tc>
          <w:tcPr>
            <w:tcW w:w="4971" w:type="dxa"/>
            <w:tcBorders>
              <w:top w:val="single" w:color="auto" w:sz="6" w:space="0"/>
              <w:left w:val="single" w:color="auto" w:sz="6" w:space="0"/>
              <w:bottom w:val="single" w:color="auto" w:sz="6" w:space="0"/>
              <w:right w:val="single" w:color="auto" w:sz="4" w:space="0"/>
            </w:tcBorders>
            <w:noWrap w:val="0"/>
            <w:vAlign w:val="center"/>
          </w:tcPr>
          <w:p>
            <w:pPr>
              <w:spacing w:line="600" w:lineRule="exact"/>
              <w:jc w:val="center"/>
              <w:rPr>
                <w:rFonts w:hint="eastAsia" w:ascii="宋体" w:hAnsi="宋体"/>
                <w:color w:val="auto"/>
                <w:highlight w:val="none"/>
              </w:rPr>
            </w:pPr>
            <w:r>
              <w:rPr>
                <w:rFonts w:hint="eastAsia" w:ascii="宋体" w:hAnsi="宋体"/>
                <w:color w:val="auto"/>
                <w:highlight w:val="none"/>
              </w:rPr>
              <w:t>小写：人民币</w:t>
            </w:r>
            <w:r>
              <w:rPr>
                <w:rFonts w:hint="eastAsia" w:ascii="宋体" w:hAnsi="宋体"/>
                <w:color w:val="auto"/>
                <w:highlight w:val="none"/>
                <w:u w:val="single"/>
              </w:rPr>
              <w:t xml:space="preserve">                      </w:t>
            </w:r>
            <w:r>
              <w:rPr>
                <w:rFonts w:hint="eastAsia" w:ascii="宋体" w:hAnsi="宋体"/>
                <w:color w:val="auto"/>
                <w:highlight w:val="none"/>
              </w:rPr>
              <w:t>元</w:t>
            </w:r>
          </w:p>
          <w:p>
            <w:pPr>
              <w:spacing w:line="600" w:lineRule="exact"/>
              <w:jc w:val="center"/>
              <w:rPr>
                <w:rFonts w:ascii="宋体" w:hAnsi="宋体"/>
                <w:color w:val="auto"/>
                <w:highlight w:val="none"/>
              </w:rPr>
            </w:pPr>
            <w:r>
              <w:rPr>
                <w:rFonts w:hint="eastAsia" w:ascii="宋体" w:hAnsi="宋体"/>
                <w:color w:val="auto"/>
                <w:highlight w:val="none"/>
              </w:rPr>
              <w:t>大写：人民币</w:t>
            </w:r>
            <w:r>
              <w:rPr>
                <w:rFonts w:hint="eastAsia" w:ascii="宋体" w:hAnsi="宋体"/>
                <w:color w:val="auto"/>
                <w:highlight w:val="none"/>
                <w:u w:val="single"/>
              </w:rPr>
              <w:t xml:space="preserve">                      </w:t>
            </w:r>
            <w:r>
              <w:rPr>
                <w:rFonts w:hint="eastAsia" w:ascii="宋体" w:hAnsi="宋体"/>
                <w:color w:val="auto"/>
                <w:highlight w:val="none"/>
              </w:rPr>
              <w:t>元</w:t>
            </w:r>
          </w:p>
        </w:tc>
      </w:tr>
    </w:tbl>
    <w:p>
      <w:pPr>
        <w:widowControl/>
        <w:rPr>
          <w:rFonts w:hint="default"/>
          <w:color w:val="000000"/>
        </w:rPr>
      </w:pPr>
      <w:r>
        <w:rPr>
          <w:color w:val="000000"/>
        </w:rPr>
        <w:t xml:space="preserve">注: </w:t>
      </w:r>
    </w:p>
    <w:p>
      <w:pPr>
        <w:widowControl/>
        <w:spacing w:line="360" w:lineRule="exact"/>
        <w:ind w:firstLine="420" w:firstLineChars="200"/>
        <w:rPr>
          <w:rFonts w:hint="default"/>
          <w:color w:val="000000"/>
        </w:rPr>
      </w:pPr>
      <w:r>
        <w:rPr>
          <w:color w:val="000000"/>
        </w:rPr>
        <w:t>1、</w:t>
      </w:r>
      <w:r>
        <w:rPr>
          <w:color w:val="000000"/>
          <w:szCs w:val="21"/>
        </w:rPr>
        <w:t>本项目投标报价为交钥匙价，</w:t>
      </w:r>
      <w:r>
        <w:rPr>
          <w:rFonts w:hint="eastAsia" w:ascii="宋体" w:hAnsi="宋体"/>
          <w:color w:val="auto"/>
          <w:szCs w:val="21"/>
          <w:highlight w:val="none"/>
        </w:rPr>
        <w:t>包括但不仅限于材料费、加工费、损耗费、运输、运输保险、装卸车、安装及调试、检测（含第三方检测）、验收、保险、售后服务及质保期内所产生的费用、利润、税费等完成本项目所需的全部费用。供应商在报价时应考虑到所有报价项目，如果有遗漏，自行承担风险，采购人不再支付其它费用</w:t>
      </w:r>
      <w:r>
        <w:rPr>
          <w:color w:val="000000"/>
          <w:szCs w:val="21"/>
        </w:rPr>
        <w:t>。</w:t>
      </w:r>
      <w:r>
        <w:rPr>
          <w:color w:val="000000"/>
        </w:rPr>
        <w:t>凡投标人在报价中未列明但又为本次采购所必备的项目或遗漏项目，采购人将一律视为已包括在其报价中，在合同执行中将不予额外考虑</w:t>
      </w:r>
      <w:r>
        <w:rPr>
          <w:color w:val="000000"/>
          <w:szCs w:val="21"/>
        </w:rPr>
        <w:t>。</w:t>
      </w:r>
    </w:p>
    <w:p>
      <w:pPr>
        <w:snapToGrid w:val="0"/>
        <w:spacing w:before="50" w:after="50" w:line="360" w:lineRule="auto"/>
        <w:ind w:firstLine="420" w:firstLineChars="200"/>
        <w:jc w:val="left"/>
        <w:rPr>
          <w:rFonts w:hint="default"/>
          <w:szCs w:val="21"/>
        </w:rPr>
      </w:pPr>
      <w:r>
        <w:rPr>
          <w:color w:val="000000"/>
        </w:rPr>
        <w:t>2、报价一经涂改，应在涂改处加盖单位公章，或者由法定代表人或授权委托人签字或盖章，否则其投标作无效标处理</w:t>
      </w:r>
      <w:r>
        <w:rPr>
          <w:szCs w:val="21"/>
        </w:rPr>
        <w:t>。</w:t>
      </w:r>
    </w:p>
    <w:p>
      <w:pPr>
        <w:spacing w:line="400" w:lineRule="exact"/>
        <w:rPr>
          <w:rFonts w:hint="default"/>
          <w:szCs w:val="21"/>
          <w:u w:val="single"/>
        </w:rPr>
      </w:pPr>
    </w:p>
    <w:p>
      <w:pPr>
        <w:spacing w:line="400" w:lineRule="exact"/>
        <w:rPr>
          <w:rFonts w:hint="default"/>
          <w:szCs w:val="21"/>
          <w:u w:val="single"/>
        </w:rPr>
      </w:pPr>
    </w:p>
    <w:p>
      <w:pPr>
        <w:spacing w:line="480" w:lineRule="auto"/>
        <w:ind w:firstLine="4320" w:firstLineChars="1800"/>
        <w:rPr>
          <w:rFonts w:hint="default" w:ascii="宋体" w:hAnsi="宋体" w:cs="宋体"/>
        </w:rPr>
      </w:pPr>
      <w:r>
        <w:rPr>
          <w:rFonts w:ascii="Arial" w:hAnsi="Arial" w:cs="Arial"/>
          <w:sz w:val="24"/>
        </w:rPr>
        <w:t>供应商全称（公章）</w:t>
      </w:r>
      <w:r>
        <w:rPr>
          <w:rFonts w:ascii="宋体" w:hAnsi="宋体" w:cs="宋体"/>
        </w:rPr>
        <w:t>：</w:t>
      </w:r>
    </w:p>
    <w:p>
      <w:pPr>
        <w:spacing w:line="480" w:lineRule="auto"/>
        <w:ind w:firstLine="1680" w:firstLineChars="700"/>
        <w:rPr>
          <w:rFonts w:hint="default" w:ascii="宋体" w:hAnsi="宋体" w:cs="宋体"/>
        </w:rPr>
      </w:pPr>
      <w:r>
        <w:rPr>
          <w:rFonts w:ascii="Arial" w:hAnsi="Arial" w:cs="Arial"/>
          <w:sz w:val="24"/>
        </w:rPr>
        <w:t>法定代表人（负责人）或全权代表(盖章或签字)</w:t>
      </w:r>
      <w:r>
        <w:rPr>
          <w:rFonts w:ascii="宋体" w:hAnsi="宋体" w:cs="宋体"/>
        </w:rPr>
        <w:t>：</w:t>
      </w:r>
    </w:p>
    <w:p>
      <w:pPr>
        <w:pStyle w:val="31"/>
        <w:spacing w:before="156" w:after="156" w:line="240" w:lineRule="auto"/>
        <w:ind w:firstLine="5460" w:firstLineChars="2600"/>
        <w:jc w:val="left"/>
        <w:outlineLvl w:val="1"/>
        <w:rPr>
          <w:rFonts w:hint="default" w:hAnsi="宋体"/>
          <w:szCs w:val="21"/>
          <w:u w:val="single"/>
        </w:rPr>
      </w:pPr>
      <w:r>
        <w:rPr>
          <w:rFonts w:hAnsi="宋体" w:cs="宋体"/>
          <w:kern w:val="0"/>
        </w:rPr>
        <w:t>日    期：</w:t>
      </w:r>
      <w:r>
        <w:rPr>
          <w:rFonts w:hAnsi="宋体"/>
          <w:szCs w:val="21"/>
          <w:u w:val="single"/>
        </w:rPr>
        <w:br w:type="page"/>
      </w:r>
    </w:p>
    <w:p>
      <w:pPr>
        <w:pStyle w:val="31"/>
        <w:spacing w:before="156" w:after="156" w:line="240" w:lineRule="auto"/>
        <w:jc w:val="left"/>
        <w:outlineLvl w:val="1"/>
        <w:rPr>
          <w:rFonts w:hint="eastAsia" w:eastAsia="宋体"/>
          <w:b/>
          <w:sz w:val="24"/>
          <w:lang w:eastAsia="zh-CN"/>
        </w:rPr>
      </w:pPr>
      <w:r>
        <w:rPr>
          <w:b/>
          <w:sz w:val="24"/>
        </w:rPr>
        <w:t>附件14</w:t>
      </w:r>
    </w:p>
    <w:p>
      <w:pPr>
        <w:spacing w:line="360" w:lineRule="auto"/>
        <w:jc w:val="center"/>
        <w:rPr>
          <w:rFonts w:hint="default" w:ascii="宋体" w:hAnsi="宋体"/>
          <w:b/>
          <w:sz w:val="32"/>
          <w:szCs w:val="32"/>
        </w:rPr>
      </w:pPr>
      <w:r>
        <w:rPr>
          <w:rFonts w:hint="eastAsia" w:ascii="宋体" w:hAnsi="宋体" w:eastAsia="宋体" w:cs="Times New Roman"/>
          <w:b/>
          <w:sz w:val="32"/>
          <w:szCs w:val="32"/>
          <w:lang w:eastAsia="zh-CN"/>
        </w:rPr>
        <w:t>（</w:t>
      </w:r>
      <w:r>
        <w:rPr>
          <w:rFonts w:hint="eastAsia" w:ascii="宋体" w:hAnsi="宋体" w:eastAsia="宋体" w:cs="Times New Roman"/>
          <w:b/>
          <w:sz w:val="32"/>
          <w:szCs w:val="32"/>
          <w:lang w:val="en-US" w:eastAsia="zh-CN"/>
        </w:rPr>
        <w:t>1</w:t>
      </w:r>
      <w:r>
        <w:rPr>
          <w:rFonts w:hint="eastAsia" w:ascii="宋体" w:hAnsi="宋体" w:eastAsia="宋体" w:cs="Times New Roman"/>
          <w:b/>
          <w:sz w:val="32"/>
          <w:szCs w:val="32"/>
          <w:lang w:eastAsia="zh-CN"/>
        </w:rPr>
        <w:t>）</w:t>
      </w:r>
      <w:r>
        <w:rPr>
          <w:rFonts w:hint="eastAsia" w:ascii="宋体" w:hAnsi="宋体" w:eastAsia="宋体" w:cs="Times New Roman"/>
          <w:b/>
          <w:sz w:val="32"/>
          <w:szCs w:val="32"/>
          <w:lang w:val="en-US" w:eastAsia="zh-CN"/>
        </w:rPr>
        <w:t>最</w:t>
      </w:r>
      <w:r>
        <w:rPr>
          <w:rFonts w:hint="eastAsia" w:ascii="宋体" w:hAnsi="宋体"/>
          <w:b/>
          <w:sz w:val="32"/>
          <w:szCs w:val="32"/>
          <w:lang w:val="en-US" w:eastAsia="zh-CN"/>
        </w:rPr>
        <w:t>终</w:t>
      </w:r>
      <w:r>
        <w:rPr>
          <w:rFonts w:ascii="宋体" w:hAnsi="宋体"/>
          <w:b/>
          <w:sz w:val="32"/>
          <w:szCs w:val="32"/>
        </w:rPr>
        <w:t>报价一览表</w:t>
      </w:r>
    </w:p>
    <w:p>
      <w:pPr>
        <w:pStyle w:val="31"/>
        <w:spacing w:before="156" w:after="156" w:line="320" w:lineRule="exact"/>
        <w:rPr>
          <w:rFonts w:hint="eastAsia" w:hAnsi="宋体" w:eastAsia="宋体"/>
          <w:b/>
          <w:szCs w:val="21"/>
          <w:lang w:eastAsia="zh-CN"/>
        </w:rPr>
      </w:pPr>
      <w:r>
        <w:rPr>
          <w:rFonts w:hAnsi="宋体"/>
          <w:b/>
          <w:szCs w:val="21"/>
        </w:rPr>
        <w:t>项目编号：</w:t>
      </w:r>
      <w:r>
        <w:rPr>
          <w:rFonts w:hint="eastAsia" w:hAnsi="宋体"/>
          <w:b/>
          <w:szCs w:val="21"/>
          <w:lang w:eastAsia="zh-CN"/>
        </w:rPr>
        <w:t>TZJC-XJ-20231102</w:t>
      </w:r>
    </w:p>
    <w:p>
      <w:pPr>
        <w:pStyle w:val="31"/>
        <w:spacing w:before="156" w:after="156" w:line="320" w:lineRule="exact"/>
        <w:rPr>
          <w:rFonts w:hint="eastAsia" w:hAnsi="宋体" w:eastAsia="宋体"/>
          <w:b/>
          <w:szCs w:val="21"/>
          <w:lang w:eastAsia="zh-CN"/>
        </w:rPr>
      </w:pPr>
      <w:r>
        <w:rPr>
          <w:rFonts w:hAnsi="宋体"/>
          <w:b/>
          <w:szCs w:val="21"/>
        </w:rPr>
        <w:t>项目名称：</w:t>
      </w:r>
      <w:r>
        <w:rPr>
          <w:rFonts w:hint="eastAsia" w:hAnsi="宋体"/>
          <w:b/>
          <w:szCs w:val="21"/>
          <w:lang w:eastAsia="zh-CN"/>
        </w:rPr>
        <w:t>仙居县城市文化综合体窗帘采购及安装项目（非政府采购类）</w:t>
      </w:r>
    </w:p>
    <w:tbl>
      <w:tblPr>
        <w:tblStyle w:val="54"/>
        <w:tblW w:w="94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3"/>
        <w:gridCol w:w="3334"/>
        <w:gridCol w:w="4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1163" w:type="dxa"/>
            <w:tcBorders>
              <w:top w:val="single" w:color="auto" w:sz="4" w:space="0"/>
              <w:left w:val="single" w:color="auto" w:sz="4" w:space="0"/>
              <w:bottom w:val="single" w:color="auto" w:sz="6" w:space="0"/>
              <w:right w:val="single" w:color="auto" w:sz="6" w:space="0"/>
            </w:tcBorders>
            <w:noWrap w:val="0"/>
            <w:vAlign w:val="center"/>
          </w:tcPr>
          <w:p>
            <w:pPr>
              <w:spacing w:line="600" w:lineRule="exact"/>
              <w:jc w:val="center"/>
              <w:rPr>
                <w:rFonts w:hint="eastAsia" w:ascii="宋体" w:hAnsi="宋体"/>
                <w:b/>
                <w:color w:val="auto"/>
                <w:highlight w:val="none"/>
              </w:rPr>
            </w:pPr>
            <w:r>
              <w:rPr>
                <w:rFonts w:hint="eastAsia" w:ascii="宋体" w:hAnsi="宋体"/>
                <w:b/>
                <w:color w:val="auto"/>
                <w:highlight w:val="none"/>
              </w:rPr>
              <w:t>子包</w:t>
            </w:r>
          </w:p>
        </w:tc>
        <w:tc>
          <w:tcPr>
            <w:tcW w:w="3334" w:type="dxa"/>
            <w:tcBorders>
              <w:top w:val="single" w:color="auto" w:sz="4" w:space="0"/>
              <w:left w:val="single" w:color="auto" w:sz="6" w:space="0"/>
              <w:bottom w:val="single" w:color="auto" w:sz="6" w:space="0"/>
              <w:right w:val="single" w:color="auto" w:sz="6" w:space="0"/>
            </w:tcBorders>
            <w:noWrap w:val="0"/>
            <w:vAlign w:val="center"/>
          </w:tcPr>
          <w:p>
            <w:pPr>
              <w:spacing w:line="600" w:lineRule="exact"/>
              <w:jc w:val="center"/>
              <w:rPr>
                <w:rFonts w:hint="eastAsia" w:ascii="宋体" w:hAnsi="宋体"/>
                <w:b/>
                <w:color w:val="auto"/>
                <w:highlight w:val="none"/>
              </w:rPr>
            </w:pPr>
            <w:r>
              <w:rPr>
                <w:rFonts w:hint="eastAsia" w:ascii="宋体" w:hAnsi="宋体"/>
                <w:b/>
                <w:color w:val="auto"/>
                <w:highlight w:val="none"/>
              </w:rPr>
              <w:t>内容</w:t>
            </w:r>
          </w:p>
        </w:tc>
        <w:tc>
          <w:tcPr>
            <w:tcW w:w="4971" w:type="dxa"/>
            <w:tcBorders>
              <w:top w:val="single" w:color="auto" w:sz="4" w:space="0"/>
              <w:left w:val="single" w:color="auto" w:sz="6" w:space="0"/>
              <w:bottom w:val="single" w:color="auto" w:sz="6" w:space="0"/>
              <w:right w:val="single" w:color="auto" w:sz="4" w:space="0"/>
            </w:tcBorders>
            <w:noWrap w:val="0"/>
            <w:vAlign w:val="center"/>
          </w:tcPr>
          <w:p>
            <w:pPr>
              <w:spacing w:line="600" w:lineRule="exact"/>
              <w:jc w:val="center"/>
              <w:rPr>
                <w:rFonts w:hint="eastAsia" w:ascii="宋体" w:hAnsi="宋体"/>
                <w:b/>
                <w:color w:val="auto"/>
                <w:highlight w:val="none"/>
              </w:rPr>
            </w:pPr>
            <w:r>
              <w:rPr>
                <w:rFonts w:hint="eastAsia" w:ascii="宋体" w:hAnsi="宋体"/>
                <w:b/>
                <w:color w:val="auto"/>
                <w:highlight w:val="none"/>
              </w:rPr>
              <w:t>磋商报价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1163" w:type="dxa"/>
            <w:tcBorders>
              <w:top w:val="single" w:color="auto" w:sz="6" w:space="0"/>
              <w:left w:val="single" w:color="auto" w:sz="4" w:space="0"/>
              <w:bottom w:val="single" w:color="auto" w:sz="6" w:space="0"/>
              <w:right w:val="single" w:color="auto" w:sz="6" w:space="0"/>
            </w:tcBorders>
            <w:noWrap w:val="0"/>
            <w:vAlign w:val="center"/>
          </w:tcPr>
          <w:p>
            <w:pPr>
              <w:spacing w:line="600" w:lineRule="exact"/>
              <w:jc w:val="center"/>
              <w:rPr>
                <w:rFonts w:hint="eastAsia" w:ascii="宋体" w:hAnsi="宋体"/>
                <w:color w:val="auto"/>
                <w:highlight w:val="none"/>
              </w:rPr>
            </w:pPr>
            <w:r>
              <w:rPr>
                <w:rFonts w:hint="eastAsia" w:ascii="宋体" w:hAnsi="宋体"/>
                <w:color w:val="auto"/>
                <w:highlight w:val="none"/>
              </w:rPr>
              <w:t>1</w:t>
            </w:r>
          </w:p>
        </w:tc>
        <w:tc>
          <w:tcPr>
            <w:tcW w:w="3334" w:type="dxa"/>
            <w:tcBorders>
              <w:top w:val="single" w:color="auto" w:sz="6" w:space="0"/>
              <w:left w:val="single" w:color="auto" w:sz="6" w:space="0"/>
              <w:bottom w:val="single" w:color="auto" w:sz="6" w:space="0"/>
              <w:right w:val="single" w:color="auto" w:sz="6" w:space="0"/>
            </w:tcBorders>
            <w:noWrap w:val="0"/>
            <w:vAlign w:val="center"/>
          </w:tcPr>
          <w:p>
            <w:pPr>
              <w:spacing w:line="600" w:lineRule="exact"/>
              <w:jc w:val="center"/>
              <w:rPr>
                <w:rFonts w:hint="default" w:ascii="宋体" w:hAnsi="宋体" w:eastAsia="宋体"/>
                <w:color w:val="auto"/>
                <w:highlight w:val="none"/>
                <w:lang w:val="en-US" w:eastAsia="zh-CN"/>
              </w:rPr>
            </w:pPr>
            <w:r>
              <w:rPr>
                <w:rFonts w:hint="eastAsia" w:ascii="宋体" w:hAnsi="宋体"/>
                <w:color w:val="auto"/>
                <w:szCs w:val="21"/>
                <w:highlight w:val="none"/>
                <w:lang w:val="en-US" w:eastAsia="zh-CN"/>
              </w:rPr>
              <w:t>窗帘采购及安装</w:t>
            </w:r>
          </w:p>
        </w:tc>
        <w:tc>
          <w:tcPr>
            <w:tcW w:w="4971" w:type="dxa"/>
            <w:tcBorders>
              <w:top w:val="single" w:color="auto" w:sz="6" w:space="0"/>
              <w:left w:val="single" w:color="auto" w:sz="6" w:space="0"/>
              <w:bottom w:val="single" w:color="auto" w:sz="6" w:space="0"/>
              <w:right w:val="single" w:color="auto" w:sz="4" w:space="0"/>
            </w:tcBorders>
            <w:noWrap w:val="0"/>
            <w:vAlign w:val="center"/>
          </w:tcPr>
          <w:p>
            <w:pPr>
              <w:spacing w:line="600" w:lineRule="exact"/>
              <w:jc w:val="center"/>
              <w:rPr>
                <w:rFonts w:hint="eastAsia" w:ascii="宋体" w:hAnsi="宋体"/>
                <w:color w:val="auto"/>
                <w:highlight w:val="none"/>
              </w:rPr>
            </w:pPr>
            <w:r>
              <w:rPr>
                <w:rFonts w:hint="eastAsia" w:ascii="宋体" w:hAnsi="宋体"/>
                <w:color w:val="auto"/>
                <w:highlight w:val="none"/>
              </w:rPr>
              <w:t>小写：人民币</w:t>
            </w:r>
            <w:r>
              <w:rPr>
                <w:rFonts w:hint="eastAsia" w:ascii="宋体" w:hAnsi="宋体"/>
                <w:color w:val="auto"/>
                <w:highlight w:val="none"/>
                <w:u w:val="single"/>
              </w:rPr>
              <w:t xml:space="preserve">                      </w:t>
            </w:r>
            <w:r>
              <w:rPr>
                <w:rFonts w:hint="eastAsia" w:ascii="宋体" w:hAnsi="宋体"/>
                <w:color w:val="auto"/>
                <w:highlight w:val="none"/>
              </w:rPr>
              <w:t>元</w:t>
            </w:r>
          </w:p>
          <w:p>
            <w:pPr>
              <w:spacing w:line="600" w:lineRule="exact"/>
              <w:jc w:val="center"/>
              <w:rPr>
                <w:rFonts w:ascii="宋体" w:hAnsi="宋体"/>
                <w:color w:val="auto"/>
                <w:highlight w:val="none"/>
              </w:rPr>
            </w:pPr>
            <w:r>
              <w:rPr>
                <w:rFonts w:hint="eastAsia" w:ascii="宋体" w:hAnsi="宋体"/>
                <w:color w:val="auto"/>
                <w:highlight w:val="none"/>
              </w:rPr>
              <w:t>大写：人民币</w:t>
            </w:r>
            <w:r>
              <w:rPr>
                <w:rFonts w:hint="eastAsia" w:ascii="宋体" w:hAnsi="宋体"/>
                <w:color w:val="auto"/>
                <w:highlight w:val="none"/>
                <w:u w:val="single"/>
              </w:rPr>
              <w:t xml:space="preserve">                      </w:t>
            </w:r>
            <w:r>
              <w:rPr>
                <w:rFonts w:hint="eastAsia" w:ascii="宋体" w:hAnsi="宋体"/>
                <w:color w:val="auto"/>
                <w:highlight w:val="none"/>
              </w:rPr>
              <w:t>元</w:t>
            </w:r>
          </w:p>
        </w:tc>
      </w:tr>
    </w:tbl>
    <w:p>
      <w:pPr>
        <w:widowControl/>
        <w:rPr>
          <w:rFonts w:hint="default"/>
          <w:color w:val="000000"/>
        </w:rPr>
      </w:pPr>
      <w:r>
        <w:rPr>
          <w:color w:val="000000"/>
        </w:rPr>
        <w:t xml:space="preserve">注: </w:t>
      </w:r>
    </w:p>
    <w:p>
      <w:pPr>
        <w:widowControl/>
        <w:spacing w:line="360" w:lineRule="exact"/>
        <w:ind w:firstLine="420" w:firstLineChars="200"/>
        <w:rPr>
          <w:rFonts w:hint="default"/>
          <w:color w:val="000000"/>
        </w:rPr>
      </w:pPr>
      <w:r>
        <w:rPr>
          <w:color w:val="000000"/>
        </w:rPr>
        <w:t>1、</w:t>
      </w:r>
      <w:r>
        <w:rPr>
          <w:color w:val="000000"/>
          <w:szCs w:val="21"/>
        </w:rPr>
        <w:t>本项目投标报价为交钥匙价，</w:t>
      </w:r>
      <w:r>
        <w:rPr>
          <w:rFonts w:hint="eastAsia" w:ascii="宋体" w:hAnsi="宋体"/>
          <w:color w:val="auto"/>
          <w:szCs w:val="21"/>
          <w:highlight w:val="none"/>
        </w:rPr>
        <w:t>包括但不仅限于材料费、加工费、损耗费、运输、运输保险、装卸车、安装及调试、检测（含第三方检测）、验收、保险、售后服务及质保期内所产生的费用、利润、税费等完成本项目所需的全部费用。供应商在报价时应考虑到所有报价项目，如果有遗漏，自行承担风险，采购人不再支付其它费用</w:t>
      </w:r>
      <w:r>
        <w:rPr>
          <w:color w:val="000000"/>
          <w:szCs w:val="21"/>
        </w:rPr>
        <w:t>。</w:t>
      </w:r>
      <w:r>
        <w:rPr>
          <w:color w:val="000000"/>
        </w:rPr>
        <w:t>凡投标人在报价中未列明但又为本次采购所必备的项目或遗漏项目，采购人将一律视为已包括在其报价中，在合同执行中将不予额外考虑</w:t>
      </w:r>
      <w:r>
        <w:rPr>
          <w:color w:val="000000"/>
          <w:szCs w:val="21"/>
        </w:rPr>
        <w:t>。</w:t>
      </w:r>
    </w:p>
    <w:p>
      <w:pPr>
        <w:snapToGrid w:val="0"/>
        <w:spacing w:before="50" w:after="50" w:line="360" w:lineRule="auto"/>
        <w:ind w:firstLine="420" w:firstLineChars="200"/>
        <w:jc w:val="left"/>
        <w:rPr>
          <w:rFonts w:hint="default"/>
          <w:szCs w:val="21"/>
        </w:rPr>
      </w:pPr>
      <w:r>
        <w:rPr>
          <w:color w:val="000000"/>
        </w:rPr>
        <w:t>2、报价一经涂改，应在涂改处加盖单位公章，或者由法定代表人或授权委托人签字或盖章，否则其投标作无效标处理</w:t>
      </w:r>
      <w:r>
        <w:rPr>
          <w:szCs w:val="21"/>
        </w:rPr>
        <w:t>。</w:t>
      </w:r>
    </w:p>
    <w:p>
      <w:pPr>
        <w:spacing w:line="400" w:lineRule="exact"/>
        <w:rPr>
          <w:rFonts w:hint="default"/>
          <w:szCs w:val="21"/>
          <w:u w:val="single"/>
        </w:rPr>
      </w:pPr>
    </w:p>
    <w:p>
      <w:pPr>
        <w:spacing w:line="400" w:lineRule="exact"/>
        <w:rPr>
          <w:rFonts w:hint="default"/>
          <w:szCs w:val="21"/>
          <w:u w:val="single"/>
        </w:rPr>
      </w:pPr>
    </w:p>
    <w:p>
      <w:pPr>
        <w:spacing w:line="480" w:lineRule="auto"/>
        <w:ind w:firstLine="4320" w:firstLineChars="1800"/>
        <w:rPr>
          <w:rFonts w:hint="default" w:ascii="宋体" w:hAnsi="宋体" w:cs="宋体"/>
        </w:rPr>
      </w:pPr>
      <w:r>
        <w:rPr>
          <w:rFonts w:ascii="Arial" w:hAnsi="Arial" w:cs="Arial"/>
          <w:sz w:val="24"/>
        </w:rPr>
        <w:t>供应商全称（公章）</w:t>
      </w:r>
      <w:r>
        <w:rPr>
          <w:rFonts w:ascii="宋体" w:hAnsi="宋体" w:cs="宋体"/>
        </w:rPr>
        <w:t>：</w:t>
      </w:r>
    </w:p>
    <w:p>
      <w:pPr>
        <w:spacing w:line="480" w:lineRule="auto"/>
        <w:ind w:firstLine="1680" w:firstLineChars="700"/>
        <w:rPr>
          <w:rFonts w:hint="default" w:ascii="宋体" w:hAnsi="宋体" w:cs="宋体"/>
        </w:rPr>
      </w:pPr>
      <w:r>
        <w:rPr>
          <w:rFonts w:ascii="Arial" w:hAnsi="Arial" w:cs="Arial"/>
          <w:sz w:val="24"/>
        </w:rPr>
        <w:t>法定代表人（负责人）或全权代表(盖章或签字)</w:t>
      </w:r>
      <w:r>
        <w:rPr>
          <w:rFonts w:ascii="宋体" w:hAnsi="宋体" w:cs="宋体"/>
        </w:rPr>
        <w:t>：</w:t>
      </w:r>
    </w:p>
    <w:p>
      <w:pPr>
        <w:widowControl/>
        <w:snapToGrid w:val="0"/>
        <w:jc w:val="center"/>
        <w:rPr>
          <w:rFonts w:hint="eastAsia"/>
          <w:b/>
          <w:color w:val="000000"/>
          <w:sz w:val="36"/>
          <w:lang w:val="en-US" w:eastAsia="zh-CN"/>
        </w:rPr>
      </w:pPr>
      <w:r>
        <w:rPr>
          <w:rFonts w:hAnsi="宋体" w:cs="宋体"/>
          <w:kern w:val="0"/>
        </w:rPr>
        <w:t>日    期：</w:t>
      </w: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center"/>
        <w:rPr>
          <w:rFonts w:hint="eastAsia"/>
          <w:b/>
          <w:color w:val="000000"/>
          <w:sz w:val="36"/>
          <w:lang w:val="en-US" w:eastAsia="zh-CN"/>
        </w:rPr>
      </w:pPr>
    </w:p>
    <w:p>
      <w:pPr>
        <w:widowControl/>
        <w:snapToGrid w:val="0"/>
        <w:jc w:val="both"/>
        <w:rPr>
          <w:rFonts w:hint="eastAsia"/>
          <w:b/>
          <w:color w:val="000000"/>
          <w:sz w:val="36"/>
          <w:lang w:val="en-US" w:eastAsia="zh-CN"/>
        </w:rPr>
      </w:pPr>
    </w:p>
    <w:p>
      <w:pPr>
        <w:widowControl/>
        <w:snapToGrid w:val="0"/>
        <w:jc w:val="center"/>
        <w:rPr>
          <w:rFonts w:hint="default"/>
          <w:b/>
          <w:color w:val="000000"/>
          <w:sz w:val="36"/>
        </w:rPr>
      </w:pPr>
      <w:r>
        <w:rPr>
          <w:rFonts w:hint="eastAsia"/>
          <w:b/>
          <w:color w:val="000000"/>
          <w:sz w:val="36"/>
          <w:lang w:val="en-US" w:eastAsia="zh-CN"/>
        </w:rPr>
        <w:t>（2）最终</w:t>
      </w:r>
      <w:r>
        <w:rPr>
          <w:b/>
          <w:color w:val="000000"/>
          <w:sz w:val="36"/>
        </w:rPr>
        <w:t>投标报价明细表</w:t>
      </w:r>
    </w:p>
    <w:p>
      <w:pPr>
        <w:widowControl/>
        <w:snapToGrid w:val="0"/>
        <w:spacing w:line="360" w:lineRule="exact"/>
        <w:ind w:left="-141" w:right="-187"/>
        <w:jc w:val="left"/>
        <w:rPr>
          <w:rFonts w:hint="default"/>
          <w:b/>
          <w:color w:val="000000"/>
          <w:sz w:val="24"/>
        </w:rPr>
      </w:pPr>
    </w:p>
    <w:p>
      <w:pPr>
        <w:widowControl/>
        <w:snapToGrid w:val="0"/>
        <w:spacing w:line="360" w:lineRule="exact"/>
        <w:ind w:left="-141" w:right="-187"/>
        <w:jc w:val="left"/>
        <w:rPr>
          <w:rFonts w:hint="eastAsia" w:eastAsia="宋体"/>
          <w:color w:val="000000"/>
          <w:sz w:val="24"/>
          <w:lang w:eastAsia="zh-CN"/>
        </w:rPr>
      </w:pPr>
      <w:r>
        <w:rPr>
          <w:b/>
          <w:color w:val="000000"/>
          <w:sz w:val="24"/>
        </w:rPr>
        <w:t>项目名称：</w:t>
      </w:r>
      <w:r>
        <w:rPr>
          <w:rFonts w:hint="eastAsia"/>
          <w:color w:val="000000"/>
          <w:sz w:val="24"/>
          <w:u w:val="single"/>
          <w:lang w:eastAsia="zh-CN"/>
        </w:rPr>
        <w:t>仙居县城市文化综合体窗帘采购及安装项目（非政府采购类）</w:t>
      </w:r>
    </w:p>
    <w:p>
      <w:pPr>
        <w:widowControl/>
        <w:snapToGrid w:val="0"/>
        <w:spacing w:line="360" w:lineRule="exact"/>
        <w:ind w:left="-141" w:right="-187"/>
        <w:jc w:val="left"/>
        <w:rPr>
          <w:rFonts w:hint="eastAsia" w:eastAsia="宋体"/>
          <w:color w:val="000000"/>
          <w:sz w:val="24"/>
          <w:u w:val="single"/>
          <w:lang w:eastAsia="zh-CN"/>
        </w:rPr>
      </w:pPr>
      <w:r>
        <w:rPr>
          <w:b/>
          <w:color w:val="000000"/>
          <w:sz w:val="24"/>
        </w:rPr>
        <w:t>编号：</w:t>
      </w:r>
      <w:r>
        <w:rPr>
          <w:rFonts w:hint="eastAsia"/>
          <w:color w:val="000000"/>
          <w:sz w:val="24"/>
          <w:u w:val="single"/>
          <w:lang w:eastAsia="zh-CN"/>
        </w:rPr>
        <w:t>TZJC-XJ-20231102</w:t>
      </w:r>
    </w:p>
    <w:p>
      <w:pPr>
        <w:widowControl/>
        <w:snapToGrid w:val="0"/>
        <w:spacing w:line="360" w:lineRule="exact"/>
        <w:ind w:left="6265" w:hanging="1956"/>
        <w:jc w:val="left"/>
        <w:rPr>
          <w:rFonts w:hint="default"/>
          <w:b/>
          <w:color w:val="000000"/>
          <w:sz w:val="24"/>
        </w:rPr>
      </w:pPr>
      <w:r>
        <w:rPr>
          <w:b/>
          <w:color w:val="000000"/>
          <w:sz w:val="24"/>
        </w:rPr>
        <w:t xml:space="preserve">                </w:t>
      </w:r>
    </w:p>
    <w:tbl>
      <w:tblPr>
        <w:tblStyle w:val="54"/>
        <w:tblW w:w="9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1"/>
        <w:gridCol w:w="2837"/>
        <w:gridCol w:w="1365"/>
        <w:gridCol w:w="1344"/>
        <w:gridCol w:w="1196"/>
        <w:gridCol w:w="14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adjustRightInd w:val="0"/>
              <w:snapToGrid w:val="0"/>
              <w:spacing w:line="32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2837" w:type="dxa"/>
            <w:noWrap w:val="0"/>
            <w:vAlign w:val="center"/>
          </w:tcPr>
          <w:p>
            <w:pPr>
              <w:adjustRightInd w:val="0"/>
              <w:snapToGrid w:val="0"/>
              <w:spacing w:line="32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名称</w:t>
            </w:r>
          </w:p>
        </w:tc>
        <w:tc>
          <w:tcPr>
            <w:tcW w:w="1365" w:type="dxa"/>
            <w:noWrap w:val="0"/>
            <w:vAlign w:val="center"/>
          </w:tcPr>
          <w:p>
            <w:pPr>
              <w:adjustRightInd w:val="0"/>
              <w:snapToGrid w:val="0"/>
              <w:spacing w:line="32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数量</w:t>
            </w:r>
          </w:p>
        </w:tc>
        <w:tc>
          <w:tcPr>
            <w:tcW w:w="1344" w:type="dxa"/>
            <w:noWrap w:val="0"/>
            <w:vAlign w:val="center"/>
          </w:tcPr>
          <w:p>
            <w:pPr>
              <w:adjustRightInd w:val="0"/>
              <w:snapToGrid w:val="0"/>
              <w:spacing w:line="32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规格型号</w:t>
            </w:r>
          </w:p>
        </w:tc>
        <w:tc>
          <w:tcPr>
            <w:tcW w:w="1196" w:type="dxa"/>
            <w:noWrap w:val="0"/>
            <w:vAlign w:val="center"/>
          </w:tcPr>
          <w:p>
            <w:pPr>
              <w:adjustRightInd w:val="0"/>
              <w:snapToGrid w:val="0"/>
              <w:spacing w:line="32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综合单价</w:t>
            </w:r>
          </w:p>
        </w:tc>
        <w:tc>
          <w:tcPr>
            <w:tcW w:w="1449" w:type="dxa"/>
            <w:noWrap w:val="0"/>
            <w:vAlign w:val="center"/>
          </w:tcPr>
          <w:p>
            <w:pPr>
              <w:spacing w:line="32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1</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2</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3</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4</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5</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6</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7</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8</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051" w:type="dxa"/>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w:t>
            </w:r>
          </w:p>
        </w:tc>
        <w:tc>
          <w:tcPr>
            <w:tcW w:w="2837" w:type="dxa"/>
            <w:noWrap w:val="0"/>
            <w:vAlign w:val="center"/>
          </w:tcPr>
          <w:p>
            <w:pPr>
              <w:widowControl/>
              <w:spacing w:line="320" w:lineRule="exact"/>
              <w:jc w:val="center"/>
              <w:rPr>
                <w:rFonts w:ascii="宋体" w:hAnsi="宋体"/>
                <w:color w:val="auto"/>
                <w:szCs w:val="21"/>
                <w:highlight w:val="none"/>
              </w:rPr>
            </w:pPr>
          </w:p>
        </w:tc>
        <w:tc>
          <w:tcPr>
            <w:tcW w:w="1365" w:type="dxa"/>
            <w:noWrap w:val="0"/>
            <w:vAlign w:val="center"/>
          </w:tcPr>
          <w:p>
            <w:pPr>
              <w:widowControl/>
              <w:spacing w:line="320" w:lineRule="exact"/>
              <w:jc w:val="center"/>
              <w:rPr>
                <w:rFonts w:ascii="宋体" w:hAnsi="宋体"/>
                <w:color w:val="auto"/>
                <w:szCs w:val="21"/>
                <w:highlight w:val="none"/>
              </w:rPr>
            </w:pPr>
          </w:p>
        </w:tc>
        <w:tc>
          <w:tcPr>
            <w:tcW w:w="1344" w:type="dxa"/>
            <w:noWrap w:val="0"/>
            <w:vAlign w:val="center"/>
          </w:tcPr>
          <w:p>
            <w:pPr>
              <w:widowControl/>
              <w:spacing w:line="320" w:lineRule="exact"/>
              <w:jc w:val="center"/>
              <w:rPr>
                <w:rFonts w:ascii="宋体" w:hAnsi="宋体"/>
                <w:color w:val="auto"/>
                <w:szCs w:val="21"/>
                <w:highlight w:val="none"/>
              </w:rPr>
            </w:pPr>
          </w:p>
        </w:tc>
        <w:tc>
          <w:tcPr>
            <w:tcW w:w="1196" w:type="dxa"/>
            <w:noWrap w:val="0"/>
            <w:vAlign w:val="center"/>
          </w:tcPr>
          <w:p>
            <w:pPr>
              <w:widowControl/>
              <w:spacing w:line="320" w:lineRule="exact"/>
              <w:jc w:val="center"/>
              <w:rPr>
                <w:rFonts w:hint="eastAsia" w:ascii="宋体" w:hAnsi="宋体"/>
                <w:color w:val="auto"/>
                <w:szCs w:val="21"/>
                <w:highlight w:val="none"/>
              </w:rPr>
            </w:pPr>
          </w:p>
        </w:tc>
        <w:tc>
          <w:tcPr>
            <w:tcW w:w="1449" w:type="dxa"/>
            <w:noWrap w:val="0"/>
            <w:vAlign w:val="center"/>
          </w:tcPr>
          <w:p>
            <w:pPr>
              <w:widowControl/>
              <w:spacing w:line="320" w:lineRule="exact"/>
              <w:jc w:val="center"/>
              <w:rPr>
                <w:rFonts w:hint="eastAsia" w:ascii="宋体" w:hAnsi="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3888" w:type="dxa"/>
            <w:gridSpan w:val="2"/>
            <w:noWrap w:val="0"/>
            <w:vAlign w:val="center"/>
          </w:tcPr>
          <w:p>
            <w:pPr>
              <w:widowControl/>
              <w:spacing w:line="320" w:lineRule="exact"/>
              <w:jc w:val="center"/>
              <w:rPr>
                <w:rFonts w:hint="eastAsia" w:ascii="宋体" w:hAnsi="宋体"/>
                <w:color w:val="auto"/>
                <w:szCs w:val="21"/>
                <w:highlight w:val="none"/>
              </w:rPr>
            </w:pPr>
            <w:r>
              <w:rPr>
                <w:rFonts w:hint="eastAsia" w:ascii="宋体" w:hAnsi="宋体"/>
                <w:color w:val="auto"/>
                <w:szCs w:val="21"/>
                <w:highlight w:val="none"/>
              </w:rPr>
              <w:t>合计</w:t>
            </w:r>
          </w:p>
        </w:tc>
        <w:tc>
          <w:tcPr>
            <w:tcW w:w="5354" w:type="dxa"/>
            <w:gridSpan w:val="4"/>
            <w:noWrap w:val="0"/>
            <w:vAlign w:val="center"/>
          </w:tcPr>
          <w:p>
            <w:pPr>
              <w:widowControl/>
              <w:spacing w:line="320" w:lineRule="exact"/>
              <w:jc w:val="center"/>
              <w:rPr>
                <w:rFonts w:hint="eastAsia" w:ascii="宋体" w:hAnsi="宋体"/>
                <w:color w:val="auto"/>
                <w:szCs w:val="21"/>
                <w:highlight w:val="none"/>
              </w:rPr>
            </w:pPr>
          </w:p>
        </w:tc>
      </w:tr>
    </w:tbl>
    <w:p>
      <w:pPr>
        <w:widowControl/>
        <w:snapToGrid w:val="0"/>
        <w:spacing w:line="360" w:lineRule="auto"/>
        <w:rPr>
          <w:rFonts w:hint="default" w:ascii="宋体"/>
          <w:color w:val="000000"/>
          <w:sz w:val="24"/>
        </w:rPr>
      </w:pPr>
      <w:r>
        <w:rPr>
          <w:color w:val="000000"/>
          <w:sz w:val="24"/>
        </w:rPr>
        <w:t>注：</w:t>
      </w:r>
      <w:r>
        <w:rPr>
          <w:rFonts w:ascii="宋体"/>
          <w:color w:val="000000"/>
          <w:sz w:val="24"/>
        </w:rPr>
        <w:t>1、“</w:t>
      </w:r>
      <w:r>
        <w:rPr>
          <w:rFonts w:hint="eastAsia" w:ascii="宋体"/>
          <w:color w:val="000000"/>
          <w:sz w:val="24"/>
          <w:lang w:val="en-US" w:eastAsia="zh-CN"/>
        </w:rPr>
        <w:t>最终</w:t>
      </w:r>
      <w:r>
        <w:rPr>
          <w:rFonts w:ascii="宋体"/>
          <w:color w:val="000000"/>
          <w:sz w:val="24"/>
        </w:rPr>
        <w:t>投标报价明细表”中的投标总报价合计应与“</w:t>
      </w:r>
      <w:r>
        <w:rPr>
          <w:rFonts w:hint="eastAsia" w:ascii="宋体"/>
          <w:color w:val="000000"/>
          <w:sz w:val="24"/>
          <w:lang w:val="en-US" w:eastAsia="zh-CN"/>
        </w:rPr>
        <w:t>最终</w:t>
      </w:r>
      <w:r>
        <w:rPr>
          <w:rFonts w:ascii="宋体"/>
          <w:color w:val="000000"/>
          <w:sz w:val="24"/>
        </w:rPr>
        <w:t>开标一览表”中的投标总报价相一致，不一致时，以开标一览表为准。</w:t>
      </w:r>
    </w:p>
    <w:p>
      <w:pPr>
        <w:spacing w:line="360" w:lineRule="auto"/>
        <w:ind w:firstLine="480"/>
        <w:rPr>
          <w:rFonts w:hint="default" w:ascii="宋体"/>
          <w:color w:val="000000"/>
          <w:sz w:val="24"/>
        </w:rPr>
      </w:pPr>
      <w:r>
        <w:rPr>
          <w:rFonts w:ascii="宋体"/>
          <w:color w:val="000000"/>
          <w:sz w:val="24"/>
        </w:rPr>
        <w:t>2、投标报价明细表所填内容应根据投标人实际情况填写。如有缺项、漏项，视为报价中已包含相关费用，采购人无需另外支付任何费用。</w:t>
      </w:r>
    </w:p>
    <w:p>
      <w:pPr>
        <w:spacing w:line="360" w:lineRule="auto"/>
        <w:ind w:firstLine="480"/>
        <w:rPr>
          <w:rFonts w:hint="default" w:ascii="宋体"/>
          <w:color w:val="000000"/>
          <w:sz w:val="24"/>
          <w:lang w:val="en-US" w:eastAsia="zh-CN"/>
        </w:rPr>
      </w:pPr>
      <w:r>
        <w:rPr>
          <w:rFonts w:ascii="宋体"/>
          <w:color w:val="000000"/>
          <w:sz w:val="24"/>
        </w:rPr>
        <w:t>3、</w:t>
      </w:r>
      <w:r>
        <w:rPr>
          <w:rFonts w:ascii="宋体"/>
          <w:b/>
          <w:bCs/>
          <w:color w:val="000000"/>
          <w:sz w:val="24"/>
        </w:rPr>
        <w:t>此表</w:t>
      </w:r>
      <w:r>
        <w:rPr>
          <w:rFonts w:hint="eastAsia" w:ascii="宋体"/>
          <w:b/>
          <w:bCs/>
          <w:color w:val="000000"/>
          <w:sz w:val="24"/>
          <w:lang w:val="en-US" w:eastAsia="zh-CN"/>
        </w:rPr>
        <w:t>需有“</w:t>
      </w:r>
      <w:r>
        <w:rPr>
          <w:rFonts w:hint="eastAsia" w:ascii="宋体" w:hAnsi="宋体" w:eastAsia="宋体" w:cs="宋体"/>
          <w:b/>
          <w:bCs/>
          <w:i w:val="0"/>
          <w:iCs w:val="0"/>
          <w:color w:val="000000"/>
          <w:kern w:val="0"/>
          <w:sz w:val="24"/>
          <w:szCs w:val="24"/>
          <w:u w:val="none"/>
          <w:lang w:val="en-US" w:eastAsia="zh-CN" w:bidi="ar"/>
        </w:rPr>
        <w:t>增值税税金</w:t>
      </w:r>
      <w:r>
        <w:rPr>
          <w:rFonts w:hint="eastAsia" w:ascii="宋体"/>
          <w:b/>
          <w:bCs/>
          <w:color w:val="000000"/>
          <w:sz w:val="24"/>
          <w:lang w:val="en-US" w:eastAsia="zh-CN"/>
        </w:rPr>
        <w:t>”的费用</w:t>
      </w:r>
      <w:r>
        <w:rPr>
          <w:rFonts w:hint="eastAsia" w:ascii="宋体"/>
          <w:color w:val="000000"/>
          <w:sz w:val="24"/>
          <w:lang w:val="en-US" w:eastAsia="zh-CN"/>
        </w:rPr>
        <w:t>。</w:t>
      </w:r>
    </w:p>
    <w:p>
      <w:pPr>
        <w:spacing w:line="360" w:lineRule="auto"/>
        <w:ind w:firstLine="480"/>
        <w:rPr>
          <w:rFonts w:hint="default" w:ascii="宋体"/>
          <w:color w:val="000000"/>
          <w:sz w:val="24"/>
        </w:rPr>
      </w:pPr>
      <w:r>
        <w:rPr>
          <w:rFonts w:hint="eastAsia" w:ascii="宋体"/>
          <w:color w:val="000000"/>
          <w:sz w:val="24"/>
          <w:lang w:val="en-US" w:eastAsia="zh-CN"/>
        </w:rPr>
        <w:t>4、</w:t>
      </w:r>
      <w:r>
        <w:rPr>
          <w:rFonts w:ascii="宋体"/>
          <w:color w:val="000000"/>
          <w:sz w:val="24"/>
        </w:rPr>
        <w:t>此表可增行。</w:t>
      </w:r>
    </w:p>
    <w:p>
      <w:pPr>
        <w:widowControl/>
        <w:snapToGrid w:val="0"/>
        <w:spacing w:line="360" w:lineRule="auto"/>
        <w:rPr>
          <w:rFonts w:hint="default"/>
          <w:color w:val="000000"/>
          <w:sz w:val="24"/>
        </w:rPr>
      </w:pPr>
    </w:p>
    <w:p>
      <w:pPr>
        <w:widowControl/>
        <w:snapToGrid w:val="0"/>
        <w:spacing w:line="360" w:lineRule="auto"/>
        <w:ind w:hanging="130"/>
        <w:jc w:val="center"/>
        <w:rPr>
          <w:rFonts w:hint="default"/>
          <w:color w:val="000000"/>
          <w:sz w:val="24"/>
        </w:rPr>
      </w:pPr>
      <w:r>
        <w:rPr>
          <w:rFonts w:ascii="宋体" w:cs="仿宋_GB2312"/>
          <w:color w:val="000000"/>
          <w:sz w:val="24"/>
          <w:lang w:val="zh-CN"/>
        </w:rPr>
        <w:t>法定代表人(签字或盖章)或授权委托人(签字)：</w:t>
      </w:r>
    </w:p>
    <w:p>
      <w:pPr>
        <w:widowControl/>
        <w:snapToGrid w:val="0"/>
        <w:spacing w:line="360" w:lineRule="auto"/>
        <w:ind w:left="239" w:leftChars="114" w:firstLine="1761" w:firstLineChars="734"/>
        <w:rPr>
          <w:rFonts w:hint="default"/>
          <w:color w:val="000000"/>
          <w:sz w:val="24"/>
        </w:rPr>
      </w:pPr>
      <w:r>
        <w:rPr>
          <w:color w:val="000000"/>
          <w:sz w:val="24"/>
        </w:rPr>
        <w:t>投标人名称（盖章）：</w:t>
      </w:r>
    </w:p>
    <w:p>
      <w:pPr>
        <w:pStyle w:val="17"/>
        <w:ind w:firstLine="2640" w:firstLineChars="1100"/>
        <w:rPr>
          <w:rFonts w:hint="default"/>
        </w:rPr>
      </w:pPr>
      <w:r>
        <w:rPr>
          <w:color w:val="000000"/>
          <w:sz w:val="24"/>
        </w:rPr>
        <w:t>日期：    年   月   日</w:t>
      </w:r>
    </w:p>
    <w:p>
      <w:pPr>
        <w:pStyle w:val="180"/>
        <w:widowControl w:val="0"/>
        <w:snapToGrid w:val="0"/>
        <w:spacing w:line="500" w:lineRule="exact"/>
        <w:jc w:val="both"/>
        <w:rPr>
          <w:rFonts w:hint="default" w:ascii="方正小标宋简体" w:hAnsi="方正小标宋简体" w:eastAsia="方正小标宋简体" w:cs="方正小标宋简体"/>
          <w:color w:val="000000"/>
          <w:sz w:val="32"/>
          <w:szCs w:val="32"/>
        </w:rPr>
      </w:pPr>
      <w:r>
        <w:rPr>
          <w:rFonts w:hAnsi="宋体"/>
          <w:b/>
          <w:sz w:val="24"/>
        </w:rPr>
        <w:t xml:space="preserve">附件           </w:t>
      </w:r>
      <w:r>
        <w:rPr>
          <w:rFonts w:hAnsi="宋体" w:cs="宋体"/>
          <w:color w:val="000000"/>
          <w:sz w:val="32"/>
          <w:szCs w:val="32"/>
        </w:rPr>
        <w:t>采购活动现场确认声明书（被授权人）</w:t>
      </w:r>
    </w:p>
    <w:p>
      <w:pPr>
        <w:pStyle w:val="180"/>
        <w:widowControl w:val="0"/>
        <w:snapToGrid w:val="0"/>
        <w:spacing w:line="264" w:lineRule="auto"/>
        <w:jc w:val="both"/>
        <w:rPr>
          <w:rFonts w:hint="default" w:ascii="仿宋" w:hAnsi="仿宋"/>
          <w:color w:val="000000"/>
          <w:kern w:val="0"/>
          <w:sz w:val="28"/>
          <w:szCs w:val="21"/>
          <w:u w:val="single"/>
        </w:rPr>
      </w:pPr>
    </w:p>
    <w:p>
      <w:pPr>
        <w:pStyle w:val="180"/>
        <w:widowControl w:val="0"/>
        <w:snapToGrid w:val="0"/>
        <w:spacing w:line="360" w:lineRule="auto"/>
        <w:jc w:val="both"/>
        <w:rPr>
          <w:rFonts w:hint="default" w:hAnsi="宋体"/>
          <w:b/>
          <w:sz w:val="24"/>
          <w:szCs w:val="24"/>
        </w:rPr>
      </w:pPr>
      <w:r>
        <w:rPr>
          <w:rFonts w:hint="eastAsia" w:hAnsi="宋体"/>
          <w:kern w:val="0"/>
          <w:sz w:val="24"/>
          <w:szCs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w:t>
      </w:r>
      <w:r>
        <w:rPr>
          <w:rFonts w:hAnsi="宋体" w:cs="宋体"/>
          <w:kern w:val="0"/>
          <w:sz w:val="24"/>
          <w:u w:val="single"/>
        </w:rPr>
        <w:t>台州市建城工程咨询有限公司</w:t>
      </w:r>
      <w:r>
        <w:rPr>
          <w:rFonts w:hAnsi="宋体"/>
          <w:kern w:val="0"/>
          <w:sz w:val="24"/>
          <w:szCs w:val="24"/>
        </w:rPr>
        <w:t>：</w:t>
      </w:r>
    </w:p>
    <w:p>
      <w:pPr>
        <w:pStyle w:val="180"/>
        <w:widowControl w:val="0"/>
        <w:snapToGrid w:val="0"/>
        <w:spacing w:line="360" w:lineRule="auto"/>
        <w:ind w:firstLine="504" w:firstLineChars="200"/>
        <w:jc w:val="both"/>
        <w:rPr>
          <w:rFonts w:hint="default" w:hAnsi="宋体"/>
          <w:spacing w:val="6"/>
          <w:sz w:val="24"/>
          <w:szCs w:val="24"/>
          <w:u w:val="single"/>
        </w:rPr>
      </w:pPr>
      <w:r>
        <w:rPr>
          <w:rFonts w:hAnsi="宋体"/>
          <w:spacing w:val="6"/>
          <w:sz w:val="24"/>
          <w:szCs w:val="24"/>
        </w:rPr>
        <w:t>本人经由</w:t>
      </w:r>
      <w:r>
        <w:rPr>
          <w:rFonts w:hAnsi="宋体"/>
          <w:spacing w:val="6"/>
          <w:sz w:val="24"/>
          <w:szCs w:val="24"/>
          <w:u w:val="single"/>
        </w:rPr>
        <w:t xml:space="preserve">                        （单位）</w:t>
      </w:r>
      <w:r>
        <w:rPr>
          <w:rFonts w:hAnsi="宋体"/>
          <w:spacing w:val="6"/>
          <w:sz w:val="24"/>
          <w:szCs w:val="24"/>
        </w:rPr>
        <w:t>负责人</w:t>
      </w:r>
      <w:r>
        <w:rPr>
          <w:rFonts w:hAnsi="宋体"/>
          <w:spacing w:val="6"/>
          <w:sz w:val="24"/>
          <w:szCs w:val="24"/>
          <w:u w:val="single"/>
        </w:rPr>
        <w:t xml:space="preserve">                         </w:t>
      </w:r>
    </w:p>
    <w:p>
      <w:pPr>
        <w:pStyle w:val="180"/>
        <w:widowControl w:val="0"/>
        <w:snapToGrid w:val="0"/>
        <w:spacing w:line="360" w:lineRule="auto"/>
        <w:jc w:val="both"/>
        <w:rPr>
          <w:rFonts w:hint="default" w:hAnsi="宋体"/>
          <w:color w:val="000000"/>
          <w:spacing w:val="6"/>
          <w:sz w:val="24"/>
          <w:szCs w:val="24"/>
        </w:rPr>
      </w:pPr>
      <w:r>
        <w:rPr>
          <w:rFonts w:hAnsi="宋体"/>
          <w:spacing w:val="6"/>
          <w:sz w:val="24"/>
          <w:szCs w:val="24"/>
        </w:rPr>
        <w:t>合法授权参加</w:t>
      </w:r>
      <w:r>
        <w:rPr>
          <w:rFonts w:hint="eastAsia" w:hAnsi="宋体"/>
          <w:spacing w:val="6"/>
          <w:sz w:val="24"/>
          <w:szCs w:val="24"/>
          <w:u w:val="single"/>
          <w:lang w:eastAsia="zh-CN"/>
        </w:rPr>
        <w:t>仙居县城市文化综合体窗帘采购及安装项目（非政府采购类）</w:t>
      </w:r>
      <w:r>
        <w:rPr>
          <w:rFonts w:hAnsi="宋体"/>
          <w:spacing w:val="6"/>
          <w:sz w:val="24"/>
          <w:szCs w:val="24"/>
        </w:rPr>
        <w:t>（</w:t>
      </w:r>
      <w:r>
        <w:rPr>
          <w:rFonts w:hAnsi="宋体"/>
          <w:color w:val="000000"/>
          <w:spacing w:val="6"/>
          <w:sz w:val="24"/>
          <w:szCs w:val="24"/>
        </w:rPr>
        <w:t>编号：</w:t>
      </w:r>
      <w:r>
        <w:rPr>
          <w:rFonts w:hint="eastAsia" w:hAnsi="宋体"/>
          <w:spacing w:val="6"/>
          <w:sz w:val="24"/>
          <w:szCs w:val="24"/>
          <w:u w:val="single"/>
          <w:lang w:val="en-US" w:eastAsia="zh-CN"/>
        </w:rPr>
        <w:t xml:space="preserve">             </w:t>
      </w:r>
      <w:r>
        <w:rPr>
          <w:rFonts w:hAnsi="宋体"/>
          <w:color w:val="000000"/>
          <w:spacing w:val="6"/>
          <w:sz w:val="24"/>
          <w:szCs w:val="24"/>
          <w:u w:val="single"/>
        </w:rPr>
        <w:t>号</w:t>
      </w:r>
      <w:r>
        <w:rPr>
          <w:rFonts w:hAnsi="宋体"/>
          <w:color w:val="000000"/>
          <w:spacing w:val="6"/>
          <w:sz w:val="24"/>
          <w:szCs w:val="24"/>
        </w:rPr>
        <w:t xml:space="preserve">）采购活动，经与本单位法人代表（负责人）联系确认，现就有关公平竞争事项郑重声明如下： </w:t>
      </w:r>
    </w:p>
    <w:p>
      <w:pPr>
        <w:pStyle w:val="181"/>
        <w:widowControl/>
        <w:numPr>
          <w:ilvl w:val="0"/>
          <w:numId w:val="11"/>
        </w:numPr>
        <w:snapToGrid w:val="0"/>
        <w:spacing w:line="360" w:lineRule="auto"/>
        <w:ind w:firstLine="453" w:firstLineChars="189"/>
        <w:rPr>
          <w:rFonts w:hint="default" w:ascii="宋体" w:hAnsi="宋体"/>
          <w:color w:val="000000"/>
          <w:kern w:val="0"/>
          <w:sz w:val="24"/>
          <w:szCs w:val="24"/>
        </w:rPr>
      </w:pPr>
      <w:r>
        <w:rPr>
          <w:rFonts w:ascii="宋体" w:hAnsi="宋体"/>
          <w:color w:val="000000"/>
          <w:kern w:val="0"/>
          <w:sz w:val="24"/>
          <w:szCs w:val="24"/>
        </w:rPr>
        <w:t xml:space="preserve">本单位与采购人之间 </w:t>
      </w:r>
      <w:r>
        <w:rPr>
          <w:rFonts w:ascii="宋体" w:hAnsi="宋体" w:cs="宋体"/>
          <w:color w:val="000000"/>
          <w:kern w:val="0"/>
          <w:sz w:val="24"/>
          <w:szCs w:val="24"/>
        </w:rPr>
        <w:t>□</w:t>
      </w:r>
      <w:r>
        <w:rPr>
          <w:rFonts w:ascii="宋体" w:hAnsi="宋体"/>
          <w:color w:val="000000"/>
          <w:kern w:val="0"/>
          <w:sz w:val="24"/>
          <w:szCs w:val="24"/>
        </w:rPr>
        <w:t xml:space="preserve">不存在利害关系 </w:t>
      </w:r>
      <w:r>
        <w:rPr>
          <w:rFonts w:ascii="宋体" w:hAnsi="宋体" w:cs="宋体"/>
          <w:color w:val="000000"/>
          <w:kern w:val="0"/>
          <w:sz w:val="24"/>
          <w:szCs w:val="24"/>
        </w:rPr>
        <w:t>□</w:t>
      </w:r>
      <w:r>
        <w:rPr>
          <w:rFonts w:ascii="宋体" w:hAnsi="宋体"/>
          <w:color w:val="000000"/>
          <w:kern w:val="0"/>
          <w:sz w:val="24"/>
          <w:szCs w:val="24"/>
        </w:rPr>
        <w:t>存在下列利害关系</w:t>
      </w:r>
      <w:r>
        <w:rPr>
          <w:rFonts w:ascii="宋体" w:hAnsi="宋体"/>
          <w:color w:val="000000"/>
          <w:kern w:val="0"/>
          <w:sz w:val="24"/>
          <w:szCs w:val="24"/>
          <w:u w:val="single"/>
        </w:rPr>
        <w:t xml:space="preserve">           </w:t>
      </w:r>
      <w:r>
        <w:rPr>
          <w:rFonts w:ascii="宋体" w:hAnsi="宋体"/>
          <w:color w:val="000000"/>
          <w:kern w:val="0"/>
          <w:sz w:val="24"/>
          <w:szCs w:val="24"/>
        </w:rPr>
        <w:t>：</w:t>
      </w:r>
    </w:p>
    <w:p>
      <w:pPr>
        <w:pStyle w:val="181"/>
        <w:widowControl/>
        <w:snapToGrid w:val="0"/>
        <w:spacing w:line="360" w:lineRule="auto"/>
        <w:rPr>
          <w:rFonts w:hint="default" w:ascii="宋体" w:hAnsi="宋体"/>
          <w:color w:val="000000"/>
          <w:kern w:val="0"/>
          <w:sz w:val="24"/>
          <w:szCs w:val="24"/>
        </w:rPr>
      </w:pPr>
      <w:r>
        <w:rPr>
          <w:rFonts w:ascii="宋体" w:hAnsi="宋体"/>
          <w:color w:val="000000"/>
          <w:kern w:val="0"/>
          <w:sz w:val="24"/>
          <w:szCs w:val="24"/>
        </w:rPr>
        <w:t xml:space="preserve">   A.投资关系    B.行政隶属关系    C.业务指导关系</w:t>
      </w:r>
    </w:p>
    <w:p>
      <w:pPr>
        <w:pStyle w:val="181"/>
        <w:widowControl/>
        <w:snapToGrid w:val="0"/>
        <w:spacing w:line="360" w:lineRule="auto"/>
        <w:rPr>
          <w:rFonts w:hint="default" w:ascii="宋体" w:hAnsi="宋体"/>
          <w:color w:val="000000"/>
          <w:kern w:val="0"/>
          <w:sz w:val="24"/>
          <w:szCs w:val="24"/>
        </w:rPr>
      </w:pPr>
      <w:r>
        <w:rPr>
          <w:rFonts w:ascii="宋体" w:hAnsi="宋体"/>
          <w:color w:val="000000"/>
          <w:kern w:val="0"/>
          <w:sz w:val="24"/>
          <w:szCs w:val="24"/>
        </w:rPr>
        <w:t xml:space="preserve">   D.其他可能</w:t>
      </w:r>
      <w:r>
        <w:rPr>
          <w:rFonts w:ascii="宋体" w:hAnsi="宋体"/>
          <w:color w:val="000000"/>
          <w:sz w:val="24"/>
          <w:szCs w:val="24"/>
        </w:rPr>
        <w:t>影响采购公正的</w:t>
      </w:r>
      <w:r>
        <w:rPr>
          <w:rFonts w:ascii="宋体" w:hAnsi="宋体"/>
          <w:color w:val="000000"/>
          <w:kern w:val="0"/>
          <w:sz w:val="24"/>
          <w:szCs w:val="24"/>
        </w:rPr>
        <w:t>利害关系</w:t>
      </w:r>
      <w:r>
        <w:rPr>
          <w:rFonts w:ascii="宋体" w:hAnsi="宋体"/>
          <w:color w:val="000000"/>
          <w:kern w:val="0"/>
          <w:sz w:val="24"/>
          <w:szCs w:val="24"/>
          <w:u w:val="single"/>
        </w:rPr>
        <w:t xml:space="preserve">（如有，请如实说明）                 </w:t>
      </w:r>
      <w:r>
        <w:rPr>
          <w:rFonts w:ascii="宋体" w:hAnsi="宋体"/>
          <w:color w:val="000000"/>
          <w:kern w:val="0"/>
          <w:sz w:val="24"/>
          <w:szCs w:val="24"/>
        </w:rPr>
        <w:t>。</w:t>
      </w:r>
    </w:p>
    <w:p>
      <w:pPr>
        <w:pStyle w:val="181"/>
        <w:widowControl/>
        <w:snapToGrid w:val="0"/>
        <w:spacing w:line="360" w:lineRule="auto"/>
        <w:rPr>
          <w:rFonts w:hint="default" w:ascii="宋体" w:hAnsi="宋体"/>
          <w:color w:val="000000"/>
          <w:kern w:val="0"/>
          <w:sz w:val="24"/>
          <w:szCs w:val="24"/>
        </w:rPr>
      </w:pPr>
      <w:r>
        <w:rPr>
          <w:rFonts w:ascii="宋体" w:hAnsi="宋体"/>
          <w:color w:val="000000"/>
          <w:spacing w:val="6"/>
          <w:sz w:val="24"/>
          <w:szCs w:val="24"/>
        </w:rPr>
        <w:t xml:space="preserve">   二、</w:t>
      </w:r>
      <w:r>
        <w:rPr>
          <w:rFonts w:ascii="宋体" w:hAnsi="宋体"/>
          <w:color w:val="000000"/>
          <w:kern w:val="0"/>
          <w:sz w:val="24"/>
          <w:szCs w:val="24"/>
        </w:rPr>
        <w:t xml:space="preserve">现已清楚知道参加本项目采购活动的其他所有供应商名称，本单位 </w:t>
      </w:r>
      <w:r>
        <w:rPr>
          <w:rFonts w:ascii="宋体" w:hAnsi="宋体" w:cs="宋体"/>
          <w:color w:val="000000"/>
          <w:kern w:val="0"/>
          <w:sz w:val="24"/>
          <w:szCs w:val="24"/>
        </w:rPr>
        <w:t>□与其他所有供应商之间均</w:t>
      </w:r>
      <w:r>
        <w:rPr>
          <w:rFonts w:ascii="宋体" w:hAnsi="宋体"/>
          <w:color w:val="000000"/>
          <w:kern w:val="0"/>
          <w:sz w:val="24"/>
          <w:szCs w:val="24"/>
        </w:rPr>
        <w:t xml:space="preserve">不存在利害关系 </w:t>
      </w:r>
      <w:r>
        <w:rPr>
          <w:rFonts w:ascii="宋体" w:hAnsi="宋体" w:cs="宋体"/>
          <w:color w:val="000000"/>
          <w:kern w:val="0"/>
          <w:sz w:val="24"/>
          <w:szCs w:val="24"/>
        </w:rPr>
        <w:t>□与</w:t>
      </w:r>
      <w:r>
        <w:rPr>
          <w:rFonts w:ascii="宋体" w:hAnsi="宋体" w:cs="宋体"/>
          <w:color w:val="000000"/>
          <w:kern w:val="0"/>
          <w:sz w:val="24"/>
          <w:szCs w:val="24"/>
          <w:u w:val="single"/>
        </w:rPr>
        <w:t xml:space="preserve">           （供应商名称）</w:t>
      </w:r>
      <w:r>
        <w:rPr>
          <w:rFonts w:ascii="宋体" w:hAnsi="宋体" w:cs="宋体"/>
          <w:color w:val="000000"/>
          <w:kern w:val="0"/>
          <w:sz w:val="24"/>
          <w:szCs w:val="24"/>
        </w:rPr>
        <w:t>之间</w:t>
      </w:r>
      <w:r>
        <w:rPr>
          <w:rFonts w:ascii="宋体" w:hAnsi="宋体"/>
          <w:color w:val="000000"/>
          <w:kern w:val="0"/>
          <w:sz w:val="24"/>
          <w:szCs w:val="24"/>
        </w:rPr>
        <w:t>存在下列利害关系</w:t>
      </w:r>
      <w:r>
        <w:rPr>
          <w:rFonts w:ascii="宋体" w:hAnsi="宋体"/>
          <w:color w:val="000000"/>
          <w:kern w:val="0"/>
          <w:sz w:val="24"/>
          <w:szCs w:val="24"/>
          <w:u w:val="single"/>
        </w:rPr>
        <w:t xml:space="preserve">          </w:t>
      </w:r>
      <w:r>
        <w:rPr>
          <w:rFonts w:ascii="宋体" w:hAnsi="宋体"/>
          <w:color w:val="000000"/>
          <w:kern w:val="0"/>
          <w:sz w:val="24"/>
          <w:szCs w:val="24"/>
        </w:rPr>
        <w:t>：</w:t>
      </w:r>
    </w:p>
    <w:p>
      <w:pPr>
        <w:pStyle w:val="180"/>
        <w:widowControl w:val="0"/>
        <w:snapToGrid w:val="0"/>
        <w:spacing w:line="360" w:lineRule="auto"/>
        <w:ind w:firstLine="480" w:firstLineChars="200"/>
        <w:jc w:val="both"/>
        <w:rPr>
          <w:rFonts w:hint="default" w:hAnsi="宋体"/>
          <w:color w:val="000000"/>
          <w:kern w:val="0"/>
          <w:sz w:val="24"/>
          <w:szCs w:val="24"/>
        </w:rPr>
      </w:pPr>
      <w:r>
        <w:rPr>
          <w:rFonts w:hAnsi="宋体"/>
          <w:color w:val="000000"/>
          <w:kern w:val="0"/>
          <w:sz w:val="24"/>
          <w:szCs w:val="24"/>
        </w:rPr>
        <w:t xml:space="preserve">  A.法定代表人或负责人或实际控制人是同一人</w:t>
      </w:r>
    </w:p>
    <w:p>
      <w:pPr>
        <w:pStyle w:val="180"/>
        <w:widowControl w:val="0"/>
        <w:snapToGrid w:val="0"/>
        <w:spacing w:line="360" w:lineRule="auto"/>
        <w:ind w:firstLine="480" w:firstLineChars="200"/>
        <w:jc w:val="both"/>
        <w:rPr>
          <w:rFonts w:hint="default" w:hAnsi="宋体"/>
          <w:color w:val="000000"/>
          <w:spacing w:val="6"/>
          <w:sz w:val="24"/>
          <w:szCs w:val="24"/>
        </w:rPr>
      </w:pPr>
      <w:r>
        <w:rPr>
          <w:rFonts w:hAnsi="宋体"/>
          <w:color w:val="000000"/>
          <w:kern w:val="0"/>
          <w:sz w:val="24"/>
          <w:szCs w:val="24"/>
        </w:rPr>
        <w:t xml:space="preserve">  B.法定代表人或负责人或实际控制人是夫妻关系</w:t>
      </w:r>
    </w:p>
    <w:p>
      <w:pPr>
        <w:pStyle w:val="180"/>
        <w:widowControl w:val="0"/>
        <w:snapToGrid w:val="0"/>
        <w:spacing w:line="360" w:lineRule="auto"/>
        <w:ind w:firstLine="480" w:firstLineChars="200"/>
        <w:jc w:val="both"/>
        <w:rPr>
          <w:rFonts w:hint="default" w:hAnsi="宋体"/>
          <w:color w:val="000000"/>
          <w:spacing w:val="6"/>
          <w:sz w:val="24"/>
          <w:szCs w:val="24"/>
        </w:rPr>
      </w:pPr>
      <w:r>
        <w:rPr>
          <w:rFonts w:hAnsi="宋体"/>
          <w:color w:val="000000"/>
          <w:kern w:val="0"/>
          <w:sz w:val="24"/>
          <w:szCs w:val="24"/>
        </w:rPr>
        <w:t xml:space="preserve">  C.法定代表人或负责人或实际控制人是直系血亲关系</w:t>
      </w:r>
    </w:p>
    <w:p>
      <w:pPr>
        <w:pStyle w:val="180"/>
        <w:widowControl w:val="0"/>
        <w:snapToGrid w:val="0"/>
        <w:spacing w:line="360" w:lineRule="auto"/>
        <w:ind w:firstLine="480" w:firstLineChars="200"/>
        <w:jc w:val="both"/>
        <w:rPr>
          <w:rFonts w:hint="default" w:hAnsi="宋体"/>
          <w:color w:val="000000"/>
          <w:spacing w:val="6"/>
          <w:sz w:val="24"/>
          <w:szCs w:val="24"/>
        </w:rPr>
      </w:pPr>
      <w:r>
        <w:rPr>
          <w:rFonts w:hAnsi="宋体"/>
          <w:color w:val="000000"/>
          <w:kern w:val="0"/>
          <w:sz w:val="24"/>
          <w:szCs w:val="24"/>
        </w:rPr>
        <w:t xml:space="preserve">  D.法定代表人或负责人或实际控制人存在三代以内旁系血亲关系</w:t>
      </w:r>
    </w:p>
    <w:p>
      <w:pPr>
        <w:pStyle w:val="180"/>
        <w:widowControl w:val="0"/>
        <w:snapToGrid w:val="0"/>
        <w:spacing w:line="360" w:lineRule="auto"/>
        <w:ind w:firstLine="480" w:firstLineChars="200"/>
        <w:jc w:val="both"/>
        <w:rPr>
          <w:rFonts w:hint="default" w:hAnsi="宋体"/>
          <w:color w:val="000000"/>
          <w:kern w:val="0"/>
          <w:sz w:val="24"/>
          <w:szCs w:val="24"/>
        </w:rPr>
      </w:pPr>
      <w:r>
        <w:rPr>
          <w:rFonts w:hAnsi="宋体"/>
          <w:color w:val="000000"/>
          <w:kern w:val="0"/>
          <w:sz w:val="24"/>
          <w:szCs w:val="24"/>
        </w:rPr>
        <w:t xml:space="preserve">  E.法定代表人或负责人或实际控制人存在近姻亲关系  </w:t>
      </w:r>
    </w:p>
    <w:p>
      <w:pPr>
        <w:pStyle w:val="180"/>
        <w:widowControl w:val="0"/>
        <w:snapToGrid w:val="0"/>
        <w:spacing w:line="360" w:lineRule="auto"/>
        <w:ind w:firstLine="720" w:firstLineChars="300"/>
        <w:jc w:val="both"/>
        <w:rPr>
          <w:rFonts w:hint="default" w:hAnsi="宋体"/>
          <w:color w:val="000000"/>
          <w:kern w:val="0"/>
          <w:sz w:val="24"/>
          <w:szCs w:val="24"/>
        </w:rPr>
      </w:pPr>
      <w:r>
        <w:rPr>
          <w:rFonts w:hAnsi="宋体"/>
          <w:color w:val="000000"/>
          <w:kern w:val="0"/>
          <w:sz w:val="24"/>
          <w:szCs w:val="24"/>
        </w:rPr>
        <w:t>F.法定代表人或负责人或实际控制人存在股份控制或实际控制关系</w:t>
      </w:r>
    </w:p>
    <w:p>
      <w:pPr>
        <w:pStyle w:val="180"/>
        <w:widowControl w:val="0"/>
        <w:snapToGrid w:val="0"/>
        <w:spacing w:line="360" w:lineRule="auto"/>
        <w:ind w:firstLine="480" w:firstLineChars="200"/>
        <w:jc w:val="both"/>
        <w:outlineLvl w:val="0"/>
        <w:rPr>
          <w:rFonts w:hint="default" w:hAnsi="宋体"/>
          <w:color w:val="000000"/>
          <w:kern w:val="0"/>
          <w:sz w:val="24"/>
          <w:szCs w:val="24"/>
        </w:rPr>
      </w:pPr>
      <w:r>
        <w:rPr>
          <w:rFonts w:hAnsi="宋体"/>
          <w:color w:val="000000"/>
          <w:kern w:val="0"/>
          <w:sz w:val="24"/>
          <w:szCs w:val="24"/>
        </w:rPr>
        <w:t xml:space="preserve">  G.存在共同直接或间接投资设立子公司、联营企业和合营企业情况</w:t>
      </w:r>
    </w:p>
    <w:p>
      <w:pPr>
        <w:pStyle w:val="180"/>
        <w:widowControl w:val="0"/>
        <w:snapToGrid w:val="0"/>
        <w:spacing w:line="360" w:lineRule="auto"/>
        <w:ind w:firstLine="480" w:firstLineChars="200"/>
        <w:jc w:val="both"/>
        <w:rPr>
          <w:rFonts w:hint="default" w:hAnsi="宋体"/>
          <w:color w:val="000000"/>
          <w:sz w:val="24"/>
          <w:szCs w:val="24"/>
        </w:rPr>
      </w:pPr>
      <w:r>
        <w:rPr>
          <w:rFonts w:hAnsi="宋体"/>
          <w:color w:val="000000"/>
          <w:kern w:val="0"/>
          <w:sz w:val="24"/>
          <w:szCs w:val="24"/>
        </w:rPr>
        <w:t xml:space="preserve">  H.存在分级代理或代销关系、同一生产制造商关系、</w:t>
      </w:r>
      <w:r>
        <w:rPr>
          <w:rFonts w:hAnsi="宋体"/>
          <w:color w:val="000000"/>
          <w:sz w:val="24"/>
          <w:szCs w:val="24"/>
        </w:rPr>
        <w:t>管理关系、重要业务（占主营业务收入50%以上）或重要财务往来关系（如融资）等其他实质性控制关系</w:t>
      </w:r>
    </w:p>
    <w:p>
      <w:pPr>
        <w:pStyle w:val="180"/>
        <w:widowControl w:val="0"/>
        <w:snapToGrid w:val="0"/>
        <w:spacing w:line="360" w:lineRule="auto"/>
        <w:jc w:val="both"/>
        <w:rPr>
          <w:rFonts w:hint="default" w:hAnsi="宋体"/>
          <w:color w:val="000000"/>
          <w:spacing w:val="6"/>
          <w:sz w:val="24"/>
          <w:szCs w:val="24"/>
        </w:rPr>
      </w:pPr>
      <w:r>
        <w:rPr>
          <w:rFonts w:hAnsi="宋体"/>
          <w:color w:val="000000"/>
          <w:sz w:val="24"/>
          <w:szCs w:val="24"/>
        </w:rPr>
        <w:t xml:space="preserve">      I</w:t>
      </w:r>
      <w:r>
        <w:rPr>
          <w:rFonts w:hAnsi="宋体"/>
          <w:color w:val="000000"/>
          <w:kern w:val="0"/>
          <w:sz w:val="24"/>
          <w:szCs w:val="24"/>
        </w:rPr>
        <w:t>.</w:t>
      </w:r>
      <w:r>
        <w:rPr>
          <w:rFonts w:hAnsi="宋体"/>
          <w:color w:val="000000"/>
          <w:sz w:val="24"/>
          <w:szCs w:val="24"/>
        </w:rPr>
        <w:t>其他利害关系情况</w:t>
      </w:r>
      <w:r>
        <w:rPr>
          <w:rFonts w:hAnsi="宋体"/>
          <w:color w:val="000000"/>
          <w:sz w:val="24"/>
          <w:szCs w:val="24"/>
          <w:u w:val="single"/>
        </w:rPr>
        <w:t xml:space="preserve">                              </w:t>
      </w:r>
      <w:r>
        <w:rPr>
          <w:rFonts w:hAnsi="宋体"/>
          <w:color w:val="000000"/>
          <w:kern w:val="0"/>
          <w:sz w:val="24"/>
          <w:szCs w:val="24"/>
        </w:rPr>
        <w:t>。</w:t>
      </w:r>
    </w:p>
    <w:p>
      <w:pPr>
        <w:pStyle w:val="181"/>
        <w:widowControl/>
        <w:numPr>
          <w:ilvl w:val="0"/>
          <w:numId w:val="12"/>
        </w:numPr>
        <w:snapToGrid w:val="0"/>
        <w:spacing w:line="360" w:lineRule="auto"/>
        <w:ind w:firstLine="453" w:firstLineChars="189"/>
        <w:rPr>
          <w:rFonts w:hint="default" w:ascii="宋体" w:hAnsi="宋体"/>
          <w:color w:val="000000"/>
          <w:kern w:val="0"/>
          <w:sz w:val="24"/>
          <w:szCs w:val="24"/>
        </w:rPr>
      </w:pPr>
      <w:r>
        <w:rPr>
          <w:rFonts w:ascii="宋体" w:hAnsi="宋体"/>
          <w:color w:val="000000"/>
          <w:sz w:val="24"/>
          <w:szCs w:val="24"/>
        </w:rPr>
        <w:t>现已清楚知道并</w:t>
      </w:r>
      <w:r>
        <w:rPr>
          <w:rFonts w:ascii="宋体" w:hAnsi="宋体"/>
          <w:color w:val="000000"/>
          <w:kern w:val="0"/>
          <w:sz w:val="24"/>
          <w:szCs w:val="24"/>
        </w:rPr>
        <w:t>严格遵守采购法律法规和现场纪律。</w:t>
      </w:r>
    </w:p>
    <w:p>
      <w:pPr>
        <w:pStyle w:val="181"/>
        <w:widowControl/>
        <w:numPr>
          <w:ilvl w:val="0"/>
          <w:numId w:val="12"/>
        </w:numPr>
        <w:snapToGrid w:val="0"/>
        <w:spacing w:line="360" w:lineRule="auto"/>
        <w:ind w:firstLine="453" w:firstLineChars="189"/>
        <w:rPr>
          <w:rFonts w:hint="default" w:ascii="宋体" w:hAnsi="宋体"/>
          <w:color w:val="000000"/>
          <w:kern w:val="0"/>
          <w:sz w:val="24"/>
          <w:szCs w:val="24"/>
        </w:rPr>
      </w:pPr>
      <w:r>
        <w:rPr>
          <w:rFonts w:ascii="宋体" w:hAnsi="宋体"/>
          <w:color w:val="000000"/>
          <w:kern w:val="0"/>
          <w:sz w:val="24"/>
          <w:szCs w:val="24"/>
        </w:rPr>
        <w:t>我发现</w:t>
      </w:r>
      <w:r>
        <w:rPr>
          <w:rFonts w:ascii="宋体" w:hAnsi="宋体"/>
          <w:color w:val="000000"/>
          <w:kern w:val="0"/>
          <w:sz w:val="24"/>
          <w:szCs w:val="24"/>
          <w:u w:val="single"/>
        </w:rPr>
        <w:t xml:space="preserve">             </w:t>
      </w:r>
      <w:r>
        <w:rPr>
          <w:rFonts w:ascii="宋体" w:hAnsi="宋体"/>
          <w:color w:val="000000"/>
          <w:kern w:val="0"/>
          <w:sz w:val="24"/>
          <w:szCs w:val="24"/>
        </w:rPr>
        <w:t>供应商之间存在或可能存在上述第二条第</w:t>
      </w:r>
      <w:r>
        <w:rPr>
          <w:rFonts w:ascii="宋体" w:hAnsi="宋体"/>
          <w:color w:val="000000"/>
          <w:kern w:val="0"/>
          <w:sz w:val="24"/>
          <w:szCs w:val="24"/>
          <w:u w:val="single"/>
        </w:rPr>
        <w:t xml:space="preserve">      </w:t>
      </w:r>
      <w:r>
        <w:rPr>
          <w:rFonts w:hint="default" w:ascii="宋体" w:hAnsi="宋体"/>
          <w:color w:val="000000"/>
          <w:kern w:val="0"/>
          <w:sz w:val="24"/>
          <w:szCs w:val="24"/>
          <w:u w:val="single"/>
        </w:rPr>
        <w:t xml:space="preserve">  </w:t>
      </w:r>
      <w:r>
        <w:rPr>
          <w:rFonts w:ascii="宋体" w:hAnsi="宋体"/>
          <w:color w:val="000000"/>
          <w:kern w:val="0"/>
          <w:sz w:val="24"/>
          <w:szCs w:val="24"/>
        </w:rPr>
        <w:t>项利害关系。</w:t>
      </w:r>
    </w:p>
    <w:p>
      <w:pPr>
        <w:pStyle w:val="180"/>
        <w:widowControl w:val="0"/>
        <w:snapToGrid w:val="0"/>
        <w:spacing w:line="360" w:lineRule="auto"/>
        <w:ind w:firstLine="480" w:firstLineChars="200"/>
        <w:jc w:val="both"/>
        <w:rPr>
          <w:rFonts w:hint="default" w:hAnsi="宋体"/>
          <w:color w:val="000000"/>
          <w:sz w:val="24"/>
          <w:szCs w:val="24"/>
        </w:rPr>
      </w:pPr>
      <w:r>
        <w:rPr>
          <w:rFonts w:hAnsi="宋体"/>
          <w:color w:val="000000"/>
          <w:sz w:val="24"/>
          <w:szCs w:val="24"/>
        </w:rPr>
        <w:t xml:space="preserve">                                （供应商代表签名）</w:t>
      </w:r>
    </w:p>
    <w:p>
      <w:pPr>
        <w:snapToGrid w:val="0"/>
        <w:spacing w:line="360" w:lineRule="auto"/>
        <w:rPr>
          <w:rFonts w:hint="default" w:hAnsi="宋体"/>
          <w:color w:val="000000"/>
        </w:rPr>
      </w:pPr>
      <w:r>
        <w:rPr>
          <w:rFonts w:ascii="宋体" w:hAnsi="宋体"/>
          <w:color w:val="000000"/>
          <w:sz w:val="24"/>
        </w:rPr>
        <w:t xml:space="preserve">                                          </w:t>
      </w:r>
      <w:r>
        <w:rPr>
          <w:rFonts w:hAnsi="宋体"/>
          <w:color w:val="000000"/>
        </w:rPr>
        <w:t xml:space="preserve">   </w:t>
      </w:r>
      <w:r>
        <w:rPr>
          <w:rFonts w:ascii="宋体" w:hAnsi="宋体"/>
          <w:color w:val="000000"/>
        </w:rPr>
        <w:t>年  月  日</w:t>
      </w:r>
    </w:p>
    <w:p>
      <w:pPr>
        <w:pStyle w:val="180"/>
        <w:widowControl w:val="0"/>
        <w:snapToGrid w:val="0"/>
        <w:spacing w:line="500" w:lineRule="exact"/>
        <w:jc w:val="center"/>
        <w:rPr>
          <w:rFonts w:hint="default" w:ascii="方正小标宋简体" w:hAnsi="方正小标宋简体" w:eastAsia="方正小标宋简体" w:cs="方正小标宋简体"/>
          <w:color w:val="000000"/>
          <w:sz w:val="32"/>
          <w:szCs w:val="32"/>
        </w:rPr>
      </w:pPr>
    </w:p>
    <w:p>
      <w:pPr>
        <w:pStyle w:val="180"/>
        <w:widowControl w:val="0"/>
        <w:snapToGrid w:val="0"/>
        <w:spacing w:line="500" w:lineRule="exact"/>
        <w:jc w:val="center"/>
        <w:rPr>
          <w:rFonts w:hAnsi="宋体" w:cs="宋体"/>
          <w:color w:val="000000"/>
          <w:sz w:val="32"/>
          <w:szCs w:val="32"/>
        </w:rPr>
      </w:pPr>
    </w:p>
    <w:p>
      <w:pPr>
        <w:pStyle w:val="180"/>
        <w:widowControl w:val="0"/>
        <w:snapToGrid w:val="0"/>
        <w:spacing w:line="500" w:lineRule="exact"/>
        <w:jc w:val="center"/>
        <w:rPr>
          <w:rFonts w:hint="default" w:hAnsi="宋体" w:cs="宋体"/>
          <w:color w:val="000000"/>
          <w:sz w:val="32"/>
          <w:szCs w:val="32"/>
        </w:rPr>
      </w:pPr>
      <w:r>
        <w:rPr>
          <w:rFonts w:hAnsi="宋体" w:cs="宋体"/>
          <w:color w:val="000000"/>
          <w:sz w:val="32"/>
          <w:szCs w:val="32"/>
        </w:rPr>
        <w:t>采购活动现场确认声明书（法人）</w:t>
      </w:r>
    </w:p>
    <w:p>
      <w:pPr>
        <w:pStyle w:val="180"/>
        <w:widowControl w:val="0"/>
        <w:snapToGrid w:val="0"/>
        <w:spacing w:line="264" w:lineRule="auto"/>
        <w:jc w:val="both"/>
        <w:rPr>
          <w:rFonts w:hint="default" w:ascii="仿宋" w:hAnsi="仿宋"/>
          <w:color w:val="000000"/>
          <w:kern w:val="0"/>
          <w:sz w:val="28"/>
          <w:szCs w:val="21"/>
          <w:u w:val="single"/>
        </w:rPr>
      </w:pPr>
    </w:p>
    <w:p>
      <w:pPr>
        <w:pStyle w:val="180"/>
        <w:widowControl w:val="0"/>
        <w:snapToGrid w:val="0"/>
        <w:spacing w:line="360" w:lineRule="auto"/>
        <w:jc w:val="both"/>
        <w:rPr>
          <w:rFonts w:hint="default" w:hAnsi="宋体"/>
          <w:b/>
          <w:sz w:val="24"/>
          <w:szCs w:val="24"/>
        </w:rPr>
      </w:pPr>
      <w:r>
        <w:rPr>
          <w:rFonts w:hint="eastAsia" w:hAnsi="宋体"/>
          <w:kern w:val="0"/>
          <w:sz w:val="24"/>
          <w:szCs w:val="24"/>
          <w:u w:val="single"/>
          <w:lang w:val="en-US" w:eastAsia="zh-CN"/>
        </w:rPr>
        <w:t xml:space="preserve"> </w:t>
      </w:r>
      <w:r>
        <w:rPr>
          <w:rFonts w:hint="eastAsia" w:ascii="宋体" w:hAnsi="宋体" w:cs="宋体"/>
          <w:color w:val="auto"/>
          <w:kern w:val="0"/>
          <w:sz w:val="24"/>
          <w:u w:val="single"/>
          <w:lang w:val="en-US" w:eastAsia="zh-CN"/>
        </w:rPr>
        <w:t xml:space="preserve">仙居县乐安资产经营管理有限公司 </w:t>
      </w:r>
      <w:r>
        <w:rPr>
          <w:rFonts w:ascii="宋体" w:hAnsi="宋体" w:cs="宋体"/>
          <w:color w:val="auto"/>
          <w:kern w:val="0"/>
          <w:sz w:val="24"/>
          <w:u w:val="single"/>
        </w:rPr>
        <w:t>、</w:t>
      </w:r>
      <w:r>
        <w:rPr>
          <w:rFonts w:hAnsi="宋体" w:cs="宋体"/>
          <w:kern w:val="0"/>
          <w:sz w:val="24"/>
          <w:u w:val="single"/>
        </w:rPr>
        <w:t>台州市建城工程咨询有限公司</w:t>
      </w:r>
      <w:r>
        <w:rPr>
          <w:rFonts w:hAnsi="宋体"/>
          <w:kern w:val="0"/>
          <w:sz w:val="24"/>
          <w:szCs w:val="24"/>
        </w:rPr>
        <w:t>：</w:t>
      </w:r>
    </w:p>
    <w:p>
      <w:pPr>
        <w:pStyle w:val="180"/>
        <w:widowControl w:val="0"/>
        <w:snapToGrid w:val="0"/>
        <w:spacing w:line="360" w:lineRule="auto"/>
        <w:ind w:firstLine="756" w:firstLineChars="300"/>
        <w:jc w:val="both"/>
        <w:rPr>
          <w:rFonts w:hint="default" w:hAnsi="宋体"/>
          <w:color w:val="000000"/>
          <w:spacing w:val="6"/>
          <w:sz w:val="24"/>
          <w:szCs w:val="24"/>
        </w:rPr>
      </w:pPr>
      <w:r>
        <w:rPr>
          <w:rFonts w:hAnsi="宋体"/>
          <w:spacing w:val="6"/>
          <w:sz w:val="24"/>
          <w:szCs w:val="24"/>
        </w:rPr>
        <w:t>本人为</w:t>
      </w:r>
      <w:r>
        <w:rPr>
          <w:rFonts w:hAnsi="宋体"/>
          <w:spacing w:val="6"/>
          <w:sz w:val="24"/>
          <w:szCs w:val="24"/>
          <w:u w:val="single"/>
        </w:rPr>
        <w:t xml:space="preserve">                         （单位）</w:t>
      </w:r>
      <w:r>
        <w:rPr>
          <w:rFonts w:hAnsi="宋体"/>
          <w:spacing w:val="6"/>
          <w:sz w:val="24"/>
          <w:szCs w:val="24"/>
        </w:rPr>
        <w:t>负责人参加</w:t>
      </w:r>
      <w:r>
        <w:rPr>
          <w:rFonts w:hint="eastAsia" w:hAnsi="宋体"/>
          <w:spacing w:val="6"/>
          <w:sz w:val="24"/>
          <w:szCs w:val="24"/>
          <w:u w:val="single"/>
          <w:lang w:eastAsia="zh-CN"/>
        </w:rPr>
        <w:t>仙居县城市文化综合体窗帘采购及安装项目（非政府采购类）</w:t>
      </w:r>
      <w:r>
        <w:rPr>
          <w:rFonts w:hAnsi="宋体"/>
          <w:spacing w:val="6"/>
          <w:sz w:val="24"/>
          <w:szCs w:val="24"/>
        </w:rPr>
        <w:t>（编号：</w:t>
      </w:r>
      <w:r>
        <w:rPr>
          <w:rFonts w:hint="eastAsia" w:hAnsi="宋体"/>
          <w:spacing w:val="6"/>
          <w:sz w:val="24"/>
          <w:szCs w:val="24"/>
          <w:u w:val="single"/>
          <w:lang w:val="en-US" w:eastAsia="zh-CN"/>
        </w:rPr>
        <w:t xml:space="preserve">                 </w:t>
      </w:r>
      <w:r>
        <w:rPr>
          <w:rFonts w:hAnsi="宋体"/>
          <w:color w:val="000000"/>
          <w:spacing w:val="6"/>
          <w:sz w:val="24"/>
          <w:szCs w:val="24"/>
          <w:u w:val="single"/>
        </w:rPr>
        <w:t>号</w:t>
      </w:r>
      <w:r>
        <w:rPr>
          <w:rFonts w:hAnsi="宋体"/>
          <w:color w:val="000000"/>
          <w:spacing w:val="6"/>
          <w:sz w:val="24"/>
          <w:szCs w:val="24"/>
        </w:rPr>
        <w:t xml:space="preserve">）采购活动，经与本单位法人代表（负责人）联系确认，现就有关公平竞争事项郑重声明如下： </w:t>
      </w:r>
    </w:p>
    <w:p>
      <w:pPr>
        <w:pStyle w:val="181"/>
        <w:widowControl/>
        <w:numPr>
          <w:ilvl w:val="0"/>
          <w:numId w:val="13"/>
        </w:numPr>
        <w:snapToGrid w:val="0"/>
        <w:spacing w:line="360" w:lineRule="auto"/>
        <w:ind w:firstLine="453" w:firstLineChars="189"/>
        <w:rPr>
          <w:rFonts w:hint="default" w:ascii="宋体" w:hAnsi="宋体"/>
          <w:color w:val="000000"/>
          <w:kern w:val="0"/>
          <w:sz w:val="24"/>
          <w:szCs w:val="24"/>
        </w:rPr>
      </w:pPr>
      <w:r>
        <w:rPr>
          <w:rFonts w:ascii="宋体" w:hAnsi="宋体"/>
          <w:color w:val="000000"/>
          <w:kern w:val="0"/>
          <w:sz w:val="24"/>
          <w:szCs w:val="24"/>
        </w:rPr>
        <w:t xml:space="preserve">本单位与采购人之间 </w:t>
      </w:r>
      <w:r>
        <w:rPr>
          <w:rFonts w:ascii="宋体" w:hAnsi="宋体" w:cs="宋体"/>
          <w:color w:val="000000"/>
          <w:kern w:val="0"/>
          <w:sz w:val="24"/>
          <w:szCs w:val="24"/>
        </w:rPr>
        <w:t>□</w:t>
      </w:r>
      <w:r>
        <w:rPr>
          <w:rFonts w:ascii="宋体" w:hAnsi="宋体"/>
          <w:color w:val="000000"/>
          <w:kern w:val="0"/>
          <w:sz w:val="24"/>
          <w:szCs w:val="24"/>
        </w:rPr>
        <w:t xml:space="preserve">不存在利害关系 </w:t>
      </w:r>
      <w:r>
        <w:rPr>
          <w:rFonts w:ascii="宋体" w:hAnsi="宋体" w:cs="宋体"/>
          <w:color w:val="000000"/>
          <w:kern w:val="0"/>
          <w:sz w:val="24"/>
          <w:szCs w:val="24"/>
        </w:rPr>
        <w:t>□</w:t>
      </w:r>
      <w:r>
        <w:rPr>
          <w:rFonts w:ascii="宋体" w:hAnsi="宋体"/>
          <w:color w:val="000000"/>
          <w:kern w:val="0"/>
          <w:sz w:val="24"/>
          <w:szCs w:val="24"/>
        </w:rPr>
        <w:t>存在下列利害关系</w:t>
      </w:r>
      <w:r>
        <w:rPr>
          <w:rFonts w:ascii="宋体" w:hAnsi="宋体"/>
          <w:color w:val="000000"/>
          <w:kern w:val="0"/>
          <w:sz w:val="24"/>
          <w:szCs w:val="24"/>
          <w:u w:val="single"/>
        </w:rPr>
        <w:t xml:space="preserve">           </w:t>
      </w:r>
      <w:r>
        <w:rPr>
          <w:rFonts w:ascii="宋体" w:hAnsi="宋体"/>
          <w:color w:val="000000"/>
          <w:kern w:val="0"/>
          <w:sz w:val="24"/>
          <w:szCs w:val="24"/>
        </w:rPr>
        <w:t>：</w:t>
      </w:r>
    </w:p>
    <w:p>
      <w:pPr>
        <w:pStyle w:val="181"/>
        <w:widowControl/>
        <w:snapToGrid w:val="0"/>
        <w:spacing w:line="360" w:lineRule="auto"/>
        <w:rPr>
          <w:rFonts w:hint="default" w:ascii="宋体" w:hAnsi="宋体"/>
          <w:color w:val="000000"/>
          <w:kern w:val="0"/>
          <w:sz w:val="24"/>
          <w:szCs w:val="24"/>
        </w:rPr>
      </w:pPr>
      <w:r>
        <w:rPr>
          <w:rFonts w:ascii="宋体" w:hAnsi="宋体"/>
          <w:color w:val="000000"/>
          <w:kern w:val="0"/>
          <w:sz w:val="24"/>
          <w:szCs w:val="24"/>
        </w:rPr>
        <w:t xml:space="preserve">   A.投资关系    B.行政隶属关系    C.业务指导关系</w:t>
      </w:r>
    </w:p>
    <w:p>
      <w:pPr>
        <w:pStyle w:val="181"/>
        <w:widowControl/>
        <w:snapToGrid w:val="0"/>
        <w:spacing w:line="360" w:lineRule="auto"/>
        <w:rPr>
          <w:rFonts w:hint="default" w:ascii="宋体" w:hAnsi="宋体"/>
          <w:color w:val="000000"/>
          <w:kern w:val="0"/>
          <w:sz w:val="24"/>
          <w:szCs w:val="24"/>
        </w:rPr>
      </w:pPr>
      <w:r>
        <w:rPr>
          <w:rFonts w:ascii="宋体" w:hAnsi="宋体"/>
          <w:color w:val="000000"/>
          <w:kern w:val="0"/>
          <w:sz w:val="24"/>
          <w:szCs w:val="24"/>
        </w:rPr>
        <w:t xml:space="preserve">   D.其他可能</w:t>
      </w:r>
      <w:r>
        <w:rPr>
          <w:rFonts w:ascii="宋体" w:hAnsi="宋体"/>
          <w:color w:val="000000"/>
          <w:sz w:val="24"/>
          <w:szCs w:val="24"/>
        </w:rPr>
        <w:t>影响采购公正的</w:t>
      </w:r>
      <w:r>
        <w:rPr>
          <w:rFonts w:ascii="宋体" w:hAnsi="宋体"/>
          <w:color w:val="000000"/>
          <w:kern w:val="0"/>
          <w:sz w:val="24"/>
          <w:szCs w:val="24"/>
        </w:rPr>
        <w:t>利害关系</w:t>
      </w:r>
      <w:r>
        <w:rPr>
          <w:rFonts w:ascii="宋体" w:hAnsi="宋体"/>
          <w:color w:val="000000"/>
          <w:kern w:val="0"/>
          <w:sz w:val="24"/>
          <w:szCs w:val="24"/>
          <w:u w:val="single"/>
        </w:rPr>
        <w:t xml:space="preserve">（如有，请如实说明）                 </w:t>
      </w:r>
      <w:r>
        <w:rPr>
          <w:rFonts w:ascii="宋体" w:hAnsi="宋体"/>
          <w:color w:val="000000"/>
          <w:kern w:val="0"/>
          <w:sz w:val="24"/>
          <w:szCs w:val="24"/>
        </w:rPr>
        <w:t>。</w:t>
      </w:r>
    </w:p>
    <w:p>
      <w:pPr>
        <w:pStyle w:val="181"/>
        <w:widowControl/>
        <w:snapToGrid w:val="0"/>
        <w:spacing w:line="360" w:lineRule="auto"/>
        <w:rPr>
          <w:rFonts w:hint="default" w:ascii="宋体" w:hAnsi="宋体"/>
          <w:color w:val="000000"/>
          <w:kern w:val="0"/>
          <w:sz w:val="24"/>
          <w:szCs w:val="24"/>
        </w:rPr>
      </w:pPr>
      <w:r>
        <w:rPr>
          <w:rFonts w:ascii="宋体" w:hAnsi="宋体"/>
          <w:color w:val="000000"/>
          <w:spacing w:val="6"/>
          <w:sz w:val="24"/>
          <w:szCs w:val="24"/>
        </w:rPr>
        <w:t xml:space="preserve">   二、</w:t>
      </w:r>
      <w:r>
        <w:rPr>
          <w:rFonts w:ascii="宋体" w:hAnsi="宋体"/>
          <w:color w:val="000000"/>
          <w:kern w:val="0"/>
          <w:sz w:val="24"/>
          <w:szCs w:val="24"/>
        </w:rPr>
        <w:t xml:space="preserve">现已清楚知道参加本项目采购活动的其他所有供应商名称，本单位 </w:t>
      </w:r>
      <w:r>
        <w:rPr>
          <w:rFonts w:ascii="宋体" w:hAnsi="宋体" w:cs="宋体"/>
          <w:color w:val="000000"/>
          <w:kern w:val="0"/>
          <w:sz w:val="24"/>
          <w:szCs w:val="24"/>
        </w:rPr>
        <w:t>□与其他所有供应商之间均</w:t>
      </w:r>
      <w:r>
        <w:rPr>
          <w:rFonts w:ascii="宋体" w:hAnsi="宋体"/>
          <w:color w:val="000000"/>
          <w:kern w:val="0"/>
          <w:sz w:val="24"/>
          <w:szCs w:val="24"/>
        </w:rPr>
        <w:t xml:space="preserve">不存在利害关系 </w:t>
      </w:r>
      <w:r>
        <w:rPr>
          <w:rFonts w:ascii="宋体" w:hAnsi="宋体" w:cs="宋体"/>
          <w:color w:val="000000"/>
          <w:kern w:val="0"/>
          <w:sz w:val="24"/>
          <w:szCs w:val="24"/>
        </w:rPr>
        <w:t>□与</w:t>
      </w:r>
      <w:r>
        <w:rPr>
          <w:rFonts w:ascii="宋体" w:hAnsi="宋体" w:cs="宋体"/>
          <w:color w:val="000000"/>
          <w:kern w:val="0"/>
          <w:sz w:val="24"/>
          <w:szCs w:val="24"/>
          <w:u w:val="single"/>
        </w:rPr>
        <w:t xml:space="preserve">           （供应商名称）</w:t>
      </w:r>
      <w:r>
        <w:rPr>
          <w:rFonts w:ascii="宋体" w:hAnsi="宋体" w:cs="宋体"/>
          <w:color w:val="000000"/>
          <w:kern w:val="0"/>
          <w:sz w:val="24"/>
          <w:szCs w:val="24"/>
        </w:rPr>
        <w:t>之间</w:t>
      </w:r>
      <w:r>
        <w:rPr>
          <w:rFonts w:ascii="宋体" w:hAnsi="宋体"/>
          <w:color w:val="000000"/>
          <w:kern w:val="0"/>
          <w:sz w:val="24"/>
          <w:szCs w:val="24"/>
        </w:rPr>
        <w:t>存在下列利害关系</w:t>
      </w:r>
      <w:r>
        <w:rPr>
          <w:rFonts w:ascii="宋体" w:hAnsi="宋体"/>
          <w:color w:val="000000"/>
          <w:kern w:val="0"/>
          <w:sz w:val="24"/>
          <w:szCs w:val="24"/>
          <w:u w:val="single"/>
        </w:rPr>
        <w:t xml:space="preserve">          </w:t>
      </w:r>
      <w:r>
        <w:rPr>
          <w:rFonts w:ascii="宋体" w:hAnsi="宋体"/>
          <w:color w:val="000000"/>
          <w:kern w:val="0"/>
          <w:sz w:val="24"/>
          <w:szCs w:val="24"/>
        </w:rPr>
        <w:t>：</w:t>
      </w:r>
    </w:p>
    <w:p>
      <w:pPr>
        <w:pStyle w:val="180"/>
        <w:widowControl w:val="0"/>
        <w:snapToGrid w:val="0"/>
        <w:spacing w:line="360" w:lineRule="auto"/>
        <w:ind w:firstLine="480" w:firstLineChars="200"/>
        <w:jc w:val="both"/>
        <w:rPr>
          <w:rFonts w:hint="default" w:hAnsi="宋体"/>
          <w:color w:val="000000"/>
          <w:kern w:val="0"/>
          <w:sz w:val="24"/>
          <w:szCs w:val="24"/>
        </w:rPr>
      </w:pPr>
      <w:r>
        <w:rPr>
          <w:rFonts w:hAnsi="宋体"/>
          <w:color w:val="000000"/>
          <w:kern w:val="0"/>
          <w:sz w:val="24"/>
          <w:szCs w:val="24"/>
        </w:rPr>
        <w:t xml:space="preserve">  A.法定代表人或负责人或实际控制人是同一人</w:t>
      </w:r>
    </w:p>
    <w:p>
      <w:pPr>
        <w:pStyle w:val="180"/>
        <w:widowControl w:val="0"/>
        <w:snapToGrid w:val="0"/>
        <w:spacing w:line="360" w:lineRule="auto"/>
        <w:ind w:firstLine="480" w:firstLineChars="200"/>
        <w:jc w:val="both"/>
        <w:rPr>
          <w:rFonts w:hint="default" w:hAnsi="宋体"/>
          <w:color w:val="000000"/>
          <w:spacing w:val="6"/>
          <w:sz w:val="24"/>
          <w:szCs w:val="24"/>
        </w:rPr>
      </w:pPr>
      <w:r>
        <w:rPr>
          <w:rFonts w:hAnsi="宋体"/>
          <w:color w:val="000000"/>
          <w:kern w:val="0"/>
          <w:sz w:val="24"/>
          <w:szCs w:val="24"/>
        </w:rPr>
        <w:t xml:space="preserve">  B.法定代表人或负责人或实际控制人是夫妻关系</w:t>
      </w:r>
    </w:p>
    <w:p>
      <w:pPr>
        <w:pStyle w:val="180"/>
        <w:widowControl w:val="0"/>
        <w:snapToGrid w:val="0"/>
        <w:spacing w:line="360" w:lineRule="auto"/>
        <w:ind w:firstLine="480" w:firstLineChars="200"/>
        <w:jc w:val="both"/>
        <w:rPr>
          <w:rFonts w:hint="default" w:hAnsi="宋体"/>
          <w:color w:val="000000"/>
          <w:spacing w:val="6"/>
          <w:sz w:val="24"/>
          <w:szCs w:val="24"/>
        </w:rPr>
      </w:pPr>
      <w:r>
        <w:rPr>
          <w:rFonts w:hAnsi="宋体"/>
          <w:color w:val="000000"/>
          <w:kern w:val="0"/>
          <w:sz w:val="24"/>
          <w:szCs w:val="24"/>
        </w:rPr>
        <w:t xml:space="preserve">  C.法定代表人或负责人或实际控制人是直系血亲关系</w:t>
      </w:r>
    </w:p>
    <w:p>
      <w:pPr>
        <w:pStyle w:val="180"/>
        <w:widowControl w:val="0"/>
        <w:snapToGrid w:val="0"/>
        <w:spacing w:line="360" w:lineRule="auto"/>
        <w:ind w:firstLine="480" w:firstLineChars="200"/>
        <w:jc w:val="both"/>
        <w:rPr>
          <w:rFonts w:hint="default" w:hAnsi="宋体"/>
          <w:color w:val="000000"/>
          <w:spacing w:val="6"/>
          <w:sz w:val="24"/>
          <w:szCs w:val="24"/>
        </w:rPr>
      </w:pPr>
      <w:r>
        <w:rPr>
          <w:rFonts w:hAnsi="宋体"/>
          <w:color w:val="000000"/>
          <w:kern w:val="0"/>
          <w:sz w:val="24"/>
          <w:szCs w:val="24"/>
        </w:rPr>
        <w:t xml:space="preserve">  D.法定代表人或负责人或实际控制人存在三代以内旁系血亲关系</w:t>
      </w:r>
    </w:p>
    <w:p>
      <w:pPr>
        <w:pStyle w:val="180"/>
        <w:widowControl w:val="0"/>
        <w:snapToGrid w:val="0"/>
        <w:spacing w:line="360" w:lineRule="auto"/>
        <w:ind w:firstLine="480" w:firstLineChars="200"/>
        <w:jc w:val="both"/>
        <w:rPr>
          <w:rFonts w:hint="default" w:hAnsi="宋体"/>
          <w:color w:val="000000"/>
          <w:kern w:val="0"/>
          <w:sz w:val="24"/>
          <w:szCs w:val="24"/>
        </w:rPr>
      </w:pPr>
      <w:r>
        <w:rPr>
          <w:rFonts w:hAnsi="宋体"/>
          <w:color w:val="000000"/>
          <w:kern w:val="0"/>
          <w:sz w:val="24"/>
          <w:szCs w:val="24"/>
        </w:rPr>
        <w:t xml:space="preserve">  E.法定代表人或负责人或实际控制人存在近姻亲关系  </w:t>
      </w:r>
    </w:p>
    <w:p>
      <w:pPr>
        <w:pStyle w:val="180"/>
        <w:widowControl w:val="0"/>
        <w:snapToGrid w:val="0"/>
        <w:spacing w:line="360" w:lineRule="auto"/>
        <w:ind w:firstLine="720" w:firstLineChars="300"/>
        <w:jc w:val="both"/>
        <w:rPr>
          <w:rFonts w:hint="default" w:hAnsi="宋体"/>
          <w:color w:val="000000"/>
          <w:kern w:val="0"/>
          <w:sz w:val="24"/>
          <w:szCs w:val="24"/>
        </w:rPr>
      </w:pPr>
      <w:r>
        <w:rPr>
          <w:rFonts w:hAnsi="宋体"/>
          <w:color w:val="000000"/>
          <w:kern w:val="0"/>
          <w:sz w:val="24"/>
          <w:szCs w:val="24"/>
        </w:rPr>
        <w:t>F.法定代表人或负责人或实际控制人存在股份控制或实际控制关系</w:t>
      </w:r>
    </w:p>
    <w:p>
      <w:pPr>
        <w:pStyle w:val="180"/>
        <w:widowControl w:val="0"/>
        <w:snapToGrid w:val="0"/>
        <w:spacing w:line="360" w:lineRule="auto"/>
        <w:ind w:firstLine="480" w:firstLineChars="200"/>
        <w:jc w:val="both"/>
        <w:outlineLvl w:val="0"/>
        <w:rPr>
          <w:rFonts w:hint="default" w:hAnsi="宋体"/>
          <w:color w:val="000000"/>
          <w:kern w:val="0"/>
          <w:sz w:val="24"/>
          <w:szCs w:val="24"/>
        </w:rPr>
      </w:pPr>
      <w:r>
        <w:rPr>
          <w:rFonts w:hAnsi="宋体"/>
          <w:color w:val="000000"/>
          <w:kern w:val="0"/>
          <w:sz w:val="24"/>
          <w:szCs w:val="24"/>
        </w:rPr>
        <w:t xml:space="preserve">  G.存在共同直接或间接投资设立子公司、联营企业和合营企业情况</w:t>
      </w:r>
    </w:p>
    <w:p>
      <w:pPr>
        <w:pStyle w:val="180"/>
        <w:widowControl w:val="0"/>
        <w:snapToGrid w:val="0"/>
        <w:spacing w:line="360" w:lineRule="auto"/>
        <w:ind w:firstLine="480" w:firstLineChars="200"/>
        <w:jc w:val="both"/>
        <w:rPr>
          <w:rFonts w:hint="default" w:hAnsi="宋体"/>
          <w:color w:val="000000"/>
          <w:sz w:val="24"/>
          <w:szCs w:val="24"/>
        </w:rPr>
      </w:pPr>
      <w:r>
        <w:rPr>
          <w:rFonts w:hAnsi="宋体"/>
          <w:color w:val="000000"/>
          <w:kern w:val="0"/>
          <w:sz w:val="24"/>
          <w:szCs w:val="24"/>
        </w:rPr>
        <w:t xml:space="preserve">  H.存在分级代理或代销关系、同一生产制造商关系、</w:t>
      </w:r>
      <w:r>
        <w:rPr>
          <w:rFonts w:hAnsi="宋体"/>
          <w:color w:val="000000"/>
          <w:sz w:val="24"/>
          <w:szCs w:val="24"/>
        </w:rPr>
        <w:t>管理关系、重要业务（占主营业务收入50%以上）或重要财务往来关系（如融资）等其他实质性控制关系</w:t>
      </w:r>
    </w:p>
    <w:p>
      <w:pPr>
        <w:pStyle w:val="180"/>
        <w:widowControl w:val="0"/>
        <w:snapToGrid w:val="0"/>
        <w:spacing w:line="360" w:lineRule="auto"/>
        <w:jc w:val="both"/>
        <w:rPr>
          <w:rFonts w:hint="default" w:hAnsi="宋体"/>
          <w:color w:val="000000"/>
          <w:spacing w:val="6"/>
          <w:sz w:val="24"/>
          <w:szCs w:val="24"/>
        </w:rPr>
      </w:pPr>
      <w:r>
        <w:rPr>
          <w:rFonts w:hAnsi="宋体"/>
          <w:color w:val="000000"/>
          <w:sz w:val="24"/>
          <w:szCs w:val="24"/>
        </w:rPr>
        <w:t xml:space="preserve">      I</w:t>
      </w:r>
      <w:r>
        <w:rPr>
          <w:rFonts w:hAnsi="宋体"/>
          <w:color w:val="000000"/>
          <w:kern w:val="0"/>
          <w:sz w:val="24"/>
          <w:szCs w:val="24"/>
        </w:rPr>
        <w:t>.</w:t>
      </w:r>
      <w:r>
        <w:rPr>
          <w:rFonts w:hAnsi="宋体"/>
          <w:color w:val="000000"/>
          <w:sz w:val="24"/>
          <w:szCs w:val="24"/>
        </w:rPr>
        <w:t>其他利害关系情况</w:t>
      </w:r>
      <w:r>
        <w:rPr>
          <w:rFonts w:hAnsi="宋体"/>
          <w:color w:val="000000"/>
          <w:sz w:val="24"/>
          <w:szCs w:val="24"/>
          <w:u w:val="single"/>
        </w:rPr>
        <w:t xml:space="preserve">                              </w:t>
      </w:r>
      <w:r>
        <w:rPr>
          <w:rFonts w:hAnsi="宋体"/>
          <w:color w:val="000000"/>
          <w:kern w:val="0"/>
          <w:sz w:val="24"/>
          <w:szCs w:val="24"/>
        </w:rPr>
        <w:t>。</w:t>
      </w:r>
    </w:p>
    <w:p>
      <w:pPr>
        <w:pStyle w:val="181"/>
        <w:widowControl/>
        <w:numPr>
          <w:ilvl w:val="0"/>
          <w:numId w:val="14"/>
        </w:numPr>
        <w:snapToGrid w:val="0"/>
        <w:spacing w:line="360" w:lineRule="auto"/>
        <w:ind w:firstLine="453" w:firstLineChars="189"/>
        <w:rPr>
          <w:rFonts w:hint="default" w:ascii="宋体" w:hAnsi="宋体"/>
          <w:color w:val="000000"/>
          <w:kern w:val="0"/>
          <w:sz w:val="24"/>
          <w:szCs w:val="24"/>
        </w:rPr>
      </w:pPr>
      <w:r>
        <w:rPr>
          <w:rFonts w:ascii="宋体" w:hAnsi="宋体"/>
          <w:color w:val="000000"/>
          <w:sz w:val="24"/>
          <w:szCs w:val="24"/>
        </w:rPr>
        <w:t>现已清楚知道并</w:t>
      </w:r>
      <w:r>
        <w:rPr>
          <w:rFonts w:ascii="宋体" w:hAnsi="宋体"/>
          <w:color w:val="000000"/>
          <w:kern w:val="0"/>
          <w:sz w:val="24"/>
          <w:szCs w:val="24"/>
        </w:rPr>
        <w:t>严格遵守采购法律法规和现场纪律。</w:t>
      </w:r>
    </w:p>
    <w:p>
      <w:pPr>
        <w:pStyle w:val="181"/>
        <w:widowControl/>
        <w:numPr>
          <w:ilvl w:val="0"/>
          <w:numId w:val="14"/>
        </w:numPr>
        <w:snapToGrid w:val="0"/>
        <w:spacing w:line="360" w:lineRule="auto"/>
        <w:ind w:firstLine="453" w:firstLineChars="189"/>
        <w:rPr>
          <w:rFonts w:hint="default" w:ascii="宋体" w:hAnsi="宋体"/>
          <w:color w:val="000000"/>
          <w:kern w:val="0"/>
          <w:sz w:val="24"/>
          <w:szCs w:val="24"/>
        </w:rPr>
      </w:pPr>
      <w:r>
        <w:rPr>
          <w:rFonts w:ascii="宋体" w:hAnsi="宋体"/>
          <w:color w:val="000000"/>
          <w:kern w:val="0"/>
          <w:sz w:val="24"/>
          <w:szCs w:val="24"/>
        </w:rPr>
        <w:t>我发现</w:t>
      </w:r>
      <w:r>
        <w:rPr>
          <w:rFonts w:ascii="宋体" w:hAnsi="宋体"/>
          <w:color w:val="000000"/>
          <w:kern w:val="0"/>
          <w:sz w:val="24"/>
          <w:szCs w:val="24"/>
          <w:u w:val="single"/>
        </w:rPr>
        <w:t xml:space="preserve">             </w:t>
      </w:r>
      <w:r>
        <w:rPr>
          <w:rFonts w:ascii="宋体" w:hAnsi="宋体"/>
          <w:color w:val="000000"/>
          <w:kern w:val="0"/>
          <w:sz w:val="24"/>
          <w:szCs w:val="24"/>
        </w:rPr>
        <w:t>供应商之间存在或可能存在上述第二条第</w:t>
      </w:r>
      <w:r>
        <w:rPr>
          <w:rFonts w:ascii="宋体" w:hAnsi="宋体"/>
          <w:color w:val="000000"/>
          <w:kern w:val="0"/>
          <w:sz w:val="24"/>
          <w:szCs w:val="24"/>
          <w:u w:val="single"/>
        </w:rPr>
        <w:t xml:space="preserve">      </w:t>
      </w:r>
      <w:r>
        <w:rPr>
          <w:rFonts w:hint="default" w:ascii="宋体" w:hAnsi="宋体"/>
          <w:color w:val="000000"/>
          <w:kern w:val="0"/>
          <w:sz w:val="24"/>
          <w:szCs w:val="24"/>
          <w:u w:val="single"/>
        </w:rPr>
        <w:t xml:space="preserve">  </w:t>
      </w:r>
      <w:r>
        <w:rPr>
          <w:rFonts w:ascii="宋体" w:hAnsi="宋体"/>
          <w:color w:val="000000"/>
          <w:kern w:val="0"/>
          <w:sz w:val="24"/>
          <w:szCs w:val="24"/>
        </w:rPr>
        <w:t>项利害关系。</w:t>
      </w:r>
    </w:p>
    <w:p>
      <w:pPr>
        <w:pStyle w:val="180"/>
        <w:widowControl w:val="0"/>
        <w:snapToGrid w:val="0"/>
        <w:spacing w:line="360" w:lineRule="auto"/>
        <w:ind w:firstLine="480" w:firstLineChars="200"/>
        <w:jc w:val="both"/>
        <w:rPr>
          <w:rFonts w:hint="default" w:hAnsi="宋体"/>
          <w:color w:val="000000"/>
          <w:sz w:val="24"/>
          <w:szCs w:val="24"/>
        </w:rPr>
      </w:pPr>
      <w:r>
        <w:rPr>
          <w:rFonts w:hAnsi="宋体"/>
          <w:color w:val="000000"/>
          <w:sz w:val="24"/>
          <w:szCs w:val="24"/>
        </w:rPr>
        <w:t xml:space="preserve">                                （供应商代表签名）</w:t>
      </w:r>
    </w:p>
    <w:p>
      <w:pPr>
        <w:snapToGrid w:val="0"/>
        <w:spacing w:line="360" w:lineRule="auto"/>
        <w:rPr>
          <w:rFonts w:hint="default" w:ascii="宋体" w:hAnsi="宋体"/>
          <w:color w:val="000000"/>
          <w:sz w:val="24"/>
        </w:rPr>
      </w:pPr>
      <w:r>
        <w:rPr>
          <w:rFonts w:ascii="宋体" w:hAnsi="宋体"/>
          <w:color w:val="000000"/>
          <w:sz w:val="24"/>
        </w:rPr>
        <w:t xml:space="preserve">                                         </w:t>
      </w:r>
    </w:p>
    <w:p>
      <w:pPr>
        <w:pStyle w:val="31"/>
        <w:snapToGrid w:val="0"/>
        <w:spacing w:before="156" w:after="156" w:line="360" w:lineRule="auto"/>
        <w:jc w:val="center"/>
        <w:outlineLvl w:val="1"/>
        <w:rPr>
          <w:rFonts w:hint="default" w:hAnsi="宋体"/>
          <w:b/>
        </w:rPr>
      </w:pPr>
      <w:r>
        <w:rPr>
          <w:rFonts w:hAnsi="宋体"/>
          <w:color w:val="000000"/>
        </w:rPr>
        <w:t xml:space="preserve">                         </w:t>
      </w:r>
      <w:r>
        <w:rPr>
          <w:rFonts w:hAnsi="宋体" w:cs="宋体"/>
          <w:color w:val="000000"/>
          <w:sz w:val="24"/>
          <w:szCs w:val="24"/>
        </w:rPr>
        <w:t xml:space="preserve">    </w:t>
      </w:r>
      <w:r>
        <w:rPr>
          <w:rFonts w:hAnsi="宋体"/>
          <w:color w:val="000000"/>
          <w:sz w:val="24"/>
          <w:szCs w:val="24"/>
        </w:rPr>
        <w:t>年  月  日</w:t>
      </w:r>
      <w:r>
        <w:rPr>
          <w:rFonts w:hAnsi="宋体"/>
        </w:rPr>
        <w:br w:type="page"/>
      </w:r>
      <w:r>
        <w:rPr>
          <w:rFonts w:hAnsi="宋体"/>
          <w:b/>
        </w:rPr>
        <w:t>中标供应商公告内容（格式）</w:t>
      </w:r>
    </w:p>
    <w:p>
      <w:pPr>
        <w:pStyle w:val="31"/>
        <w:spacing w:before="156" w:after="156" w:line="360" w:lineRule="auto"/>
        <w:outlineLvl w:val="1"/>
        <w:rPr>
          <w:rFonts w:hint="default" w:hAnsi="宋体"/>
          <w:b/>
        </w:rPr>
      </w:pPr>
      <w:r>
        <w:rPr>
          <w:rFonts w:hAnsi="宋体"/>
          <w:b/>
        </w:rPr>
        <w:t xml:space="preserve">项目名称：                                                </w:t>
      </w:r>
    </w:p>
    <w:tbl>
      <w:tblPr>
        <w:tblStyle w:val="5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5"/>
        <w:gridCol w:w="2730"/>
        <w:gridCol w:w="525"/>
        <w:gridCol w:w="1365"/>
        <w:gridCol w:w="420"/>
        <w:gridCol w:w="840"/>
        <w:gridCol w:w="1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2415" w:type="dxa"/>
            <w:vAlign w:val="center"/>
          </w:tcPr>
          <w:p>
            <w:pPr>
              <w:pStyle w:val="31"/>
              <w:spacing w:before="156" w:after="156" w:line="360" w:lineRule="auto"/>
              <w:jc w:val="center"/>
              <w:outlineLvl w:val="1"/>
              <w:rPr>
                <w:rFonts w:hint="default"/>
                <w:lang w:val="zh-CN"/>
              </w:rPr>
            </w:pPr>
            <w:r>
              <w:rPr>
                <w:lang w:val="zh-CN"/>
              </w:rPr>
              <w:t>中标供应商名称</w:t>
            </w:r>
          </w:p>
        </w:tc>
        <w:tc>
          <w:tcPr>
            <w:tcW w:w="2730" w:type="dxa"/>
            <w:vAlign w:val="center"/>
          </w:tcPr>
          <w:p>
            <w:pPr>
              <w:pStyle w:val="31"/>
              <w:spacing w:before="156" w:after="156" w:line="360" w:lineRule="auto"/>
              <w:jc w:val="center"/>
              <w:outlineLvl w:val="1"/>
              <w:rPr>
                <w:rFonts w:hint="default"/>
                <w:lang w:val="zh-CN"/>
              </w:rPr>
            </w:pPr>
          </w:p>
        </w:tc>
        <w:tc>
          <w:tcPr>
            <w:tcW w:w="2310" w:type="dxa"/>
            <w:gridSpan w:val="3"/>
            <w:vAlign w:val="center"/>
          </w:tcPr>
          <w:p>
            <w:pPr>
              <w:pStyle w:val="31"/>
              <w:spacing w:before="156" w:after="156" w:line="360" w:lineRule="auto"/>
              <w:jc w:val="center"/>
              <w:outlineLvl w:val="1"/>
              <w:rPr>
                <w:rFonts w:hint="default"/>
                <w:lang w:val="zh-CN"/>
              </w:rPr>
            </w:pPr>
            <w:r>
              <w:rPr>
                <w:lang w:val="zh-CN"/>
              </w:rPr>
              <w:t>法定代表人（或营业执照中的负责人）</w:t>
            </w:r>
          </w:p>
        </w:tc>
        <w:tc>
          <w:tcPr>
            <w:tcW w:w="2688" w:type="dxa"/>
            <w:gridSpan w:val="2"/>
            <w:vAlign w:val="center"/>
          </w:tcPr>
          <w:p>
            <w:pPr>
              <w:pStyle w:val="31"/>
              <w:spacing w:before="156" w:after="156" w:line="360" w:lineRule="auto"/>
              <w:jc w:val="center"/>
              <w:outlineLvl w:val="1"/>
              <w:rPr>
                <w:rFonts w:hint="default"/>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2415" w:type="dxa"/>
            <w:vAlign w:val="center"/>
          </w:tcPr>
          <w:p>
            <w:pPr>
              <w:pStyle w:val="31"/>
              <w:spacing w:before="156" w:after="156" w:line="360" w:lineRule="auto"/>
              <w:jc w:val="center"/>
              <w:outlineLvl w:val="1"/>
              <w:rPr>
                <w:rFonts w:hint="default"/>
                <w:lang w:val="zh-CN"/>
              </w:rPr>
            </w:pPr>
            <w:r>
              <w:rPr>
                <w:lang w:val="zh-CN"/>
              </w:rPr>
              <w:t>供应商地址</w:t>
            </w:r>
          </w:p>
        </w:tc>
        <w:tc>
          <w:tcPr>
            <w:tcW w:w="7728" w:type="dxa"/>
            <w:gridSpan w:val="6"/>
            <w:vAlign w:val="center"/>
          </w:tcPr>
          <w:p>
            <w:pPr>
              <w:pStyle w:val="31"/>
              <w:spacing w:before="156" w:after="156" w:line="360" w:lineRule="auto"/>
              <w:jc w:val="center"/>
              <w:outlineLvl w:val="1"/>
              <w:rPr>
                <w:rFonts w:hint="default"/>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0143" w:type="dxa"/>
            <w:gridSpan w:val="7"/>
            <w:vAlign w:val="center"/>
          </w:tcPr>
          <w:p>
            <w:pPr>
              <w:pStyle w:val="31"/>
              <w:spacing w:before="156" w:after="156" w:line="360" w:lineRule="auto"/>
              <w:jc w:val="center"/>
              <w:outlineLvl w:val="1"/>
              <w:rPr>
                <w:rFonts w:hint="default"/>
                <w:lang w:val="zh-CN"/>
              </w:rPr>
            </w:pPr>
            <w:r>
              <w:rPr>
                <w:lang w:val="zh-CN"/>
              </w:rPr>
              <w:t>中标标的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15" w:type="dxa"/>
            <w:vAlign w:val="center"/>
          </w:tcPr>
          <w:p>
            <w:pPr>
              <w:pStyle w:val="31"/>
              <w:spacing w:before="156" w:after="156" w:line="360" w:lineRule="auto"/>
              <w:jc w:val="center"/>
              <w:outlineLvl w:val="1"/>
              <w:rPr>
                <w:rFonts w:hint="default"/>
                <w:lang w:val="zh-CN"/>
              </w:rPr>
            </w:pPr>
            <w:r>
              <w:rPr>
                <w:lang w:val="zh-CN"/>
              </w:rPr>
              <w:t>产品名称</w:t>
            </w:r>
          </w:p>
        </w:tc>
        <w:tc>
          <w:tcPr>
            <w:tcW w:w="3255" w:type="dxa"/>
            <w:gridSpan w:val="2"/>
            <w:vAlign w:val="center"/>
          </w:tcPr>
          <w:p>
            <w:pPr>
              <w:pStyle w:val="31"/>
              <w:spacing w:before="156" w:after="156" w:line="360" w:lineRule="auto"/>
              <w:jc w:val="center"/>
              <w:outlineLvl w:val="1"/>
              <w:rPr>
                <w:rFonts w:hint="default"/>
                <w:lang w:val="zh-CN"/>
              </w:rPr>
            </w:pPr>
            <w:r>
              <w:rPr>
                <w:lang w:val="zh-CN"/>
              </w:rPr>
              <w:t>规格型号</w:t>
            </w:r>
          </w:p>
        </w:tc>
        <w:tc>
          <w:tcPr>
            <w:tcW w:w="1365" w:type="dxa"/>
            <w:vAlign w:val="center"/>
          </w:tcPr>
          <w:p>
            <w:pPr>
              <w:pStyle w:val="31"/>
              <w:spacing w:before="156" w:after="156" w:line="360" w:lineRule="auto"/>
              <w:jc w:val="center"/>
              <w:outlineLvl w:val="1"/>
              <w:rPr>
                <w:rFonts w:hint="default"/>
                <w:lang w:val="zh-CN"/>
              </w:rPr>
            </w:pPr>
            <w:r>
              <w:rPr>
                <w:lang w:val="zh-CN"/>
              </w:rPr>
              <w:t>数量</w:t>
            </w:r>
          </w:p>
        </w:tc>
        <w:tc>
          <w:tcPr>
            <w:tcW w:w="1260" w:type="dxa"/>
            <w:gridSpan w:val="2"/>
            <w:vAlign w:val="center"/>
          </w:tcPr>
          <w:p>
            <w:pPr>
              <w:pStyle w:val="31"/>
              <w:spacing w:before="156" w:after="156" w:line="360" w:lineRule="auto"/>
              <w:jc w:val="center"/>
              <w:outlineLvl w:val="1"/>
              <w:rPr>
                <w:rFonts w:hint="default"/>
                <w:lang w:val="zh-CN"/>
              </w:rPr>
            </w:pPr>
            <w:r>
              <w:rPr>
                <w:lang w:val="zh-CN"/>
              </w:rPr>
              <w:t>单价</w:t>
            </w:r>
          </w:p>
        </w:tc>
        <w:tc>
          <w:tcPr>
            <w:tcW w:w="1848" w:type="dxa"/>
            <w:vAlign w:val="center"/>
          </w:tcPr>
          <w:p>
            <w:pPr>
              <w:pStyle w:val="31"/>
              <w:spacing w:before="156" w:after="156" w:line="360" w:lineRule="auto"/>
              <w:jc w:val="center"/>
              <w:outlineLvl w:val="1"/>
              <w:rPr>
                <w:rFonts w:hint="default"/>
                <w:lang w:val="zh-CN"/>
              </w:rPr>
            </w:pPr>
            <w:r>
              <w:rPr>
                <w:lang w:val="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415" w:type="dxa"/>
            <w:vAlign w:val="center"/>
          </w:tcPr>
          <w:p>
            <w:pPr>
              <w:pStyle w:val="31"/>
              <w:spacing w:before="156" w:after="156" w:line="360" w:lineRule="auto"/>
              <w:jc w:val="center"/>
              <w:outlineLvl w:val="1"/>
              <w:rPr>
                <w:rFonts w:hint="default"/>
                <w:lang w:val="zh-CN"/>
              </w:rPr>
            </w:pPr>
          </w:p>
        </w:tc>
        <w:tc>
          <w:tcPr>
            <w:tcW w:w="3255" w:type="dxa"/>
            <w:gridSpan w:val="2"/>
            <w:vAlign w:val="center"/>
          </w:tcPr>
          <w:p>
            <w:pPr>
              <w:pStyle w:val="31"/>
              <w:spacing w:before="156" w:after="156" w:line="360" w:lineRule="auto"/>
              <w:jc w:val="center"/>
              <w:outlineLvl w:val="1"/>
              <w:rPr>
                <w:rFonts w:hint="default"/>
                <w:lang w:val="zh-CN"/>
              </w:rPr>
            </w:pPr>
          </w:p>
        </w:tc>
        <w:tc>
          <w:tcPr>
            <w:tcW w:w="1365" w:type="dxa"/>
            <w:vAlign w:val="center"/>
          </w:tcPr>
          <w:p>
            <w:pPr>
              <w:pStyle w:val="31"/>
              <w:spacing w:before="156" w:after="156" w:line="360" w:lineRule="auto"/>
              <w:jc w:val="center"/>
              <w:outlineLvl w:val="1"/>
              <w:rPr>
                <w:rFonts w:hint="default"/>
                <w:lang w:val="zh-CN"/>
              </w:rPr>
            </w:pPr>
          </w:p>
        </w:tc>
        <w:tc>
          <w:tcPr>
            <w:tcW w:w="1260" w:type="dxa"/>
            <w:gridSpan w:val="2"/>
            <w:vAlign w:val="center"/>
          </w:tcPr>
          <w:p>
            <w:pPr>
              <w:pStyle w:val="31"/>
              <w:spacing w:before="156" w:after="156" w:line="360" w:lineRule="auto"/>
              <w:jc w:val="center"/>
              <w:outlineLvl w:val="1"/>
              <w:rPr>
                <w:rFonts w:hint="default"/>
                <w:lang w:val="zh-CN"/>
              </w:rPr>
            </w:pPr>
          </w:p>
        </w:tc>
        <w:tc>
          <w:tcPr>
            <w:tcW w:w="1848" w:type="dxa"/>
            <w:vAlign w:val="center"/>
          </w:tcPr>
          <w:p>
            <w:pPr>
              <w:pStyle w:val="31"/>
              <w:spacing w:before="156" w:after="156" w:line="360" w:lineRule="auto"/>
              <w:jc w:val="center"/>
              <w:outlineLvl w:val="1"/>
              <w:rPr>
                <w:rFonts w:hint="default"/>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415" w:type="dxa"/>
            <w:vAlign w:val="center"/>
          </w:tcPr>
          <w:p>
            <w:pPr>
              <w:pStyle w:val="31"/>
              <w:spacing w:before="156" w:after="156" w:line="360" w:lineRule="auto"/>
              <w:jc w:val="center"/>
              <w:outlineLvl w:val="1"/>
              <w:rPr>
                <w:rFonts w:hint="default"/>
                <w:lang w:val="zh-CN"/>
              </w:rPr>
            </w:pPr>
          </w:p>
        </w:tc>
        <w:tc>
          <w:tcPr>
            <w:tcW w:w="3255" w:type="dxa"/>
            <w:gridSpan w:val="2"/>
            <w:vAlign w:val="center"/>
          </w:tcPr>
          <w:p>
            <w:pPr>
              <w:pStyle w:val="31"/>
              <w:spacing w:before="156" w:after="156" w:line="360" w:lineRule="auto"/>
              <w:jc w:val="center"/>
              <w:outlineLvl w:val="1"/>
              <w:rPr>
                <w:rFonts w:hint="default"/>
                <w:lang w:val="zh-CN"/>
              </w:rPr>
            </w:pPr>
          </w:p>
        </w:tc>
        <w:tc>
          <w:tcPr>
            <w:tcW w:w="1365" w:type="dxa"/>
            <w:vAlign w:val="center"/>
          </w:tcPr>
          <w:p>
            <w:pPr>
              <w:pStyle w:val="31"/>
              <w:spacing w:before="156" w:after="156" w:line="360" w:lineRule="auto"/>
              <w:jc w:val="center"/>
              <w:outlineLvl w:val="1"/>
              <w:rPr>
                <w:rFonts w:hint="default"/>
                <w:lang w:val="zh-CN"/>
              </w:rPr>
            </w:pPr>
          </w:p>
        </w:tc>
        <w:tc>
          <w:tcPr>
            <w:tcW w:w="1260" w:type="dxa"/>
            <w:gridSpan w:val="2"/>
            <w:vAlign w:val="center"/>
          </w:tcPr>
          <w:p>
            <w:pPr>
              <w:pStyle w:val="31"/>
              <w:spacing w:before="156" w:after="156" w:line="360" w:lineRule="auto"/>
              <w:jc w:val="center"/>
              <w:outlineLvl w:val="1"/>
              <w:rPr>
                <w:rFonts w:hint="default"/>
                <w:lang w:val="zh-CN"/>
              </w:rPr>
            </w:pPr>
          </w:p>
        </w:tc>
        <w:tc>
          <w:tcPr>
            <w:tcW w:w="1848" w:type="dxa"/>
            <w:vAlign w:val="center"/>
          </w:tcPr>
          <w:p>
            <w:pPr>
              <w:pStyle w:val="31"/>
              <w:spacing w:before="156" w:after="156" w:line="360" w:lineRule="auto"/>
              <w:jc w:val="center"/>
              <w:outlineLvl w:val="1"/>
              <w:rPr>
                <w:rFonts w:hint="default"/>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415" w:type="dxa"/>
            <w:vAlign w:val="center"/>
          </w:tcPr>
          <w:p>
            <w:pPr>
              <w:pStyle w:val="31"/>
              <w:spacing w:before="156" w:after="156" w:line="360" w:lineRule="auto"/>
              <w:jc w:val="center"/>
              <w:outlineLvl w:val="1"/>
              <w:rPr>
                <w:rFonts w:hint="default"/>
                <w:lang w:val="zh-CN"/>
              </w:rPr>
            </w:pPr>
          </w:p>
        </w:tc>
        <w:tc>
          <w:tcPr>
            <w:tcW w:w="3255" w:type="dxa"/>
            <w:gridSpan w:val="2"/>
            <w:vAlign w:val="center"/>
          </w:tcPr>
          <w:p>
            <w:pPr>
              <w:pStyle w:val="31"/>
              <w:spacing w:before="156" w:after="156" w:line="360" w:lineRule="auto"/>
              <w:jc w:val="center"/>
              <w:outlineLvl w:val="1"/>
              <w:rPr>
                <w:rFonts w:hint="default"/>
                <w:lang w:val="zh-CN"/>
              </w:rPr>
            </w:pPr>
          </w:p>
        </w:tc>
        <w:tc>
          <w:tcPr>
            <w:tcW w:w="1365" w:type="dxa"/>
            <w:vAlign w:val="center"/>
          </w:tcPr>
          <w:p>
            <w:pPr>
              <w:pStyle w:val="31"/>
              <w:spacing w:before="156" w:after="156" w:line="360" w:lineRule="auto"/>
              <w:jc w:val="center"/>
              <w:outlineLvl w:val="1"/>
              <w:rPr>
                <w:rFonts w:hint="default"/>
                <w:lang w:val="zh-CN"/>
              </w:rPr>
            </w:pPr>
          </w:p>
        </w:tc>
        <w:tc>
          <w:tcPr>
            <w:tcW w:w="1260" w:type="dxa"/>
            <w:gridSpan w:val="2"/>
            <w:vAlign w:val="center"/>
          </w:tcPr>
          <w:p>
            <w:pPr>
              <w:pStyle w:val="31"/>
              <w:spacing w:before="156" w:after="156" w:line="360" w:lineRule="auto"/>
              <w:jc w:val="center"/>
              <w:outlineLvl w:val="1"/>
              <w:rPr>
                <w:rFonts w:hint="default"/>
                <w:lang w:val="zh-CN"/>
              </w:rPr>
            </w:pPr>
          </w:p>
        </w:tc>
        <w:tc>
          <w:tcPr>
            <w:tcW w:w="1848" w:type="dxa"/>
            <w:vAlign w:val="center"/>
          </w:tcPr>
          <w:p>
            <w:pPr>
              <w:pStyle w:val="31"/>
              <w:spacing w:before="156" w:after="156" w:line="360" w:lineRule="auto"/>
              <w:jc w:val="center"/>
              <w:outlineLvl w:val="1"/>
              <w:rPr>
                <w:rFonts w:hint="default"/>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95" w:type="dxa"/>
            <w:gridSpan w:val="6"/>
            <w:vAlign w:val="center"/>
          </w:tcPr>
          <w:p>
            <w:pPr>
              <w:pStyle w:val="31"/>
              <w:spacing w:before="156" w:after="156" w:line="360" w:lineRule="auto"/>
              <w:jc w:val="center"/>
              <w:outlineLvl w:val="1"/>
              <w:rPr>
                <w:rFonts w:hint="default"/>
                <w:lang w:val="zh-CN"/>
              </w:rPr>
            </w:pPr>
            <w:r>
              <w:rPr>
                <w:lang w:val="zh-CN"/>
              </w:rPr>
              <w:t>中标金额合计</w:t>
            </w:r>
          </w:p>
        </w:tc>
        <w:tc>
          <w:tcPr>
            <w:tcW w:w="1848" w:type="dxa"/>
            <w:vAlign w:val="center"/>
          </w:tcPr>
          <w:p>
            <w:pPr>
              <w:pStyle w:val="31"/>
              <w:spacing w:before="156" w:after="156" w:line="360" w:lineRule="auto"/>
              <w:jc w:val="center"/>
              <w:outlineLvl w:val="1"/>
              <w:rPr>
                <w:rFonts w:hint="default"/>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jc w:val="center"/>
        </w:trPr>
        <w:tc>
          <w:tcPr>
            <w:tcW w:w="10143" w:type="dxa"/>
            <w:gridSpan w:val="7"/>
          </w:tcPr>
          <w:p>
            <w:pPr>
              <w:pStyle w:val="31"/>
              <w:spacing w:before="156" w:after="156" w:line="360" w:lineRule="auto"/>
              <w:outlineLvl w:val="1"/>
              <w:rPr>
                <w:rFonts w:hint="default"/>
                <w:lang w:val="zh-CN"/>
              </w:rPr>
            </w:pPr>
            <w:r>
              <w:rPr>
                <w:lang w:val="zh-CN"/>
              </w:rPr>
              <w:t>服务要求：</w:t>
            </w:r>
          </w:p>
        </w:tc>
      </w:tr>
    </w:tbl>
    <w:p>
      <w:pPr>
        <w:pStyle w:val="31"/>
        <w:snapToGrid w:val="0"/>
        <w:spacing w:beforeLines="0" w:afterLines="0" w:line="240" w:lineRule="auto"/>
        <w:outlineLvl w:val="1"/>
        <w:rPr>
          <w:rFonts w:hint="default"/>
          <w:lang w:val="zh-CN"/>
        </w:rPr>
      </w:pPr>
      <w:r>
        <w:rPr>
          <w:lang w:val="zh-CN"/>
        </w:rPr>
        <w:t>注：1、供应商应根据其投标情况填写该表，并保证其与磋商响应文件内容的一致性、正确性和真实性；</w:t>
      </w:r>
    </w:p>
    <w:p>
      <w:pPr>
        <w:pStyle w:val="31"/>
        <w:snapToGrid w:val="0"/>
        <w:spacing w:beforeLines="0" w:afterLines="0" w:line="240" w:lineRule="auto"/>
        <w:outlineLvl w:val="1"/>
        <w:rPr>
          <w:rFonts w:hint="default"/>
          <w:lang w:val="zh-CN"/>
        </w:rPr>
      </w:pPr>
      <w:r>
        <w:rPr>
          <w:lang w:val="zh-CN"/>
        </w:rPr>
        <w:t>2、填写该表不代表供应商已具有中标人资格。本表只作为中标结果公告内容的一部分，进行公告使用；</w:t>
      </w:r>
    </w:p>
    <w:p>
      <w:pPr>
        <w:pStyle w:val="31"/>
        <w:snapToGrid w:val="0"/>
        <w:spacing w:beforeLines="0" w:afterLines="0" w:line="240" w:lineRule="auto"/>
        <w:outlineLvl w:val="1"/>
        <w:rPr>
          <w:rFonts w:hint="default"/>
          <w:lang w:val="zh-CN"/>
        </w:rPr>
      </w:pPr>
      <w:r>
        <w:rPr>
          <w:lang w:val="zh-CN"/>
        </w:rPr>
        <w:t>3、本表内容涉及较多，供应商可以适当增减表格行数，以保证表格内容的完整；</w:t>
      </w:r>
    </w:p>
    <w:p>
      <w:pPr>
        <w:pStyle w:val="31"/>
        <w:snapToGrid w:val="0"/>
        <w:spacing w:beforeLines="0" w:afterLines="0" w:line="240" w:lineRule="auto"/>
        <w:outlineLvl w:val="1"/>
        <w:rPr>
          <w:rFonts w:hint="default"/>
          <w:lang w:val="zh-CN"/>
        </w:rPr>
      </w:pPr>
      <w:r>
        <w:rPr>
          <w:lang w:val="zh-CN"/>
        </w:rPr>
        <w:t>4、评审结果排名第一的中标候选人在评审结束后1个工作日内将采购文件附件《中标供应商公告内容》填写完整后，以电子文档形式提交给采购代理机构项目负责人（或者发送至电子邮箱：44248609@qq.com）。未按时提供所造成的后果由供应商自行承担。</w:t>
      </w:r>
    </w:p>
    <w:p>
      <w:pPr>
        <w:snapToGrid w:val="0"/>
        <w:rPr>
          <w:rFonts w:hint="default"/>
          <w:kern w:val="0"/>
          <w:szCs w:val="21"/>
          <w:lang w:val="zh-CN"/>
        </w:rPr>
      </w:pPr>
      <w:r>
        <w:rPr>
          <w:kern w:val="0"/>
          <w:szCs w:val="21"/>
          <w:lang w:val="zh-CN"/>
        </w:rPr>
        <w:t>5、中标结果公告内容如涉及供应商的商业秘密等法律法规规定可以不予以公告的情形，供应商应另附书面说明，如未事前书面说明造成的后果由供应商自行承担。</w:t>
      </w:r>
    </w:p>
    <w:p>
      <w:pPr>
        <w:pStyle w:val="19"/>
        <w:rPr>
          <w:kern w:val="0"/>
          <w:lang w:val="zh-CN"/>
        </w:rPr>
      </w:pPr>
    </w:p>
    <w:p>
      <w:pPr>
        <w:pStyle w:val="63"/>
        <w:pBdr>
          <w:top w:val="none" w:color="auto" w:sz="0" w:space="0"/>
          <w:left w:val="none" w:color="auto" w:sz="0" w:space="0"/>
          <w:bottom w:val="none" w:color="auto" w:sz="0" w:space="0"/>
          <w:right w:val="none" w:color="auto" w:sz="0" w:space="0"/>
        </w:pBdr>
        <w:rPr>
          <w:rFonts w:hint="default"/>
          <w:kern w:val="0"/>
          <w:szCs w:val="21"/>
          <w:lang w:val="zh-CN"/>
        </w:rPr>
      </w:pPr>
    </w:p>
    <w:p>
      <w:pPr>
        <w:rPr>
          <w:rFonts w:hint="default"/>
          <w:kern w:val="0"/>
          <w:szCs w:val="21"/>
          <w:lang w:val="zh-CN"/>
        </w:rPr>
      </w:pPr>
    </w:p>
    <w:p>
      <w:pPr>
        <w:pStyle w:val="19"/>
        <w:rPr>
          <w:kern w:val="0"/>
          <w:lang w:val="zh-CN"/>
        </w:rPr>
      </w:pPr>
    </w:p>
    <w:p>
      <w:pPr>
        <w:spacing w:line="480" w:lineRule="auto"/>
        <w:rPr>
          <w:rFonts w:hint="default" w:ascii="Arial" w:hAnsi="Arial" w:cs="Arial"/>
          <w:sz w:val="24"/>
        </w:rPr>
      </w:pPr>
    </w:p>
    <w:sectPr>
      <w:pgSz w:w="11906" w:h="16838"/>
      <w:pgMar w:top="1440" w:right="1226" w:bottom="1440" w:left="102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6F4E87FE-084A-46D0-B061-A61B9A84DA26}"/>
  </w:font>
  <w:font w:name="黑体">
    <w:panose1 w:val="02010609060101010101"/>
    <w:charset w:val="86"/>
    <w:family w:val="auto"/>
    <w:pitch w:val="default"/>
    <w:sig w:usb0="800002BF" w:usb1="38CF7CFA" w:usb2="00000016" w:usb3="00000000" w:csb0="00040001" w:csb1="00000000"/>
    <w:embedRegular r:id="rId2" w:fontKey="{B76C896C-4D62-4D59-9DBD-AB2F14D1C9D0}"/>
  </w:font>
  <w:font w:name="Courier New">
    <w:panose1 w:val="02070309020205020404"/>
    <w:charset w:val="01"/>
    <w:family w:val="modern"/>
    <w:pitch w:val="default"/>
    <w:sig w:usb0="E0002EFF" w:usb1="C0007843" w:usb2="00000009" w:usb3="00000000" w:csb0="400001FF" w:csb1="FFFF0000"/>
    <w:embedRegular r:id="rId3" w:fontKey="{796FA258-005E-493D-A60B-4F72B7B8E83B}"/>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embedRegular r:id="rId4" w:fontKey="{47CFB376-1666-447F-8DF0-E1B150C5CE3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5" w:fontKey="{B4C712B7-CCA3-4DD4-99F3-F5D769335DB5}"/>
  </w:font>
  <w:font w:name="仿宋">
    <w:panose1 w:val="02010609060101010101"/>
    <w:charset w:val="86"/>
    <w:family w:val="auto"/>
    <w:pitch w:val="default"/>
    <w:sig w:usb0="800002BF" w:usb1="38CF7CFA" w:usb2="00000016" w:usb3="00000000" w:csb0="00040001" w:csb1="00000000"/>
    <w:embedRegular r:id="rId6" w:fontKey="{2C23C9D1-6046-4548-8CF0-D5C59D0064F5}"/>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swiss"/>
    <w:pitch w:val="default"/>
    <w:sig w:usb0="80000287" w:usb1="2ACF3C50" w:usb2="00000016" w:usb3="00000000" w:csb0="0004001F" w:csb1="00000000"/>
    <w:embedRegular r:id="rId7" w:fontKey="{7A4F65FE-AFD8-44B6-B603-4A82D473A0A0}"/>
  </w:font>
  <w:font w:name="Arial Unicode MS">
    <w:altName w:val="宋体"/>
    <w:panose1 w:val="020B0604020202020204"/>
    <w:charset w:val="86"/>
    <w:family w:val="roman"/>
    <w:pitch w:val="default"/>
    <w:sig w:usb0="00000000" w:usb1="00000000" w:usb2="0000003F" w:usb3="00000000" w:csb0="603F01FF" w:csb1="FFFF0000"/>
  </w:font>
  <w:font w:name="等线">
    <w:panose1 w:val="02010600030101010101"/>
    <w:charset w:val="86"/>
    <w:family w:val="auto"/>
    <w:pitch w:val="default"/>
    <w:sig w:usb0="A00002BF" w:usb1="38CF7CFA" w:usb2="00000016" w:usb3="00000000" w:csb0="0004000F" w:csb1="00000000"/>
  </w:font>
  <w:font w:name="FangSong_GB2312">
    <w:altName w:val="仿宋_GB2312"/>
    <w:panose1 w:val="02010609060101010101"/>
    <w:charset w:val="86"/>
    <w:family w:val="modern"/>
    <w:pitch w:val="default"/>
    <w:sig w:usb0="00000000" w:usb1="00000000" w:usb2="00000016" w:usb3="00000000" w:csb0="00040001" w:csb1="00000000"/>
    <w:embedRegular r:id="rId8" w:fontKey="{8BBD69CA-DB8F-47BB-A7CA-2FAC2D9D17C7}"/>
  </w:font>
  <w:font w:name="方正小标宋简体">
    <w:panose1 w:val="02000000000000000000"/>
    <w:charset w:val="86"/>
    <w:family w:val="auto"/>
    <w:pitch w:val="default"/>
    <w:sig w:usb0="00000001" w:usb1="08000000" w:usb2="00000000" w:usb3="00000000" w:csb0="00040000" w:csb1="00000000"/>
    <w:embedRegular r:id="rId9" w:fontKey="{3E281824-38C8-42B2-BFB7-8DA242CD7669}"/>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both"/>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720" w:firstLine="180" w:firstLineChars="100"/>
      <w:rPr>
        <w:rFonts w:hint="defau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both"/>
      <w:rPr>
        <w:rFonts w:hint="default"/>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8"/>
                            <w:rPr>
                              <w:rFonts w:hint="default"/>
                            </w:rPr>
                          </w:pPr>
                          <w:r>
                            <w:fldChar w:fldCharType="begin"/>
                          </w:r>
                          <w:r>
                            <w:instrText xml:space="preserve"> PAGE  \* MERGEFORMAT </w:instrText>
                          </w:r>
                          <w:r>
                            <w:fldChar w:fldCharType="separate"/>
                          </w:r>
                          <w:r>
                            <w:t>2</w:t>
                          </w:r>
                          <w:r>
                            <w:fldChar w:fldCharType="end"/>
                          </w:r>
                        </w:p>
                      </w:txbxContent>
                    </wps:txbx>
                    <wps:bodyPr vert="horz" wrap="none" lIns="0" tIns="0" rIns="0" bIns="0" anchor="t" anchorCtr="0">
                      <a:spAutoFit/>
                    </wps:bodyPr>
                  </wps:wsp>
                </a:graphicData>
              </a:graphic>
            </wp:anchor>
          </w:drawing>
        </mc:Choice>
        <mc:Fallback>
          <w:pict>
            <v:shape id="文本框 2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HySI92AEAALMDAAAOAAAAAAAAAAEAIAAA&#10;AB4BAABkcnMvZTJvRG9jLnhtbFBLBQYAAAAABgAGAFkBAABoBQAAAAA=&#10;">
              <v:fill on="f" focussize="0,0"/>
              <v:stroke on="f"/>
              <v:imagedata o:title=""/>
              <o:lock v:ext="edit" aspectratio="f"/>
              <v:textbox inset="0mm,0mm,0mm,0mm" style="mso-fit-shape-to-text:t;">
                <w:txbxContent>
                  <w:p>
                    <w:pPr>
                      <w:pStyle w:val="38"/>
                      <w:rPr>
                        <w:rFonts w:hint="default"/>
                      </w:rPr>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720" w:firstLine="180" w:firstLineChars="100"/>
      <w:rPr>
        <w:rFonts w:hint="default"/>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8"/>
                            <w:rPr>
                              <w:rFonts w:hint="default"/>
                            </w:rPr>
                          </w:pPr>
                          <w:r>
                            <w:fldChar w:fldCharType="begin"/>
                          </w:r>
                          <w:r>
                            <w:instrText xml:space="preserve"> PAGE  \* MERGEFORMAT </w:instrText>
                          </w:r>
                          <w:r>
                            <w:fldChar w:fldCharType="separate"/>
                          </w:r>
                          <w:r>
                            <w:t>1</w:t>
                          </w:r>
                          <w:r>
                            <w:fldChar w:fldCharType="end"/>
                          </w:r>
                        </w:p>
                      </w:txbxContent>
                    </wps:txbx>
                    <wps:bodyPr vert="horz" wrap="none" lIns="0" tIns="0" rIns="0" bIns="0" anchor="t" anchorCtr="0">
                      <a:spAutoFit/>
                    </wps:bodyPr>
                  </wps:wsp>
                </a:graphicData>
              </a:graphic>
            </wp:anchor>
          </w:drawing>
        </mc:Choice>
        <mc:Fallback>
          <w:pict>
            <v:shape id="文本框 2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CmpDQi2AEAALMDAAAOAAAAAAAAAAEAIAAA&#10;AB4BAABkcnMvZTJvRG9jLnhtbFBLBQYAAAAABgAGAFkBAABoBQAAAAA=&#10;">
              <v:fill on="f" focussize="0,0"/>
              <v:stroke on="f"/>
              <v:imagedata o:title=""/>
              <o:lock v:ext="edit" aspectratio="f"/>
              <v:textbox inset="0mm,0mm,0mm,0mm" style="mso-fit-shape-to-text:t;">
                <w:txbxContent>
                  <w:p>
                    <w:pPr>
                      <w:pStyle w:val="38"/>
                      <w:rPr>
                        <w:rFonts w:hint="default"/>
                      </w:rPr>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360"/>
      <w:jc w:val="both"/>
      <w:rPr>
        <w:rFonts w:hint="default"/>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8"/>
                            <w:rPr>
                              <w:rFonts w:hint="default"/>
                            </w:rPr>
                          </w:pPr>
                          <w:r>
                            <w:fldChar w:fldCharType="begin"/>
                          </w:r>
                          <w:r>
                            <w:instrText xml:space="preserve"> PAGE  \* MERGEFORMAT </w:instrText>
                          </w:r>
                          <w:r>
                            <w:fldChar w:fldCharType="separate"/>
                          </w:r>
                          <w:r>
                            <w:t>5</w:t>
                          </w:r>
                          <w:r>
                            <w:fldChar w:fldCharType="end"/>
                          </w:r>
                        </w:p>
                      </w:txbxContent>
                    </wps:txbx>
                    <wps:bodyPr vert="horz" wrap="none" lIns="0" tIns="0" rIns="0" bIns="0" anchor="t" anchorCtr="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DNfsC82AEAALMDAAAOAAAAAAAAAAEAIAAA&#10;AB4BAABkcnMvZTJvRG9jLnhtbFBLBQYAAAAABgAGAFkBAABoBQAAAAA=&#10;">
              <v:fill on="f" focussize="0,0"/>
              <v:stroke on="f"/>
              <v:imagedata o:title=""/>
              <o:lock v:ext="edit" aspectratio="f"/>
              <v:textbox inset="0mm,0mm,0mm,0mm" style="mso-fit-shape-to-text:t;">
                <w:txbxContent>
                  <w:p>
                    <w:pPr>
                      <w:pStyle w:val="38"/>
                      <w:rPr>
                        <w:rFonts w:hint="default"/>
                      </w:rPr>
                    </w:pPr>
                    <w:r>
                      <w:fldChar w:fldCharType="begin"/>
                    </w:r>
                    <w:r>
                      <w:instrText xml:space="preserve"> PAGE  \* MERGEFORMAT </w:instrText>
                    </w:r>
                    <w:r>
                      <w:fldChar w:fldCharType="separate"/>
                    </w:r>
                    <w:r>
                      <w:t>5</w:t>
                    </w:r>
                    <w:r>
                      <w:fldChar w:fldCharType="end"/>
                    </w:r>
                  </w:p>
                </w:txbxContent>
              </v:textbox>
            </v:shape>
          </w:pict>
        </mc:Fallback>
      </mc:AlternateContent>
    </w:r>
    <w: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360"/>
      <w:jc w:val="both"/>
      <w:rPr>
        <w:rFonts w:hint="default"/>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8"/>
                            <w:rPr>
                              <w:rFonts w:hint="default"/>
                            </w:rPr>
                          </w:pPr>
                          <w:r>
                            <w:fldChar w:fldCharType="begin"/>
                          </w:r>
                          <w:r>
                            <w:instrText xml:space="preserve"> PAGE  \* MERGEFORMAT </w:instrText>
                          </w:r>
                          <w:r>
                            <w:fldChar w:fldCharType="separate"/>
                          </w:r>
                          <w:r>
                            <w:t>35</w:t>
                          </w:r>
                          <w:r>
                            <w:fldChar w:fldCharType="end"/>
                          </w:r>
                        </w:p>
                      </w:txbxContent>
                    </wps:txbx>
                    <wps:bodyPr vert="horz" wrap="none" lIns="0" tIns="0" rIns="0" bIns="0" anchor="t" anchorCtr="0">
                      <a:spAutoFit/>
                    </wps:bodyPr>
                  </wps:wsp>
                </a:graphicData>
              </a:graphic>
            </wp:anchor>
          </w:drawing>
        </mc:Choice>
        <mc:Fallback>
          <w:pict>
            <v:shape id="文本框 27"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sE9aj2AEAALMDAAAOAAAAAAAAAAEAIAAA&#10;AB4BAABkcnMvZTJvRG9jLnhtbFBLBQYAAAAABgAGAFkBAABoBQAAAAA=&#10;">
              <v:fill on="f" focussize="0,0"/>
              <v:stroke on="f"/>
              <v:imagedata o:title=""/>
              <o:lock v:ext="edit" aspectratio="f"/>
              <v:textbox inset="0mm,0mm,0mm,0mm" style="mso-fit-shape-to-text:t;">
                <w:txbxContent>
                  <w:p>
                    <w:pPr>
                      <w:pStyle w:val="38"/>
                      <w:rPr>
                        <w:rFonts w:hint="default"/>
                      </w:rPr>
                    </w:pPr>
                    <w:r>
                      <w:fldChar w:fldCharType="begin"/>
                    </w:r>
                    <w:r>
                      <w:instrText xml:space="preserve"> PAGE  \* MERGEFORMAT </w:instrText>
                    </w:r>
                    <w:r>
                      <w:fldChar w:fldCharType="separate"/>
                    </w:r>
                    <w:r>
                      <w:t>35</w:t>
                    </w:r>
                    <w:r>
                      <w:fldChar w:fldCharType="end"/>
                    </w:r>
                  </w:p>
                </w:txbxContent>
              </v:textbox>
            </v:shape>
          </w:pict>
        </mc:Fallback>
      </mc:AlternateContent>
    </w:r>
    <w:r>
      <w:t xml:space="preserve">                                                                                </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ind w:right="360"/>
      <w:jc w:val="center"/>
      <w:rPr>
        <w:rFonts w:hint="default"/>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8"/>
                            <w:rPr>
                              <w:rFonts w:hint="default"/>
                            </w:rPr>
                          </w:pPr>
                          <w:r>
                            <w:fldChar w:fldCharType="begin"/>
                          </w:r>
                          <w:r>
                            <w:instrText xml:space="preserve"> PAGE  \* MERGEFORMAT </w:instrText>
                          </w:r>
                          <w:r>
                            <w:fldChar w:fldCharType="separate"/>
                          </w:r>
                          <w:r>
                            <w:t>34</w:t>
                          </w:r>
                          <w:r>
                            <w:fldChar w:fldCharType="end"/>
                          </w:r>
                        </w:p>
                      </w:txbxContent>
                    </wps:txbx>
                    <wps:bodyPr vert="horz" wrap="none" lIns="0" tIns="0" rIns="0" bIns="0" anchor="t" anchorCtr="0">
                      <a:spAutoFit/>
                    </wps:bodyPr>
                  </wps:wsp>
                </a:graphicData>
              </a:graphic>
            </wp:anchor>
          </w:drawing>
        </mc:Choice>
        <mc:Fallback>
          <w:pict>
            <v:shape id="文本框 28"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DazSUd2AEAALMDAAAOAAAAAAAAAAEAIAAA&#10;AB4BAABkcnMvZTJvRG9jLnhtbFBLBQYAAAAABgAGAFkBAABoBQAAAAA=&#10;">
              <v:fill on="f" focussize="0,0"/>
              <v:stroke on="f"/>
              <v:imagedata o:title=""/>
              <o:lock v:ext="edit" aspectratio="f"/>
              <v:textbox inset="0mm,0mm,0mm,0mm" style="mso-fit-shape-to-text:t;">
                <w:txbxContent>
                  <w:p>
                    <w:pPr>
                      <w:pStyle w:val="38"/>
                      <w:rPr>
                        <w:rFonts w:hint="default"/>
                      </w:rPr>
                    </w:pPr>
                    <w:r>
                      <w:fldChar w:fldCharType="begin"/>
                    </w:r>
                    <w:r>
                      <w:instrText xml:space="preserve"> PAGE  \* MERGEFORMAT </w:instrText>
                    </w:r>
                    <w:r>
                      <w:fldChar w:fldCharType="separate"/>
                    </w:r>
                    <w:r>
                      <w:t>34</w:t>
                    </w:r>
                    <w:r>
                      <w:fldChar w:fldCharType="end"/>
                    </w:r>
                  </w:p>
                </w:txbxContent>
              </v:textbox>
            </v:shape>
          </w:pict>
        </mc:Fallback>
      </mc:AlternateContent>
    </w:r>
  </w:p>
  <w:p>
    <w:pPr>
      <w:pStyle w:val="38"/>
      <w:jc w:val="center"/>
      <w:rPr>
        <w:rFonts w:hint="default"/>
      </w:rPr>
    </w:pPr>
    <w:r>
      <w:drawing>
        <wp:anchor distT="0" distB="0" distL="114300" distR="114300" simplePos="0" relativeHeight="251659264" behindDoc="0" locked="0" layoutInCell="1" allowOverlap="1">
          <wp:simplePos x="0" y="0"/>
          <wp:positionH relativeFrom="column">
            <wp:posOffset>3667125</wp:posOffset>
          </wp:positionH>
          <wp:positionV relativeFrom="paragraph">
            <wp:posOffset>3133725</wp:posOffset>
          </wp:positionV>
          <wp:extent cx="272415" cy="202565"/>
          <wp:effectExtent l="0" t="0" r="1905" b="10795"/>
          <wp:wrapNone/>
          <wp:docPr id="1" name="图片 1040" descr="about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040" descr="about_B"/>
                  <pic:cNvPicPr>
                    <a:picLocks noChangeAspect="1"/>
                  </pic:cNvPicPr>
                </pic:nvPicPr>
                <pic:blipFill>
                  <a:blip r:embed="rId1"/>
                  <a:stretch>
                    <a:fillRect/>
                  </a:stretch>
                </pic:blipFill>
                <pic:spPr>
                  <a:xfrm>
                    <a:off x="0" y="0"/>
                    <a:ext cx="272415" cy="202565"/>
                  </a:xfrm>
                  <a:prstGeom prst="rect">
                    <a:avLst/>
                  </a:prstGeom>
                  <a:noFill/>
                  <a:ln>
                    <a:noFill/>
                  </a:ln>
                </pic:spPr>
              </pic:pic>
            </a:graphicData>
          </a:graphic>
        </wp:anchor>
      </w:drawing>
    </w:r>
    <w: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Bdr>
        <w:bottom w:val="single" w:color="auto" w:sz="4" w:space="0"/>
      </w:pBdr>
      <w:jc w:val="right"/>
      <w:rPr>
        <w:rFonts w:hint="default"/>
      </w:rPr>
    </w:pPr>
    <w:r>
      <w:rPr>
        <w:rFonts w:hint="eastAsia" w:ascii="宋体" w:hAnsi="宋体" w:eastAsia="宋体" w:cs="宋体"/>
        <w:sz w:val="15"/>
        <w:szCs w:val="15"/>
        <w:lang w:eastAsia="zh-CN"/>
      </w:rPr>
      <w:t>仙居县城市文化综合体窗帘采购及安装项目（非政府采购类）</w:t>
    </w:r>
    <w:r>
      <w:rPr>
        <w:rFonts w:ascii="宋体" w:hAnsi="宋体" w:eastAsia="宋体" w:cs="宋体"/>
        <w:sz w:val="15"/>
        <w:szCs w:val="15"/>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hint="default"/>
        <w:sz w:val="15"/>
        <w:szCs w:val="15"/>
      </w:rPr>
    </w:pPr>
    <w:r>
      <w:rPr>
        <w:rFonts w:hint="eastAsia" w:ascii="宋体" w:hAnsi="宋体" w:eastAsia="宋体" w:cs="宋体"/>
        <w:sz w:val="15"/>
        <w:szCs w:val="15"/>
        <w:lang w:eastAsia="zh-CN"/>
      </w:rPr>
      <w:t>仙居县城市文化综合体窗帘采购及安装项目（非政府采购类）</w:t>
    </w:r>
    <w:r>
      <w:rPr>
        <w:rFonts w:hint="eastAsia" w:ascii="宋体" w:hAnsi="宋体" w:eastAsia="宋体" w:cs="宋体"/>
        <w:sz w:val="15"/>
        <w:szCs w:val="15"/>
        <w:lang w:val="en-US" w:eastAsia="zh-CN"/>
      </w:rPr>
      <w:t xml:space="preserve">   </w:t>
    </w:r>
    <w:r>
      <w:rPr>
        <w:rFonts w:ascii="宋体" w:hAnsi="宋体" w:eastAsia="宋体" w:cs="宋体"/>
        <w:sz w:val="15"/>
        <w:szCs w:val="15"/>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D09651"/>
    <w:multiLevelType w:val="multilevel"/>
    <w:tmpl w:val="94D09651"/>
    <w:lvl w:ilvl="0" w:tentative="0">
      <w:start w:val="2"/>
      <w:numFmt w:val="decimal"/>
      <w:suff w:val="nothing"/>
      <w:lvlText w:val="%1、"/>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9D56D2DA"/>
    <w:multiLevelType w:val="singleLevel"/>
    <w:tmpl w:val="9D56D2DA"/>
    <w:lvl w:ilvl="0" w:tentative="0">
      <w:start w:val="1"/>
      <w:numFmt w:val="chineseCounting"/>
      <w:suff w:val="nothing"/>
      <w:lvlText w:val="%1、"/>
      <w:lvlJc w:val="left"/>
    </w:lvl>
  </w:abstractNum>
  <w:abstractNum w:abstractNumId="2">
    <w:nsid w:val="AAF7B2CA"/>
    <w:multiLevelType w:val="singleLevel"/>
    <w:tmpl w:val="AAF7B2CA"/>
    <w:lvl w:ilvl="0" w:tentative="0">
      <w:start w:val="1"/>
      <w:numFmt w:val="decimal"/>
      <w:suff w:val="nothing"/>
      <w:lvlText w:val="%1、"/>
      <w:lvlJc w:val="left"/>
      <w:pPr>
        <w:ind w:left="-60"/>
      </w:pPr>
      <w:rPr>
        <w:rFonts w:hint="default" w:ascii="宋体" w:hAnsi="宋体" w:eastAsia="宋体" w:cs="宋体"/>
        <w:b w:val="0"/>
        <w:bCs w:val="0"/>
        <w:color w:val="auto"/>
      </w:rPr>
    </w:lvl>
  </w:abstractNum>
  <w:abstractNum w:abstractNumId="3">
    <w:nsid w:val="B1B05FF9"/>
    <w:multiLevelType w:val="singleLevel"/>
    <w:tmpl w:val="B1B05FF9"/>
    <w:lvl w:ilvl="0" w:tentative="0">
      <w:start w:val="4"/>
      <w:numFmt w:val="decimal"/>
      <w:suff w:val="space"/>
      <w:lvlText w:val="%1."/>
      <w:lvlJc w:val="left"/>
    </w:lvl>
  </w:abstractNum>
  <w:abstractNum w:abstractNumId="4">
    <w:nsid w:val="C3447036"/>
    <w:multiLevelType w:val="singleLevel"/>
    <w:tmpl w:val="C3447036"/>
    <w:lvl w:ilvl="0" w:tentative="0">
      <w:start w:val="5"/>
      <w:numFmt w:val="decimal"/>
      <w:suff w:val="space"/>
      <w:lvlText w:val="%1."/>
      <w:lvlJc w:val="left"/>
    </w:lvl>
  </w:abstractNum>
  <w:abstractNum w:abstractNumId="5">
    <w:nsid w:val="CBC66DDD"/>
    <w:multiLevelType w:val="singleLevel"/>
    <w:tmpl w:val="CBC66DDD"/>
    <w:lvl w:ilvl="0" w:tentative="0">
      <w:start w:val="3"/>
      <w:numFmt w:val="chineseCounting"/>
      <w:suff w:val="nothing"/>
      <w:lvlText w:val="%1、"/>
      <w:lvlJc w:val="left"/>
    </w:lvl>
  </w:abstractNum>
  <w:abstractNum w:abstractNumId="6">
    <w:nsid w:val="00000003"/>
    <w:multiLevelType w:val="singleLevel"/>
    <w:tmpl w:val="00000003"/>
    <w:lvl w:ilvl="0" w:tentative="0">
      <w:start w:val="1"/>
      <w:numFmt w:val="decimal"/>
      <w:suff w:val="nothing"/>
      <w:lvlText w:val="%1、"/>
      <w:lvlJc w:val="left"/>
    </w:lvl>
  </w:abstractNum>
  <w:abstractNum w:abstractNumId="7">
    <w:nsid w:val="00000015"/>
    <w:multiLevelType w:val="singleLevel"/>
    <w:tmpl w:val="00000015"/>
    <w:lvl w:ilvl="0" w:tentative="0">
      <w:start w:val="7"/>
      <w:numFmt w:val="chineseCounting"/>
      <w:pStyle w:val="26"/>
      <w:suff w:val="nothing"/>
      <w:lvlText w:val="%1、"/>
      <w:lvlJc w:val="left"/>
    </w:lvl>
  </w:abstractNum>
  <w:abstractNum w:abstractNumId="8">
    <w:nsid w:val="09890BCC"/>
    <w:multiLevelType w:val="multilevel"/>
    <w:tmpl w:val="09890BCC"/>
    <w:lvl w:ilvl="0" w:tentative="0">
      <w:start w:val="1"/>
      <w:numFmt w:val="decimal"/>
      <w:pStyle w:val="16"/>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9">
    <w:nsid w:val="1AAE6D1B"/>
    <w:multiLevelType w:val="multilevel"/>
    <w:tmpl w:val="1AAE6D1B"/>
    <w:lvl w:ilvl="0" w:tentative="0">
      <w:start w:val="3"/>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0">
    <w:nsid w:val="4E0E39D0"/>
    <w:multiLevelType w:val="multilevel"/>
    <w:tmpl w:val="4E0E39D0"/>
    <w:lvl w:ilvl="0" w:tentative="0">
      <w:start w:val="1"/>
      <w:numFmt w:val="decimal"/>
      <w:pStyle w:val="165"/>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54F403B5"/>
    <w:multiLevelType w:val="singleLevel"/>
    <w:tmpl w:val="54F403B5"/>
    <w:lvl w:ilvl="0" w:tentative="0">
      <w:start w:val="1"/>
      <w:numFmt w:val="chineseCounting"/>
      <w:suff w:val="nothing"/>
      <w:lvlText w:val="%1、"/>
      <w:lvlJc w:val="left"/>
    </w:lvl>
  </w:abstractNum>
  <w:abstractNum w:abstractNumId="12">
    <w:nsid w:val="557FD3DA"/>
    <w:multiLevelType w:val="singleLevel"/>
    <w:tmpl w:val="557FD3DA"/>
    <w:lvl w:ilvl="0" w:tentative="0">
      <w:start w:val="3"/>
      <w:numFmt w:val="chineseCounting"/>
      <w:suff w:val="nothing"/>
      <w:lvlText w:val="%1、"/>
      <w:lvlJc w:val="left"/>
    </w:lvl>
  </w:abstractNum>
  <w:abstractNum w:abstractNumId="13">
    <w:nsid w:val="57566C64"/>
    <w:multiLevelType w:val="singleLevel"/>
    <w:tmpl w:val="57566C64"/>
    <w:lvl w:ilvl="0" w:tentative="0">
      <w:start w:val="2"/>
      <w:numFmt w:val="chineseCounting"/>
      <w:suff w:val="nothing"/>
      <w:lvlText w:val="（%1）"/>
      <w:lvlJc w:val="left"/>
    </w:lvl>
  </w:abstractNum>
  <w:num w:numId="1">
    <w:abstractNumId w:val="8"/>
  </w:num>
  <w:num w:numId="2">
    <w:abstractNumId w:val="7"/>
  </w:num>
  <w:num w:numId="3">
    <w:abstractNumId w:val="10"/>
  </w:num>
  <w:num w:numId="4">
    <w:abstractNumId w:val="0"/>
  </w:num>
  <w:num w:numId="5">
    <w:abstractNumId w:val="9"/>
  </w:num>
  <w:num w:numId="6">
    <w:abstractNumId w:val="6"/>
  </w:num>
  <w:num w:numId="7">
    <w:abstractNumId w:val="13"/>
  </w:num>
  <w:num w:numId="8">
    <w:abstractNumId w:val="4"/>
  </w:num>
  <w:num w:numId="9">
    <w:abstractNumId w:val="3"/>
  </w:num>
  <w:num w:numId="10">
    <w:abstractNumId w:val="2"/>
  </w:num>
  <w:num w:numId="11">
    <w:abstractNumId w:val="11"/>
  </w:num>
  <w:num w:numId="12">
    <w:abstractNumId w:val="12"/>
  </w:num>
  <w:num w:numId="13">
    <w:abstractNumId w:val="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1NTMzOGUzMmUxMWNiMjA5NzYzOWQ3ODFlYTQ1OGIifQ=="/>
  </w:docVars>
  <w:rsids>
    <w:rsidRoot w:val="00172A27"/>
    <w:rsid w:val="00001837"/>
    <w:rsid w:val="000052BB"/>
    <w:rsid w:val="000057E2"/>
    <w:rsid w:val="00006D62"/>
    <w:rsid w:val="0001230A"/>
    <w:rsid w:val="00013A62"/>
    <w:rsid w:val="00022905"/>
    <w:rsid w:val="00022B63"/>
    <w:rsid w:val="00027103"/>
    <w:rsid w:val="0002791C"/>
    <w:rsid w:val="00030D06"/>
    <w:rsid w:val="00031D6D"/>
    <w:rsid w:val="0003501F"/>
    <w:rsid w:val="00036698"/>
    <w:rsid w:val="00036D4F"/>
    <w:rsid w:val="00044882"/>
    <w:rsid w:val="00044992"/>
    <w:rsid w:val="00047014"/>
    <w:rsid w:val="00051844"/>
    <w:rsid w:val="00053B64"/>
    <w:rsid w:val="00061AF6"/>
    <w:rsid w:val="00063F92"/>
    <w:rsid w:val="00064218"/>
    <w:rsid w:val="00064DEB"/>
    <w:rsid w:val="00067350"/>
    <w:rsid w:val="00072048"/>
    <w:rsid w:val="000762DE"/>
    <w:rsid w:val="00077028"/>
    <w:rsid w:val="000813B4"/>
    <w:rsid w:val="000825AE"/>
    <w:rsid w:val="0008390D"/>
    <w:rsid w:val="00085023"/>
    <w:rsid w:val="00090ECF"/>
    <w:rsid w:val="00091E4A"/>
    <w:rsid w:val="00093480"/>
    <w:rsid w:val="000953D7"/>
    <w:rsid w:val="00095754"/>
    <w:rsid w:val="00095E5F"/>
    <w:rsid w:val="000A07B6"/>
    <w:rsid w:val="000A3AE3"/>
    <w:rsid w:val="000A544B"/>
    <w:rsid w:val="000B0889"/>
    <w:rsid w:val="000B3F07"/>
    <w:rsid w:val="000B40FF"/>
    <w:rsid w:val="000B52F1"/>
    <w:rsid w:val="000C1722"/>
    <w:rsid w:val="000C2D46"/>
    <w:rsid w:val="000C52CB"/>
    <w:rsid w:val="000D0C81"/>
    <w:rsid w:val="000D41B7"/>
    <w:rsid w:val="000D45A5"/>
    <w:rsid w:val="000D46BB"/>
    <w:rsid w:val="000D535D"/>
    <w:rsid w:val="000D60CB"/>
    <w:rsid w:val="000D7523"/>
    <w:rsid w:val="000E00E7"/>
    <w:rsid w:val="000E0AEB"/>
    <w:rsid w:val="000E1267"/>
    <w:rsid w:val="000E25E4"/>
    <w:rsid w:val="000E44FE"/>
    <w:rsid w:val="000F4696"/>
    <w:rsid w:val="000F4E36"/>
    <w:rsid w:val="000F694D"/>
    <w:rsid w:val="000F75E6"/>
    <w:rsid w:val="00100732"/>
    <w:rsid w:val="001014F4"/>
    <w:rsid w:val="00106451"/>
    <w:rsid w:val="00107A8F"/>
    <w:rsid w:val="001156FF"/>
    <w:rsid w:val="00115BB2"/>
    <w:rsid w:val="00116435"/>
    <w:rsid w:val="001176BA"/>
    <w:rsid w:val="00122D64"/>
    <w:rsid w:val="00126AB6"/>
    <w:rsid w:val="00130723"/>
    <w:rsid w:val="00130ED0"/>
    <w:rsid w:val="0013227D"/>
    <w:rsid w:val="00133FF4"/>
    <w:rsid w:val="00135B5A"/>
    <w:rsid w:val="001406F9"/>
    <w:rsid w:val="00142C77"/>
    <w:rsid w:val="001511A4"/>
    <w:rsid w:val="00151F08"/>
    <w:rsid w:val="00151FE3"/>
    <w:rsid w:val="001521A2"/>
    <w:rsid w:val="0015250C"/>
    <w:rsid w:val="001543FA"/>
    <w:rsid w:val="001545F9"/>
    <w:rsid w:val="00156290"/>
    <w:rsid w:val="00161AD8"/>
    <w:rsid w:val="001624FC"/>
    <w:rsid w:val="001627A1"/>
    <w:rsid w:val="00163B47"/>
    <w:rsid w:val="00164119"/>
    <w:rsid w:val="001667E8"/>
    <w:rsid w:val="001671C1"/>
    <w:rsid w:val="001677EB"/>
    <w:rsid w:val="0017071C"/>
    <w:rsid w:val="00172A27"/>
    <w:rsid w:val="00173FB9"/>
    <w:rsid w:val="00175997"/>
    <w:rsid w:val="00180B2E"/>
    <w:rsid w:val="00180B61"/>
    <w:rsid w:val="00183458"/>
    <w:rsid w:val="00185C02"/>
    <w:rsid w:val="00191E6A"/>
    <w:rsid w:val="00191FEF"/>
    <w:rsid w:val="00195940"/>
    <w:rsid w:val="0019688C"/>
    <w:rsid w:val="001A26B1"/>
    <w:rsid w:val="001A389A"/>
    <w:rsid w:val="001A55B5"/>
    <w:rsid w:val="001A6879"/>
    <w:rsid w:val="001A7ED7"/>
    <w:rsid w:val="001A7FF3"/>
    <w:rsid w:val="001B1885"/>
    <w:rsid w:val="001B59AA"/>
    <w:rsid w:val="001B5C70"/>
    <w:rsid w:val="001C339C"/>
    <w:rsid w:val="001C35B7"/>
    <w:rsid w:val="001C3D15"/>
    <w:rsid w:val="001C3E93"/>
    <w:rsid w:val="001C4282"/>
    <w:rsid w:val="001C5BB7"/>
    <w:rsid w:val="001C778B"/>
    <w:rsid w:val="001D2DC9"/>
    <w:rsid w:val="001D4811"/>
    <w:rsid w:val="001D48E9"/>
    <w:rsid w:val="001D57F2"/>
    <w:rsid w:val="001D79BE"/>
    <w:rsid w:val="001E14AB"/>
    <w:rsid w:val="001E2CE1"/>
    <w:rsid w:val="001E3CD7"/>
    <w:rsid w:val="001E464D"/>
    <w:rsid w:val="001E49D2"/>
    <w:rsid w:val="001E4BE6"/>
    <w:rsid w:val="001E6932"/>
    <w:rsid w:val="001E699B"/>
    <w:rsid w:val="001F016E"/>
    <w:rsid w:val="001F1F41"/>
    <w:rsid w:val="001F3582"/>
    <w:rsid w:val="001F399D"/>
    <w:rsid w:val="001F70FD"/>
    <w:rsid w:val="00202116"/>
    <w:rsid w:val="002021B9"/>
    <w:rsid w:val="00202EB8"/>
    <w:rsid w:val="00204251"/>
    <w:rsid w:val="00206B69"/>
    <w:rsid w:val="002101DE"/>
    <w:rsid w:val="002107E0"/>
    <w:rsid w:val="00216255"/>
    <w:rsid w:val="002224FE"/>
    <w:rsid w:val="00223DCE"/>
    <w:rsid w:val="002271A3"/>
    <w:rsid w:val="00227890"/>
    <w:rsid w:val="00230AB9"/>
    <w:rsid w:val="00231F4D"/>
    <w:rsid w:val="00235BB7"/>
    <w:rsid w:val="002361B0"/>
    <w:rsid w:val="00240A1A"/>
    <w:rsid w:val="002505C4"/>
    <w:rsid w:val="00253EC4"/>
    <w:rsid w:val="00254E15"/>
    <w:rsid w:val="00272D61"/>
    <w:rsid w:val="002736E8"/>
    <w:rsid w:val="002748C6"/>
    <w:rsid w:val="002768C8"/>
    <w:rsid w:val="00276EC2"/>
    <w:rsid w:val="00280269"/>
    <w:rsid w:val="00283A60"/>
    <w:rsid w:val="00283E61"/>
    <w:rsid w:val="00285AAD"/>
    <w:rsid w:val="00295872"/>
    <w:rsid w:val="002961EE"/>
    <w:rsid w:val="00297812"/>
    <w:rsid w:val="002A0A37"/>
    <w:rsid w:val="002A38FF"/>
    <w:rsid w:val="002A4B34"/>
    <w:rsid w:val="002A5CD4"/>
    <w:rsid w:val="002A720A"/>
    <w:rsid w:val="002B4C12"/>
    <w:rsid w:val="002C0032"/>
    <w:rsid w:val="002C0FFC"/>
    <w:rsid w:val="002C3E15"/>
    <w:rsid w:val="002D3EE3"/>
    <w:rsid w:val="002D69E8"/>
    <w:rsid w:val="002E0EF9"/>
    <w:rsid w:val="002E515F"/>
    <w:rsid w:val="002E56BF"/>
    <w:rsid w:val="002E5DF4"/>
    <w:rsid w:val="002E60DB"/>
    <w:rsid w:val="002E7899"/>
    <w:rsid w:val="002F161F"/>
    <w:rsid w:val="002F1646"/>
    <w:rsid w:val="002F2A35"/>
    <w:rsid w:val="002F332E"/>
    <w:rsid w:val="002F3405"/>
    <w:rsid w:val="002F6FD3"/>
    <w:rsid w:val="002F76F0"/>
    <w:rsid w:val="00300133"/>
    <w:rsid w:val="003004B9"/>
    <w:rsid w:val="00300832"/>
    <w:rsid w:val="00302DE1"/>
    <w:rsid w:val="0030377E"/>
    <w:rsid w:val="00304D4C"/>
    <w:rsid w:val="00305B3F"/>
    <w:rsid w:val="00305FD7"/>
    <w:rsid w:val="00306585"/>
    <w:rsid w:val="003072A0"/>
    <w:rsid w:val="00312325"/>
    <w:rsid w:val="00313295"/>
    <w:rsid w:val="00314FFF"/>
    <w:rsid w:val="00317D7A"/>
    <w:rsid w:val="00321164"/>
    <w:rsid w:val="003223C6"/>
    <w:rsid w:val="00324514"/>
    <w:rsid w:val="0032535E"/>
    <w:rsid w:val="0032675D"/>
    <w:rsid w:val="00326CA5"/>
    <w:rsid w:val="00332F53"/>
    <w:rsid w:val="003339FC"/>
    <w:rsid w:val="00335685"/>
    <w:rsid w:val="00341C1D"/>
    <w:rsid w:val="00341CA0"/>
    <w:rsid w:val="00344BB0"/>
    <w:rsid w:val="0034645A"/>
    <w:rsid w:val="00347E03"/>
    <w:rsid w:val="00350538"/>
    <w:rsid w:val="00352899"/>
    <w:rsid w:val="00352BA0"/>
    <w:rsid w:val="00357113"/>
    <w:rsid w:val="00366C8B"/>
    <w:rsid w:val="00370FE6"/>
    <w:rsid w:val="00371D21"/>
    <w:rsid w:val="003756FB"/>
    <w:rsid w:val="00377A29"/>
    <w:rsid w:val="00382E33"/>
    <w:rsid w:val="0038420C"/>
    <w:rsid w:val="00384A96"/>
    <w:rsid w:val="00391286"/>
    <w:rsid w:val="00391932"/>
    <w:rsid w:val="00392100"/>
    <w:rsid w:val="00393E7A"/>
    <w:rsid w:val="00394D75"/>
    <w:rsid w:val="003A09A7"/>
    <w:rsid w:val="003A3A99"/>
    <w:rsid w:val="003A68AC"/>
    <w:rsid w:val="003B012F"/>
    <w:rsid w:val="003B3B4E"/>
    <w:rsid w:val="003B6D92"/>
    <w:rsid w:val="003B7A21"/>
    <w:rsid w:val="003B7DF4"/>
    <w:rsid w:val="003C10B4"/>
    <w:rsid w:val="003C1B10"/>
    <w:rsid w:val="003C359A"/>
    <w:rsid w:val="003C38A0"/>
    <w:rsid w:val="003C71EC"/>
    <w:rsid w:val="003C78CE"/>
    <w:rsid w:val="003D1DC0"/>
    <w:rsid w:val="003D2EED"/>
    <w:rsid w:val="003D5DD1"/>
    <w:rsid w:val="003D68BD"/>
    <w:rsid w:val="003E4B89"/>
    <w:rsid w:val="003E73F1"/>
    <w:rsid w:val="003F20B0"/>
    <w:rsid w:val="003F7730"/>
    <w:rsid w:val="00400DA5"/>
    <w:rsid w:val="004046FC"/>
    <w:rsid w:val="0040496E"/>
    <w:rsid w:val="004049D6"/>
    <w:rsid w:val="00404F08"/>
    <w:rsid w:val="00406969"/>
    <w:rsid w:val="00410557"/>
    <w:rsid w:val="0041287B"/>
    <w:rsid w:val="00414073"/>
    <w:rsid w:val="00414AC0"/>
    <w:rsid w:val="00414B57"/>
    <w:rsid w:val="0042478F"/>
    <w:rsid w:val="00427D37"/>
    <w:rsid w:val="00430668"/>
    <w:rsid w:val="00431752"/>
    <w:rsid w:val="00436101"/>
    <w:rsid w:val="0043722B"/>
    <w:rsid w:val="00440632"/>
    <w:rsid w:val="0044290B"/>
    <w:rsid w:val="0044482A"/>
    <w:rsid w:val="00445A30"/>
    <w:rsid w:val="00445D59"/>
    <w:rsid w:val="00445FE9"/>
    <w:rsid w:val="0044692C"/>
    <w:rsid w:val="00450CE9"/>
    <w:rsid w:val="004511C5"/>
    <w:rsid w:val="0045282F"/>
    <w:rsid w:val="0045551B"/>
    <w:rsid w:val="00456CCE"/>
    <w:rsid w:val="004571A3"/>
    <w:rsid w:val="004573A3"/>
    <w:rsid w:val="00460694"/>
    <w:rsid w:val="004620FF"/>
    <w:rsid w:val="0046225C"/>
    <w:rsid w:val="00462FF2"/>
    <w:rsid w:val="00463E4E"/>
    <w:rsid w:val="0047061D"/>
    <w:rsid w:val="00475AE3"/>
    <w:rsid w:val="00475E7C"/>
    <w:rsid w:val="00475FAA"/>
    <w:rsid w:val="004800C5"/>
    <w:rsid w:val="00485F28"/>
    <w:rsid w:val="004917AC"/>
    <w:rsid w:val="00495F4C"/>
    <w:rsid w:val="00496046"/>
    <w:rsid w:val="00496615"/>
    <w:rsid w:val="00497270"/>
    <w:rsid w:val="004978B4"/>
    <w:rsid w:val="004A0F37"/>
    <w:rsid w:val="004A2FFA"/>
    <w:rsid w:val="004A5190"/>
    <w:rsid w:val="004A7E3E"/>
    <w:rsid w:val="004B1926"/>
    <w:rsid w:val="004B7B61"/>
    <w:rsid w:val="004C3DC2"/>
    <w:rsid w:val="004C5B24"/>
    <w:rsid w:val="004D0865"/>
    <w:rsid w:val="004D0DFF"/>
    <w:rsid w:val="004D4D43"/>
    <w:rsid w:val="004D56DA"/>
    <w:rsid w:val="004D5BE8"/>
    <w:rsid w:val="004E1BA2"/>
    <w:rsid w:val="004E2A39"/>
    <w:rsid w:val="004E4CA6"/>
    <w:rsid w:val="004E5243"/>
    <w:rsid w:val="004E7055"/>
    <w:rsid w:val="004E7412"/>
    <w:rsid w:val="004F3B2C"/>
    <w:rsid w:val="00500072"/>
    <w:rsid w:val="005003D8"/>
    <w:rsid w:val="005005D3"/>
    <w:rsid w:val="0050077A"/>
    <w:rsid w:val="00501902"/>
    <w:rsid w:val="00503B6E"/>
    <w:rsid w:val="00510D99"/>
    <w:rsid w:val="00510FFA"/>
    <w:rsid w:val="00512E16"/>
    <w:rsid w:val="00514D3C"/>
    <w:rsid w:val="00515D30"/>
    <w:rsid w:val="00520258"/>
    <w:rsid w:val="005209A8"/>
    <w:rsid w:val="00521AFB"/>
    <w:rsid w:val="00522FB2"/>
    <w:rsid w:val="0052425B"/>
    <w:rsid w:val="00524633"/>
    <w:rsid w:val="00526397"/>
    <w:rsid w:val="0053206C"/>
    <w:rsid w:val="00533816"/>
    <w:rsid w:val="00534C8E"/>
    <w:rsid w:val="00535254"/>
    <w:rsid w:val="005353E8"/>
    <w:rsid w:val="00535D3F"/>
    <w:rsid w:val="005416CF"/>
    <w:rsid w:val="0054493B"/>
    <w:rsid w:val="005474C1"/>
    <w:rsid w:val="0055032A"/>
    <w:rsid w:val="00553A77"/>
    <w:rsid w:val="0055634F"/>
    <w:rsid w:val="00562BB8"/>
    <w:rsid w:val="00566405"/>
    <w:rsid w:val="005715DA"/>
    <w:rsid w:val="005733D7"/>
    <w:rsid w:val="00574D8F"/>
    <w:rsid w:val="00574F5B"/>
    <w:rsid w:val="0058061D"/>
    <w:rsid w:val="00580E4D"/>
    <w:rsid w:val="005836DC"/>
    <w:rsid w:val="0058371F"/>
    <w:rsid w:val="00583F84"/>
    <w:rsid w:val="00584EC6"/>
    <w:rsid w:val="0058599E"/>
    <w:rsid w:val="00585C75"/>
    <w:rsid w:val="00591C72"/>
    <w:rsid w:val="00592A3B"/>
    <w:rsid w:val="00592D53"/>
    <w:rsid w:val="005A553B"/>
    <w:rsid w:val="005B239B"/>
    <w:rsid w:val="005B2B65"/>
    <w:rsid w:val="005B40CA"/>
    <w:rsid w:val="005B5ACC"/>
    <w:rsid w:val="005B5D33"/>
    <w:rsid w:val="005B7977"/>
    <w:rsid w:val="005C25DD"/>
    <w:rsid w:val="005C275C"/>
    <w:rsid w:val="005C28AF"/>
    <w:rsid w:val="005C2E21"/>
    <w:rsid w:val="005C3622"/>
    <w:rsid w:val="005C3CCC"/>
    <w:rsid w:val="005C4DB8"/>
    <w:rsid w:val="005D0119"/>
    <w:rsid w:val="005D3EC6"/>
    <w:rsid w:val="005D73BF"/>
    <w:rsid w:val="005E1504"/>
    <w:rsid w:val="005E6B82"/>
    <w:rsid w:val="005F69B5"/>
    <w:rsid w:val="005F711B"/>
    <w:rsid w:val="00603B2D"/>
    <w:rsid w:val="00604E11"/>
    <w:rsid w:val="006050EE"/>
    <w:rsid w:val="00605BFC"/>
    <w:rsid w:val="00610C8E"/>
    <w:rsid w:val="00611101"/>
    <w:rsid w:val="006122C1"/>
    <w:rsid w:val="00613B8A"/>
    <w:rsid w:val="00614E26"/>
    <w:rsid w:val="00620DA7"/>
    <w:rsid w:val="0062148E"/>
    <w:rsid w:val="006220A8"/>
    <w:rsid w:val="00622F9C"/>
    <w:rsid w:val="00623A87"/>
    <w:rsid w:val="00626144"/>
    <w:rsid w:val="00626E2E"/>
    <w:rsid w:val="00627A16"/>
    <w:rsid w:val="00631A09"/>
    <w:rsid w:val="00635995"/>
    <w:rsid w:val="00643CC4"/>
    <w:rsid w:val="00646B9A"/>
    <w:rsid w:val="00647F50"/>
    <w:rsid w:val="00652B7B"/>
    <w:rsid w:val="006531E1"/>
    <w:rsid w:val="00653FCB"/>
    <w:rsid w:val="00654AB1"/>
    <w:rsid w:val="00655224"/>
    <w:rsid w:val="0065672A"/>
    <w:rsid w:val="00660AAB"/>
    <w:rsid w:val="0066385C"/>
    <w:rsid w:val="00665308"/>
    <w:rsid w:val="00665450"/>
    <w:rsid w:val="00665507"/>
    <w:rsid w:val="00665BA0"/>
    <w:rsid w:val="00670040"/>
    <w:rsid w:val="0067040B"/>
    <w:rsid w:val="00671BEA"/>
    <w:rsid w:val="00675FFB"/>
    <w:rsid w:val="006763FE"/>
    <w:rsid w:val="00685BE4"/>
    <w:rsid w:val="006878EB"/>
    <w:rsid w:val="006944EA"/>
    <w:rsid w:val="006A13C7"/>
    <w:rsid w:val="006A1573"/>
    <w:rsid w:val="006A231D"/>
    <w:rsid w:val="006A6AEF"/>
    <w:rsid w:val="006B2A05"/>
    <w:rsid w:val="006C1055"/>
    <w:rsid w:val="006C2145"/>
    <w:rsid w:val="006C5B84"/>
    <w:rsid w:val="006D0FE4"/>
    <w:rsid w:val="006D22AB"/>
    <w:rsid w:val="006D5614"/>
    <w:rsid w:val="006D6E63"/>
    <w:rsid w:val="006E014B"/>
    <w:rsid w:val="006E3DAD"/>
    <w:rsid w:val="006E40DC"/>
    <w:rsid w:val="006F2DFB"/>
    <w:rsid w:val="006F44E2"/>
    <w:rsid w:val="006F609F"/>
    <w:rsid w:val="00701747"/>
    <w:rsid w:val="00704553"/>
    <w:rsid w:val="00704C45"/>
    <w:rsid w:val="00707164"/>
    <w:rsid w:val="007071F9"/>
    <w:rsid w:val="007072CF"/>
    <w:rsid w:val="007124DB"/>
    <w:rsid w:val="007158E2"/>
    <w:rsid w:val="007159C3"/>
    <w:rsid w:val="00715D5C"/>
    <w:rsid w:val="00720A4E"/>
    <w:rsid w:val="007213B3"/>
    <w:rsid w:val="00722441"/>
    <w:rsid w:val="00722B62"/>
    <w:rsid w:val="0072480F"/>
    <w:rsid w:val="00730745"/>
    <w:rsid w:val="007315FD"/>
    <w:rsid w:val="00732F88"/>
    <w:rsid w:val="007333CF"/>
    <w:rsid w:val="00742224"/>
    <w:rsid w:val="00743AD8"/>
    <w:rsid w:val="007477E3"/>
    <w:rsid w:val="00750DA0"/>
    <w:rsid w:val="00755A54"/>
    <w:rsid w:val="007626F0"/>
    <w:rsid w:val="00763A7F"/>
    <w:rsid w:val="00764D20"/>
    <w:rsid w:val="007656B6"/>
    <w:rsid w:val="007669D6"/>
    <w:rsid w:val="00766A92"/>
    <w:rsid w:val="007718A1"/>
    <w:rsid w:val="00774B61"/>
    <w:rsid w:val="00775EC7"/>
    <w:rsid w:val="00782759"/>
    <w:rsid w:val="00784EFF"/>
    <w:rsid w:val="00787456"/>
    <w:rsid w:val="007913B6"/>
    <w:rsid w:val="0079190D"/>
    <w:rsid w:val="007920E8"/>
    <w:rsid w:val="00792C0F"/>
    <w:rsid w:val="00793005"/>
    <w:rsid w:val="00795ACF"/>
    <w:rsid w:val="00797BE2"/>
    <w:rsid w:val="007A087D"/>
    <w:rsid w:val="007A0F6D"/>
    <w:rsid w:val="007A13D0"/>
    <w:rsid w:val="007A519D"/>
    <w:rsid w:val="007A61B4"/>
    <w:rsid w:val="007A77BE"/>
    <w:rsid w:val="007B61BD"/>
    <w:rsid w:val="007B62BF"/>
    <w:rsid w:val="007C14EC"/>
    <w:rsid w:val="007C44CA"/>
    <w:rsid w:val="007C46C6"/>
    <w:rsid w:val="007C780E"/>
    <w:rsid w:val="007D0B75"/>
    <w:rsid w:val="007D368D"/>
    <w:rsid w:val="007D39B5"/>
    <w:rsid w:val="007E124F"/>
    <w:rsid w:val="007E2F1A"/>
    <w:rsid w:val="007E3AAF"/>
    <w:rsid w:val="007E3F91"/>
    <w:rsid w:val="007E410C"/>
    <w:rsid w:val="007E4716"/>
    <w:rsid w:val="007E7CD3"/>
    <w:rsid w:val="007F0224"/>
    <w:rsid w:val="007F0D1E"/>
    <w:rsid w:val="007F3C67"/>
    <w:rsid w:val="007F4A8D"/>
    <w:rsid w:val="007F6A4D"/>
    <w:rsid w:val="007F6CBA"/>
    <w:rsid w:val="007F7B35"/>
    <w:rsid w:val="00803831"/>
    <w:rsid w:val="00803FAE"/>
    <w:rsid w:val="008046D2"/>
    <w:rsid w:val="0080548B"/>
    <w:rsid w:val="00806800"/>
    <w:rsid w:val="00806B9C"/>
    <w:rsid w:val="00806E65"/>
    <w:rsid w:val="00807F5F"/>
    <w:rsid w:val="00807FAC"/>
    <w:rsid w:val="00811836"/>
    <w:rsid w:val="008159DE"/>
    <w:rsid w:val="00815C90"/>
    <w:rsid w:val="00821208"/>
    <w:rsid w:val="00821281"/>
    <w:rsid w:val="008215C9"/>
    <w:rsid w:val="00822D72"/>
    <w:rsid w:val="008250CE"/>
    <w:rsid w:val="0082616C"/>
    <w:rsid w:val="008261A6"/>
    <w:rsid w:val="00830F56"/>
    <w:rsid w:val="00831346"/>
    <w:rsid w:val="00832EF7"/>
    <w:rsid w:val="00834791"/>
    <w:rsid w:val="008378EC"/>
    <w:rsid w:val="0084131A"/>
    <w:rsid w:val="0084263E"/>
    <w:rsid w:val="008429B1"/>
    <w:rsid w:val="00844EBC"/>
    <w:rsid w:val="00845644"/>
    <w:rsid w:val="008550AB"/>
    <w:rsid w:val="00857B26"/>
    <w:rsid w:val="008634F7"/>
    <w:rsid w:val="00864853"/>
    <w:rsid w:val="0086634F"/>
    <w:rsid w:val="00873343"/>
    <w:rsid w:val="00873D8F"/>
    <w:rsid w:val="00874ADB"/>
    <w:rsid w:val="00876157"/>
    <w:rsid w:val="008779AB"/>
    <w:rsid w:val="00880912"/>
    <w:rsid w:val="00881DE8"/>
    <w:rsid w:val="00884893"/>
    <w:rsid w:val="008961AB"/>
    <w:rsid w:val="008A2A8E"/>
    <w:rsid w:val="008A79DE"/>
    <w:rsid w:val="008A7E36"/>
    <w:rsid w:val="008B790C"/>
    <w:rsid w:val="008B7ABB"/>
    <w:rsid w:val="008C18D8"/>
    <w:rsid w:val="008C26B2"/>
    <w:rsid w:val="008C3395"/>
    <w:rsid w:val="008C3613"/>
    <w:rsid w:val="008C4D5C"/>
    <w:rsid w:val="008D1E09"/>
    <w:rsid w:val="008D2117"/>
    <w:rsid w:val="008D2549"/>
    <w:rsid w:val="008D3A83"/>
    <w:rsid w:val="008D7CE3"/>
    <w:rsid w:val="008D7EE3"/>
    <w:rsid w:val="008E133E"/>
    <w:rsid w:val="008E45DB"/>
    <w:rsid w:val="008E483D"/>
    <w:rsid w:val="008E49DE"/>
    <w:rsid w:val="008E562F"/>
    <w:rsid w:val="008E6DA5"/>
    <w:rsid w:val="008E705A"/>
    <w:rsid w:val="008E7EC3"/>
    <w:rsid w:val="00901E3F"/>
    <w:rsid w:val="0090566A"/>
    <w:rsid w:val="0090581A"/>
    <w:rsid w:val="00907DF9"/>
    <w:rsid w:val="009104AF"/>
    <w:rsid w:val="009121CF"/>
    <w:rsid w:val="00912484"/>
    <w:rsid w:val="0092114E"/>
    <w:rsid w:val="009271CD"/>
    <w:rsid w:val="009312FE"/>
    <w:rsid w:val="00932E74"/>
    <w:rsid w:val="0093542C"/>
    <w:rsid w:val="00936B05"/>
    <w:rsid w:val="009408DC"/>
    <w:rsid w:val="00941CB4"/>
    <w:rsid w:val="00941CE8"/>
    <w:rsid w:val="00942094"/>
    <w:rsid w:val="00942A95"/>
    <w:rsid w:val="00943768"/>
    <w:rsid w:val="00944ABE"/>
    <w:rsid w:val="00952927"/>
    <w:rsid w:val="00954014"/>
    <w:rsid w:val="00955DA6"/>
    <w:rsid w:val="009617D4"/>
    <w:rsid w:val="00962928"/>
    <w:rsid w:val="00963BF7"/>
    <w:rsid w:val="00966B65"/>
    <w:rsid w:val="00967D42"/>
    <w:rsid w:val="00970A62"/>
    <w:rsid w:val="00971D28"/>
    <w:rsid w:val="0097250A"/>
    <w:rsid w:val="00974D40"/>
    <w:rsid w:val="009753B6"/>
    <w:rsid w:val="009762D4"/>
    <w:rsid w:val="00976A4C"/>
    <w:rsid w:val="009811C1"/>
    <w:rsid w:val="0098150B"/>
    <w:rsid w:val="009826BC"/>
    <w:rsid w:val="00982B95"/>
    <w:rsid w:val="00990E9E"/>
    <w:rsid w:val="00991429"/>
    <w:rsid w:val="00993196"/>
    <w:rsid w:val="00993985"/>
    <w:rsid w:val="00997244"/>
    <w:rsid w:val="009A0AB7"/>
    <w:rsid w:val="009A113E"/>
    <w:rsid w:val="009A1496"/>
    <w:rsid w:val="009A1AC2"/>
    <w:rsid w:val="009A1EEA"/>
    <w:rsid w:val="009A2F69"/>
    <w:rsid w:val="009A3491"/>
    <w:rsid w:val="009A6B3E"/>
    <w:rsid w:val="009B0DB6"/>
    <w:rsid w:val="009B1D8F"/>
    <w:rsid w:val="009B2A2E"/>
    <w:rsid w:val="009B3152"/>
    <w:rsid w:val="009B5300"/>
    <w:rsid w:val="009B5FD2"/>
    <w:rsid w:val="009C4D59"/>
    <w:rsid w:val="009D1389"/>
    <w:rsid w:val="009D13EE"/>
    <w:rsid w:val="009D2727"/>
    <w:rsid w:val="009D37ED"/>
    <w:rsid w:val="009D3CAB"/>
    <w:rsid w:val="009E1B66"/>
    <w:rsid w:val="009E25CA"/>
    <w:rsid w:val="009E65DB"/>
    <w:rsid w:val="009E7FA4"/>
    <w:rsid w:val="009F16D1"/>
    <w:rsid w:val="009F1BF1"/>
    <w:rsid w:val="009F4009"/>
    <w:rsid w:val="009F4D4A"/>
    <w:rsid w:val="009F530D"/>
    <w:rsid w:val="009F53F3"/>
    <w:rsid w:val="009F6690"/>
    <w:rsid w:val="00A010BF"/>
    <w:rsid w:val="00A0143C"/>
    <w:rsid w:val="00A021BA"/>
    <w:rsid w:val="00A02410"/>
    <w:rsid w:val="00A03377"/>
    <w:rsid w:val="00A07341"/>
    <w:rsid w:val="00A100AB"/>
    <w:rsid w:val="00A10BAD"/>
    <w:rsid w:val="00A11767"/>
    <w:rsid w:val="00A11D32"/>
    <w:rsid w:val="00A1380C"/>
    <w:rsid w:val="00A14E5A"/>
    <w:rsid w:val="00A15143"/>
    <w:rsid w:val="00A15431"/>
    <w:rsid w:val="00A16B8C"/>
    <w:rsid w:val="00A23558"/>
    <w:rsid w:val="00A2420B"/>
    <w:rsid w:val="00A27479"/>
    <w:rsid w:val="00A34D08"/>
    <w:rsid w:val="00A35962"/>
    <w:rsid w:val="00A36934"/>
    <w:rsid w:val="00A37F94"/>
    <w:rsid w:val="00A41814"/>
    <w:rsid w:val="00A42011"/>
    <w:rsid w:val="00A42486"/>
    <w:rsid w:val="00A424F9"/>
    <w:rsid w:val="00A428AC"/>
    <w:rsid w:val="00A44C5E"/>
    <w:rsid w:val="00A46B58"/>
    <w:rsid w:val="00A47AFF"/>
    <w:rsid w:val="00A506C3"/>
    <w:rsid w:val="00A61AAD"/>
    <w:rsid w:val="00A62A62"/>
    <w:rsid w:val="00A65A91"/>
    <w:rsid w:val="00A70C30"/>
    <w:rsid w:val="00A74457"/>
    <w:rsid w:val="00A76E9B"/>
    <w:rsid w:val="00A81F7D"/>
    <w:rsid w:val="00A83DAC"/>
    <w:rsid w:val="00A8621D"/>
    <w:rsid w:val="00A87E16"/>
    <w:rsid w:val="00A90067"/>
    <w:rsid w:val="00A90325"/>
    <w:rsid w:val="00A908CE"/>
    <w:rsid w:val="00A93684"/>
    <w:rsid w:val="00A966AB"/>
    <w:rsid w:val="00A96900"/>
    <w:rsid w:val="00AA17B6"/>
    <w:rsid w:val="00AA19A5"/>
    <w:rsid w:val="00AB0C3F"/>
    <w:rsid w:val="00AB12B1"/>
    <w:rsid w:val="00AB3AE7"/>
    <w:rsid w:val="00AB3DD3"/>
    <w:rsid w:val="00AC3D88"/>
    <w:rsid w:val="00AD094F"/>
    <w:rsid w:val="00AD2F24"/>
    <w:rsid w:val="00AD44F3"/>
    <w:rsid w:val="00AD5ADE"/>
    <w:rsid w:val="00AD6334"/>
    <w:rsid w:val="00AE0B69"/>
    <w:rsid w:val="00AE25A7"/>
    <w:rsid w:val="00AE3B80"/>
    <w:rsid w:val="00AE64D7"/>
    <w:rsid w:val="00AE6B2C"/>
    <w:rsid w:val="00AE7270"/>
    <w:rsid w:val="00AE7370"/>
    <w:rsid w:val="00AF42A9"/>
    <w:rsid w:val="00AF4D3F"/>
    <w:rsid w:val="00AF6034"/>
    <w:rsid w:val="00AF6CE7"/>
    <w:rsid w:val="00AF7CB2"/>
    <w:rsid w:val="00B02140"/>
    <w:rsid w:val="00B05A7F"/>
    <w:rsid w:val="00B07925"/>
    <w:rsid w:val="00B10A04"/>
    <w:rsid w:val="00B13876"/>
    <w:rsid w:val="00B17048"/>
    <w:rsid w:val="00B1717F"/>
    <w:rsid w:val="00B17227"/>
    <w:rsid w:val="00B205D2"/>
    <w:rsid w:val="00B265D2"/>
    <w:rsid w:val="00B26E9F"/>
    <w:rsid w:val="00B277AA"/>
    <w:rsid w:val="00B30108"/>
    <w:rsid w:val="00B31B44"/>
    <w:rsid w:val="00B36EDC"/>
    <w:rsid w:val="00B378F8"/>
    <w:rsid w:val="00B41C7F"/>
    <w:rsid w:val="00B42713"/>
    <w:rsid w:val="00B44321"/>
    <w:rsid w:val="00B44B2C"/>
    <w:rsid w:val="00B45C94"/>
    <w:rsid w:val="00B45EBD"/>
    <w:rsid w:val="00B4724C"/>
    <w:rsid w:val="00B476F3"/>
    <w:rsid w:val="00B52BF8"/>
    <w:rsid w:val="00B5580F"/>
    <w:rsid w:val="00B65CA1"/>
    <w:rsid w:val="00B67466"/>
    <w:rsid w:val="00B67697"/>
    <w:rsid w:val="00B74E7C"/>
    <w:rsid w:val="00B75C47"/>
    <w:rsid w:val="00B81297"/>
    <w:rsid w:val="00B829E4"/>
    <w:rsid w:val="00B86664"/>
    <w:rsid w:val="00B86AA5"/>
    <w:rsid w:val="00B9177B"/>
    <w:rsid w:val="00B972CC"/>
    <w:rsid w:val="00BA147B"/>
    <w:rsid w:val="00BA1A3A"/>
    <w:rsid w:val="00BA38AC"/>
    <w:rsid w:val="00BA612A"/>
    <w:rsid w:val="00BA72DA"/>
    <w:rsid w:val="00BB0C80"/>
    <w:rsid w:val="00BB24B9"/>
    <w:rsid w:val="00BB5520"/>
    <w:rsid w:val="00BB5EA2"/>
    <w:rsid w:val="00BB7BA9"/>
    <w:rsid w:val="00BC02E3"/>
    <w:rsid w:val="00BC0B37"/>
    <w:rsid w:val="00BC2042"/>
    <w:rsid w:val="00BC252B"/>
    <w:rsid w:val="00BC402A"/>
    <w:rsid w:val="00BD3193"/>
    <w:rsid w:val="00BD39E8"/>
    <w:rsid w:val="00BD5950"/>
    <w:rsid w:val="00BE1E85"/>
    <w:rsid w:val="00BE41F3"/>
    <w:rsid w:val="00BF0C79"/>
    <w:rsid w:val="00BF1596"/>
    <w:rsid w:val="00BF22C8"/>
    <w:rsid w:val="00BF41B0"/>
    <w:rsid w:val="00BF7D03"/>
    <w:rsid w:val="00C001FC"/>
    <w:rsid w:val="00C040D5"/>
    <w:rsid w:val="00C161A0"/>
    <w:rsid w:val="00C20C3E"/>
    <w:rsid w:val="00C335B0"/>
    <w:rsid w:val="00C3611A"/>
    <w:rsid w:val="00C364F2"/>
    <w:rsid w:val="00C3663F"/>
    <w:rsid w:val="00C37F54"/>
    <w:rsid w:val="00C422E5"/>
    <w:rsid w:val="00C4288F"/>
    <w:rsid w:val="00C47ED9"/>
    <w:rsid w:val="00C509EB"/>
    <w:rsid w:val="00C53F02"/>
    <w:rsid w:val="00C578E2"/>
    <w:rsid w:val="00C60FA2"/>
    <w:rsid w:val="00C613EE"/>
    <w:rsid w:val="00C65ABE"/>
    <w:rsid w:val="00C66B10"/>
    <w:rsid w:val="00C7392A"/>
    <w:rsid w:val="00C815AA"/>
    <w:rsid w:val="00C81D42"/>
    <w:rsid w:val="00C8277B"/>
    <w:rsid w:val="00C84F52"/>
    <w:rsid w:val="00C91050"/>
    <w:rsid w:val="00C916D4"/>
    <w:rsid w:val="00C950DF"/>
    <w:rsid w:val="00C96AD4"/>
    <w:rsid w:val="00C9718F"/>
    <w:rsid w:val="00CA3F4C"/>
    <w:rsid w:val="00CA4CAB"/>
    <w:rsid w:val="00CA51B3"/>
    <w:rsid w:val="00CB08E7"/>
    <w:rsid w:val="00CC00DE"/>
    <w:rsid w:val="00CC080C"/>
    <w:rsid w:val="00CC09E4"/>
    <w:rsid w:val="00CC20C6"/>
    <w:rsid w:val="00CC6262"/>
    <w:rsid w:val="00CC6A37"/>
    <w:rsid w:val="00CC7409"/>
    <w:rsid w:val="00CC7DBE"/>
    <w:rsid w:val="00CD3D61"/>
    <w:rsid w:val="00CE1BAF"/>
    <w:rsid w:val="00CE26D5"/>
    <w:rsid w:val="00CF0B5D"/>
    <w:rsid w:val="00CF2327"/>
    <w:rsid w:val="00CF4C39"/>
    <w:rsid w:val="00CF5535"/>
    <w:rsid w:val="00CF6A7D"/>
    <w:rsid w:val="00D0398B"/>
    <w:rsid w:val="00D06A17"/>
    <w:rsid w:val="00D1052C"/>
    <w:rsid w:val="00D1452A"/>
    <w:rsid w:val="00D24F7D"/>
    <w:rsid w:val="00D26B89"/>
    <w:rsid w:val="00D31D58"/>
    <w:rsid w:val="00D31ECB"/>
    <w:rsid w:val="00D33A39"/>
    <w:rsid w:val="00D36497"/>
    <w:rsid w:val="00D36B95"/>
    <w:rsid w:val="00D37AD9"/>
    <w:rsid w:val="00D433E5"/>
    <w:rsid w:val="00D463A2"/>
    <w:rsid w:val="00D60DE3"/>
    <w:rsid w:val="00D61A2E"/>
    <w:rsid w:val="00D61C7C"/>
    <w:rsid w:val="00D6282E"/>
    <w:rsid w:val="00D62986"/>
    <w:rsid w:val="00D635B6"/>
    <w:rsid w:val="00D645F0"/>
    <w:rsid w:val="00D65677"/>
    <w:rsid w:val="00D65B18"/>
    <w:rsid w:val="00D72055"/>
    <w:rsid w:val="00D72700"/>
    <w:rsid w:val="00D73DC1"/>
    <w:rsid w:val="00D760D7"/>
    <w:rsid w:val="00D76506"/>
    <w:rsid w:val="00D77B2A"/>
    <w:rsid w:val="00D80AB3"/>
    <w:rsid w:val="00D8160C"/>
    <w:rsid w:val="00D85BA6"/>
    <w:rsid w:val="00D86346"/>
    <w:rsid w:val="00D910B4"/>
    <w:rsid w:val="00D96207"/>
    <w:rsid w:val="00DA31FE"/>
    <w:rsid w:val="00DA3EA5"/>
    <w:rsid w:val="00DA4407"/>
    <w:rsid w:val="00DA6AC2"/>
    <w:rsid w:val="00DA71F6"/>
    <w:rsid w:val="00DA7FEC"/>
    <w:rsid w:val="00DB0CC8"/>
    <w:rsid w:val="00DB425C"/>
    <w:rsid w:val="00DB78BA"/>
    <w:rsid w:val="00DC18DA"/>
    <w:rsid w:val="00DC19CB"/>
    <w:rsid w:val="00DC26DB"/>
    <w:rsid w:val="00DC2C5E"/>
    <w:rsid w:val="00DC5E59"/>
    <w:rsid w:val="00DC67B7"/>
    <w:rsid w:val="00DC72A8"/>
    <w:rsid w:val="00DC739C"/>
    <w:rsid w:val="00DD0C59"/>
    <w:rsid w:val="00DD2DC5"/>
    <w:rsid w:val="00DD4610"/>
    <w:rsid w:val="00DD5027"/>
    <w:rsid w:val="00DE1264"/>
    <w:rsid w:val="00DE13E6"/>
    <w:rsid w:val="00DE2D10"/>
    <w:rsid w:val="00DF3A31"/>
    <w:rsid w:val="00DF6B6F"/>
    <w:rsid w:val="00DF753B"/>
    <w:rsid w:val="00E049F0"/>
    <w:rsid w:val="00E05684"/>
    <w:rsid w:val="00E144C2"/>
    <w:rsid w:val="00E1494C"/>
    <w:rsid w:val="00E175AC"/>
    <w:rsid w:val="00E21222"/>
    <w:rsid w:val="00E23280"/>
    <w:rsid w:val="00E25BBF"/>
    <w:rsid w:val="00E26F3D"/>
    <w:rsid w:val="00E326D4"/>
    <w:rsid w:val="00E33113"/>
    <w:rsid w:val="00E333DA"/>
    <w:rsid w:val="00E342F3"/>
    <w:rsid w:val="00E35089"/>
    <w:rsid w:val="00E368F5"/>
    <w:rsid w:val="00E42539"/>
    <w:rsid w:val="00E43DFC"/>
    <w:rsid w:val="00E50D1E"/>
    <w:rsid w:val="00E50E2C"/>
    <w:rsid w:val="00E54F11"/>
    <w:rsid w:val="00E57AB7"/>
    <w:rsid w:val="00E6605F"/>
    <w:rsid w:val="00E7060F"/>
    <w:rsid w:val="00E710FE"/>
    <w:rsid w:val="00E73A7A"/>
    <w:rsid w:val="00E73E97"/>
    <w:rsid w:val="00E74400"/>
    <w:rsid w:val="00E750FA"/>
    <w:rsid w:val="00E7520A"/>
    <w:rsid w:val="00E756F2"/>
    <w:rsid w:val="00E90045"/>
    <w:rsid w:val="00E91454"/>
    <w:rsid w:val="00E94145"/>
    <w:rsid w:val="00E946E1"/>
    <w:rsid w:val="00E94C52"/>
    <w:rsid w:val="00E95B87"/>
    <w:rsid w:val="00E96647"/>
    <w:rsid w:val="00E9742A"/>
    <w:rsid w:val="00EA38DC"/>
    <w:rsid w:val="00EA45DD"/>
    <w:rsid w:val="00EA4FCD"/>
    <w:rsid w:val="00EA6D01"/>
    <w:rsid w:val="00EA7183"/>
    <w:rsid w:val="00EB46FB"/>
    <w:rsid w:val="00EC365B"/>
    <w:rsid w:val="00EC3EA8"/>
    <w:rsid w:val="00ED06A9"/>
    <w:rsid w:val="00ED1B99"/>
    <w:rsid w:val="00ED525A"/>
    <w:rsid w:val="00ED6155"/>
    <w:rsid w:val="00EE366F"/>
    <w:rsid w:val="00EE3C52"/>
    <w:rsid w:val="00EE4C7E"/>
    <w:rsid w:val="00EE6FB2"/>
    <w:rsid w:val="00EF4B18"/>
    <w:rsid w:val="00F00590"/>
    <w:rsid w:val="00F028E1"/>
    <w:rsid w:val="00F05857"/>
    <w:rsid w:val="00F1038D"/>
    <w:rsid w:val="00F133EB"/>
    <w:rsid w:val="00F219FF"/>
    <w:rsid w:val="00F2257B"/>
    <w:rsid w:val="00F2326D"/>
    <w:rsid w:val="00F25473"/>
    <w:rsid w:val="00F25E3B"/>
    <w:rsid w:val="00F27313"/>
    <w:rsid w:val="00F275AB"/>
    <w:rsid w:val="00F30306"/>
    <w:rsid w:val="00F32710"/>
    <w:rsid w:val="00F32C2E"/>
    <w:rsid w:val="00F363EA"/>
    <w:rsid w:val="00F374BD"/>
    <w:rsid w:val="00F40541"/>
    <w:rsid w:val="00F453B9"/>
    <w:rsid w:val="00F52016"/>
    <w:rsid w:val="00F52749"/>
    <w:rsid w:val="00F538A2"/>
    <w:rsid w:val="00F53A29"/>
    <w:rsid w:val="00F54C1B"/>
    <w:rsid w:val="00F56611"/>
    <w:rsid w:val="00F637F3"/>
    <w:rsid w:val="00F6420A"/>
    <w:rsid w:val="00F6465B"/>
    <w:rsid w:val="00F64E74"/>
    <w:rsid w:val="00F65EE2"/>
    <w:rsid w:val="00F70004"/>
    <w:rsid w:val="00F72699"/>
    <w:rsid w:val="00F7495B"/>
    <w:rsid w:val="00F77E3D"/>
    <w:rsid w:val="00F87D86"/>
    <w:rsid w:val="00F9265B"/>
    <w:rsid w:val="00F944F2"/>
    <w:rsid w:val="00F96F3A"/>
    <w:rsid w:val="00F974C6"/>
    <w:rsid w:val="00FA07DA"/>
    <w:rsid w:val="00FA0A08"/>
    <w:rsid w:val="00FA46EA"/>
    <w:rsid w:val="00FA58C9"/>
    <w:rsid w:val="00FA62BD"/>
    <w:rsid w:val="00FA71A3"/>
    <w:rsid w:val="00FA7660"/>
    <w:rsid w:val="00FA7AF0"/>
    <w:rsid w:val="00FB26D3"/>
    <w:rsid w:val="00FB2BF8"/>
    <w:rsid w:val="00FB62EC"/>
    <w:rsid w:val="00FC035B"/>
    <w:rsid w:val="00FC03DC"/>
    <w:rsid w:val="00FC218B"/>
    <w:rsid w:val="00FC5550"/>
    <w:rsid w:val="00FD02FF"/>
    <w:rsid w:val="00FD04D5"/>
    <w:rsid w:val="00FD34B3"/>
    <w:rsid w:val="00FD3FC8"/>
    <w:rsid w:val="00FD6091"/>
    <w:rsid w:val="00FE0734"/>
    <w:rsid w:val="00FE6A85"/>
    <w:rsid w:val="00FE6EC0"/>
    <w:rsid w:val="00FF2E0E"/>
    <w:rsid w:val="00FF5A46"/>
    <w:rsid w:val="010F7A73"/>
    <w:rsid w:val="01583748"/>
    <w:rsid w:val="01607568"/>
    <w:rsid w:val="016A347B"/>
    <w:rsid w:val="017E21B3"/>
    <w:rsid w:val="01852063"/>
    <w:rsid w:val="019601E9"/>
    <w:rsid w:val="019E5ADA"/>
    <w:rsid w:val="01AF40B9"/>
    <w:rsid w:val="01B94567"/>
    <w:rsid w:val="01D027EB"/>
    <w:rsid w:val="01D60B10"/>
    <w:rsid w:val="01DA4B78"/>
    <w:rsid w:val="01F30184"/>
    <w:rsid w:val="01F43F4A"/>
    <w:rsid w:val="02217FDE"/>
    <w:rsid w:val="02346124"/>
    <w:rsid w:val="024A6FF4"/>
    <w:rsid w:val="02596ED2"/>
    <w:rsid w:val="02725AA8"/>
    <w:rsid w:val="02791BDF"/>
    <w:rsid w:val="02792609"/>
    <w:rsid w:val="027D6579"/>
    <w:rsid w:val="02BD23EE"/>
    <w:rsid w:val="02BD3338"/>
    <w:rsid w:val="02CE3596"/>
    <w:rsid w:val="02D22363"/>
    <w:rsid w:val="02E3651E"/>
    <w:rsid w:val="02E826F7"/>
    <w:rsid w:val="02FC6355"/>
    <w:rsid w:val="03061CA7"/>
    <w:rsid w:val="031025DB"/>
    <w:rsid w:val="032D516F"/>
    <w:rsid w:val="03311390"/>
    <w:rsid w:val="033D6B43"/>
    <w:rsid w:val="0353045A"/>
    <w:rsid w:val="03627A75"/>
    <w:rsid w:val="03627D6D"/>
    <w:rsid w:val="037B0FD5"/>
    <w:rsid w:val="0382186E"/>
    <w:rsid w:val="03911FB6"/>
    <w:rsid w:val="039D7AF8"/>
    <w:rsid w:val="03F27EE7"/>
    <w:rsid w:val="03FD42A4"/>
    <w:rsid w:val="03FD6B35"/>
    <w:rsid w:val="040C4774"/>
    <w:rsid w:val="043B10FF"/>
    <w:rsid w:val="043D741E"/>
    <w:rsid w:val="04484531"/>
    <w:rsid w:val="046A44ED"/>
    <w:rsid w:val="046C4ECF"/>
    <w:rsid w:val="0470566A"/>
    <w:rsid w:val="04764151"/>
    <w:rsid w:val="04795FFE"/>
    <w:rsid w:val="047E5EE8"/>
    <w:rsid w:val="04956A61"/>
    <w:rsid w:val="049D6C81"/>
    <w:rsid w:val="049F6748"/>
    <w:rsid w:val="04B05F44"/>
    <w:rsid w:val="04B146EE"/>
    <w:rsid w:val="04B72B4B"/>
    <w:rsid w:val="04B769D7"/>
    <w:rsid w:val="04BD0882"/>
    <w:rsid w:val="04D56DCD"/>
    <w:rsid w:val="04D8529D"/>
    <w:rsid w:val="04E64752"/>
    <w:rsid w:val="05015A00"/>
    <w:rsid w:val="052E47BF"/>
    <w:rsid w:val="05317378"/>
    <w:rsid w:val="053610E1"/>
    <w:rsid w:val="05450B30"/>
    <w:rsid w:val="059030B2"/>
    <w:rsid w:val="059C3A4C"/>
    <w:rsid w:val="05AF50AF"/>
    <w:rsid w:val="05E84430"/>
    <w:rsid w:val="05FE10EC"/>
    <w:rsid w:val="060A7D56"/>
    <w:rsid w:val="061C3E19"/>
    <w:rsid w:val="062230DB"/>
    <w:rsid w:val="0662062E"/>
    <w:rsid w:val="066A1827"/>
    <w:rsid w:val="069A1A9F"/>
    <w:rsid w:val="06B34246"/>
    <w:rsid w:val="06D75C2B"/>
    <w:rsid w:val="06F07F7E"/>
    <w:rsid w:val="06F4329F"/>
    <w:rsid w:val="070D21CC"/>
    <w:rsid w:val="07135240"/>
    <w:rsid w:val="071565C4"/>
    <w:rsid w:val="074B1D02"/>
    <w:rsid w:val="074F5919"/>
    <w:rsid w:val="075B6A1A"/>
    <w:rsid w:val="077E0AE9"/>
    <w:rsid w:val="078B73E5"/>
    <w:rsid w:val="07A1571D"/>
    <w:rsid w:val="07B46DE3"/>
    <w:rsid w:val="07E23380"/>
    <w:rsid w:val="07E40392"/>
    <w:rsid w:val="07EF45FA"/>
    <w:rsid w:val="080646E1"/>
    <w:rsid w:val="081D1247"/>
    <w:rsid w:val="082323F8"/>
    <w:rsid w:val="084A4EC3"/>
    <w:rsid w:val="0898465B"/>
    <w:rsid w:val="08AC1AE9"/>
    <w:rsid w:val="08AF78CA"/>
    <w:rsid w:val="08C863EC"/>
    <w:rsid w:val="08F87DD3"/>
    <w:rsid w:val="0921401C"/>
    <w:rsid w:val="095541CC"/>
    <w:rsid w:val="09571168"/>
    <w:rsid w:val="097C3D4B"/>
    <w:rsid w:val="09853F9F"/>
    <w:rsid w:val="09A209AD"/>
    <w:rsid w:val="09E047E1"/>
    <w:rsid w:val="0A18434E"/>
    <w:rsid w:val="0A185E82"/>
    <w:rsid w:val="0A314FFA"/>
    <w:rsid w:val="0A39157A"/>
    <w:rsid w:val="0A64593D"/>
    <w:rsid w:val="0AA96DC2"/>
    <w:rsid w:val="0ABF5336"/>
    <w:rsid w:val="0AD31BD2"/>
    <w:rsid w:val="0AFA5870"/>
    <w:rsid w:val="0B104DC8"/>
    <w:rsid w:val="0B285636"/>
    <w:rsid w:val="0B633415"/>
    <w:rsid w:val="0B7601CB"/>
    <w:rsid w:val="0B7B4450"/>
    <w:rsid w:val="0B8065C0"/>
    <w:rsid w:val="0B99767A"/>
    <w:rsid w:val="0BBC7BB8"/>
    <w:rsid w:val="0BDC539A"/>
    <w:rsid w:val="0BE853EA"/>
    <w:rsid w:val="0C314310"/>
    <w:rsid w:val="0C3906F1"/>
    <w:rsid w:val="0C4312F6"/>
    <w:rsid w:val="0C6066E9"/>
    <w:rsid w:val="0C9759E2"/>
    <w:rsid w:val="0C9A19A3"/>
    <w:rsid w:val="0CBB2DDD"/>
    <w:rsid w:val="0CF37F1F"/>
    <w:rsid w:val="0D092F8E"/>
    <w:rsid w:val="0D216BF3"/>
    <w:rsid w:val="0D261FBD"/>
    <w:rsid w:val="0D3756C4"/>
    <w:rsid w:val="0D6C198B"/>
    <w:rsid w:val="0D805053"/>
    <w:rsid w:val="0D984FA6"/>
    <w:rsid w:val="0DCB52A1"/>
    <w:rsid w:val="0E034675"/>
    <w:rsid w:val="0E1C47D9"/>
    <w:rsid w:val="0E351858"/>
    <w:rsid w:val="0E40374C"/>
    <w:rsid w:val="0E6C7112"/>
    <w:rsid w:val="0E8030E0"/>
    <w:rsid w:val="0E9246B3"/>
    <w:rsid w:val="0E961B15"/>
    <w:rsid w:val="0EBC0386"/>
    <w:rsid w:val="0EC43B8C"/>
    <w:rsid w:val="0ECD5EB3"/>
    <w:rsid w:val="0ED32660"/>
    <w:rsid w:val="0EFB3964"/>
    <w:rsid w:val="0F0C0BFF"/>
    <w:rsid w:val="0F22351A"/>
    <w:rsid w:val="0F3D5832"/>
    <w:rsid w:val="0F591E52"/>
    <w:rsid w:val="0F6C3BDA"/>
    <w:rsid w:val="0F87773A"/>
    <w:rsid w:val="0F8865C6"/>
    <w:rsid w:val="0FA47F5C"/>
    <w:rsid w:val="0FB54297"/>
    <w:rsid w:val="0FC76DF2"/>
    <w:rsid w:val="0FE57E93"/>
    <w:rsid w:val="10281CE1"/>
    <w:rsid w:val="10401274"/>
    <w:rsid w:val="105B0B5E"/>
    <w:rsid w:val="105C0433"/>
    <w:rsid w:val="106F600E"/>
    <w:rsid w:val="10747D87"/>
    <w:rsid w:val="10AB6D1A"/>
    <w:rsid w:val="10D856F5"/>
    <w:rsid w:val="10D97CD5"/>
    <w:rsid w:val="1101498C"/>
    <w:rsid w:val="112479D8"/>
    <w:rsid w:val="117847D0"/>
    <w:rsid w:val="118765F1"/>
    <w:rsid w:val="1193257A"/>
    <w:rsid w:val="11943CB1"/>
    <w:rsid w:val="11947050"/>
    <w:rsid w:val="11AE1162"/>
    <w:rsid w:val="11B4319E"/>
    <w:rsid w:val="11F90C0D"/>
    <w:rsid w:val="1212349F"/>
    <w:rsid w:val="1231274C"/>
    <w:rsid w:val="125C0BBE"/>
    <w:rsid w:val="12685D95"/>
    <w:rsid w:val="12773533"/>
    <w:rsid w:val="127C1E6A"/>
    <w:rsid w:val="12956AB3"/>
    <w:rsid w:val="12B30B52"/>
    <w:rsid w:val="12C86D85"/>
    <w:rsid w:val="12FA7766"/>
    <w:rsid w:val="130C633C"/>
    <w:rsid w:val="131B2827"/>
    <w:rsid w:val="13244BA6"/>
    <w:rsid w:val="13340106"/>
    <w:rsid w:val="13411EEC"/>
    <w:rsid w:val="134E26D3"/>
    <w:rsid w:val="137A0CBB"/>
    <w:rsid w:val="137B65A5"/>
    <w:rsid w:val="13874E0C"/>
    <w:rsid w:val="138844B0"/>
    <w:rsid w:val="1396686A"/>
    <w:rsid w:val="13A26ED2"/>
    <w:rsid w:val="13AD4DEB"/>
    <w:rsid w:val="13B70093"/>
    <w:rsid w:val="13F06248"/>
    <w:rsid w:val="14140AB5"/>
    <w:rsid w:val="145E350F"/>
    <w:rsid w:val="148D50A8"/>
    <w:rsid w:val="149F70E9"/>
    <w:rsid w:val="14CD336D"/>
    <w:rsid w:val="14D25D66"/>
    <w:rsid w:val="14E668AB"/>
    <w:rsid w:val="14EA0703"/>
    <w:rsid w:val="14F757A9"/>
    <w:rsid w:val="14FD7E56"/>
    <w:rsid w:val="15015F45"/>
    <w:rsid w:val="152A0AFF"/>
    <w:rsid w:val="156D28C5"/>
    <w:rsid w:val="1586451D"/>
    <w:rsid w:val="159D7523"/>
    <w:rsid w:val="15BA0324"/>
    <w:rsid w:val="15C34AB0"/>
    <w:rsid w:val="160238BD"/>
    <w:rsid w:val="160D13B6"/>
    <w:rsid w:val="162613D1"/>
    <w:rsid w:val="163A7FE7"/>
    <w:rsid w:val="164F6905"/>
    <w:rsid w:val="166E5794"/>
    <w:rsid w:val="168D3CF3"/>
    <w:rsid w:val="16B51DD6"/>
    <w:rsid w:val="16C21480"/>
    <w:rsid w:val="16D65BF4"/>
    <w:rsid w:val="16F11E45"/>
    <w:rsid w:val="170D4D66"/>
    <w:rsid w:val="173120F2"/>
    <w:rsid w:val="173901E9"/>
    <w:rsid w:val="17756085"/>
    <w:rsid w:val="17870C57"/>
    <w:rsid w:val="17944956"/>
    <w:rsid w:val="17957C6D"/>
    <w:rsid w:val="17A76437"/>
    <w:rsid w:val="17B33B8E"/>
    <w:rsid w:val="17E53404"/>
    <w:rsid w:val="180052A4"/>
    <w:rsid w:val="1817741A"/>
    <w:rsid w:val="18393375"/>
    <w:rsid w:val="18535BD0"/>
    <w:rsid w:val="18583BD5"/>
    <w:rsid w:val="189517F8"/>
    <w:rsid w:val="18A2109D"/>
    <w:rsid w:val="18B232E6"/>
    <w:rsid w:val="18D85138"/>
    <w:rsid w:val="19187805"/>
    <w:rsid w:val="191F368E"/>
    <w:rsid w:val="197E4405"/>
    <w:rsid w:val="198136D4"/>
    <w:rsid w:val="19AB36AC"/>
    <w:rsid w:val="19BF65B5"/>
    <w:rsid w:val="19DE2475"/>
    <w:rsid w:val="19DE4930"/>
    <w:rsid w:val="19E80F89"/>
    <w:rsid w:val="19F03B20"/>
    <w:rsid w:val="1A2272BA"/>
    <w:rsid w:val="1A6C3968"/>
    <w:rsid w:val="1A6D78D8"/>
    <w:rsid w:val="1A7243B5"/>
    <w:rsid w:val="1AD97F7E"/>
    <w:rsid w:val="1AED1822"/>
    <w:rsid w:val="1B041DF3"/>
    <w:rsid w:val="1B133F19"/>
    <w:rsid w:val="1B193ED6"/>
    <w:rsid w:val="1B2B7138"/>
    <w:rsid w:val="1B30669D"/>
    <w:rsid w:val="1B475841"/>
    <w:rsid w:val="1B506DE6"/>
    <w:rsid w:val="1B61386A"/>
    <w:rsid w:val="1B6B1E72"/>
    <w:rsid w:val="1BB44E9D"/>
    <w:rsid w:val="1BD40137"/>
    <w:rsid w:val="1BE61FAA"/>
    <w:rsid w:val="1BEF2AA3"/>
    <w:rsid w:val="1C087134"/>
    <w:rsid w:val="1C295FB5"/>
    <w:rsid w:val="1C3B1844"/>
    <w:rsid w:val="1C644713"/>
    <w:rsid w:val="1C6D02DA"/>
    <w:rsid w:val="1C7D343D"/>
    <w:rsid w:val="1C930EB9"/>
    <w:rsid w:val="1CC50941"/>
    <w:rsid w:val="1CD423AD"/>
    <w:rsid w:val="1CE35E8F"/>
    <w:rsid w:val="1CEE1C1B"/>
    <w:rsid w:val="1D037156"/>
    <w:rsid w:val="1D2B0397"/>
    <w:rsid w:val="1D2B3667"/>
    <w:rsid w:val="1D3222D8"/>
    <w:rsid w:val="1D3608B2"/>
    <w:rsid w:val="1D4E55A7"/>
    <w:rsid w:val="1D6B7DE3"/>
    <w:rsid w:val="1D731935"/>
    <w:rsid w:val="1D774288"/>
    <w:rsid w:val="1D7D4A95"/>
    <w:rsid w:val="1D8D2EE1"/>
    <w:rsid w:val="1DB36395"/>
    <w:rsid w:val="1DDF53FE"/>
    <w:rsid w:val="1DFD14A7"/>
    <w:rsid w:val="1DFE27E5"/>
    <w:rsid w:val="1E061664"/>
    <w:rsid w:val="1E2A5FF9"/>
    <w:rsid w:val="1E3C689A"/>
    <w:rsid w:val="1E5F6238"/>
    <w:rsid w:val="1E9F430C"/>
    <w:rsid w:val="1EA34D31"/>
    <w:rsid w:val="1EA96F39"/>
    <w:rsid w:val="1EB733FF"/>
    <w:rsid w:val="1EBF0EDC"/>
    <w:rsid w:val="1EC14A5A"/>
    <w:rsid w:val="1ECA6EAF"/>
    <w:rsid w:val="1ED16490"/>
    <w:rsid w:val="1EDE6925"/>
    <w:rsid w:val="1EE130E9"/>
    <w:rsid w:val="1EEE2841"/>
    <w:rsid w:val="1EF85AE6"/>
    <w:rsid w:val="1F2F3D0D"/>
    <w:rsid w:val="1F675CD7"/>
    <w:rsid w:val="1F7A6B27"/>
    <w:rsid w:val="1F830EEB"/>
    <w:rsid w:val="1F9C01BD"/>
    <w:rsid w:val="1FA616CA"/>
    <w:rsid w:val="1FAD2AC9"/>
    <w:rsid w:val="1FAE289E"/>
    <w:rsid w:val="1FCF4CAB"/>
    <w:rsid w:val="200134A2"/>
    <w:rsid w:val="208F03B0"/>
    <w:rsid w:val="20AE1064"/>
    <w:rsid w:val="20ED3674"/>
    <w:rsid w:val="210134EA"/>
    <w:rsid w:val="211F27AF"/>
    <w:rsid w:val="21303E14"/>
    <w:rsid w:val="21391306"/>
    <w:rsid w:val="213A216D"/>
    <w:rsid w:val="214E7994"/>
    <w:rsid w:val="21616461"/>
    <w:rsid w:val="2186530F"/>
    <w:rsid w:val="218D5374"/>
    <w:rsid w:val="21B27AB7"/>
    <w:rsid w:val="21B35D09"/>
    <w:rsid w:val="21B40BB5"/>
    <w:rsid w:val="21BA0C88"/>
    <w:rsid w:val="21BE120B"/>
    <w:rsid w:val="21ED488F"/>
    <w:rsid w:val="220103CC"/>
    <w:rsid w:val="221A3B7F"/>
    <w:rsid w:val="222A49B8"/>
    <w:rsid w:val="222E6149"/>
    <w:rsid w:val="224D22D1"/>
    <w:rsid w:val="22786843"/>
    <w:rsid w:val="22837AA1"/>
    <w:rsid w:val="22A07818"/>
    <w:rsid w:val="22AD4B1E"/>
    <w:rsid w:val="22BA0DD8"/>
    <w:rsid w:val="22C52F21"/>
    <w:rsid w:val="22F60D7C"/>
    <w:rsid w:val="23071F25"/>
    <w:rsid w:val="231B7273"/>
    <w:rsid w:val="23366A59"/>
    <w:rsid w:val="2338008A"/>
    <w:rsid w:val="234436D4"/>
    <w:rsid w:val="235F2253"/>
    <w:rsid w:val="238511E0"/>
    <w:rsid w:val="23FE1AD5"/>
    <w:rsid w:val="2421128B"/>
    <w:rsid w:val="24237553"/>
    <w:rsid w:val="24305AF1"/>
    <w:rsid w:val="2437353F"/>
    <w:rsid w:val="244A7763"/>
    <w:rsid w:val="24503617"/>
    <w:rsid w:val="246F29BD"/>
    <w:rsid w:val="24844BCB"/>
    <w:rsid w:val="248D61C8"/>
    <w:rsid w:val="24BF7810"/>
    <w:rsid w:val="24C06983"/>
    <w:rsid w:val="24C12802"/>
    <w:rsid w:val="24CA3A1E"/>
    <w:rsid w:val="24CD6827"/>
    <w:rsid w:val="24D44C47"/>
    <w:rsid w:val="24D5394D"/>
    <w:rsid w:val="25065138"/>
    <w:rsid w:val="250E0056"/>
    <w:rsid w:val="251B0465"/>
    <w:rsid w:val="2529475E"/>
    <w:rsid w:val="2569263E"/>
    <w:rsid w:val="25711C1B"/>
    <w:rsid w:val="25965D3D"/>
    <w:rsid w:val="259F16E2"/>
    <w:rsid w:val="25DF02EF"/>
    <w:rsid w:val="25EB0FC4"/>
    <w:rsid w:val="25EE47B0"/>
    <w:rsid w:val="26144021"/>
    <w:rsid w:val="2623423A"/>
    <w:rsid w:val="264A1647"/>
    <w:rsid w:val="26602C1C"/>
    <w:rsid w:val="26795443"/>
    <w:rsid w:val="26B16006"/>
    <w:rsid w:val="26C57283"/>
    <w:rsid w:val="26CE1AA0"/>
    <w:rsid w:val="26E739B7"/>
    <w:rsid w:val="26FB772B"/>
    <w:rsid w:val="26FC7E22"/>
    <w:rsid w:val="27075144"/>
    <w:rsid w:val="27741088"/>
    <w:rsid w:val="27765E26"/>
    <w:rsid w:val="27897B38"/>
    <w:rsid w:val="279D46DD"/>
    <w:rsid w:val="27C83E11"/>
    <w:rsid w:val="281025BF"/>
    <w:rsid w:val="2830793F"/>
    <w:rsid w:val="28377D72"/>
    <w:rsid w:val="286A42FF"/>
    <w:rsid w:val="2879257B"/>
    <w:rsid w:val="288E7788"/>
    <w:rsid w:val="28BE5CD7"/>
    <w:rsid w:val="28C331AE"/>
    <w:rsid w:val="28C94BE4"/>
    <w:rsid w:val="28E976B6"/>
    <w:rsid w:val="290742B7"/>
    <w:rsid w:val="292813A2"/>
    <w:rsid w:val="294855A0"/>
    <w:rsid w:val="295F6AE4"/>
    <w:rsid w:val="296B4EC5"/>
    <w:rsid w:val="298805BC"/>
    <w:rsid w:val="29921F89"/>
    <w:rsid w:val="29957663"/>
    <w:rsid w:val="29983A2B"/>
    <w:rsid w:val="29C72C3A"/>
    <w:rsid w:val="29F714A0"/>
    <w:rsid w:val="2A1177A3"/>
    <w:rsid w:val="2A1A66DA"/>
    <w:rsid w:val="2A5F7AD9"/>
    <w:rsid w:val="2A7F0E62"/>
    <w:rsid w:val="2A861847"/>
    <w:rsid w:val="2AA51AAC"/>
    <w:rsid w:val="2AC90A98"/>
    <w:rsid w:val="2AD76BF6"/>
    <w:rsid w:val="2AE25F2D"/>
    <w:rsid w:val="2B0049F0"/>
    <w:rsid w:val="2B466337"/>
    <w:rsid w:val="2B77609F"/>
    <w:rsid w:val="2B7A641A"/>
    <w:rsid w:val="2B825F5C"/>
    <w:rsid w:val="2B83418E"/>
    <w:rsid w:val="2BBE3F90"/>
    <w:rsid w:val="2BDD5A60"/>
    <w:rsid w:val="2BDF529C"/>
    <w:rsid w:val="2BE37ED3"/>
    <w:rsid w:val="2BF00E0B"/>
    <w:rsid w:val="2C0167A4"/>
    <w:rsid w:val="2C232CAE"/>
    <w:rsid w:val="2C385D8C"/>
    <w:rsid w:val="2C4143B4"/>
    <w:rsid w:val="2C542E53"/>
    <w:rsid w:val="2C694828"/>
    <w:rsid w:val="2C993E20"/>
    <w:rsid w:val="2C9D10C0"/>
    <w:rsid w:val="2CA71E72"/>
    <w:rsid w:val="2CE64684"/>
    <w:rsid w:val="2CF93CC3"/>
    <w:rsid w:val="2D0D53A0"/>
    <w:rsid w:val="2D12214D"/>
    <w:rsid w:val="2D147B8A"/>
    <w:rsid w:val="2D18194A"/>
    <w:rsid w:val="2D460C24"/>
    <w:rsid w:val="2D4E5A02"/>
    <w:rsid w:val="2D610219"/>
    <w:rsid w:val="2D7054E6"/>
    <w:rsid w:val="2DDD44FF"/>
    <w:rsid w:val="2DFF6B75"/>
    <w:rsid w:val="2E137A29"/>
    <w:rsid w:val="2E141EF5"/>
    <w:rsid w:val="2E2959A0"/>
    <w:rsid w:val="2E2C21BC"/>
    <w:rsid w:val="2E6253C0"/>
    <w:rsid w:val="2E691E65"/>
    <w:rsid w:val="2E744769"/>
    <w:rsid w:val="2E756E38"/>
    <w:rsid w:val="2E911568"/>
    <w:rsid w:val="2E9E127E"/>
    <w:rsid w:val="2EA85955"/>
    <w:rsid w:val="2EC239E1"/>
    <w:rsid w:val="2ED81EAB"/>
    <w:rsid w:val="2EE14BC4"/>
    <w:rsid w:val="2F005E13"/>
    <w:rsid w:val="2F1F6DA3"/>
    <w:rsid w:val="2F3953A6"/>
    <w:rsid w:val="2F3E4196"/>
    <w:rsid w:val="2F4C0E27"/>
    <w:rsid w:val="2F5C0D20"/>
    <w:rsid w:val="2F6E0DE0"/>
    <w:rsid w:val="2F713AA3"/>
    <w:rsid w:val="2F7B548E"/>
    <w:rsid w:val="2F813E2A"/>
    <w:rsid w:val="2F983724"/>
    <w:rsid w:val="2FA919F3"/>
    <w:rsid w:val="2FB15100"/>
    <w:rsid w:val="2FC13A5A"/>
    <w:rsid w:val="2FC80A9F"/>
    <w:rsid w:val="2FD3383C"/>
    <w:rsid w:val="2FDA2A49"/>
    <w:rsid w:val="2FED3D13"/>
    <w:rsid w:val="2FEF612A"/>
    <w:rsid w:val="30127BDC"/>
    <w:rsid w:val="30133592"/>
    <w:rsid w:val="303B23DB"/>
    <w:rsid w:val="304D0D34"/>
    <w:rsid w:val="30647164"/>
    <w:rsid w:val="30915A7F"/>
    <w:rsid w:val="309F63EE"/>
    <w:rsid w:val="30A81B3F"/>
    <w:rsid w:val="30BE2F3E"/>
    <w:rsid w:val="30C77358"/>
    <w:rsid w:val="30D047F9"/>
    <w:rsid w:val="30EA3353"/>
    <w:rsid w:val="31156A3C"/>
    <w:rsid w:val="311E2C4D"/>
    <w:rsid w:val="31283842"/>
    <w:rsid w:val="31390D32"/>
    <w:rsid w:val="318B6972"/>
    <w:rsid w:val="31927D00"/>
    <w:rsid w:val="31A11CF2"/>
    <w:rsid w:val="31D766C2"/>
    <w:rsid w:val="31DF79A9"/>
    <w:rsid w:val="31F77B64"/>
    <w:rsid w:val="320E29DF"/>
    <w:rsid w:val="321B4D95"/>
    <w:rsid w:val="32503CD3"/>
    <w:rsid w:val="32606DE4"/>
    <w:rsid w:val="32657265"/>
    <w:rsid w:val="32773C9C"/>
    <w:rsid w:val="32935ADE"/>
    <w:rsid w:val="32AE0147"/>
    <w:rsid w:val="32ED7BB9"/>
    <w:rsid w:val="32FA2ADB"/>
    <w:rsid w:val="331C4679"/>
    <w:rsid w:val="333420F6"/>
    <w:rsid w:val="33420DFF"/>
    <w:rsid w:val="3357215D"/>
    <w:rsid w:val="336376A2"/>
    <w:rsid w:val="336F6CDE"/>
    <w:rsid w:val="33945FB2"/>
    <w:rsid w:val="33A45AC9"/>
    <w:rsid w:val="33B41843"/>
    <w:rsid w:val="34196F44"/>
    <w:rsid w:val="34392990"/>
    <w:rsid w:val="343A2F4B"/>
    <w:rsid w:val="345179FF"/>
    <w:rsid w:val="34BE37C2"/>
    <w:rsid w:val="34EA4EFB"/>
    <w:rsid w:val="35050B8D"/>
    <w:rsid w:val="35112212"/>
    <w:rsid w:val="351A49DC"/>
    <w:rsid w:val="353D58FA"/>
    <w:rsid w:val="355F1216"/>
    <w:rsid w:val="357C3870"/>
    <w:rsid w:val="359A7729"/>
    <w:rsid w:val="35E705B7"/>
    <w:rsid w:val="35F03248"/>
    <w:rsid w:val="360550FD"/>
    <w:rsid w:val="365A506D"/>
    <w:rsid w:val="36731253"/>
    <w:rsid w:val="36A239F3"/>
    <w:rsid w:val="36C04FF0"/>
    <w:rsid w:val="36D14E27"/>
    <w:rsid w:val="36DD5057"/>
    <w:rsid w:val="36F679A1"/>
    <w:rsid w:val="371215AE"/>
    <w:rsid w:val="37154FD2"/>
    <w:rsid w:val="376D3BF8"/>
    <w:rsid w:val="37940C11"/>
    <w:rsid w:val="37CC0519"/>
    <w:rsid w:val="38024EA8"/>
    <w:rsid w:val="3814321D"/>
    <w:rsid w:val="38190834"/>
    <w:rsid w:val="381B6871"/>
    <w:rsid w:val="38341A0A"/>
    <w:rsid w:val="38426BDF"/>
    <w:rsid w:val="388342A9"/>
    <w:rsid w:val="388C7B83"/>
    <w:rsid w:val="38A87920"/>
    <w:rsid w:val="38B74B11"/>
    <w:rsid w:val="38B81F0B"/>
    <w:rsid w:val="38E753D6"/>
    <w:rsid w:val="38EB6A88"/>
    <w:rsid w:val="38F31085"/>
    <w:rsid w:val="390475DC"/>
    <w:rsid w:val="39496DF2"/>
    <w:rsid w:val="394B59F6"/>
    <w:rsid w:val="396957EB"/>
    <w:rsid w:val="396F234C"/>
    <w:rsid w:val="396F6403"/>
    <w:rsid w:val="398B661F"/>
    <w:rsid w:val="3990325F"/>
    <w:rsid w:val="39A559E5"/>
    <w:rsid w:val="39F22AF3"/>
    <w:rsid w:val="39FA2478"/>
    <w:rsid w:val="3A064B5D"/>
    <w:rsid w:val="3A2A7907"/>
    <w:rsid w:val="3A751F6D"/>
    <w:rsid w:val="3A7F76F3"/>
    <w:rsid w:val="3A824DB6"/>
    <w:rsid w:val="3A884F96"/>
    <w:rsid w:val="3A95616C"/>
    <w:rsid w:val="3A967CA5"/>
    <w:rsid w:val="3AA701B6"/>
    <w:rsid w:val="3AC16786"/>
    <w:rsid w:val="3AD56ED9"/>
    <w:rsid w:val="3AFA41CC"/>
    <w:rsid w:val="3B0E0B74"/>
    <w:rsid w:val="3B0E0FCE"/>
    <w:rsid w:val="3B4E2A47"/>
    <w:rsid w:val="3B541316"/>
    <w:rsid w:val="3B7244A2"/>
    <w:rsid w:val="3B9B1226"/>
    <w:rsid w:val="3BAA4674"/>
    <w:rsid w:val="3BB93D77"/>
    <w:rsid w:val="3BCA6834"/>
    <w:rsid w:val="3C1C18F8"/>
    <w:rsid w:val="3C59537C"/>
    <w:rsid w:val="3C951ED4"/>
    <w:rsid w:val="3CA063CA"/>
    <w:rsid w:val="3CCE1E4C"/>
    <w:rsid w:val="3CD15B81"/>
    <w:rsid w:val="3CD20519"/>
    <w:rsid w:val="3CE05EF0"/>
    <w:rsid w:val="3D164234"/>
    <w:rsid w:val="3D26629E"/>
    <w:rsid w:val="3D4C5207"/>
    <w:rsid w:val="3D8907E8"/>
    <w:rsid w:val="3DA41BB8"/>
    <w:rsid w:val="3DB6375C"/>
    <w:rsid w:val="3DC465AC"/>
    <w:rsid w:val="3DF05AD7"/>
    <w:rsid w:val="3E0F13B4"/>
    <w:rsid w:val="3E0F49B0"/>
    <w:rsid w:val="3E1C276D"/>
    <w:rsid w:val="3E237C46"/>
    <w:rsid w:val="3E6779A3"/>
    <w:rsid w:val="3E891CA8"/>
    <w:rsid w:val="3EB94B1E"/>
    <w:rsid w:val="3F047DE1"/>
    <w:rsid w:val="3F327526"/>
    <w:rsid w:val="3F6C3AF9"/>
    <w:rsid w:val="3F72607C"/>
    <w:rsid w:val="3F86126B"/>
    <w:rsid w:val="3F93160F"/>
    <w:rsid w:val="3F9D30D1"/>
    <w:rsid w:val="3F9F42C5"/>
    <w:rsid w:val="3FB672B0"/>
    <w:rsid w:val="3FB86B84"/>
    <w:rsid w:val="3FD939C2"/>
    <w:rsid w:val="3FE23505"/>
    <w:rsid w:val="3FEF105F"/>
    <w:rsid w:val="3FF20D24"/>
    <w:rsid w:val="40073668"/>
    <w:rsid w:val="40147A60"/>
    <w:rsid w:val="401B7113"/>
    <w:rsid w:val="40297A82"/>
    <w:rsid w:val="405363C6"/>
    <w:rsid w:val="40547C31"/>
    <w:rsid w:val="40703649"/>
    <w:rsid w:val="40777885"/>
    <w:rsid w:val="408279F5"/>
    <w:rsid w:val="40917B89"/>
    <w:rsid w:val="40E65EC6"/>
    <w:rsid w:val="40F260C6"/>
    <w:rsid w:val="410247E2"/>
    <w:rsid w:val="410F6206"/>
    <w:rsid w:val="41390199"/>
    <w:rsid w:val="41433E04"/>
    <w:rsid w:val="41770B29"/>
    <w:rsid w:val="418238EE"/>
    <w:rsid w:val="41996F8B"/>
    <w:rsid w:val="41AD6651"/>
    <w:rsid w:val="41C01DDA"/>
    <w:rsid w:val="41C712B5"/>
    <w:rsid w:val="41CD40DC"/>
    <w:rsid w:val="41D433E1"/>
    <w:rsid w:val="41E97155"/>
    <w:rsid w:val="41ED448D"/>
    <w:rsid w:val="41F918A6"/>
    <w:rsid w:val="42417C8C"/>
    <w:rsid w:val="425A5F92"/>
    <w:rsid w:val="4288220A"/>
    <w:rsid w:val="42890CAC"/>
    <w:rsid w:val="42A17DA3"/>
    <w:rsid w:val="42D0308A"/>
    <w:rsid w:val="42F629CC"/>
    <w:rsid w:val="42F71338"/>
    <w:rsid w:val="43041806"/>
    <w:rsid w:val="431C7E61"/>
    <w:rsid w:val="433E55F2"/>
    <w:rsid w:val="43582AB4"/>
    <w:rsid w:val="435B51B8"/>
    <w:rsid w:val="4379634B"/>
    <w:rsid w:val="4393770F"/>
    <w:rsid w:val="43B509CE"/>
    <w:rsid w:val="43C53F65"/>
    <w:rsid w:val="43E725CC"/>
    <w:rsid w:val="44026845"/>
    <w:rsid w:val="44150A49"/>
    <w:rsid w:val="442748A5"/>
    <w:rsid w:val="444555B5"/>
    <w:rsid w:val="444959B4"/>
    <w:rsid w:val="446B0669"/>
    <w:rsid w:val="449B718C"/>
    <w:rsid w:val="44B0108C"/>
    <w:rsid w:val="450E5E9F"/>
    <w:rsid w:val="45482199"/>
    <w:rsid w:val="455E3CA6"/>
    <w:rsid w:val="456C4CD6"/>
    <w:rsid w:val="45992FB4"/>
    <w:rsid w:val="459B4CAE"/>
    <w:rsid w:val="459E6322"/>
    <w:rsid w:val="45AF0A29"/>
    <w:rsid w:val="45F53B8F"/>
    <w:rsid w:val="45F92C66"/>
    <w:rsid w:val="460D15CE"/>
    <w:rsid w:val="461D6B0D"/>
    <w:rsid w:val="466D4529"/>
    <w:rsid w:val="46C22FEC"/>
    <w:rsid w:val="46EE3F42"/>
    <w:rsid w:val="471116D3"/>
    <w:rsid w:val="476178CD"/>
    <w:rsid w:val="476B14F8"/>
    <w:rsid w:val="47925F0D"/>
    <w:rsid w:val="47CD6A02"/>
    <w:rsid w:val="47D06309"/>
    <w:rsid w:val="47D30643"/>
    <w:rsid w:val="47D86011"/>
    <w:rsid w:val="47EB386F"/>
    <w:rsid w:val="48167B37"/>
    <w:rsid w:val="484837DC"/>
    <w:rsid w:val="48A30358"/>
    <w:rsid w:val="48CF6744"/>
    <w:rsid w:val="48F0064E"/>
    <w:rsid w:val="490E5212"/>
    <w:rsid w:val="49284D7B"/>
    <w:rsid w:val="493D0939"/>
    <w:rsid w:val="49461447"/>
    <w:rsid w:val="4957681F"/>
    <w:rsid w:val="49AF724A"/>
    <w:rsid w:val="49B50217"/>
    <w:rsid w:val="49E206A8"/>
    <w:rsid w:val="49FB674B"/>
    <w:rsid w:val="4A250351"/>
    <w:rsid w:val="4A2B3110"/>
    <w:rsid w:val="4A3239D7"/>
    <w:rsid w:val="4A3606D5"/>
    <w:rsid w:val="4A4A769D"/>
    <w:rsid w:val="4A686E5C"/>
    <w:rsid w:val="4A787E6E"/>
    <w:rsid w:val="4AAA5C63"/>
    <w:rsid w:val="4AAA655F"/>
    <w:rsid w:val="4AD11442"/>
    <w:rsid w:val="4AD450DA"/>
    <w:rsid w:val="4AD827D0"/>
    <w:rsid w:val="4ADC40C8"/>
    <w:rsid w:val="4AE051E1"/>
    <w:rsid w:val="4AE9678B"/>
    <w:rsid w:val="4B3425E6"/>
    <w:rsid w:val="4B3C6116"/>
    <w:rsid w:val="4B3E3532"/>
    <w:rsid w:val="4B544A6F"/>
    <w:rsid w:val="4B97357E"/>
    <w:rsid w:val="4BBE19C6"/>
    <w:rsid w:val="4BC0415E"/>
    <w:rsid w:val="4BEB4B05"/>
    <w:rsid w:val="4BF03015"/>
    <w:rsid w:val="4C06511B"/>
    <w:rsid w:val="4C082388"/>
    <w:rsid w:val="4C0E4FAD"/>
    <w:rsid w:val="4C522DBA"/>
    <w:rsid w:val="4C88556D"/>
    <w:rsid w:val="4C894E53"/>
    <w:rsid w:val="4CA46E0E"/>
    <w:rsid w:val="4CAC7A71"/>
    <w:rsid w:val="4CCB7D34"/>
    <w:rsid w:val="4D2B228A"/>
    <w:rsid w:val="4D390010"/>
    <w:rsid w:val="4D6A4A20"/>
    <w:rsid w:val="4DA42D6F"/>
    <w:rsid w:val="4DC10516"/>
    <w:rsid w:val="4DE81FCA"/>
    <w:rsid w:val="4DEC34C0"/>
    <w:rsid w:val="4E280B54"/>
    <w:rsid w:val="4E2E4234"/>
    <w:rsid w:val="4E592891"/>
    <w:rsid w:val="4E6E1A41"/>
    <w:rsid w:val="4E9051F3"/>
    <w:rsid w:val="4EBF446B"/>
    <w:rsid w:val="4EC47C6D"/>
    <w:rsid w:val="4ECC38F2"/>
    <w:rsid w:val="4ED3737F"/>
    <w:rsid w:val="4F8660DF"/>
    <w:rsid w:val="4F8C4759"/>
    <w:rsid w:val="4FB1628E"/>
    <w:rsid w:val="4FEE1C51"/>
    <w:rsid w:val="4FFB7323"/>
    <w:rsid w:val="500069A2"/>
    <w:rsid w:val="500100D3"/>
    <w:rsid w:val="50153C34"/>
    <w:rsid w:val="504D1FCF"/>
    <w:rsid w:val="5099030C"/>
    <w:rsid w:val="509F27CD"/>
    <w:rsid w:val="50B8269A"/>
    <w:rsid w:val="50E27091"/>
    <w:rsid w:val="50F22414"/>
    <w:rsid w:val="50F26626"/>
    <w:rsid w:val="511D2CEB"/>
    <w:rsid w:val="511D49B7"/>
    <w:rsid w:val="51264A2E"/>
    <w:rsid w:val="51391C53"/>
    <w:rsid w:val="513A5115"/>
    <w:rsid w:val="51554446"/>
    <w:rsid w:val="516528E4"/>
    <w:rsid w:val="518C0982"/>
    <w:rsid w:val="51BB7FD7"/>
    <w:rsid w:val="51C45F00"/>
    <w:rsid w:val="51D87B4E"/>
    <w:rsid w:val="52113027"/>
    <w:rsid w:val="52157A33"/>
    <w:rsid w:val="52315D19"/>
    <w:rsid w:val="523D0A75"/>
    <w:rsid w:val="5257447A"/>
    <w:rsid w:val="525849CB"/>
    <w:rsid w:val="528340B7"/>
    <w:rsid w:val="528B1BF6"/>
    <w:rsid w:val="528E03C4"/>
    <w:rsid w:val="528F7C18"/>
    <w:rsid w:val="52B519BD"/>
    <w:rsid w:val="52C04C99"/>
    <w:rsid w:val="52D72187"/>
    <w:rsid w:val="52E8557B"/>
    <w:rsid w:val="52F10FB4"/>
    <w:rsid w:val="530B4634"/>
    <w:rsid w:val="534F1156"/>
    <w:rsid w:val="537E4CD3"/>
    <w:rsid w:val="53A45110"/>
    <w:rsid w:val="53AE40CE"/>
    <w:rsid w:val="53D62915"/>
    <w:rsid w:val="542853A1"/>
    <w:rsid w:val="546E7FBA"/>
    <w:rsid w:val="5486329D"/>
    <w:rsid w:val="54B005CD"/>
    <w:rsid w:val="54C21FFB"/>
    <w:rsid w:val="54F86805"/>
    <w:rsid w:val="54FB7E2D"/>
    <w:rsid w:val="553268F2"/>
    <w:rsid w:val="55560EC1"/>
    <w:rsid w:val="55637694"/>
    <w:rsid w:val="556D0ABF"/>
    <w:rsid w:val="55984D07"/>
    <w:rsid w:val="55B654BC"/>
    <w:rsid w:val="55EA33B8"/>
    <w:rsid w:val="56130B60"/>
    <w:rsid w:val="561D324E"/>
    <w:rsid w:val="563D6788"/>
    <w:rsid w:val="56501DBB"/>
    <w:rsid w:val="565C15FA"/>
    <w:rsid w:val="565E4C06"/>
    <w:rsid w:val="567C43CF"/>
    <w:rsid w:val="567E1AA5"/>
    <w:rsid w:val="56823355"/>
    <w:rsid w:val="56854A5A"/>
    <w:rsid w:val="570701C8"/>
    <w:rsid w:val="571208EE"/>
    <w:rsid w:val="571F4620"/>
    <w:rsid w:val="573174F0"/>
    <w:rsid w:val="57603D2D"/>
    <w:rsid w:val="57AC4C88"/>
    <w:rsid w:val="57B21CDF"/>
    <w:rsid w:val="57B95737"/>
    <w:rsid w:val="57D1482F"/>
    <w:rsid w:val="57F877D8"/>
    <w:rsid w:val="58062172"/>
    <w:rsid w:val="580A65D5"/>
    <w:rsid w:val="58270C84"/>
    <w:rsid w:val="582E2476"/>
    <w:rsid w:val="583062CE"/>
    <w:rsid w:val="583E0340"/>
    <w:rsid w:val="58937A86"/>
    <w:rsid w:val="58A70C52"/>
    <w:rsid w:val="58AA3F42"/>
    <w:rsid w:val="58B85880"/>
    <w:rsid w:val="58CD2C67"/>
    <w:rsid w:val="58D26AB1"/>
    <w:rsid w:val="58E928AF"/>
    <w:rsid w:val="58F3334B"/>
    <w:rsid w:val="5902681A"/>
    <w:rsid w:val="591679B0"/>
    <w:rsid w:val="59244AC5"/>
    <w:rsid w:val="5954396A"/>
    <w:rsid w:val="596F26BD"/>
    <w:rsid w:val="59793D78"/>
    <w:rsid w:val="59835B2E"/>
    <w:rsid w:val="59C158F9"/>
    <w:rsid w:val="59CE5D2F"/>
    <w:rsid w:val="59EB778D"/>
    <w:rsid w:val="59EF5B25"/>
    <w:rsid w:val="59F82547"/>
    <w:rsid w:val="5A1A7284"/>
    <w:rsid w:val="5A3C33AE"/>
    <w:rsid w:val="5A493057"/>
    <w:rsid w:val="5A5F4374"/>
    <w:rsid w:val="5AA82EA1"/>
    <w:rsid w:val="5AC25683"/>
    <w:rsid w:val="5AD065D5"/>
    <w:rsid w:val="5AD10D06"/>
    <w:rsid w:val="5B4B3AD6"/>
    <w:rsid w:val="5B5F7C50"/>
    <w:rsid w:val="5B7D01FB"/>
    <w:rsid w:val="5B7F1009"/>
    <w:rsid w:val="5B811046"/>
    <w:rsid w:val="5B87770C"/>
    <w:rsid w:val="5B911B8B"/>
    <w:rsid w:val="5B9B5880"/>
    <w:rsid w:val="5BB2298A"/>
    <w:rsid w:val="5BB86E97"/>
    <w:rsid w:val="5BD86D8C"/>
    <w:rsid w:val="5C037EDF"/>
    <w:rsid w:val="5C205D85"/>
    <w:rsid w:val="5C4C7EFF"/>
    <w:rsid w:val="5C5E5907"/>
    <w:rsid w:val="5C85148E"/>
    <w:rsid w:val="5C95329F"/>
    <w:rsid w:val="5CB564CD"/>
    <w:rsid w:val="5CEA1173"/>
    <w:rsid w:val="5D3A5655"/>
    <w:rsid w:val="5D431409"/>
    <w:rsid w:val="5D616655"/>
    <w:rsid w:val="5D6E4B33"/>
    <w:rsid w:val="5D701042"/>
    <w:rsid w:val="5D897632"/>
    <w:rsid w:val="5DE006C1"/>
    <w:rsid w:val="5DE5472B"/>
    <w:rsid w:val="5DEE35FE"/>
    <w:rsid w:val="5E115985"/>
    <w:rsid w:val="5E5D5F81"/>
    <w:rsid w:val="5E7253E6"/>
    <w:rsid w:val="5E7303EE"/>
    <w:rsid w:val="5E826123"/>
    <w:rsid w:val="5EAA6F5F"/>
    <w:rsid w:val="5EC23124"/>
    <w:rsid w:val="5ED63FED"/>
    <w:rsid w:val="5EF9280D"/>
    <w:rsid w:val="5F0559C3"/>
    <w:rsid w:val="5F0A350F"/>
    <w:rsid w:val="5F3A46A4"/>
    <w:rsid w:val="5F401A82"/>
    <w:rsid w:val="5F497DDE"/>
    <w:rsid w:val="5F585836"/>
    <w:rsid w:val="5F5F4E16"/>
    <w:rsid w:val="5F7542D3"/>
    <w:rsid w:val="5F824661"/>
    <w:rsid w:val="5FA36F4A"/>
    <w:rsid w:val="5FA44939"/>
    <w:rsid w:val="5FB536C9"/>
    <w:rsid w:val="5FD22C99"/>
    <w:rsid w:val="5FF365E1"/>
    <w:rsid w:val="603752B7"/>
    <w:rsid w:val="60466F4F"/>
    <w:rsid w:val="606F40D3"/>
    <w:rsid w:val="60B236E4"/>
    <w:rsid w:val="60B87C3C"/>
    <w:rsid w:val="60E119FB"/>
    <w:rsid w:val="60FC0412"/>
    <w:rsid w:val="610A2DAE"/>
    <w:rsid w:val="612754C0"/>
    <w:rsid w:val="612F0DE6"/>
    <w:rsid w:val="613344F8"/>
    <w:rsid w:val="61616C24"/>
    <w:rsid w:val="61B93216"/>
    <w:rsid w:val="61C618CA"/>
    <w:rsid w:val="61E408D8"/>
    <w:rsid w:val="61E57537"/>
    <w:rsid w:val="61E92233"/>
    <w:rsid w:val="61E9512C"/>
    <w:rsid w:val="62100408"/>
    <w:rsid w:val="621E76E6"/>
    <w:rsid w:val="62306C6B"/>
    <w:rsid w:val="62325B3C"/>
    <w:rsid w:val="624D3A32"/>
    <w:rsid w:val="62862C0A"/>
    <w:rsid w:val="62A04E3C"/>
    <w:rsid w:val="62A52DDD"/>
    <w:rsid w:val="62CB14D4"/>
    <w:rsid w:val="62D166C0"/>
    <w:rsid w:val="63073166"/>
    <w:rsid w:val="630D74CA"/>
    <w:rsid w:val="632C6CD5"/>
    <w:rsid w:val="63304B00"/>
    <w:rsid w:val="638E1826"/>
    <w:rsid w:val="63CE5D8F"/>
    <w:rsid w:val="63D4666F"/>
    <w:rsid w:val="63F0428F"/>
    <w:rsid w:val="63F309AE"/>
    <w:rsid w:val="640215C2"/>
    <w:rsid w:val="642449C3"/>
    <w:rsid w:val="644E7614"/>
    <w:rsid w:val="644F0C01"/>
    <w:rsid w:val="644F7FC0"/>
    <w:rsid w:val="646627A3"/>
    <w:rsid w:val="64760C38"/>
    <w:rsid w:val="64863BF1"/>
    <w:rsid w:val="64A216CA"/>
    <w:rsid w:val="64A73802"/>
    <w:rsid w:val="64AC5626"/>
    <w:rsid w:val="64B966BC"/>
    <w:rsid w:val="64F64544"/>
    <w:rsid w:val="64F95770"/>
    <w:rsid w:val="652C2828"/>
    <w:rsid w:val="65714A13"/>
    <w:rsid w:val="659C3AAC"/>
    <w:rsid w:val="65A60E34"/>
    <w:rsid w:val="65B0167B"/>
    <w:rsid w:val="65B337C6"/>
    <w:rsid w:val="65BC08CD"/>
    <w:rsid w:val="65BD4645"/>
    <w:rsid w:val="65C21C5B"/>
    <w:rsid w:val="65E120E1"/>
    <w:rsid w:val="65F57A2D"/>
    <w:rsid w:val="66012783"/>
    <w:rsid w:val="660758C0"/>
    <w:rsid w:val="66110D10"/>
    <w:rsid w:val="66281C02"/>
    <w:rsid w:val="662F72F1"/>
    <w:rsid w:val="663221B4"/>
    <w:rsid w:val="666428C7"/>
    <w:rsid w:val="66D355A5"/>
    <w:rsid w:val="66DA456C"/>
    <w:rsid w:val="670A7F0C"/>
    <w:rsid w:val="67395102"/>
    <w:rsid w:val="67456D45"/>
    <w:rsid w:val="674768BC"/>
    <w:rsid w:val="67535261"/>
    <w:rsid w:val="675E02F4"/>
    <w:rsid w:val="676254A4"/>
    <w:rsid w:val="67C119BE"/>
    <w:rsid w:val="67CD3FDA"/>
    <w:rsid w:val="67CF5C52"/>
    <w:rsid w:val="67F24847"/>
    <w:rsid w:val="68171BE1"/>
    <w:rsid w:val="682954F9"/>
    <w:rsid w:val="683465F7"/>
    <w:rsid w:val="684A2F5A"/>
    <w:rsid w:val="68871CCB"/>
    <w:rsid w:val="689E69AF"/>
    <w:rsid w:val="68B22D02"/>
    <w:rsid w:val="68BB0096"/>
    <w:rsid w:val="68BE7511"/>
    <w:rsid w:val="68C0485C"/>
    <w:rsid w:val="68E53982"/>
    <w:rsid w:val="68F45CAB"/>
    <w:rsid w:val="68FE3099"/>
    <w:rsid w:val="69281167"/>
    <w:rsid w:val="694D569E"/>
    <w:rsid w:val="6967500E"/>
    <w:rsid w:val="6969214E"/>
    <w:rsid w:val="69941CE5"/>
    <w:rsid w:val="69C42D51"/>
    <w:rsid w:val="69CE7168"/>
    <w:rsid w:val="69E14DA6"/>
    <w:rsid w:val="69F12B0F"/>
    <w:rsid w:val="6A2829D5"/>
    <w:rsid w:val="6A493F2E"/>
    <w:rsid w:val="6A531ADF"/>
    <w:rsid w:val="6A61716B"/>
    <w:rsid w:val="6A6D6639"/>
    <w:rsid w:val="6A9D66D3"/>
    <w:rsid w:val="6AF94231"/>
    <w:rsid w:val="6B774DF2"/>
    <w:rsid w:val="6B97756C"/>
    <w:rsid w:val="6BB27986"/>
    <w:rsid w:val="6BBD6E55"/>
    <w:rsid w:val="6BCC08E4"/>
    <w:rsid w:val="6BEA3872"/>
    <w:rsid w:val="6BF608B1"/>
    <w:rsid w:val="6C007663"/>
    <w:rsid w:val="6C073351"/>
    <w:rsid w:val="6C300BEF"/>
    <w:rsid w:val="6C4362DE"/>
    <w:rsid w:val="6C54286F"/>
    <w:rsid w:val="6C691082"/>
    <w:rsid w:val="6C95040D"/>
    <w:rsid w:val="6CAD6FF9"/>
    <w:rsid w:val="6CBE13CE"/>
    <w:rsid w:val="6CBF1AC9"/>
    <w:rsid w:val="6CD24E7A"/>
    <w:rsid w:val="6D0B038C"/>
    <w:rsid w:val="6D14342D"/>
    <w:rsid w:val="6D27263F"/>
    <w:rsid w:val="6D2D7E73"/>
    <w:rsid w:val="6D4F4126"/>
    <w:rsid w:val="6D527D69"/>
    <w:rsid w:val="6D8714E4"/>
    <w:rsid w:val="6D97142A"/>
    <w:rsid w:val="6D9E678A"/>
    <w:rsid w:val="6DAD4317"/>
    <w:rsid w:val="6DB97A83"/>
    <w:rsid w:val="6DBB3B17"/>
    <w:rsid w:val="6DBC2B79"/>
    <w:rsid w:val="6DC76925"/>
    <w:rsid w:val="6DD80F51"/>
    <w:rsid w:val="6DE45187"/>
    <w:rsid w:val="6DF01AF1"/>
    <w:rsid w:val="6E11744F"/>
    <w:rsid w:val="6E143AB1"/>
    <w:rsid w:val="6E3B79C6"/>
    <w:rsid w:val="6E3F23EB"/>
    <w:rsid w:val="6E4B4EE4"/>
    <w:rsid w:val="6E5D2BD1"/>
    <w:rsid w:val="6E847097"/>
    <w:rsid w:val="6E94030B"/>
    <w:rsid w:val="6E975314"/>
    <w:rsid w:val="6EB93B02"/>
    <w:rsid w:val="6EE67DD9"/>
    <w:rsid w:val="6EEA247C"/>
    <w:rsid w:val="6F0C1186"/>
    <w:rsid w:val="6F1C1FBE"/>
    <w:rsid w:val="6F2C6DCE"/>
    <w:rsid w:val="6F435908"/>
    <w:rsid w:val="6F4B18B7"/>
    <w:rsid w:val="6F770793"/>
    <w:rsid w:val="6F9C5A16"/>
    <w:rsid w:val="6FA41033"/>
    <w:rsid w:val="6FA4448B"/>
    <w:rsid w:val="6FA90816"/>
    <w:rsid w:val="6FC14B3E"/>
    <w:rsid w:val="6FCF3F35"/>
    <w:rsid w:val="70004445"/>
    <w:rsid w:val="700A690B"/>
    <w:rsid w:val="701F1FFA"/>
    <w:rsid w:val="70261545"/>
    <w:rsid w:val="70305FA5"/>
    <w:rsid w:val="70336168"/>
    <w:rsid w:val="704673AD"/>
    <w:rsid w:val="70651A10"/>
    <w:rsid w:val="70711EF0"/>
    <w:rsid w:val="709C3A17"/>
    <w:rsid w:val="70AC1E34"/>
    <w:rsid w:val="70BE22CA"/>
    <w:rsid w:val="70F133F4"/>
    <w:rsid w:val="70F84783"/>
    <w:rsid w:val="71102D8C"/>
    <w:rsid w:val="712E681C"/>
    <w:rsid w:val="71325EE7"/>
    <w:rsid w:val="71593474"/>
    <w:rsid w:val="719077F7"/>
    <w:rsid w:val="719B7F30"/>
    <w:rsid w:val="71EF7F37"/>
    <w:rsid w:val="72541E8D"/>
    <w:rsid w:val="72584F50"/>
    <w:rsid w:val="727029CC"/>
    <w:rsid w:val="727A70FE"/>
    <w:rsid w:val="72853560"/>
    <w:rsid w:val="728A528D"/>
    <w:rsid w:val="72A72A4C"/>
    <w:rsid w:val="72A83642"/>
    <w:rsid w:val="72AC214A"/>
    <w:rsid w:val="72BE6D3E"/>
    <w:rsid w:val="72C70371"/>
    <w:rsid w:val="72D60AF4"/>
    <w:rsid w:val="72ED47BB"/>
    <w:rsid w:val="73007315"/>
    <w:rsid w:val="731D465B"/>
    <w:rsid w:val="732E7020"/>
    <w:rsid w:val="7343088E"/>
    <w:rsid w:val="73440153"/>
    <w:rsid w:val="7353032E"/>
    <w:rsid w:val="735B0F46"/>
    <w:rsid w:val="736A5F74"/>
    <w:rsid w:val="73895AAF"/>
    <w:rsid w:val="7398099F"/>
    <w:rsid w:val="73CE5A9E"/>
    <w:rsid w:val="73E334C8"/>
    <w:rsid w:val="741C4C2C"/>
    <w:rsid w:val="7427478A"/>
    <w:rsid w:val="7442796E"/>
    <w:rsid w:val="747F33DD"/>
    <w:rsid w:val="74895730"/>
    <w:rsid w:val="748F1E24"/>
    <w:rsid w:val="749667BC"/>
    <w:rsid w:val="74B714BF"/>
    <w:rsid w:val="74E37836"/>
    <w:rsid w:val="74E72327"/>
    <w:rsid w:val="74F6547D"/>
    <w:rsid w:val="74FD4A5E"/>
    <w:rsid w:val="754F67EF"/>
    <w:rsid w:val="755C0D54"/>
    <w:rsid w:val="75644ADD"/>
    <w:rsid w:val="758D62B1"/>
    <w:rsid w:val="758E3908"/>
    <w:rsid w:val="75E022AC"/>
    <w:rsid w:val="75F754E6"/>
    <w:rsid w:val="7610609D"/>
    <w:rsid w:val="76191423"/>
    <w:rsid w:val="762133D1"/>
    <w:rsid w:val="7636236E"/>
    <w:rsid w:val="76564426"/>
    <w:rsid w:val="7660763E"/>
    <w:rsid w:val="76703C1D"/>
    <w:rsid w:val="76794423"/>
    <w:rsid w:val="76B165B4"/>
    <w:rsid w:val="76D25309"/>
    <w:rsid w:val="76D32C1F"/>
    <w:rsid w:val="770A29AA"/>
    <w:rsid w:val="77196E1F"/>
    <w:rsid w:val="771B5D76"/>
    <w:rsid w:val="774D4DCF"/>
    <w:rsid w:val="77592B7B"/>
    <w:rsid w:val="77766292"/>
    <w:rsid w:val="77AD22EA"/>
    <w:rsid w:val="77DE37B7"/>
    <w:rsid w:val="77F4192E"/>
    <w:rsid w:val="78054355"/>
    <w:rsid w:val="78245329"/>
    <w:rsid w:val="78720A1C"/>
    <w:rsid w:val="7883568D"/>
    <w:rsid w:val="788B2895"/>
    <w:rsid w:val="78C064CE"/>
    <w:rsid w:val="78CD32B5"/>
    <w:rsid w:val="78E80C1B"/>
    <w:rsid w:val="78E82F62"/>
    <w:rsid w:val="7921008F"/>
    <w:rsid w:val="79266701"/>
    <w:rsid w:val="79295E21"/>
    <w:rsid w:val="79622F5C"/>
    <w:rsid w:val="798D63C9"/>
    <w:rsid w:val="7997262A"/>
    <w:rsid w:val="79B24069"/>
    <w:rsid w:val="79BD0325"/>
    <w:rsid w:val="79EC36DB"/>
    <w:rsid w:val="79EF4651"/>
    <w:rsid w:val="79F23769"/>
    <w:rsid w:val="79F354B7"/>
    <w:rsid w:val="79FD5487"/>
    <w:rsid w:val="7A0A63E8"/>
    <w:rsid w:val="7A132443"/>
    <w:rsid w:val="7A286BF6"/>
    <w:rsid w:val="7A2D1941"/>
    <w:rsid w:val="7A514DE8"/>
    <w:rsid w:val="7A6D4434"/>
    <w:rsid w:val="7A83565B"/>
    <w:rsid w:val="7AA54EEF"/>
    <w:rsid w:val="7ABE7D9C"/>
    <w:rsid w:val="7AC22AE9"/>
    <w:rsid w:val="7AF63213"/>
    <w:rsid w:val="7B1A4BD7"/>
    <w:rsid w:val="7B2014A6"/>
    <w:rsid w:val="7B3C6083"/>
    <w:rsid w:val="7B592205"/>
    <w:rsid w:val="7B9A05A5"/>
    <w:rsid w:val="7BA07EF1"/>
    <w:rsid w:val="7BA67375"/>
    <w:rsid w:val="7BC33B3F"/>
    <w:rsid w:val="7BDA6ED0"/>
    <w:rsid w:val="7BE2616F"/>
    <w:rsid w:val="7BE92EDF"/>
    <w:rsid w:val="7C0F4F6A"/>
    <w:rsid w:val="7C2B0102"/>
    <w:rsid w:val="7C327229"/>
    <w:rsid w:val="7C3966A2"/>
    <w:rsid w:val="7C5B17A9"/>
    <w:rsid w:val="7C84387B"/>
    <w:rsid w:val="7C875EA8"/>
    <w:rsid w:val="7C8F1C04"/>
    <w:rsid w:val="7C8F68E3"/>
    <w:rsid w:val="7CB47F44"/>
    <w:rsid w:val="7CF624BE"/>
    <w:rsid w:val="7D2D5FAA"/>
    <w:rsid w:val="7D31726E"/>
    <w:rsid w:val="7D3923AB"/>
    <w:rsid w:val="7D436164"/>
    <w:rsid w:val="7D6B76F3"/>
    <w:rsid w:val="7D7532AF"/>
    <w:rsid w:val="7D796129"/>
    <w:rsid w:val="7D7B6E68"/>
    <w:rsid w:val="7D7D3F4B"/>
    <w:rsid w:val="7D8B0A2C"/>
    <w:rsid w:val="7D9615AC"/>
    <w:rsid w:val="7D980E6D"/>
    <w:rsid w:val="7DA10A0F"/>
    <w:rsid w:val="7DA20B3E"/>
    <w:rsid w:val="7DB43EAA"/>
    <w:rsid w:val="7DC47C46"/>
    <w:rsid w:val="7DD5361A"/>
    <w:rsid w:val="7DE61D71"/>
    <w:rsid w:val="7DE91D28"/>
    <w:rsid w:val="7DF26BE9"/>
    <w:rsid w:val="7E006292"/>
    <w:rsid w:val="7E05083C"/>
    <w:rsid w:val="7E593802"/>
    <w:rsid w:val="7E5F22E5"/>
    <w:rsid w:val="7EC21628"/>
    <w:rsid w:val="7EEA5143"/>
    <w:rsid w:val="7EF32978"/>
    <w:rsid w:val="7EF91981"/>
    <w:rsid w:val="7F18226F"/>
    <w:rsid w:val="7F237504"/>
    <w:rsid w:val="7F2B0E80"/>
    <w:rsid w:val="7F357501"/>
    <w:rsid w:val="7F3D6E94"/>
    <w:rsid w:val="7F4326B1"/>
    <w:rsid w:val="7F531A02"/>
    <w:rsid w:val="7F6075D3"/>
    <w:rsid w:val="7F686F78"/>
    <w:rsid w:val="7F833DB1"/>
    <w:rsid w:val="7F857E82"/>
    <w:rsid w:val="7F8B0035"/>
    <w:rsid w:val="7F9F62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3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hint="eastAsia" w:ascii="Times New Roman" w:hAnsi="Times New Roman" w:eastAsia="宋体" w:cs="Times New Roman"/>
      <w:kern w:val="2"/>
      <w:sz w:val="21"/>
      <w:lang w:val="en-US" w:eastAsia="zh-CN" w:bidi="ar-SA"/>
    </w:rPr>
  </w:style>
  <w:style w:type="paragraph" w:styleId="3">
    <w:name w:val="heading 1"/>
    <w:basedOn w:val="1"/>
    <w:next w:val="1"/>
    <w:link w:val="65"/>
    <w:qFormat/>
    <w:uiPriority w:val="0"/>
    <w:pPr>
      <w:keepNext/>
      <w:keepLines/>
      <w:spacing w:before="340" w:after="330" w:line="578" w:lineRule="auto"/>
      <w:outlineLvl w:val="0"/>
    </w:pPr>
    <w:rPr>
      <w:rFonts w:ascii="Tahoma" w:hAnsi="Tahoma"/>
      <w:b/>
      <w:bCs/>
      <w:kern w:val="44"/>
      <w:sz w:val="44"/>
      <w:szCs w:val="44"/>
    </w:rPr>
  </w:style>
  <w:style w:type="paragraph" w:styleId="4">
    <w:name w:val="heading 2"/>
    <w:basedOn w:val="1"/>
    <w:next w:val="1"/>
    <w:link w:val="66"/>
    <w:qFormat/>
    <w:uiPriority w:val="0"/>
    <w:pPr>
      <w:keepNext/>
      <w:keepLines/>
      <w:spacing w:before="260" w:after="260" w:line="416" w:lineRule="auto"/>
      <w:outlineLvl w:val="1"/>
    </w:pPr>
    <w:rPr>
      <w:rFonts w:ascii="Arial" w:hAnsi="Arial" w:eastAsia="黑体"/>
      <w:b/>
      <w:bCs/>
      <w:kern w:val="0"/>
      <w:sz w:val="32"/>
      <w:szCs w:val="32"/>
    </w:rPr>
  </w:style>
  <w:style w:type="paragraph" w:styleId="5">
    <w:name w:val="heading 3"/>
    <w:basedOn w:val="1"/>
    <w:next w:val="1"/>
    <w:link w:val="67"/>
    <w:qFormat/>
    <w:uiPriority w:val="0"/>
    <w:pPr>
      <w:keepNext/>
      <w:keepLines/>
      <w:autoSpaceDE w:val="0"/>
      <w:autoSpaceDN w:val="0"/>
      <w:adjustRightInd w:val="0"/>
      <w:spacing w:before="360" w:after="120"/>
      <w:jc w:val="left"/>
      <w:outlineLvl w:val="2"/>
    </w:pPr>
    <w:rPr>
      <w:rFonts w:ascii="宋体" w:hAnsi="Tahoma"/>
      <w:b/>
      <w:kern w:val="0"/>
      <w:sz w:val="24"/>
      <w:u w:val="single"/>
    </w:rPr>
  </w:style>
  <w:style w:type="paragraph" w:styleId="6">
    <w:name w:val="heading 4"/>
    <w:basedOn w:val="1"/>
    <w:next w:val="1"/>
    <w:link w:val="68"/>
    <w:qFormat/>
    <w:uiPriority w:val="0"/>
    <w:pPr>
      <w:pBdr>
        <w:bottom w:val="single" w:color="B8CCE4" w:sz="4" w:space="2"/>
      </w:pBdr>
      <w:spacing w:before="200" w:after="80"/>
      <w:outlineLvl w:val="3"/>
    </w:pPr>
    <w:rPr>
      <w:rFonts w:ascii="Cambria" w:hAnsi="Cambria"/>
      <w:i/>
      <w:iCs/>
      <w:color w:val="4F81BD"/>
      <w:kern w:val="0"/>
      <w:sz w:val="24"/>
    </w:rPr>
  </w:style>
  <w:style w:type="paragraph" w:styleId="7">
    <w:name w:val="heading 5"/>
    <w:basedOn w:val="1"/>
    <w:next w:val="1"/>
    <w:link w:val="69"/>
    <w:qFormat/>
    <w:uiPriority w:val="0"/>
    <w:pPr>
      <w:spacing w:before="200" w:after="80"/>
      <w:outlineLvl w:val="4"/>
    </w:pPr>
    <w:rPr>
      <w:rFonts w:ascii="Cambria" w:hAnsi="Cambria"/>
      <w:color w:val="4F81BD"/>
      <w:kern w:val="0"/>
      <w:sz w:val="20"/>
    </w:rPr>
  </w:style>
  <w:style w:type="paragraph" w:styleId="8">
    <w:name w:val="heading 6"/>
    <w:basedOn w:val="1"/>
    <w:next w:val="1"/>
    <w:link w:val="70"/>
    <w:qFormat/>
    <w:uiPriority w:val="0"/>
    <w:pPr>
      <w:spacing w:before="280" w:after="100"/>
      <w:outlineLvl w:val="5"/>
    </w:pPr>
    <w:rPr>
      <w:rFonts w:ascii="Cambria" w:hAnsi="Cambria"/>
      <w:i/>
      <w:iCs/>
      <w:color w:val="4F81BD"/>
      <w:kern w:val="0"/>
      <w:sz w:val="20"/>
    </w:rPr>
  </w:style>
  <w:style w:type="paragraph" w:styleId="9">
    <w:name w:val="heading 7"/>
    <w:basedOn w:val="1"/>
    <w:next w:val="1"/>
    <w:link w:val="71"/>
    <w:qFormat/>
    <w:uiPriority w:val="0"/>
    <w:pPr>
      <w:spacing w:before="320" w:after="100"/>
      <w:outlineLvl w:val="6"/>
    </w:pPr>
    <w:rPr>
      <w:rFonts w:ascii="Cambria" w:hAnsi="Cambria"/>
      <w:b/>
      <w:bCs/>
      <w:color w:val="9BBB59"/>
      <w:kern w:val="0"/>
      <w:sz w:val="24"/>
    </w:rPr>
  </w:style>
  <w:style w:type="paragraph" w:styleId="10">
    <w:name w:val="heading 8"/>
    <w:basedOn w:val="1"/>
    <w:next w:val="1"/>
    <w:link w:val="72"/>
    <w:qFormat/>
    <w:uiPriority w:val="0"/>
    <w:pPr>
      <w:spacing w:before="320" w:after="100"/>
      <w:outlineLvl w:val="7"/>
    </w:pPr>
    <w:rPr>
      <w:rFonts w:ascii="Cambria" w:hAnsi="Cambria"/>
      <w:b/>
      <w:bCs/>
      <w:i/>
      <w:iCs/>
      <w:color w:val="9BBB59"/>
      <w:kern w:val="0"/>
      <w:sz w:val="24"/>
    </w:rPr>
  </w:style>
  <w:style w:type="paragraph" w:styleId="11">
    <w:name w:val="heading 9"/>
    <w:basedOn w:val="1"/>
    <w:next w:val="1"/>
    <w:link w:val="73"/>
    <w:qFormat/>
    <w:uiPriority w:val="0"/>
    <w:pPr>
      <w:spacing w:before="320" w:after="100"/>
      <w:outlineLvl w:val="8"/>
    </w:pPr>
    <w:rPr>
      <w:rFonts w:ascii="Cambria" w:hAnsi="Cambria"/>
      <w:i/>
      <w:iCs/>
      <w:color w:val="9BBB59"/>
      <w:kern w:val="0"/>
      <w:sz w:val="24"/>
    </w:rPr>
  </w:style>
  <w:style w:type="character" w:default="1" w:styleId="56">
    <w:name w:val="Default Paragraph Font"/>
    <w:semiHidden/>
    <w:unhideWhenUsed/>
    <w:qFormat/>
    <w:uiPriority w:val="1"/>
  </w:style>
  <w:style w:type="table" w:default="1" w:styleId="54">
    <w:name w:val="Normal Table"/>
    <w:semiHidden/>
    <w:unhideWhenUsed/>
    <w:qFormat/>
    <w:uiPriority w:val="99"/>
    <w:tblPr>
      <w:tblCellMar>
        <w:top w:w="0" w:type="dxa"/>
        <w:left w:w="108" w:type="dxa"/>
        <w:bottom w:w="0" w:type="dxa"/>
        <w:right w:w="108" w:type="dxa"/>
      </w:tblCellMar>
    </w:tblPr>
  </w:style>
  <w:style w:type="paragraph" w:styleId="2">
    <w:name w:val="Subtitle"/>
    <w:basedOn w:val="1"/>
    <w:next w:val="1"/>
    <w:link w:val="86"/>
    <w:qFormat/>
    <w:uiPriority w:val="0"/>
    <w:pPr>
      <w:spacing w:before="200" w:after="900"/>
      <w:jc w:val="right"/>
    </w:pPr>
    <w:rPr>
      <w:rFonts w:ascii="宋体" w:hAnsi="宋体"/>
      <w:i/>
      <w:iCs/>
      <w:kern w:val="0"/>
      <w:sz w:val="24"/>
    </w:rPr>
  </w:style>
  <w:style w:type="paragraph" w:styleId="12">
    <w:name w:val="List 3"/>
    <w:basedOn w:val="1"/>
    <w:qFormat/>
    <w:uiPriority w:val="0"/>
    <w:pPr>
      <w:ind w:left="400" w:leftChars="400" w:hanging="200" w:hangingChars="200"/>
    </w:pPr>
  </w:style>
  <w:style w:type="paragraph" w:styleId="13">
    <w:name w:val="toc 7"/>
    <w:basedOn w:val="1"/>
    <w:next w:val="1"/>
    <w:qFormat/>
    <w:uiPriority w:val="0"/>
    <w:pPr>
      <w:ind w:left="1200" w:leftChars="1200"/>
    </w:pPr>
  </w:style>
  <w:style w:type="paragraph" w:styleId="14">
    <w:name w:val="List Number 2"/>
    <w:basedOn w:val="1"/>
    <w:qFormat/>
    <w:uiPriority w:val="0"/>
    <w:pPr>
      <w:widowControl/>
      <w:tabs>
        <w:tab w:val="left" w:pos="1680"/>
      </w:tabs>
      <w:ind w:left="1680" w:hanging="420"/>
      <w:jc w:val="left"/>
    </w:pPr>
    <w:rPr>
      <w:kern w:val="0"/>
      <w:sz w:val="24"/>
    </w:rPr>
  </w:style>
  <w:style w:type="paragraph" w:styleId="15">
    <w:name w:val="table of authorities"/>
    <w:basedOn w:val="1"/>
    <w:next w:val="1"/>
    <w:qFormat/>
    <w:uiPriority w:val="0"/>
    <w:pPr>
      <w:ind w:left="420" w:leftChars="200"/>
    </w:pPr>
    <w:rPr>
      <w:szCs w:val="24"/>
    </w:rPr>
  </w:style>
  <w:style w:type="paragraph" w:styleId="16">
    <w:name w:val="List Number"/>
    <w:basedOn w:val="1"/>
    <w:qFormat/>
    <w:uiPriority w:val="0"/>
    <w:pPr>
      <w:widowControl/>
      <w:numPr>
        <w:ilvl w:val="0"/>
        <w:numId w:val="1"/>
      </w:numPr>
      <w:tabs>
        <w:tab w:val="left" w:pos="454"/>
        <w:tab w:val="left" w:pos="720"/>
        <w:tab w:val="clear" w:pos="900"/>
      </w:tabs>
      <w:spacing w:afterLines="50"/>
      <w:ind w:left="454" w:hanging="284"/>
      <w:jc w:val="left"/>
    </w:pPr>
    <w:rPr>
      <w:kern w:val="0"/>
      <w:sz w:val="24"/>
    </w:rPr>
  </w:style>
  <w:style w:type="paragraph" w:styleId="17">
    <w:name w:val="Normal Indent"/>
    <w:basedOn w:val="1"/>
    <w:next w:val="18"/>
    <w:link w:val="74"/>
    <w:qFormat/>
    <w:uiPriority w:val="0"/>
    <w:pPr>
      <w:ind w:firstLine="420"/>
    </w:pPr>
    <w:rPr>
      <w:rFonts w:ascii="Tahoma" w:hAnsi="Tahoma"/>
      <w:kern w:val="0"/>
      <w:sz w:val="20"/>
    </w:rPr>
  </w:style>
  <w:style w:type="paragraph" w:styleId="18">
    <w:name w:val="Body Text Indent"/>
    <w:basedOn w:val="1"/>
    <w:next w:val="19"/>
    <w:link w:val="75"/>
    <w:unhideWhenUsed/>
    <w:qFormat/>
    <w:uiPriority w:val="99"/>
    <w:pPr>
      <w:spacing w:after="120"/>
      <w:ind w:left="420" w:leftChars="200"/>
    </w:pPr>
    <w:rPr>
      <w:kern w:val="0"/>
      <w:sz w:val="20"/>
    </w:rPr>
  </w:style>
  <w:style w:type="paragraph" w:styleId="19">
    <w:name w:val="Body Text First Indent 2"/>
    <w:basedOn w:val="18"/>
    <w:next w:val="1"/>
    <w:link w:val="82"/>
    <w:qFormat/>
    <w:uiPriority w:val="0"/>
    <w:pPr>
      <w:ind w:firstLine="420"/>
    </w:pPr>
    <w:rPr>
      <w:rFonts w:hint="default"/>
      <w:kern w:val="2"/>
      <w:sz w:val="21"/>
      <w:szCs w:val="21"/>
    </w:rPr>
  </w:style>
  <w:style w:type="paragraph" w:styleId="20">
    <w:name w:val="caption"/>
    <w:basedOn w:val="1"/>
    <w:next w:val="1"/>
    <w:qFormat/>
    <w:uiPriority w:val="0"/>
    <w:pPr>
      <w:spacing w:before="152" w:after="160"/>
    </w:pPr>
    <w:rPr>
      <w:rFonts w:ascii="Arial" w:hAnsi="Arial" w:eastAsia="黑体" w:cs="Arial"/>
      <w:sz w:val="20"/>
    </w:rPr>
  </w:style>
  <w:style w:type="paragraph" w:styleId="21">
    <w:name w:val="Document Map"/>
    <w:basedOn w:val="1"/>
    <w:link w:val="76"/>
    <w:qFormat/>
    <w:uiPriority w:val="0"/>
    <w:pPr>
      <w:shd w:val="clear" w:color="auto" w:fill="000080"/>
    </w:pPr>
    <w:rPr>
      <w:rFonts w:ascii="宋体" w:hAnsi="宋体"/>
      <w:kern w:val="0"/>
      <w:sz w:val="20"/>
    </w:rPr>
  </w:style>
  <w:style w:type="paragraph" w:styleId="22">
    <w:name w:val="annotation text"/>
    <w:basedOn w:val="1"/>
    <w:link w:val="77"/>
    <w:unhideWhenUsed/>
    <w:qFormat/>
    <w:uiPriority w:val="99"/>
    <w:pPr>
      <w:jc w:val="left"/>
    </w:pPr>
    <w:rPr>
      <w:kern w:val="0"/>
      <w:sz w:val="20"/>
    </w:rPr>
  </w:style>
  <w:style w:type="paragraph" w:styleId="23">
    <w:name w:val="Body Text 3"/>
    <w:basedOn w:val="1"/>
    <w:link w:val="78"/>
    <w:qFormat/>
    <w:uiPriority w:val="0"/>
    <w:pPr>
      <w:snapToGrid w:val="0"/>
      <w:spacing w:before="50" w:after="50"/>
    </w:pPr>
    <w:rPr>
      <w:kern w:val="0"/>
      <w:sz w:val="20"/>
    </w:rPr>
  </w:style>
  <w:style w:type="paragraph" w:styleId="24">
    <w:name w:val="Body Text"/>
    <w:basedOn w:val="1"/>
    <w:next w:val="25"/>
    <w:link w:val="64"/>
    <w:qFormat/>
    <w:uiPriority w:val="0"/>
    <w:pPr>
      <w:spacing w:after="120"/>
    </w:pPr>
    <w:rPr>
      <w:rFonts w:ascii="Tahoma" w:hAnsi="Tahoma"/>
      <w:kern w:val="0"/>
      <w:sz w:val="28"/>
    </w:rPr>
  </w:style>
  <w:style w:type="paragraph" w:styleId="25">
    <w:name w:val="Body Text First Indent"/>
    <w:basedOn w:val="24"/>
    <w:next w:val="1"/>
    <w:qFormat/>
    <w:uiPriority w:val="0"/>
    <w:pPr>
      <w:ind w:firstLine="420" w:firstLineChars="100"/>
    </w:pPr>
    <w:rPr>
      <w:rFonts w:ascii="Calibri" w:hAnsi="Calibri"/>
    </w:rPr>
  </w:style>
  <w:style w:type="paragraph" w:styleId="26">
    <w:name w:val="List Number 3"/>
    <w:basedOn w:val="1"/>
    <w:qFormat/>
    <w:uiPriority w:val="0"/>
    <w:pPr>
      <w:numPr>
        <w:ilvl w:val="0"/>
        <w:numId w:val="2"/>
      </w:numPr>
      <w:tabs>
        <w:tab w:val="left" w:pos="1200"/>
      </w:tabs>
    </w:pPr>
  </w:style>
  <w:style w:type="paragraph" w:styleId="27">
    <w:name w:val="List 2"/>
    <w:basedOn w:val="1"/>
    <w:qFormat/>
    <w:uiPriority w:val="0"/>
    <w:pPr>
      <w:ind w:left="100" w:leftChars="200" w:hanging="200" w:hangingChars="200"/>
    </w:pPr>
    <w:rPr>
      <w:sz w:val="28"/>
    </w:rPr>
  </w:style>
  <w:style w:type="paragraph" w:styleId="28">
    <w:name w:val="Block Text"/>
    <w:basedOn w:val="1"/>
    <w:qFormat/>
    <w:uiPriority w:val="0"/>
    <w:pPr>
      <w:adjustRightInd w:val="0"/>
      <w:ind w:left="420" w:right="33"/>
      <w:jc w:val="left"/>
      <w:textAlignment w:val="baseline"/>
    </w:pPr>
    <w:rPr>
      <w:kern w:val="0"/>
      <w:sz w:val="24"/>
    </w:rPr>
  </w:style>
  <w:style w:type="paragraph" w:styleId="29">
    <w:name w:val="toc 5"/>
    <w:basedOn w:val="1"/>
    <w:next w:val="1"/>
    <w:qFormat/>
    <w:uiPriority w:val="0"/>
    <w:pPr>
      <w:ind w:left="800" w:leftChars="800"/>
    </w:pPr>
  </w:style>
  <w:style w:type="paragraph" w:styleId="30">
    <w:name w:val="toc 3"/>
    <w:basedOn w:val="1"/>
    <w:next w:val="1"/>
    <w:qFormat/>
    <w:uiPriority w:val="39"/>
    <w:pPr>
      <w:spacing w:line="400" w:lineRule="exact"/>
      <w:ind w:left="400" w:leftChars="400"/>
    </w:pPr>
    <w:rPr>
      <w:rFonts w:ascii="Arial" w:hAnsi="Arial"/>
    </w:rPr>
  </w:style>
  <w:style w:type="paragraph" w:styleId="31">
    <w:name w:val="Plain Text"/>
    <w:basedOn w:val="1"/>
    <w:next w:val="17"/>
    <w:link w:val="79"/>
    <w:qFormat/>
    <w:uiPriority w:val="0"/>
    <w:pPr>
      <w:spacing w:beforeLines="50" w:afterLines="50" w:line="400" w:lineRule="exact"/>
    </w:pPr>
    <w:rPr>
      <w:rFonts w:ascii="宋体" w:hAnsi="Courier New"/>
    </w:rPr>
  </w:style>
  <w:style w:type="paragraph" w:styleId="32">
    <w:name w:val="List Number 4"/>
    <w:basedOn w:val="1"/>
    <w:qFormat/>
    <w:uiPriority w:val="0"/>
    <w:pPr>
      <w:widowControl/>
      <w:tabs>
        <w:tab w:val="left" w:pos="1531"/>
      </w:tabs>
      <w:ind w:left="1531" w:hanging="397"/>
      <w:jc w:val="left"/>
    </w:pPr>
    <w:rPr>
      <w:kern w:val="0"/>
      <w:sz w:val="24"/>
    </w:rPr>
  </w:style>
  <w:style w:type="paragraph" w:styleId="33">
    <w:name w:val="toc 8"/>
    <w:basedOn w:val="1"/>
    <w:next w:val="1"/>
    <w:qFormat/>
    <w:uiPriority w:val="0"/>
    <w:pPr>
      <w:ind w:left="1400" w:leftChars="1400"/>
    </w:pPr>
  </w:style>
  <w:style w:type="paragraph" w:styleId="34">
    <w:name w:val="Date"/>
    <w:basedOn w:val="1"/>
    <w:next w:val="1"/>
    <w:link w:val="80"/>
    <w:qFormat/>
    <w:uiPriority w:val="0"/>
    <w:pPr>
      <w:ind w:left="2500" w:leftChars="2500"/>
    </w:pPr>
    <w:rPr>
      <w:rFonts w:ascii="Tahoma" w:hAnsi="Tahoma" w:eastAsia="楷体_GB2312"/>
      <w:kern w:val="0"/>
      <w:sz w:val="32"/>
    </w:rPr>
  </w:style>
  <w:style w:type="paragraph" w:styleId="35">
    <w:name w:val="Body Text Indent 2"/>
    <w:basedOn w:val="1"/>
    <w:next w:val="19"/>
    <w:link w:val="81"/>
    <w:qFormat/>
    <w:uiPriority w:val="0"/>
    <w:pPr>
      <w:snapToGrid w:val="0"/>
      <w:ind w:firstLine="542" w:firstLineChars="225"/>
    </w:pPr>
    <w:rPr>
      <w:rFonts w:ascii="仿宋_GB2312" w:hAnsi="宋体"/>
      <w:b/>
      <w:bCs/>
      <w:color w:val="000000"/>
      <w:kern w:val="0"/>
      <w:sz w:val="24"/>
    </w:rPr>
  </w:style>
  <w:style w:type="paragraph" w:styleId="36">
    <w:name w:val="Balloon Text"/>
    <w:basedOn w:val="1"/>
    <w:next w:val="37"/>
    <w:link w:val="83"/>
    <w:semiHidden/>
    <w:qFormat/>
    <w:uiPriority w:val="0"/>
    <w:rPr>
      <w:rFonts w:ascii="Tahoma" w:hAnsi="Tahoma"/>
      <w:kern w:val="0"/>
      <w:sz w:val="18"/>
      <w:szCs w:val="18"/>
    </w:rPr>
  </w:style>
  <w:style w:type="paragraph" w:customStyle="1" w:styleId="37">
    <w:name w:val="目录 71"/>
    <w:next w:val="1"/>
    <w:qFormat/>
    <w:uiPriority w:val="0"/>
    <w:pPr>
      <w:wordWrap w:val="0"/>
      <w:ind w:left="2125"/>
      <w:jc w:val="both"/>
    </w:pPr>
    <w:rPr>
      <w:rFonts w:ascii="Times New Roman" w:hAnsi="Times New Roman" w:eastAsia="宋体" w:cs="Times New Roman"/>
      <w:sz w:val="21"/>
      <w:lang w:val="en-US" w:eastAsia="zh-CN" w:bidi="ar-SA"/>
    </w:rPr>
  </w:style>
  <w:style w:type="paragraph" w:styleId="38">
    <w:name w:val="footer"/>
    <w:basedOn w:val="1"/>
    <w:link w:val="84"/>
    <w:qFormat/>
    <w:uiPriority w:val="99"/>
    <w:pPr>
      <w:tabs>
        <w:tab w:val="center" w:pos="4153"/>
        <w:tab w:val="right" w:pos="8306"/>
      </w:tabs>
      <w:snapToGrid w:val="0"/>
      <w:jc w:val="left"/>
    </w:pPr>
    <w:rPr>
      <w:rFonts w:ascii="Tahoma" w:hAnsi="Tahoma" w:eastAsia="黑体"/>
      <w:snapToGrid w:val="0"/>
      <w:kern w:val="0"/>
      <w:sz w:val="18"/>
      <w:szCs w:val="18"/>
    </w:rPr>
  </w:style>
  <w:style w:type="paragraph" w:styleId="39">
    <w:name w:val="header"/>
    <w:basedOn w:val="1"/>
    <w:link w:val="85"/>
    <w:qFormat/>
    <w:uiPriority w:val="99"/>
    <w:pPr>
      <w:pBdr>
        <w:bottom w:val="single" w:color="auto" w:sz="6" w:space="1"/>
      </w:pBdr>
      <w:tabs>
        <w:tab w:val="center" w:pos="4153"/>
        <w:tab w:val="right" w:pos="8306"/>
      </w:tabs>
      <w:snapToGrid w:val="0"/>
      <w:jc w:val="center"/>
    </w:pPr>
    <w:rPr>
      <w:rFonts w:ascii="Tahoma" w:hAnsi="Tahoma" w:eastAsia="仿宋_GB2312"/>
      <w:kern w:val="0"/>
      <w:sz w:val="18"/>
    </w:rPr>
  </w:style>
  <w:style w:type="paragraph" w:styleId="40">
    <w:name w:val="toc 1"/>
    <w:basedOn w:val="1"/>
    <w:next w:val="1"/>
    <w:qFormat/>
    <w:uiPriority w:val="39"/>
  </w:style>
  <w:style w:type="paragraph" w:styleId="41">
    <w:name w:val="toc 4"/>
    <w:basedOn w:val="1"/>
    <w:next w:val="1"/>
    <w:qFormat/>
    <w:uiPriority w:val="0"/>
    <w:pPr>
      <w:ind w:left="600" w:leftChars="600"/>
    </w:pPr>
  </w:style>
  <w:style w:type="paragraph" w:styleId="42">
    <w:name w:val="List"/>
    <w:basedOn w:val="1"/>
    <w:qFormat/>
    <w:uiPriority w:val="0"/>
    <w:pPr>
      <w:ind w:left="200" w:hanging="200" w:hangingChars="200"/>
    </w:pPr>
    <w:rPr>
      <w:sz w:val="28"/>
    </w:rPr>
  </w:style>
  <w:style w:type="paragraph" w:styleId="43">
    <w:name w:val="toc 6"/>
    <w:basedOn w:val="1"/>
    <w:next w:val="1"/>
    <w:qFormat/>
    <w:uiPriority w:val="0"/>
    <w:pPr>
      <w:ind w:left="1000" w:leftChars="1000"/>
    </w:pPr>
  </w:style>
  <w:style w:type="paragraph" w:styleId="44">
    <w:name w:val="Body Text Indent 3"/>
    <w:basedOn w:val="1"/>
    <w:link w:val="87"/>
    <w:qFormat/>
    <w:uiPriority w:val="0"/>
    <w:pPr>
      <w:snapToGrid w:val="0"/>
      <w:ind w:firstLine="480" w:firstLineChars="200"/>
      <w:jc w:val="left"/>
    </w:pPr>
    <w:rPr>
      <w:rFonts w:ascii="仿宋_GB2312" w:hAnsi="宋体" w:eastAsia="仿宋_GB2312"/>
      <w:color w:val="000000"/>
      <w:kern w:val="0"/>
      <w:sz w:val="24"/>
    </w:rPr>
  </w:style>
  <w:style w:type="paragraph" w:styleId="45">
    <w:name w:val="table of figures"/>
    <w:basedOn w:val="1"/>
    <w:next w:val="1"/>
    <w:qFormat/>
    <w:uiPriority w:val="0"/>
    <w:pPr>
      <w:adjustRightInd w:val="0"/>
      <w:snapToGrid w:val="0"/>
      <w:spacing w:line="440" w:lineRule="exact"/>
    </w:pPr>
    <w:rPr>
      <w:rFonts w:ascii="Arial" w:hAnsi="Arial" w:eastAsia="黑体"/>
      <w:sz w:val="24"/>
    </w:rPr>
  </w:style>
  <w:style w:type="paragraph" w:styleId="46">
    <w:name w:val="toc 2"/>
    <w:basedOn w:val="1"/>
    <w:next w:val="1"/>
    <w:qFormat/>
    <w:uiPriority w:val="39"/>
    <w:pPr>
      <w:spacing w:line="400" w:lineRule="exact"/>
      <w:ind w:left="200" w:leftChars="200"/>
    </w:pPr>
    <w:rPr>
      <w:rFonts w:ascii="Arial" w:hAnsi="Arial"/>
    </w:rPr>
  </w:style>
  <w:style w:type="paragraph" w:styleId="47">
    <w:name w:val="toc 9"/>
    <w:basedOn w:val="1"/>
    <w:next w:val="1"/>
    <w:qFormat/>
    <w:uiPriority w:val="0"/>
    <w:pPr>
      <w:ind w:left="1600" w:leftChars="1600"/>
    </w:pPr>
  </w:style>
  <w:style w:type="paragraph" w:styleId="48">
    <w:name w:val="Body Text 2"/>
    <w:basedOn w:val="1"/>
    <w:link w:val="88"/>
    <w:qFormat/>
    <w:uiPriority w:val="0"/>
    <w:pPr>
      <w:widowControl/>
      <w:snapToGrid w:val="0"/>
      <w:spacing w:before="50" w:afterLines="50" w:line="400" w:lineRule="exact"/>
      <w:jc w:val="left"/>
    </w:pPr>
    <w:rPr>
      <w:rFonts w:ascii="宋体" w:hAnsi="宋体"/>
      <w:color w:val="000000"/>
      <w:kern w:val="0"/>
      <w:sz w:val="24"/>
    </w:rPr>
  </w:style>
  <w:style w:type="paragraph" w:styleId="49">
    <w:name w:val="HTML Preformatted"/>
    <w:basedOn w:val="1"/>
    <w:link w:val="8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kern w:val="0"/>
      <w:sz w:val="24"/>
    </w:rPr>
  </w:style>
  <w:style w:type="paragraph" w:styleId="50">
    <w:name w:val="Normal (Web)"/>
    <w:basedOn w:val="1"/>
    <w:link w:val="90"/>
    <w:qFormat/>
    <w:uiPriority w:val="0"/>
    <w:pPr>
      <w:widowControl/>
      <w:spacing w:before="100" w:beforeAutospacing="1" w:after="100" w:afterAutospacing="1"/>
      <w:jc w:val="left"/>
    </w:pPr>
    <w:rPr>
      <w:rFonts w:ascii="宋体" w:hAnsi="宋体"/>
      <w:kern w:val="0"/>
      <w:sz w:val="24"/>
    </w:rPr>
  </w:style>
  <w:style w:type="paragraph" w:styleId="51">
    <w:name w:val="index 1"/>
    <w:basedOn w:val="1"/>
    <w:next w:val="1"/>
    <w:qFormat/>
    <w:uiPriority w:val="0"/>
    <w:pPr>
      <w:widowControl/>
      <w:spacing w:line="360" w:lineRule="auto"/>
      <w:jc w:val="center"/>
    </w:pPr>
    <w:rPr>
      <w:rFonts w:ascii="Arial" w:hAnsi="Arial" w:cs="Arial"/>
      <w:kern w:val="0"/>
      <w:sz w:val="24"/>
    </w:rPr>
  </w:style>
  <w:style w:type="paragraph" w:styleId="52">
    <w:name w:val="Title"/>
    <w:basedOn w:val="1"/>
    <w:next w:val="1"/>
    <w:link w:val="91"/>
    <w:qFormat/>
    <w:uiPriority w:val="0"/>
    <w:pPr>
      <w:pBdr>
        <w:top w:val="single" w:color="A7BFDE" w:sz="8" w:space="10"/>
        <w:bottom w:val="single" w:color="9BBB59" w:sz="24" w:space="15"/>
      </w:pBdr>
      <w:jc w:val="center"/>
    </w:pPr>
    <w:rPr>
      <w:rFonts w:ascii="Cambria" w:hAnsi="Cambria"/>
      <w:i/>
      <w:iCs/>
      <w:color w:val="243F60"/>
      <w:kern w:val="0"/>
      <w:sz w:val="60"/>
      <w:szCs w:val="60"/>
    </w:rPr>
  </w:style>
  <w:style w:type="paragraph" w:styleId="53">
    <w:name w:val="annotation subject"/>
    <w:basedOn w:val="22"/>
    <w:next w:val="22"/>
    <w:link w:val="92"/>
    <w:qFormat/>
    <w:uiPriority w:val="0"/>
    <w:rPr>
      <w:rFonts w:ascii="宋体" w:hAnsi="宋体"/>
      <w:b/>
      <w:bCs/>
    </w:rPr>
  </w:style>
  <w:style w:type="table" w:styleId="55">
    <w:name w:val="Table Grid"/>
    <w:basedOn w:val="54"/>
    <w:unhideWhenUse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7">
    <w:name w:val="Strong"/>
    <w:qFormat/>
    <w:uiPriority w:val="0"/>
    <w:rPr>
      <w:rFonts w:ascii="Tahoma" w:hAnsi="Tahoma"/>
      <w:b/>
      <w:bCs/>
      <w:spacing w:val="0"/>
      <w:sz w:val="24"/>
    </w:rPr>
  </w:style>
  <w:style w:type="character" w:styleId="58">
    <w:name w:val="page number"/>
    <w:qFormat/>
    <w:uiPriority w:val="0"/>
    <w:rPr>
      <w:rFonts w:ascii="Tahoma" w:hAnsi="Tahoma"/>
      <w:sz w:val="24"/>
    </w:rPr>
  </w:style>
  <w:style w:type="character" w:styleId="59">
    <w:name w:val="FollowedHyperlink"/>
    <w:qFormat/>
    <w:uiPriority w:val="0"/>
    <w:rPr>
      <w:rFonts w:ascii="Tahoma" w:hAnsi="Tahoma"/>
      <w:color w:val="800080"/>
      <w:sz w:val="24"/>
      <w:u w:val="single"/>
    </w:rPr>
  </w:style>
  <w:style w:type="character" w:styleId="60">
    <w:name w:val="Emphasis"/>
    <w:qFormat/>
    <w:uiPriority w:val="0"/>
    <w:rPr>
      <w:b/>
      <w:bCs/>
      <w:i/>
      <w:iCs/>
      <w:color w:val="5A5A5A"/>
    </w:rPr>
  </w:style>
  <w:style w:type="character" w:styleId="61">
    <w:name w:val="Hyperlink"/>
    <w:qFormat/>
    <w:uiPriority w:val="99"/>
    <w:rPr>
      <w:rFonts w:ascii="Tahoma" w:hAnsi="Tahoma"/>
      <w:color w:val="0000FF"/>
      <w:sz w:val="24"/>
      <w:u w:val="single"/>
    </w:rPr>
  </w:style>
  <w:style w:type="character" w:styleId="62">
    <w:name w:val="annotation reference"/>
    <w:qFormat/>
    <w:uiPriority w:val="0"/>
    <w:rPr>
      <w:rFonts w:ascii="Tahoma" w:hAnsi="Tahoma"/>
      <w:sz w:val="21"/>
      <w:szCs w:val="21"/>
    </w:rPr>
  </w:style>
  <w:style w:type="paragraph" w:customStyle="1" w:styleId="63">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character" w:customStyle="1" w:styleId="64">
    <w:name w:val="正文文本 字符"/>
    <w:link w:val="24"/>
    <w:qFormat/>
    <w:locked/>
    <w:uiPriority w:val="0"/>
    <w:rPr>
      <w:rFonts w:ascii="Tahoma" w:hAnsi="Tahoma" w:eastAsia="宋体"/>
      <w:sz w:val="28"/>
      <w:szCs w:val="24"/>
    </w:rPr>
  </w:style>
  <w:style w:type="character" w:customStyle="1" w:styleId="65">
    <w:name w:val="标题 1 字符"/>
    <w:link w:val="3"/>
    <w:qFormat/>
    <w:uiPriority w:val="0"/>
    <w:rPr>
      <w:rFonts w:ascii="Tahoma" w:hAnsi="Tahoma" w:eastAsia="宋体" w:cs="Times New Roman"/>
      <w:b/>
      <w:bCs/>
      <w:kern w:val="44"/>
      <w:sz w:val="44"/>
      <w:szCs w:val="44"/>
    </w:rPr>
  </w:style>
  <w:style w:type="character" w:customStyle="1" w:styleId="66">
    <w:name w:val="标题 2 字符"/>
    <w:link w:val="4"/>
    <w:qFormat/>
    <w:uiPriority w:val="0"/>
    <w:rPr>
      <w:rFonts w:ascii="Arial" w:hAnsi="Arial" w:eastAsia="黑体" w:cs="Times New Roman"/>
      <w:b/>
      <w:bCs/>
      <w:sz w:val="32"/>
      <w:szCs w:val="32"/>
    </w:rPr>
  </w:style>
  <w:style w:type="character" w:customStyle="1" w:styleId="67">
    <w:name w:val="标题 3 字符"/>
    <w:link w:val="5"/>
    <w:qFormat/>
    <w:uiPriority w:val="0"/>
    <w:rPr>
      <w:rFonts w:ascii="宋体" w:hAnsi="Tahoma" w:eastAsia="宋体" w:cs="Times New Roman"/>
      <w:b/>
      <w:kern w:val="0"/>
      <w:sz w:val="24"/>
      <w:szCs w:val="20"/>
      <w:u w:val="single"/>
    </w:rPr>
  </w:style>
  <w:style w:type="character" w:customStyle="1" w:styleId="68">
    <w:name w:val="标题 4 字符"/>
    <w:link w:val="6"/>
    <w:qFormat/>
    <w:uiPriority w:val="0"/>
    <w:rPr>
      <w:rFonts w:ascii="Cambria" w:hAnsi="Cambria" w:eastAsia="宋体" w:cs="宋体"/>
      <w:i/>
      <w:iCs/>
      <w:color w:val="4F81BD"/>
      <w:sz w:val="24"/>
      <w:szCs w:val="24"/>
    </w:rPr>
  </w:style>
  <w:style w:type="character" w:customStyle="1" w:styleId="69">
    <w:name w:val="标题 5 字符"/>
    <w:link w:val="7"/>
    <w:qFormat/>
    <w:uiPriority w:val="0"/>
    <w:rPr>
      <w:rFonts w:ascii="Cambria" w:hAnsi="Cambria" w:eastAsia="宋体" w:cs="宋体"/>
      <w:color w:val="4F81BD"/>
      <w:szCs w:val="24"/>
    </w:rPr>
  </w:style>
  <w:style w:type="character" w:customStyle="1" w:styleId="70">
    <w:name w:val="标题 6 字符"/>
    <w:link w:val="8"/>
    <w:qFormat/>
    <w:uiPriority w:val="0"/>
    <w:rPr>
      <w:rFonts w:ascii="Cambria" w:hAnsi="Cambria" w:eastAsia="宋体" w:cs="宋体"/>
      <w:i/>
      <w:iCs/>
      <w:color w:val="4F81BD"/>
      <w:szCs w:val="24"/>
    </w:rPr>
  </w:style>
  <w:style w:type="character" w:customStyle="1" w:styleId="71">
    <w:name w:val="标题 7 字符"/>
    <w:link w:val="9"/>
    <w:qFormat/>
    <w:uiPriority w:val="0"/>
    <w:rPr>
      <w:rFonts w:ascii="Cambria" w:hAnsi="Cambria" w:eastAsia="宋体" w:cs="Times New Roman"/>
      <w:b/>
      <w:bCs/>
      <w:color w:val="9BBB59"/>
      <w:sz w:val="24"/>
      <w:szCs w:val="20"/>
    </w:rPr>
  </w:style>
  <w:style w:type="character" w:customStyle="1" w:styleId="72">
    <w:name w:val="标题 8 字符"/>
    <w:link w:val="10"/>
    <w:qFormat/>
    <w:uiPriority w:val="0"/>
    <w:rPr>
      <w:rFonts w:ascii="Cambria" w:hAnsi="Cambria" w:eastAsia="宋体" w:cs="Times New Roman"/>
      <w:b/>
      <w:bCs/>
      <w:i/>
      <w:iCs/>
      <w:color w:val="9BBB59"/>
      <w:sz w:val="24"/>
      <w:szCs w:val="20"/>
    </w:rPr>
  </w:style>
  <w:style w:type="character" w:customStyle="1" w:styleId="73">
    <w:name w:val="标题 9 字符"/>
    <w:link w:val="11"/>
    <w:qFormat/>
    <w:uiPriority w:val="0"/>
    <w:rPr>
      <w:rFonts w:ascii="Cambria" w:hAnsi="Cambria" w:eastAsia="宋体" w:cs="Times New Roman"/>
      <w:i/>
      <w:iCs/>
      <w:color w:val="9BBB59"/>
      <w:sz w:val="24"/>
      <w:szCs w:val="20"/>
    </w:rPr>
  </w:style>
  <w:style w:type="character" w:customStyle="1" w:styleId="74">
    <w:name w:val="正文缩进 字符"/>
    <w:link w:val="17"/>
    <w:qFormat/>
    <w:uiPriority w:val="0"/>
    <w:rPr>
      <w:rFonts w:ascii="Tahoma" w:hAnsi="Tahoma" w:eastAsia="宋体"/>
    </w:rPr>
  </w:style>
  <w:style w:type="character" w:customStyle="1" w:styleId="75">
    <w:name w:val="正文文本缩进 字符"/>
    <w:link w:val="18"/>
    <w:qFormat/>
    <w:uiPriority w:val="99"/>
    <w:rPr>
      <w:rFonts w:ascii="Times New Roman" w:hAnsi="Times New Roman" w:eastAsia="宋体" w:cs="Times New Roman"/>
      <w:szCs w:val="24"/>
    </w:rPr>
  </w:style>
  <w:style w:type="character" w:customStyle="1" w:styleId="76">
    <w:name w:val="文档结构图 字符"/>
    <w:link w:val="21"/>
    <w:qFormat/>
    <w:locked/>
    <w:uiPriority w:val="0"/>
    <w:rPr>
      <w:rFonts w:ascii="宋体" w:hAnsi="宋体" w:eastAsia="宋体"/>
      <w:szCs w:val="24"/>
      <w:shd w:val="clear" w:color="auto" w:fill="000080"/>
    </w:rPr>
  </w:style>
  <w:style w:type="character" w:customStyle="1" w:styleId="77">
    <w:name w:val="批注文字 字符"/>
    <w:link w:val="22"/>
    <w:semiHidden/>
    <w:qFormat/>
    <w:uiPriority w:val="99"/>
    <w:rPr>
      <w:rFonts w:ascii="Times New Roman" w:hAnsi="Times New Roman" w:eastAsia="宋体" w:cs="Times New Roman"/>
      <w:szCs w:val="24"/>
    </w:rPr>
  </w:style>
  <w:style w:type="character" w:customStyle="1" w:styleId="78">
    <w:name w:val="正文文本 3 字符"/>
    <w:link w:val="23"/>
    <w:qFormat/>
    <w:uiPriority w:val="0"/>
    <w:rPr>
      <w:rFonts w:ascii="Times New Roman" w:hAnsi="Times New Roman" w:eastAsia="宋体" w:cs="Times New Roman"/>
      <w:szCs w:val="24"/>
    </w:rPr>
  </w:style>
  <w:style w:type="character" w:customStyle="1" w:styleId="79">
    <w:name w:val="纯文本 字符1"/>
    <w:link w:val="31"/>
    <w:qFormat/>
    <w:uiPriority w:val="0"/>
    <w:rPr>
      <w:rFonts w:ascii="宋体" w:hAnsi="Courier New" w:eastAsia="宋体"/>
      <w:sz w:val="24"/>
      <w:szCs w:val="24"/>
    </w:rPr>
  </w:style>
  <w:style w:type="character" w:customStyle="1" w:styleId="80">
    <w:name w:val="日期 字符"/>
    <w:link w:val="34"/>
    <w:qFormat/>
    <w:locked/>
    <w:uiPriority w:val="0"/>
    <w:rPr>
      <w:rFonts w:ascii="Tahoma" w:hAnsi="Tahoma" w:eastAsia="楷体_GB2312"/>
      <w:sz w:val="32"/>
    </w:rPr>
  </w:style>
  <w:style w:type="character" w:customStyle="1" w:styleId="81">
    <w:name w:val="正文文本缩进 2 字符"/>
    <w:link w:val="35"/>
    <w:qFormat/>
    <w:locked/>
    <w:uiPriority w:val="0"/>
    <w:rPr>
      <w:rFonts w:ascii="仿宋_GB2312" w:hAnsi="宋体" w:eastAsia="宋体" w:cs="Arial"/>
      <w:b/>
      <w:bCs/>
      <w:color w:val="000000"/>
      <w:sz w:val="24"/>
      <w:szCs w:val="24"/>
    </w:rPr>
  </w:style>
  <w:style w:type="character" w:customStyle="1" w:styleId="82">
    <w:name w:val="正文文本首行缩进 2 字符"/>
    <w:link w:val="19"/>
    <w:qFormat/>
    <w:uiPriority w:val="0"/>
  </w:style>
  <w:style w:type="character" w:customStyle="1" w:styleId="83">
    <w:name w:val="批注框文本 字符"/>
    <w:link w:val="36"/>
    <w:semiHidden/>
    <w:qFormat/>
    <w:locked/>
    <w:uiPriority w:val="0"/>
    <w:rPr>
      <w:rFonts w:ascii="Tahoma" w:hAnsi="Tahoma" w:eastAsia="宋体"/>
      <w:sz w:val="18"/>
      <w:szCs w:val="18"/>
    </w:rPr>
  </w:style>
  <w:style w:type="character" w:customStyle="1" w:styleId="84">
    <w:name w:val="页脚 字符"/>
    <w:link w:val="38"/>
    <w:qFormat/>
    <w:locked/>
    <w:uiPriority w:val="99"/>
    <w:rPr>
      <w:rFonts w:ascii="Tahoma" w:hAnsi="Tahoma" w:eastAsia="黑体"/>
      <w:snapToGrid w:val="0"/>
      <w:sz w:val="18"/>
      <w:szCs w:val="18"/>
    </w:rPr>
  </w:style>
  <w:style w:type="character" w:customStyle="1" w:styleId="85">
    <w:name w:val="页眉 字符"/>
    <w:link w:val="39"/>
    <w:qFormat/>
    <w:locked/>
    <w:uiPriority w:val="99"/>
    <w:rPr>
      <w:rFonts w:ascii="Tahoma" w:hAnsi="Tahoma" w:eastAsia="仿宋_GB2312"/>
      <w:sz w:val="18"/>
    </w:rPr>
  </w:style>
  <w:style w:type="character" w:customStyle="1" w:styleId="86">
    <w:name w:val="副标题 字符"/>
    <w:link w:val="2"/>
    <w:qFormat/>
    <w:locked/>
    <w:uiPriority w:val="0"/>
    <w:rPr>
      <w:rFonts w:ascii="宋体" w:hAnsi="宋体" w:eastAsia="宋体"/>
      <w:i/>
      <w:iCs/>
      <w:sz w:val="24"/>
      <w:szCs w:val="24"/>
    </w:rPr>
  </w:style>
  <w:style w:type="character" w:customStyle="1" w:styleId="87">
    <w:name w:val="正文文本缩进 3 字符"/>
    <w:link w:val="44"/>
    <w:qFormat/>
    <w:locked/>
    <w:uiPriority w:val="0"/>
    <w:rPr>
      <w:rFonts w:ascii="仿宋_GB2312" w:hAnsi="宋体" w:eastAsia="仿宋_GB2312"/>
      <w:color w:val="000000"/>
      <w:sz w:val="24"/>
      <w:szCs w:val="24"/>
    </w:rPr>
  </w:style>
  <w:style w:type="character" w:customStyle="1" w:styleId="88">
    <w:name w:val="正文文本 2 字符"/>
    <w:link w:val="48"/>
    <w:qFormat/>
    <w:locked/>
    <w:uiPriority w:val="0"/>
    <w:rPr>
      <w:rFonts w:ascii="宋体" w:hAnsi="宋体" w:eastAsia="宋体"/>
      <w:color w:val="000000"/>
      <w:sz w:val="24"/>
      <w:szCs w:val="24"/>
    </w:rPr>
  </w:style>
  <w:style w:type="character" w:customStyle="1" w:styleId="89">
    <w:name w:val="HTML 预设格式 字符"/>
    <w:link w:val="49"/>
    <w:qFormat/>
    <w:uiPriority w:val="0"/>
    <w:rPr>
      <w:rFonts w:ascii="Arial" w:hAnsi="Arial" w:eastAsia="宋体" w:cs="Arial"/>
      <w:kern w:val="0"/>
      <w:sz w:val="24"/>
      <w:szCs w:val="24"/>
    </w:rPr>
  </w:style>
  <w:style w:type="character" w:customStyle="1" w:styleId="90">
    <w:name w:val="普通(网站) 字符"/>
    <w:link w:val="50"/>
    <w:qFormat/>
    <w:uiPriority w:val="0"/>
    <w:rPr>
      <w:rFonts w:ascii="宋体" w:hAnsi="宋体"/>
      <w:sz w:val="24"/>
      <w:szCs w:val="24"/>
    </w:rPr>
  </w:style>
  <w:style w:type="character" w:customStyle="1" w:styleId="91">
    <w:name w:val="标题 字符1"/>
    <w:link w:val="52"/>
    <w:qFormat/>
    <w:locked/>
    <w:uiPriority w:val="0"/>
    <w:rPr>
      <w:rFonts w:ascii="Cambria" w:hAnsi="Cambria" w:eastAsia="宋体"/>
      <w:i/>
      <w:iCs/>
      <w:color w:val="243F60"/>
      <w:sz w:val="60"/>
      <w:szCs w:val="60"/>
    </w:rPr>
  </w:style>
  <w:style w:type="character" w:customStyle="1" w:styleId="92">
    <w:name w:val="批注主题 字符"/>
    <w:link w:val="53"/>
    <w:qFormat/>
    <w:locked/>
    <w:uiPriority w:val="0"/>
    <w:rPr>
      <w:rFonts w:ascii="宋体" w:hAnsi="宋体" w:eastAsia="宋体"/>
      <w:b/>
      <w:bCs/>
      <w:szCs w:val="24"/>
    </w:rPr>
  </w:style>
  <w:style w:type="paragraph" w:customStyle="1" w:styleId="93">
    <w:name w:val="_Style 4"/>
    <w:next w:val="1"/>
    <w:qFormat/>
    <w:uiPriority w:val="0"/>
    <w:pPr>
      <w:wordWrap w:val="0"/>
    </w:pPr>
    <w:rPr>
      <w:rFonts w:ascii="Times New Roman" w:hAnsi="Times New Roman" w:eastAsia="宋体" w:cs="Times New Roman"/>
      <w:sz w:val="32"/>
      <w:lang w:val="en-US" w:eastAsia="zh-CN" w:bidi="ar-SA"/>
    </w:rPr>
  </w:style>
  <w:style w:type="character" w:customStyle="1" w:styleId="94">
    <w:name w:val="style5"/>
    <w:qFormat/>
    <w:uiPriority w:val="0"/>
    <w:rPr>
      <w:rFonts w:ascii="Tahoma" w:hAnsi="Tahoma"/>
      <w:sz w:val="24"/>
    </w:rPr>
  </w:style>
  <w:style w:type="character" w:customStyle="1" w:styleId="95">
    <w:name w:val="明显引用 Char1"/>
    <w:qFormat/>
    <w:uiPriority w:val="30"/>
    <w:rPr>
      <w:rFonts w:ascii="Times New Roman" w:hAnsi="Times New Roman" w:eastAsia="宋体" w:cs="Times New Roman"/>
      <w:b/>
      <w:bCs/>
      <w:i/>
      <w:iCs/>
      <w:color w:val="4F81BD"/>
      <w:szCs w:val="24"/>
    </w:rPr>
  </w:style>
  <w:style w:type="character" w:styleId="96">
    <w:name w:val="Placeholder Text"/>
    <w:semiHidden/>
    <w:qFormat/>
    <w:uiPriority w:val="99"/>
    <w:rPr>
      <w:color w:val="808080"/>
    </w:rPr>
  </w:style>
  <w:style w:type="character" w:customStyle="1" w:styleId="97">
    <w:name w:val="lineheigh201"/>
    <w:qFormat/>
    <w:uiPriority w:val="0"/>
    <w:rPr>
      <w:rFonts w:ascii="Tahoma" w:hAnsi="Tahoma"/>
      <w:sz w:val="24"/>
    </w:rPr>
  </w:style>
  <w:style w:type="character" w:customStyle="1" w:styleId="98">
    <w:name w:val="16"/>
    <w:qFormat/>
    <w:uiPriority w:val="0"/>
    <w:rPr>
      <w:rFonts w:hint="default" w:ascii="Times New Roman" w:hAnsi="Times New Roman" w:cs="Times New Roman"/>
      <w:color w:val="0000FF"/>
      <w:sz w:val="24"/>
      <w:u w:val="single"/>
    </w:rPr>
  </w:style>
  <w:style w:type="character" w:customStyle="1" w:styleId="99">
    <w:name w:val="日期 Char1"/>
    <w:semiHidden/>
    <w:qFormat/>
    <w:uiPriority w:val="99"/>
    <w:rPr>
      <w:rFonts w:ascii="Times New Roman" w:hAnsi="Times New Roman" w:eastAsia="宋体" w:cs="Times New Roman"/>
      <w:szCs w:val="24"/>
    </w:rPr>
  </w:style>
  <w:style w:type="character" w:customStyle="1" w:styleId="100">
    <w:name w:val="标题 1 Char Char"/>
    <w:qFormat/>
    <w:uiPriority w:val="99"/>
    <w:rPr>
      <w:rFonts w:eastAsia="宋体"/>
      <w:b/>
      <w:spacing w:val="-2"/>
      <w:sz w:val="24"/>
      <w:lang w:val="en-US" w:eastAsia="zh-CN"/>
    </w:rPr>
  </w:style>
  <w:style w:type="character" w:customStyle="1" w:styleId="101">
    <w:name w:val="正文文本缩进 Char"/>
    <w:qFormat/>
    <w:locked/>
    <w:uiPriority w:val="99"/>
    <w:rPr>
      <w:rFonts w:ascii="宋体" w:hAnsi="Courier New" w:eastAsia="宋体"/>
      <w:spacing w:val="-4"/>
      <w:kern w:val="2"/>
      <w:sz w:val="18"/>
      <w:lang w:val="en-US" w:eastAsia="zh-CN" w:bidi="ar-SA"/>
    </w:rPr>
  </w:style>
  <w:style w:type="character" w:customStyle="1" w:styleId="102">
    <w:name w:val="正文文本 2 Char1"/>
    <w:semiHidden/>
    <w:qFormat/>
    <w:uiPriority w:val="99"/>
    <w:rPr>
      <w:rFonts w:ascii="Times New Roman" w:hAnsi="Times New Roman" w:eastAsia="宋体" w:cs="Times New Roman"/>
      <w:szCs w:val="24"/>
    </w:rPr>
  </w:style>
  <w:style w:type="character" w:customStyle="1" w:styleId="103">
    <w:name w:val="明显引用 字符"/>
    <w:link w:val="104"/>
    <w:qFormat/>
    <w:locked/>
    <w:uiPriority w:val="0"/>
    <w:rPr>
      <w:rFonts w:ascii="Cambria" w:hAnsi="Cambria" w:eastAsia="宋体"/>
      <w:i/>
      <w:iCs/>
      <w:color w:val="FFFFFF"/>
      <w:sz w:val="24"/>
      <w:szCs w:val="24"/>
      <w:shd w:val="clear" w:color="auto" w:fill="4F81BD"/>
    </w:rPr>
  </w:style>
  <w:style w:type="paragraph" w:styleId="104">
    <w:name w:val="Intense Quote"/>
    <w:basedOn w:val="1"/>
    <w:next w:val="1"/>
    <w:link w:val="103"/>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after="320" w:line="300" w:lineRule="auto"/>
      <w:ind w:left="1440" w:right="1440"/>
    </w:pPr>
    <w:rPr>
      <w:rFonts w:ascii="Cambria" w:hAnsi="Cambria"/>
      <w:i/>
      <w:iCs/>
      <w:color w:val="FFFFFF"/>
      <w:kern w:val="0"/>
      <w:sz w:val="24"/>
    </w:rPr>
  </w:style>
  <w:style w:type="character" w:customStyle="1" w:styleId="105">
    <w:name w:val="批注框文本 Char1"/>
    <w:semiHidden/>
    <w:qFormat/>
    <w:uiPriority w:val="99"/>
    <w:rPr>
      <w:rFonts w:ascii="Times New Roman" w:hAnsi="Times New Roman" w:eastAsia="宋体" w:cs="Times New Roman"/>
      <w:sz w:val="18"/>
      <w:szCs w:val="18"/>
    </w:rPr>
  </w:style>
  <w:style w:type="character" w:customStyle="1" w:styleId="106">
    <w:name w:val="正文缩进 Char1"/>
    <w:qFormat/>
    <w:uiPriority w:val="0"/>
    <w:rPr>
      <w:rFonts w:eastAsia="宋体"/>
      <w:kern w:val="2"/>
      <w:sz w:val="21"/>
      <w:lang w:val="en-US" w:eastAsia="zh-CN" w:bidi="ar-SA"/>
    </w:rPr>
  </w:style>
  <w:style w:type="character" w:customStyle="1" w:styleId="107">
    <w:name w:val="正文文本缩进 2 Char1"/>
    <w:semiHidden/>
    <w:qFormat/>
    <w:uiPriority w:val="99"/>
    <w:rPr>
      <w:rFonts w:ascii="Times New Roman" w:hAnsi="Times New Roman" w:eastAsia="宋体" w:cs="Times New Roman"/>
      <w:szCs w:val="24"/>
    </w:rPr>
  </w:style>
  <w:style w:type="character" w:customStyle="1" w:styleId="108">
    <w:name w:val="unnamed31"/>
    <w:qFormat/>
    <w:uiPriority w:val="0"/>
    <w:rPr>
      <w:rFonts w:ascii="宋体" w:hAnsi="宋体" w:eastAsia="宋体"/>
      <w:color w:val="000000"/>
      <w:spacing w:val="299"/>
      <w:sz w:val="18"/>
      <w:szCs w:val="18"/>
    </w:rPr>
  </w:style>
  <w:style w:type="character" w:customStyle="1" w:styleId="109">
    <w:name w:val="标题 字符"/>
    <w:qFormat/>
    <w:uiPriority w:val="0"/>
    <w:rPr>
      <w:rFonts w:ascii="Arial" w:hAnsi="Arial"/>
      <w:b/>
      <w:sz w:val="36"/>
    </w:rPr>
  </w:style>
  <w:style w:type="character" w:customStyle="1" w:styleId="110">
    <w:name w:val="页脚 Char1"/>
    <w:semiHidden/>
    <w:qFormat/>
    <w:uiPriority w:val="99"/>
    <w:rPr>
      <w:rFonts w:ascii="Times New Roman" w:hAnsi="Times New Roman" w:eastAsia="宋体" w:cs="Times New Roman"/>
      <w:sz w:val="18"/>
      <w:szCs w:val="18"/>
    </w:rPr>
  </w:style>
  <w:style w:type="character" w:customStyle="1" w:styleId="111">
    <w:name w:val="_Style 109"/>
    <w:qFormat/>
    <w:uiPriority w:val="0"/>
    <w:rPr>
      <w:rFonts w:hint="default" w:ascii="Cambria" w:hAnsi="Cambria" w:eastAsia="宋体" w:cs="Times New Roman"/>
      <w:b/>
      <w:bCs/>
      <w:i/>
      <w:iCs/>
      <w:color w:val="auto"/>
      <w:sz w:val="24"/>
    </w:rPr>
  </w:style>
  <w:style w:type="character" w:customStyle="1" w:styleId="112">
    <w:name w:val="正文文本 Char1"/>
    <w:semiHidden/>
    <w:qFormat/>
    <w:uiPriority w:val="99"/>
    <w:rPr>
      <w:rFonts w:ascii="Times New Roman" w:hAnsi="Times New Roman" w:eastAsia="宋体" w:cs="Times New Roman"/>
      <w:szCs w:val="24"/>
    </w:rPr>
  </w:style>
  <w:style w:type="character" w:customStyle="1" w:styleId="113">
    <w:name w:val="_Style 111"/>
    <w:qFormat/>
    <w:uiPriority w:val="0"/>
    <w:rPr>
      <w:i/>
      <w:iCs/>
      <w:color w:val="5A5A5A"/>
    </w:rPr>
  </w:style>
  <w:style w:type="character" w:customStyle="1" w:styleId="114">
    <w:name w:val="个人撰写风格"/>
    <w:qFormat/>
    <w:uiPriority w:val="0"/>
    <w:rPr>
      <w:rFonts w:hint="default" w:ascii="Arial" w:hAnsi="Arial" w:eastAsia="宋体" w:cs="Arial"/>
      <w:color w:val="auto"/>
      <w:sz w:val="20"/>
    </w:rPr>
  </w:style>
  <w:style w:type="character" w:customStyle="1" w:styleId="115">
    <w:name w:val="正文文本缩进 3 Char1"/>
    <w:semiHidden/>
    <w:qFormat/>
    <w:uiPriority w:val="99"/>
    <w:rPr>
      <w:rFonts w:ascii="Times New Roman" w:hAnsi="Times New Roman" w:eastAsia="宋体" w:cs="Times New Roman"/>
      <w:sz w:val="16"/>
      <w:szCs w:val="16"/>
    </w:rPr>
  </w:style>
  <w:style w:type="character" w:customStyle="1" w:styleId="116">
    <w:name w:val="个人答复风格"/>
    <w:qFormat/>
    <w:uiPriority w:val="0"/>
    <w:rPr>
      <w:rFonts w:hint="default" w:ascii="Arial" w:hAnsi="Arial" w:eastAsia="宋体" w:cs="Arial"/>
      <w:color w:val="auto"/>
      <w:sz w:val="20"/>
    </w:rPr>
  </w:style>
  <w:style w:type="character" w:customStyle="1" w:styleId="117">
    <w:name w:val="批注主题 Char1"/>
    <w:semiHidden/>
    <w:qFormat/>
    <w:uiPriority w:val="99"/>
    <w:rPr>
      <w:rFonts w:ascii="Times New Roman" w:hAnsi="Times New Roman" w:eastAsia="宋体" w:cs="Times New Roman"/>
      <w:b/>
      <w:bCs/>
      <w:szCs w:val="24"/>
    </w:rPr>
  </w:style>
  <w:style w:type="character" w:customStyle="1" w:styleId="118">
    <w:name w:val="H3 Char"/>
    <w:qFormat/>
    <w:uiPriority w:val="0"/>
    <w:rPr>
      <w:rFonts w:hint="default" w:ascii="Arial" w:hAnsi="Arial" w:eastAsia="宋体" w:cs="Arial"/>
      <w:b/>
      <w:kern w:val="2"/>
      <w:sz w:val="21"/>
      <w:lang w:val="en-US" w:eastAsia="zh-CN" w:bidi="ar-SA"/>
    </w:rPr>
  </w:style>
  <w:style w:type="character" w:customStyle="1" w:styleId="119">
    <w:name w:val="wordbreaknormal"/>
    <w:qFormat/>
    <w:uiPriority w:val="0"/>
    <w:rPr>
      <w:rFonts w:ascii="Tahoma" w:hAnsi="Tahoma"/>
      <w:sz w:val="24"/>
    </w:rPr>
  </w:style>
  <w:style w:type="character" w:customStyle="1" w:styleId="120">
    <w:name w:val="文档结构图 Char1"/>
    <w:qFormat/>
    <w:uiPriority w:val="0"/>
    <w:rPr>
      <w:rFonts w:ascii="宋体" w:hAnsi="Times New Roman" w:eastAsia="宋体" w:cs="Times New Roman"/>
      <w:sz w:val="18"/>
      <w:szCs w:val="18"/>
    </w:rPr>
  </w:style>
  <w:style w:type="character" w:customStyle="1" w:styleId="121">
    <w:name w:val="普通文字 Char Char2"/>
    <w:qFormat/>
    <w:uiPriority w:val="0"/>
    <w:rPr>
      <w:rFonts w:ascii="宋体" w:hAnsi="Courier New" w:eastAsia="宋体"/>
      <w:kern w:val="2"/>
      <w:sz w:val="24"/>
      <w:szCs w:val="24"/>
      <w:lang w:val="en-US" w:eastAsia="zh-CN" w:bidi="ar-SA"/>
    </w:rPr>
  </w:style>
  <w:style w:type="character" w:customStyle="1" w:styleId="122">
    <w:name w:val="htd0"/>
    <w:unhideWhenUsed/>
    <w:qFormat/>
    <w:uiPriority w:val="0"/>
    <w:rPr>
      <w:rFonts w:hint="default"/>
      <w:sz w:val="24"/>
      <w:szCs w:val="24"/>
    </w:rPr>
  </w:style>
  <w:style w:type="character" w:customStyle="1" w:styleId="123">
    <w:name w:val="_Style 121"/>
    <w:qFormat/>
    <w:uiPriority w:val="0"/>
    <w:rPr>
      <w:color w:val="auto"/>
      <w:u w:val="single" w:color="9BBB59"/>
    </w:rPr>
  </w:style>
  <w:style w:type="character" w:customStyle="1" w:styleId="124">
    <w:name w:val="pro_name_title"/>
    <w:qFormat/>
    <w:uiPriority w:val="0"/>
    <w:rPr>
      <w:rFonts w:ascii="Tahoma" w:hAnsi="Tahoma"/>
      <w:sz w:val="24"/>
    </w:rPr>
  </w:style>
  <w:style w:type="character" w:customStyle="1" w:styleId="125">
    <w:name w:val="批注文字 Char"/>
    <w:qFormat/>
    <w:locked/>
    <w:uiPriority w:val="0"/>
    <w:rPr>
      <w:rFonts w:ascii="宋体" w:hAnsi="宋体" w:eastAsia="宋体"/>
      <w:kern w:val="2"/>
      <w:sz w:val="21"/>
      <w:szCs w:val="24"/>
      <w:lang w:val="en-US" w:eastAsia="zh-CN" w:bidi="ar-SA"/>
    </w:rPr>
  </w:style>
  <w:style w:type="character" w:customStyle="1" w:styleId="126">
    <w:name w:val="引用 Char1"/>
    <w:qFormat/>
    <w:uiPriority w:val="29"/>
    <w:rPr>
      <w:rFonts w:ascii="Times New Roman" w:hAnsi="Times New Roman" w:eastAsia="宋体" w:cs="Times New Roman"/>
      <w:i/>
      <w:iCs/>
      <w:color w:val="000000"/>
      <w:szCs w:val="24"/>
    </w:rPr>
  </w:style>
  <w:style w:type="character" w:customStyle="1" w:styleId="127">
    <w:name w:val="content1"/>
    <w:qFormat/>
    <w:uiPriority w:val="0"/>
    <w:rPr>
      <w:rFonts w:ascii="Tahoma" w:hAnsi="Tahoma"/>
      <w:color w:val="0066FF"/>
      <w:sz w:val="21"/>
    </w:rPr>
  </w:style>
  <w:style w:type="character" w:customStyle="1" w:styleId="128">
    <w:name w:val="无间隔 字符"/>
    <w:link w:val="129"/>
    <w:qFormat/>
    <w:locked/>
    <w:uiPriority w:val="0"/>
    <w:rPr>
      <w:rFonts w:ascii="宋体" w:hAnsi="宋体" w:eastAsia="宋体"/>
      <w:szCs w:val="24"/>
    </w:rPr>
  </w:style>
  <w:style w:type="paragraph" w:styleId="129">
    <w:name w:val="No Spacing"/>
    <w:basedOn w:val="1"/>
    <w:link w:val="128"/>
    <w:qFormat/>
    <w:uiPriority w:val="0"/>
    <w:rPr>
      <w:rFonts w:ascii="宋体" w:hAnsi="宋体"/>
      <w:kern w:val="0"/>
      <w:sz w:val="20"/>
    </w:rPr>
  </w:style>
  <w:style w:type="character" w:customStyle="1" w:styleId="130">
    <w:name w:val="_Style 128"/>
    <w:qFormat/>
    <w:uiPriority w:val="0"/>
    <w:rPr>
      <w:rFonts w:ascii="Tahoma" w:hAnsi="Tahoma"/>
      <w:b/>
      <w:bCs/>
      <w:color w:val="76923C"/>
      <w:sz w:val="24"/>
      <w:u w:val="single" w:color="9BBB59"/>
    </w:rPr>
  </w:style>
  <w:style w:type="character" w:customStyle="1" w:styleId="131">
    <w:name w:val="内文 Char"/>
    <w:link w:val="132"/>
    <w:qFormat/>
    <w:locked/>
    <w:uiPriority w:val="0"/>
    <w:rPr>
      <w:rFonts w:ascii="Arial" w:hAnsi="Arial" w:cs="Arial"/>
      <w:kern w:val="2"/>
      <w:sz w:val="21"/>
      <w:szCs w:val="22"/>
      <w:lang w:val="en-US" w:eastAsia="zh-CN" w:bidi="ar-SA"/>
    </w:rPr>
  </w:style>
  <w:style w:type="paragraph" w:customStyle="1" w:styleId="132">
    <w:name w:val="内文"/>
    <w:link w:val="131"/>
    <w:qFormat/>
    <w:uiPriority w:val="0"/>
    <w:pPr>
      <w:adjustRightInd w:val="0"/>
      <w:snapToGrid w:val="0"/>
      <w:spacing w:line="400" w:lineRule="exact"/>
      <w:ind w:firstLine="200" w:firstLineChars="200"/>
      <w:jc w:val="both"/>
    </w:pPr>
    <w:rPr>
      <w:rFonts w:ascii="Arial" w:hAnsi="Arial" w:eastAsia="宋体" w:cs="Arial"/>
      <w:kern w:val="2"/>
      <w:sz w:val="21"/>
      <w:szCs w:val="22"/>
      <w:lang w:val="en-US" w:eastAsia="zh-CN" w:bidi="ar-SA"/>
    </w:rPr>
  </w:style>
  <w:style w:type="character" w:customStyle="1" w:styleId="133">
    <w:name w:val="shouchang1"/>
    <w:qFormat/>
    <w:uiPriority w:val="0"/>
    <w:rPr>
      <w:rFonts w:ascii="Tahoma" w:hAnsi="Tahoma"/>
      <w:color w:val="000000"/>
      <w:sz w:val="12"/>
      <w:szCs w:val="12"/>
      <w:u w:val="none"/>
    </w:rPr>
  </w:style>
  <w:style w:type="character" w:customStyle="1" w:styleId="134">
    <w:name w:val="纯文本 Char"/>
    <w:qFormat/>
    <w:uiPriority w:val="0"/>
    <w:rPr>
      <w:rFonts w:ascii="宋体" w:hAnsi="Courier New" w:eastAsia="宋体" w:cs="Courier New"/>
      <w:szCs w:val="21"/>
    </w:rPr>
  </w:style>
  <w:style w:type="character" w:customStyle="1" w:styleId="135">
    <w:name w:val="style1"/>
    <w:qFormat/>
    <w:uiPriority w:val="0"/>
    <w:rPr>
      <w:rFonts w:ascii="Tahoma" w:hAnsi="Tahoma"/>
      <w:sz w:val="24"/>
    </w:rPr>
  </w:style>
  <w:style w:type="character" w:customStyle="1" w:styleId="136">
    <w:name w:val="纯文本 字符"/>
    <w:qFormat/>
    <w:uiPriority w:val="99"/>
    <w:rPr>
      <w:rFonts w:ascii="宋体" w:hAnsi="Courier New"/>
      <w:spacing w:val="-8"/>
      <w:kern w:val="2"/>
      <w:sz w:val="24"/>
    </w:rPr>
  </w:style>
  <w:style w:type="character" w:customStyle="1" w:styleId="137">
    <w:name w:val="p1481"/>
    <w:qFormat/>
    <w:uiPriority w:val="0"/>
    <w:rPr>
      <w:rFonts w:ascii="Tahoma" w:hAnsi="Tahoma"/>
      <w:sz w:val="24"/>
    </w:rPr>
  </w:style>
  <w:style w:type="character" w:customStyle="1" w:styleId="138">
    <w:name w:val="_Style 136"/>
    <w:qFormat/>
    <w:uiPriority w:val="0"/>
    <w:rPr>
      <w:b/>
      <w:bCs/>
      <w:i/>
      <w:iCs/>
      <w:color w:val="4F81BD"/>
      <w:sz w:val="22"/>
      <w:szCs w:val="22"/>
    </w:rPr>
  </w:style>
  <w:style w:type="character" w:customStyle="1" w:styleId="139">
    <w:name w:val="chinaname1"/>
    <w:qFormat/>
    <w:uiPriority w:val="0"/>
    <w:rPr>
      <w:rFonts w:ascii="Tahoma" w:hAnsi="Tahoma"/>
      <w:sz w:val="24"/>
    </w:rPr>
  </w:style>
  <w:style w:type="character" w:customStyle="1" w:styleId="140">
    <w:name w:val="3zw1"/>
    <w:qFormat/>
    <w:uiPriority w:val="0"/>
    <w:rPr>
      <w:color w:val="000000"/>
      <w:sz w:val="21"/>
      <w:szCs w:val="21"/>
    </w:rPr>
  </w:style>
  <w:style w:type="character" w:customStyle="1" w:styleId="141">
    <w:name w:val="unnamed51"/>
    <w:qFormat/>
    <w:uiPriority w:val="0"/>
    <w:rPr>
      <w:rFonts w:ascii="Tahoma" w:hAnsi="Tahoma"/>
      <w:sz w:val="22"/>
      <w:szCs w:val="22"/>
    </w:rPr>
  </w:style>
  <w:style w:type="character" w:customStyle="1" w:styleId="142">
    <w:name w:val="页眉 Char1"/>
    <w:semiHidden/>
    <w:qFormat/>
    <w:uiPriority w:val="99"/>
    <w:rPr>
      <w:rFonts w:ascii="Times New Roman" w:hAnsi="Times New Roman" w:eastAsia="宋体" w:cs="Times New Roman"/>
      <w:sz w:val="18"/>
      <w:szCs w:val="18"/>
    </w:rPr>
  </w:style>
  <w:style w:type="character" w:customStyle="1" w:styleId="143">
    <w:name w:val="副标题 Char1"/>
    <w:qFormat/>
    <w:uiPriority w:val="11"/>
    <w:rPr>
      <w:rFonts w:ascii="Cambria" w:hAnsi="Cambria" w:eastAsia="宋体" w:cs="Times New Roman"/>
      <w:b/>
      <w:bCs/>
      <w:kern w:val="28"/>
      <w:sz w:val="32"/>
      <w:szCs w:val="32"/>
    </w:rPr>
  </w:style>
  <w:style w:type="character" w:customStyle="1" w:styleId="144">
    <w:name w:val="font41"/>
    <w:unhideWhenUsed/>
    <w:qFormat/>
    <w:uiPriority w:val="0"/>
    <w:rPr>
      <w:rFonts w:hint="default" w:ascii="Times New Roman" w:hAnsi="Times New Roman" w:eastAsia="宋体" w:cs="Times New Roman"/>
      <w:b/>
      <w:color w:val="000000"/>
      <w:sz w:val="24"/>
      <w:szCs w:val="24"/>
    </w:rPr>
  </w:style>
  <w:style w:type="character" w:customStyle="1" w:styleId="145">
    <w:name w:val="fl b titlelinkcolor titlename"/>
    <w:qFormat/>
    <w:uiPriority w:val="0"/>
    <w:rPr>
      <w:rFonts w:ascii="Tahoma" w:hAnsi="Tahoma"/>
      <w:sz w:val="24"/>
    </w:rPr>
  </w:style>
  <w:style w:type="character" w:customStyle="1" w:styleId="146">
    <w:name w:val="style261"/>
    <w:qFormat/>
    <w:uiPriority w:val="0"/>
    <w:rPr>
      <w:rFonts w:ascii="Tahoma" w:hAnsi="Tahoma"/>
      <w:color w:val="FFFFFF"/>
      <w:sz w:val="24"/>
    </w:rPr>
  </w:style>
  <w:style w:type="character" w:customStyle="1" w:styleId="147">
    <w:name w:val="标题 Char1"/>
    <w:qFormat/>
    <w:uiPriority w:val="10"/>
    <w:rPr>
      <w:rFonts w:ascii="Cambria" w:hAnsi="Cambria" w:eastAsia="宋体" w:cs="Times New Roman"/>
      <w:b/>
      <w:bCs/>
      <w:sz w:val="32"/>
      <w:szCs w:val="32"/>
    </w:rPr>
  </w:style>
  <w:style w:type="character" w:customStyle="1" w:styleId="148">
    <w:name w:val="e"/>
    <w:qFormat/>
    <w:uiPriority w:val="0"/>
    <w:rPr>
      <w:rFonts w:ascii="Tahoma" w:hAnsi="Tahoma"/>
      <w:sz w:val="24"/>
    </w:rPr>
  </w:style>
  <w:style w:type="character" w:customStyle="1" w:styleId="149">
    <w:name w:val="huei12b"/>
    <w:qFormat/>
    <w:uiPriority w:val="0"/>
    <w:rPr>
      <w:rFonts w:ascii="Tahoma" w:hAnsi="Tahoma"/>
      <w:sz w:val="24"/>
    </w:rPr>
  </w:style>
  <w:style w:type="character" w:customStyle="1" w:styleId="150">
    <w:name w:val="kleintab"/>
    <w:qFormat/>
    <w:uiPriority w:val="0"/>
    <w:rPr>
      <w:rFonts w:ascii="Tahoma" w:hAnsi="Tahoma"/>
      <w:sz w:val="24"/>
    </w:rPr>
  </w:style>
  <w:style w:type="character" w:customStyle="1" w:styleId="151">
    <w:name w:val="font31"/>
    <w:qFormat/>
    <w:uiPriority w:val="0"/>
    <w:rPr>
      <w:rFonts w:ascii="仿宋" w:hAnsi="仿宋" w:eastAsia="仿宋" w:cs="仿宋"/>
      <w:color w:val="000000"/>
      <w:sz w:val="24"/>
      <w:szCs w:val="24"/>
      <w:u w:val="none"/>
    </w:rPr>
  </w:style>
  <w:style w:type="character" w:customStyle="1" w:styleId="152">
    <w:name w:val="Char Char3"/>
    <w:qFormat/>
    <w:locked/>
    <w:uiPriority w:val="0"/>
    <w:rPr>
      <w:rFonts w:ascii="宋体" w:hAnsi="Courier New" w:eastAsia="宋体" w:cs="Courier New"/>
      <w:kern w:val="2"/>
      <w:sz w:val="21"/>
      <w:szCs w:val="21"/>
      <w:lang w:val="en-US" w:eastAsia="zh-CN" w:bidi="ar-SA"/>
    </w:rPr>
  </w:style>
  <w:style w:type="character" w:customStyle="1" w:styleId="153">
    <w:name w:val="引用 字符"/>
    <w:link w:val="154"/>
    <w:qFormat/>
    <w:locked/>
    <w:uiPriority w:val="0"/>
    <w:rPr>
      <w:rFonts w:ascii="Cambria" w:hAnsi="Cambria" w:eastAsia="宋体"/>
      <w:i/>
      <w:iCs/>
      <w:color w:val="5A5A5A"/>
      <w:szCs w:val="24"/>
    </w:rPr>
  </w:style>
  <w:style w:type="paragraph" w:styleId="154">
    <w:name w:val="Quote"/>
    <w:basedOn w:val="1"/>
    <w:next w:val="1"/>
    <w:link w:val="153"/>
    <w:qFormat/>
    <w:uiPriority w:val="0"/>
    <w:rPr>
      <w:rFonts w:ascii="Cambria" w:hAnsi="Cambria"/>
      <w:i/>
      <w:iCs/>
      <w:color w:val="5A5A5A"/>
      <w:kern w:val="0"/>
      <w:sz w:val="20"/>
    </w:rPr>
  </w:style>
  <w:style w:type="character" w:customStyle="1" w:styleId="155">
    <w:name w:val="small"/>
    <w:qFormat/>
    <w:uiPriority w:val="0"/>
    <w:rPr>
      <w:rFonts w:ascii="Tahoma" w:hAnsi="Tahoma"/>
      <w:sz w:val="24"/>
    </w:rPr>
  </w:style>
  <w:style w:type="paragraph" w:customStyle="1" w:styleId="156">
    <w:name w:val="简单回函地址"/>
    <w:basedOn w:val="1"/>
    <w:qFormat/>
    <w:uiPriority w:val="0"/>
    <w:rPr>
      <w:sz w:val="28"/>
    </w:rPr>
  </w:style>
  <w:style w:type="paragraph" w:customStyle="1" w:styleId="15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58">
    <w:name w:val="style60"/>
    <w:basedOn w:val="1"/>
    <w:qFormat/>
    <w:uiPriority w:val="0"/>
    <w:pPr>
      <w:widowControl/>
      <w:spacing w:before="100" w:beforeAutospacing="1" w:after="100" w:afterAutospacing="1"/>
      <w:jc w:val="left"/>
    </w:pPr>
    <w:rPr>
      <w:rFonts w:ascii="宋体" w:hAnsi="宋体" w:cs="宋体"/>
      <w:kern w:val="0"/>
      <w:sz w:val="24"/>
    </w:rPr>
  </w:style>
  <w:style w:type="paragraph" w:customStyle="1" w:styleId="159">
    <w:name w:val="正文首行缩进 21"/>
    <w:basedOn w:val="160"/>
    <w:qFormat/>
    <w:uiPriority w:val="0"/>
    <w:pPr>
      <w:ind w:firstLine="420"/>
    </w:pPr>
    <w:rPr>
      <w:rFonts w:cs="宋体"/>
    </w:rPr>
  </w:style>
  <w:style w:type="paragraph" w:customStyle="1" w:styleId="160">
    <w:name w:val="正文文本缩进1"/>
    <w:basedOn w:val="1"/>
    <w:next w:val="1"/>
    <w:qFormat/>
    <w:uiPriority w:val="0"/>
    <w:pPr>
      <w:ind w:left="420" w:leftChars="200"/>
    </w:pPr>
    <w:rPr>
      <w:color w:val="000000"/>
      <w:szCs w:val="21"/>
    </w:rPr>
  </w:style>
  <w:style w:type="paragraph" w:customStyle="1" w:styleId="161">
    <w:name w:val="图"/>
    <w:basedOn w:val="1"/>
    <w:qFormat/>
    <w:uiPriority w:val="0"/>
    <w:pPr>
      <w:keepNext/>
      <w:adjustRightInd w:val="0"/>
      <w:snapToGrid w:val="0"/>
      <w:spacing w:before="60" w:after="60" w:line="300" w:lineRule="auto"/>
      <w:jc w:val="center"/>
    </w:pPr>
    <w:rPr>
      <w:spacing w:val="20"/>
      <w:kern w:val="0"/>
      <w:sz w:val="24"/>
    </w:rPr>
  </w:style>
  <w:style w:type="paragraph" w:customStyle="1" w:styleId="162">
    <w:name w:val="Char Char Char Char"/>
    <w:basedOn w:val="1"/>
    <w:qFormat/>
    <w:uiPriority w:val="0"/>
    <w:pPr>
      <w:widowControl/>
      <w:spacing w:after="160" w:line="240" w:lineRule="exact"/>
      <w:jc w:val="left"/>
    </w:pPr>
  </w:style>
  <w:style w:type="paragraph" w:customStyle="1" w:styleId="163">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64">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5">
    <w:name w:val="投标标题3"/>
    <w:basedOn w:val="166"/>
    <w:qFormat/>
    <w:uiPriority w:val="0"/>
    <w:pPr>
      <w:numPr>
        <w:ilvl w:val="0"/>
        <w:numId w:val="3"/>
      </w:numPr>
      <w:tabs>
        <w:tab w:val="left" w:pos="900"/>
      </w:tabs>
      <w:spacing w:before="156" w:after="156"/>
      <w:outlineLvl w:val="2"/>
    </w:pPr>
    <w:rPr>
      <w:sz w:val="28"/>
    </w:rPr>
  </w:style>
  <w:style w:type="paragraph" w:customStyle="1" w:styleId="166">
    <w:name w:val="金保标题3"/>
    <w:basedOn w:val="5"/>
    <w:next w:val="1"/>
    <w:qFormat/>
    <w:uiPriority w:val="0"/>
    <w:pPr>
      <w:tabs>
        <w:tab w:val="left" w:pos="900"/>
      </w:tabs>
      <w:spacing w:beforeLines="50" w:afterLines="50" w:line="480" w:lineRule="auto"/>
      <w:outlineLvl w:val="3"/>
    </w:pPr>
    <w:rPr>
      <w:rFonts w:hAnsi="宋体" w:cs="Arial"/>
      <w:color w:val="000000"/>
      <w:szCs w:val="24"/>
    </w:rPr>
  </w:style>
  <w:style w:type="paragraph" w:customStyle="1" w:styleId="167">
    <w:name w:val="t1"/>
    <w:basedOn w:val="1"/>
    <w:qFormat/>
    <w:uiPriority w:val="0"/>
    <w:pPr>
      <w:widowControl/>
      <w:spacing w:before="100" w:beforeAutospacing="1" w:after="100" w:afterAutospacing="1" w:line="360" w:lineRule="atLeast"/>
      <w:jc w:val="left"/>
    </w:pPr>
    <w:rPr>
      <w:rFonts w:ascii="宋体" w:hAnsi="宋体" w:cs="宋体"/>
      <w:color w:val="2B2B2B"/>
      <w:kern w:val="0"/>
      <w:szCs w:val="21"/>
    </w:rPr>
  </w:style>
  <w:style w:type="paragraph" w:customStyle="1" w:styleId="168">
    <w:name w:val="1正文"/>
    <w:basedOn w:val="1"/>
    <w:qFormat/>
    <w:uiPriority w:val="0"/>
    <w:rPr>
      <w:rFonts w:ascii="宋体" w:hAnsi="宋体"/>
      <w:color w:val="000000"/>
      <w:sz w:val="15"/>
      <w:szCs w:val="14"/>
    </w:rPr>
  </w:style>
  <w:style w:type="paragraph" w:customStyle="1" w:styleId="169">
    <w:name w:val="列出段落1"/>
    <w:basedOn w:val="1"/>
    <w:qFormat/>
    <w:uiPriority w:val="0"/>
    <w:pPr>
      <w:ind w:firstLine="420" w:firstLineChars="200"/>
    </w:pPr>
    <w:rPr>
      <w:rFonts w:ascii="Calibri" w:hAnsi="Calibri"/>
      <w:szCs w:val="22"/>
    </w:rPr>
  </w:style>
  <w:style w:type="paragraph" w:customStyle="1" w:styleId="170">
    <w:name w:val="无间隔1"/>
    <w:basedOn w:val="1"/>
    <w:qFormat/>
    <w:uiPriority w:val="0"/>
    <w:pPr>
      <w:widowControl/>
      <w:adjustRightInd w:val="0"/>
      <w:snapToGrid w:val="0"/>
      <w:jc w:val="left"/>
    </w:pPr>
    <w:rPr>
      <w:rFonts w:ascii="Tahoma" w:hAnsi="Tahoma" w:eastAsia="微软雅黑"/>
      <w:kern w:val="0"/>
      <w:sz w:val="22"/>
    </w:rPr>
  </w:style>
  <w:style w:type="paragraph" w:customStyle="1" w:styleId="171">
    <w:name w:val="Char Char Char"/>
    <w:basedOn w:val="21"/>
    <w:qFormat/>
    <w:uiPriority w:val="0"/>
    <w:rPr>
      <w:rFonts w:ascii="Tahoma" w:hAnsi="Tahoma"/>
      <w:sz w:val="24"/>
    </w:rPr>
  </w:style>
  <w:style w:type="paragraph" w:customStyle="1" w:styleId="17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73">
    <w:name w:val="&quot;Plain Text&quot;"/>
    <w:basedOn w:val="1"/>
    <w:qFormat/>
    <w:uiPriority w:val="0"/>
    <w:pPr>
      <w:spacing w:before="100" w:beforeAutospacing="1"/>
    </w:pPr>
    <w:rPr>
      <w:rFonts w:hAnsi="Courier New"/>
      <w:szCs w:val="21"/>
    </w:rPr>
  </w:style>
  <w:style w:type="paragraph" w:customStyle="1" w:styleId="174">
    <w:name w:val="样式2"/>
    <w:basedOn w:val="46"/>
    <w:qFormat/>
    <w:uiPriority w:val="0"/>
  </w:style>
  <w:style w:type="paragraph" w:customStyle="1" w:styleId="175">
    <w:name w:val="样式 列表编号 + 段后: 0.5 行"/>
    <w:basedOn w:val="16"/>
    <w:qFormat/>
    <w:uiPriority w:val="0"/>
    <w:pPr>
      <w:numPr>
        <w:ilvl w:val="0"/>
        <w:numId w:val="0"/>
      </w:numPr>
      <w:tabs>
        <w:tab w:val="left" w:pos="360"/>
        <w:tab w:val="clear" w:pos="454"/>
        <w:tab w:val="clear" w:pos="720"/>
      </w:tabs>
      <w:spacing w:afterLines="0"/>
      <w:ind w:left="360" w:hanging="360"/>
    </w:pPr>
  </w:style>
  <w:style w:type="paragraph" w:customStyle="1" w:styleId="176">
    <w:name w:val="默认段落字体 Para Char Char Char Char Char Char Char Char Char1 Char Char Char Char"/>
    <w:basedOn w:val="1"/>
    <w:qFormat/>
    <w:uiPriority w:val="0"/>
    <w:rPr>
      <w:rFonts w:ascii="Tahoma" w:hAnsi="Tahoma"/>
      <w:sz w:val="24"/>
    </w:rPr>
  </w:style>
  <w:style w:type="paragraph" w:customStyle="1" w:styleId="177">
    <w:name w:val="样式 宋体 首行缩进:  0.87 厘米"/>
    <w:basedOn w:val="1"/>
    <w:qFormat/>
    <w:uiPriority w:val="0"/>
    <w:pPr>
      <w:spacing w:line="480" w:lineRule="exact"/>
      <w:ind w:firstLine="493"/>
    </w:pPr>
    <w:rPr>
      <w:rFonts w:ascii="宋体" w:hAnsi="宋体" w:cs="宋体"/>
      <w:spacing w:val="6"/>
      <w:sz w:val="24"/>
    </w:rPr>
  </w:style>
  <w:style w:type="paragraph" w:customStyle="1" w:styleId="178">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
    <w:name w:val="2"/>
    <w:basedOn w:val="1"/>
    <w:next w:val="31"/>
    <w:qFormat/>
    <w:uiPriority w:val="0"/>
    <w:rPr>
      <w:rFonts w:ascii="宋体" w:hAnsi="Courier New"/>
    </w:rPr>
  </w:style>
  <w:style w:type="paragraph" w:customStyle="1" w:styleId="180">
    <w:name w:val="纯文本1"/>
    <w:basedOn w:val="181"/>
    <w:qFormat/>
    <w:uiPriority w:val="0"/>
    <w:pPr>
      <w:widowControl/>
      <w:jc w:val="left"/>
    </w:pPr>
    <w:rPr>
      <w:rFonts w:ascii="宋体" w:hAnsi="Courier New"/>
    </w:rPr>
  </w:style>
  <w:style w:type="paragraph" w:customStyle="1" w:styleId="181">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82">
    <w:name w:val="正文11"/>
    <w:basedOn w:val="1"/>
    <w:qFormat/>
    <w:uiPriority w:val="0"/>
    <w:pPr>
      <w:spacing w:line="318" w:lineRule="atLeast"/>
      <w:ind w:left="369" w:firstLine="369"/>
    </w:pPr>
  </w:style>
  <w:style w:type="paragraph" w:customStyle="1" w:styleId="183">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rPr>
  </w:style>
  <w:style w:type="paragraph" w:customStyle="1" w:styleId="184">
    <w:name w:val="_Style 182"/>
    <w:basedOn w:val="3"/>
    <w:next w:val="1"/>
    <w:qFormat/>
    <w:uiPriority w:val="0"/>
    <w:pPr>
      <w:keepNext w:val="0"/>
      <w:keepLines w:val="0"/>
      <w:pBdr>
        <w:bottom w:val="single" w:color="365F91" w:sz="12" w:space="1"/>
      </w:pBdr>
      <w:spacing w:before="600" w:after="80" w:line="240" w:lineRule="auto"/>
      <w:outlineLvl w:val="9"/>
    </w:pPr>
    <w:rPr>
      <w:rFonts w:ascii="Cambria" w:hAnsi="Cambria"/>
      <w:color w:val="365F91"/>
      <w:kern w:val="2"/>
      <w:sz w:val="24"/>
      <w:szCs w:val="24"/>
    </w:rPr>
  </w:style>
  <w:style w:type="paragraph" w:customStyle="1" w:styleId="185">
    <w:name w:val="正文段"/>
    <w:basedOn w:val="1"/>
    <w:qFormat/>
    <w:uiPriority w:val="0"/>
    <w:pPr>
      <w:widowControl/>
      <w:snapToGrid w:val="0"/>
      <w:spacing w:afterLines="50"/>
      <w:ind w:firstLine="200" w:firstLineChars="200"/>
    </w:pPr>
    <w:rPr>
      <w:kern w:val="0"/>
      <w:sz w:val="24"/>
    </w:rPr>
  </w:style>
  <w:style w:type="paragraph" w:customStyle="1" w:styleId="186">
    <w:name w:val="xl25"/>
    <w:basedOn w:val="1"/>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187">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8">
    <w:name w:val="表格文字"/>
    <w:basedOn w:val="1"/>
    <w:next w:val="24"/>
    <w:qFormat/>
    <w:uiPriority w:val="0"/>
    <w:pPr>
      <w:adjustRightInd w:val="0"/>
      <w:spacing w:line="420" w:lineRule="atLeast"/>
      <w:textAlignment w:val="baseline"/>
    </w:pPr>
    <w:rPr>
      <w:rFonts w:ascii="Calibri" w:hAnsi="Calibri"/>
      <w:sz w:val="28"/>
    </w:rPr>
  </w:style>
  <w:style w:type="paragraph" w:customStyle="1" w:styleId="189">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Table Paragraph"/>
    <w:basedOn w:val="1"/>
    <w:qFormat/>
    <w:uiPriority w:val="1"/>
    <w:rPr>
      <w:rFonts w:ascii="宋体" w:hAnsi="宋体" w:cs="宋体"/>
      <w:lang w:val="zh-CN" w:bidi="zh-CN"/>
    </w:rPr>
  </w:style>
  <w:style w:type="paragraph" w:customStyle="1" w:styleId="191">
    <w:name w:val="Char1"/>
    <w:basedOn w:val="1"/>
    <w:qFormat/>
    <w:uiPriority w:val="0"/>
  </w:style>
  <w:style w:type="paragraph" w:customStyle="1" w:styleId="192">
    <w:name w:val="Char Char Char Char Char Char Char"/>
    <w:basedOn w:val="1"/>
    <w:qFormat/>
    <w:uiPriority w:val="0"/>
  </w:style>
  <w:style w:type="paragraph" w:customStyle="1" w:styleId="193">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94">
    <w:name w:val="投标标题1"/>
    <w:basedOn w:val="3"/>
    <w:next w:val="195"/>
    <w:qFormat/>
    <w:uiPriority w:val="0"/>
    <w:pPr>
      <w:spacing w:before="120" w:after="120" w:line="240" w:lineRule="auto"/>
      <w:jc w:val="left"/>
    </w:pPr>
    <w:rPr>
      <w:rFonts w:ascii="黑体" w:eastAsia="黑体"/>
      <w:sz w:val="36"/>
      <w:szCs w:val="32"/>
    </w:rPr>
  </w:style>
  <w:style w:type="paragraph" w:customStyle="1" w:styleId="195">
    <w:name w:val="投标正文"/>
    <w:basedOn w:val="1"/>
    <w:qFormat/>
    <w:uiPriority w:val="0"/>
    <w:pPr>
      <w:ind w:firstLine="496" w:firstLineChars="177"/>
    </w:pPr>
    <w:rPr>
      <w:sz w:val="28"/>
      <w:szCs w:val="24"/>
    </w:rPr>
  </w:style>
  <w:style w:type="paragraph" w:customStyle="1" w:styleId="196">
    <w:name w:val="p0"/>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19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198">
    <w:name w:val="xl55"/>
    <w:basedOn w:val="1"/>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199">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00">
    <w:name w:val="List Paragraph"/>
    <w:basedOn w:val="1"/>
    <w:next w:val="201"/>
    <w:qFormat/>
    <w:uiPriority w:val="34"/>
    <w:pPr>
      <w:ind w:left="720"/>
      <w:contextualSpacing/>
    </w:pPr>
  </w:style>
  <w:style w:type="paragraph" w:customStyle="1" w:styleId="201">
    <w:name w:val="目录 23"/>
    <w:next w:val="1"/>
    <w:qFormat/>
    <w:uiPriority w:val="0"/>
    <w:pPr>
      <w:wordWrap w:val="0"/>
      <w:jc w:val="both"/>
    </w:pPr>
    <w:rPr>
      <w:rFonts w:ascii="Times New Roman" w:hAnsi="Times New Roman" w:eastAsia="宋体" w:cs="Times New Roman"/>
      <w:sz w:val="21"/>
      <w:lang w:val="en-US" w:eastAsia="zh-CN" w:bidi="ar-SA"/>
    </w:rPr>
  </w:style>
  <w:style w:type="paragraph" w:customStyle="1" w:styleId="202">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3">
    <w:name w:val="xl29"/>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eastAsia="Arial Unicode MS"/>
      <w:kern w:val="0"/>
      <w:sz w:val="24"/>
    </w:rPr>
  </w:style>
  <w:style w:type="paragraph" w:customStyle="1" w:styleId="204">
    <w:name w:val="首缩"/>
    <w:basedOn w:val="1"/>
    <w:qFormat/>
    <w:uiPriority w:val="0"/>
    <w:pPr>
      <w:adjustRightInd w:val="0"/>
      <w:spacing w:line="312" w:lineRule="atLeast"/>
      <w:ind w:firstLine="454"/>
      <w:textAlignment w:val="baseline"/>
    </w:pPr>
    <w:rPr>
      <w:kern w:val="0"/>
    </w:rPr>
  </w:style>
  <w:style w:type="paragraph" w:customStyle="1" w:styleId="205">
    <w:name w:val="标题 3_0"/>
    <w:basedOn w:val="206"/>
    <w:next w:val="1"/>
    <w:qFormat/>
    <w:uiPriority w:val="0"/>
    <w:pPr>
      <w:keepNext/>
      <w:keepLines/>
      <w:spacing w:before="260" w:after="260" w:line="360" w:lineRule="auto"/>
      <w:ind w:firstLine="602" w:firstLineChars="200"/>
      <w:outlineLvl w:val="2"/>
    </w:pPr>
    <w:rPr>
      <w:rFonts w:ascii="仿宋_GB2312" w:hAnsi="Calibri" w:eastAsia="仿宋_GB2312"/>
      <w:b/>
      <w:bCs/>
      <w:sz w:val="30"/>
      <w:szCs w:val="20"/>
    </w:rPr>
  </w:style>
  <w:style w:type="paragraph" w:customStyle="1" w:styleId="206">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7">
    <w:name w:val="Char"/>
    <w:basedOn w:val="1"/>
    <w:qFormat/>
    <w:uiPriority w:val="0"/>
  </w:style>
  <w:style w:type="paragraph" w:customStyle="1" w:styleId="208">
    <w:name w:val="纯文本11"/>
    <w:basedOn w:val="1"/>
    <w:qFormat/>
    <w:uiPriority w:val="99"/>
    <w:pPr>
      <w:spacing w:before="156" w:beforeLines="50" w:after="156" w:afterLines="50" w:line="400" w:lineRule="exact"/>
    </w:pPr>
    <w:rPr>
      <w:rFonts w:ascii="宋体" w:hAnsi="Courier New"/>
    </w:rPr>
  </w:style>
  <w:style w:type="paragraph" w:customStyle="1" w:styleId="209">
    <w:name w:val="Char Char Char Char1"/>
    <w:basedOn w:val="1"/>
    <w:qFormat/>
    <w:uiPriority w:val="0"/>
    <w:pPr>
      <w:widowControl/>
      <w:spacing w:after="160" w:line="240" w:lineRule="exact"/>
      <w:jc w:val="left"/>
    </w:pPr>
  </w:style>
  <w:style w:type="paragraph" w:customStyle="1" w:styleId="210">
    <w:name w:val="No Spacing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1">
    <w:name w:val="样式 标题 2 + 小四"/>
    <w:basedOn w:val="4"/>
    <w:qFormat/>
    <w:uiPriority w:val="0"/>
    <w:pPr>
      <w:tabs>
        <w:tab w:val="left" w:pos="420"/>
      </w:tabs>
      <w:spacing w:line="412" w:lineRule="auto"/>
      <w:ind w:left="420" w:hanging="420"/>
      <w:jc w:val="center"/>
    </w:pPr>
    <w:rPr>
      <w:rFonts w:eastAsia="宋体"/>
    </w:rPr>
  </w:style>
  <w:style w:type="paragraph" w:customStyle="1" w:styleId="212">
    <w:name w:val="_Style 20"/>
    <w:basedOn w:val="1"/>
    <w:next w:val="24"/>
    <w:qFormat/>
    <w:uiPriority w:val="0"/>
    <w:pPr>
      <w:tabs>
        <w:tab w:val="left" w:pos="5250"/>
      </w:tabs>
    </w:pPr>
    <w:rPr>
      <w:sz w:val="28"/>
    </w:rPr>
  </w:style>
  <w:style w:type="paragraph" w:customStyle="1" w:styleId="213">
    <w:name w:val="xl27"/>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14">
    <w:name w:val="内文正文"/>
    <w:basedOn w:val="1"/>
    <w:qFormat/>
    <w:uiPriority w:val="0"/>
    <w:pPr>
      <w:adjustRightInd w:val="0"/>
      <w:snapToGrid w:val="0"/>
      <w:spacing w:line="400" w:lineRule="atLeast"/>
      <w:ind w:firstLine="420" w:firstLineChars="200"/>
    </w:pPr>
    <w:rPr>
      <w:rFonts w:ascii="宋体"/>
    </w:rPr>
  </w:style>
  <w:style w:type="paragraph" w:customStyle="1" w:styleId="215">
    <w:name w:val="标准正文"/>
    <w:basedOn w:val="1"/>
    <w:qFormat/>
    <w:uiPriority w:val="0"/>
    <w:pPr>
      <w:ind w:firstLine="200" w:firstLineChars="200"/>
    </w:pPr>
    <w:rPr>
      <w:sz w:val="24"/>
      <w:szCs w:val="21"/>
    </w:rPr>
  </w:style>
  <w:style w:type="paragraph" w:customStyle="1" w:styleId="21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17">
    <w:name w:val="Char Char7 Char"/>
    <w:basedOn w:val="1"/>
    <w:qFormat/>
    <w:uiPriority w:val="0"/>
    <w:pPr>
      <w:tabs>
        <w:tab w:val="left" w:pos="425"/>
      </w:tabs>
      <w:ind w:left="420" w:leftChars="200" w:firstLine="270" w:firstLineChars="150"/>
    </w:pPr>
  </w:style>
  <w:style w:type="paragraph" w:customStyle="1" w:styleId="218">
    <w:name w:val="_Style 124"/>
    <w:basedOn w:val="1"/>
    <w:next w:val="1"/>
    <w:qFormat/>
    <w:uiPriority w:val="0"/>
    <w:pPr>
      <w:ind w:left="600" w:leftChars="600"/>
    </w:pPr>
  </w:style>
  <w:style w:type="paragraph" w:customStyle="1" w:styleId="219">
    <w:name w:val="ZW"/>
    <w:basedOn w:val="1"/>
    <w:qFormat/>
    <w:uiPriority w:val="0"/>
    <w:pPr>
      <w:widowControl/>
      <w:topLinePunct/>
      <w:spacing w:line="360" w:lineRule="auto"/>
      <w:ind w:firstLine="425" w:firstLineChars="200"/>
    </w:pPr>
    <w:rPr>
      <w:rFonts w:eastAsia="仿宋_GB2312"/>
      <w:spacing w:val="8"/>
      <w:sz w:val="24"/>
    </w:rPr>
  </w:style>
  <w:style w:type="paragraph" w:customStyle="1" w:styleId="220">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221">
    <w:name w:val="样式1"/>
    <w:basedOn w:val="45"/>
    <w:qFormat/>
    <w:uiPriority w:val="0"/>
    <w:pPr>
      <w:spacing w:line="360" w:lineRule="auto"/>
      <w:jc w:val="center"/>
    </w:pPr>
    <w:rPr>
      <w:rFonts w:eastAsia="楷体_GB2312"/>
      <w:sz w:val="21"/>
      <w:szCs w:val="28"/>
    </w:rPr>
  </w:style>
  <w:style w:type="paragraph" w:customStyle="1" w:styleId="222">
    <w:name w:val="首行缩进"/>
    <w:basedOn w:val="1"/>
    <w:qFormat/>
    <w:uiPriority w:val="0"/>
    <w:rPr>
      <w:lang w:val="zh-CN"/>
    </w:rPr>
  </w:style>
  <w:style w:type="paragraph" w:customStyle="1" w:styleId="223">
    <w:name w:val="默认段落字体 Para Char Char Char Char"/>
    <w:basedOn w:val="1"/>
    <w:qFormat/>
    <w:uiPriority w:val="0"/>
    <w:rPr>
      <w:rFonts w:ascii="Arial" w:hAnsi="Arial" w:cs="Arial"/>
      <w:szCs w:val="21"/>
    </w:rPr>
  </w:style>
  <w:style w:type="paragraph" w:customStyle="1" w:styleId="224">
    <w:name w:val="标准标题2"/>
    <w:basedOn w:val="4"/>
    <w:qFormat/>
    <w:uiPriority w:val="0"/>
    <w:pPr>
      <w:spacing w:line="360" w:lineRule="auto"/>
    </w:pPr>
    <w:rPr>
      <w:rFonts w:eastAsia="仿宋_GB2312"/>
      <w:bCs w:val="0"/>
      <w:sz w:val="28"/>
    </w:rPr>
  </w:style>
  <w:style w:type="paragraph" w:customStyle="1" w:styleId="225">
    <w:name w:val="Default"/>
    <w:next w:val="226"/>
    <w:qFormat/>
    <w:uiPriority w:val="99"/>
    <w:pPr>
      <w:widowControl w:val="0"/>
      <w:autoSpaceDE w:val="0"/>
      <w:autoSpaceDN w:val="0"/>
      <w:adjustRightInd w:val="0"/>
    </w:pPr>
    <w:rPr>
      <w:rFonts w:ascii="仿宋" w:hAnsi="仿宋" w:eastAsia="宋体" w:cs="仿宋"/>
      <w:color w:val="000000"/>
      <w:sz w:val="24"/>
      <w:szCs w:val="24"/>
      <w:lang w:val="en-US" w:eastAsia="zh-CN" w:bidi="ar-SA"/>
    </w:rPr>
  </w:style>
  <w:style w:type="paragraph" w:customStyle="1" w:styleId="226">
    <w:name w:val="正文缩进1"/>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227">
    <w:name w:val="03"/>
    <w:basedOn w:val="1"/>
    <w:qFormat/>
    <w:uiPriority w:val="0"/>
    <w:pPr>
      <w:spacing w:line="500" w:lineRule="exact"/>
      <w:ind w:firstLine="567"/>
    </w:pPr>
    <w:rPr>
      <w:spacing w:val="20"/>
      <w:sz w:val="28"/>
    </w:rPr>
  </w:style>
  <w:style w:type="paragraph" w:customStyle="1" w:styleId="228">
    <w:name w:val="样式 正文文本"/>
    <w:basedOn w:val="1"/>
    <w:qFormat/>
    <w:uiPriority w:val="0"/>
    <w:pPr>
      <w:adjustRightInd w:val="0"/>
      <w:snapToGrid w:val="0"/>
      <w:spacing w:line="400" w:lineRule="exact"/>
      <w:ind w:firstLine="200" w:firstLineChars="200"/>
    </w:pPr>
    <w:rPr>
      <w:rFonts w:ascii="Arial" w:hAnsi="Arial" w:cs="宋体"/>
      <w:color w:val="000000"/>
    </w:rPr>
  </w:style>
  <w:style w:type="paragraph" w:customStyle="1" w:styleId="229">
    <w:name w:val="正文2"/>
    <w:basedOn w:val="1"/>
    <w:qFormat/>
    <w:uiPriority w:val="0"/>
    <w:pPr>
      <w:spacing w:before="156" w:line="360" w:lineRule="auto"/>
      <w:ind w:firstLine="510" w:firstLineChars="200"/>
    </w:pPr>
    <w:rPr>
      <w:sz w:val="24"/>
    </w:rPr>
  </w:style>
  <w:style w:type="paragraph" w:customStyle="1" w:styleId="230">
    <w:name w:val="_Style 226"/>
    <w:semiHidden/>
    <w:qFormat/>
    <w:uiPriority w:val="99"/>
    <w:rPr>
      <w:rFonts w:ascii="Times New Roman" w:hAnsi="Times New Roman" w:eastAsia="宋体" w:cs="Times New Roman"/>
      <w:kern w:val="2"/>
      <w:sz w:val="21"/>
      <w:szCs w:val="24"/>
      <w:lang w:val="en-US" w:eastAsia="zh-CN" w:bidi="ar-SA"/>
    </w:rPr>
  </w:style>
  <w:style w:type="paragraph" w:customStyle="1" w:styleId="231">
    <w:name w:val="_Style 2"/>
    <w:basedOn w:val="1"/>
    <w:qFormat/>
    <w:uiPriority w:val="0"/>
    <w:pPr>
      <w:ind w:left="720"/>
      <w:contextualSpacing/>
    </w:pPr>
  </w:style>
  <w:style w:type="paragraph" w:customStyle="1" w:styleId="232">
    <w:name w:val="xl2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33">
    <w:name w:val="font0"/>
    <w:basedOn w:val="1"/>
    <w:qFormat/>
    <w:uiPriority w:val="0"/>
    <w:pPr>
      <w:widowControl/>
      <w:spacing w:before="100" w:beforeAutospacing="1" w:after="100" w:afterAutospacing="1"/>
      <w:jc w:val="left"/>
    </w:pPr>
    <w:rPr>
      <w:rFonts w:ascii="宋体" w:hAnsi="宋体" w:cs="Arial Unicode MS"/>
      <w:kern w:val="0"/>
      <w:sz w:val="24"/>
    </w:rPr>
  </w:style>
  <w:style w:type="paragraph" w:customStyle="1" w:styleId="234">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235">
    <w:name w:val="1"/>
    <w:basedOn w:val="1"/>
    <w:next w:val="31"/>
    <w:qFormat/>
    <w:uiPriority w:val="0"/>
    <w:rPr>
      <w:rFonts w:ascii="宋体" w:hAnsi="Courier New"/>
    </w:rPr>
  </w:style>
  <w:style w:type="paragraph" w:customStyle="1" w:styleId="236">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7">
    <w:name w:val="Normal Indent1"/>
    <w:basedOn w:val="1"/>
    <w:qFormat/>
    <w:uiPriority w:val="0"/>
    <w:pPr>
      <w:ind w:firstLine="420" w:firstLineChars="200"/>
    </w:pPr>
  </w:style>
  <w:style w:type="paragraph" w:customStyle="1" w:styleId="238">
    <w:name w:val="Char Char2 Char Char Char Char"/>
    <w:basedOn w:val="3"/>
    <w:qFormat/>
    <w:uiPriority w:val="0"/>
    <w:pPr>
      <w:adjustRightInd w:val="0"/>
      <w:snapToGrid w:val="0"/>
      <w:spacing w:before="240" w:after="240" w:line="348" w:lineRule="auto"/>
    </w:pPr>
    <w:rPr>
      <w:b w:val="0"/>
      <w:bCs w:val="0"/>
      <w:kern w:val="2"/>
      <w:sz w:val="24"/>
      <w:szCs w:val="20"/>
    </w:rPr>
  </w:style>
  <w:style w:type="paragraph" w:customStyle="1" w:styleId="239">
    <w:name w:val="font5"/>
    <w:basedOn w:val="1"/>
    <w:qFormat/>
    <w:uiPriority w:val="0"/>
    <w:pPr>
      <w:widowControl/>
      <w:spacing w:before="100" w:beforeAutospacing="1" w:after="100" w:afterAutospacing="1"/>
      <w:jc w:val="left"/>
    </w:pPr>
    <w:rPr>
      <w:rFonts w:ascii="宋体" w:hAnsi="宋体" w:cs="Arial Unicode MS"/>
      <w:kern w:val="0"/>
      <w:sz w:val="18"/>
      <w:szCs w:val="18"/>
    </w:rPr>
  </w:style>
  <w:style w:type="paragraph" w:customStyle="1" w:styleId="240">
    <w:name w:val="msonormal style1"/>
    <w:basedOn w:val="1"/>
    <w:qFormat/>
    <w:uiPriority w:val="0"/>
    <w:pPr>
      <w:widowControl/>
      <w:spacing w:before="100" w:beforeAutospacing="1" w:after="100" w:afterAutospacing="1"/>
      <w:jc w:val="left"/>
    </w:pPr>
    <w:rPr>
      <w:rFonts w:ascii="宋体" w:hAnsi="宋体" w:cs="宋体"/>
      <w:kern w:val="0"/>
      <w:sz w:val="24"/>
    </w:rPr>
  </w:style>
  <w:style w:type="paragraph" w:customStyle="1" w:styleId="241">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42">
    <w:name w:val="文本正文宋体缩进"/>
    <w:basedOn w:val="1"/>
    <w:next w:val="1"/>
    <w:qFormat/>
    <w:uiPriority w:val="0"/>
    <w:pPr>
      <w:spacing w:line="360" w:lineRule="auto"/>
      <w:ind w:firstLine="480" w:firstLineChars="200"/>
    </w:pPr>
    <w:rPr>
      <w:sz w:val="24"/>
    </w:rPr>
  </w:style>
  <w:style w:type="paragraph" w:customStyle="1" w:styleId="243">
    <w:name w:val="Normal (Web)1"/>
    <w:basedOn w:val="1"/>
    <w:qFormat/>
    <w:uiPriority w:val="0"/>
    <w:pPr>
      <w:widowControl/>
      <w:spacing w:before="100" w:beforeAutospacing="1" w:after="100" w:afterAutospacing="1"/>
      <w:jc w:val="left"/>
    </w:pPr>
    <w:rPr>
      <w:rFonts w:ascii="宋体" w:hAnsi="宋体" w:cs="宋体"/>
      <w:kern w:val="0"/>
      <w:sz w:val="24"/>
    </w:rPr>
  </w:style>
  <w:style w:type="paragraph" w:customStyle="1" w:styleId="244">
    <w:name w:val="表文"/>
    <w:basedOn w:val="1"/>
    <w:qFormat/>
    <w:uiPriority w:val="0"/>
    <w:pPr>
      <w:keepLines/>
      <w:widowControl/>
      <w:tabs>
        <w:tab w:val="right" w:pos="9660"/>
      </w:tabs>
      <w:topLinePunct/>
      <w:jc w:val="center"/>
      <w:textAlignment w:val="center"/>
    </w:pPr>
    <w:rPr>
      <w:rFonts w:ascii="等线" w:hAnsi="Calibri" w:eastAsia="等线" w:cs="宋体"/>
      <w:szCs w:val="21"/>
    </w:rPr>
  </w:style>
  <w:style w:type="paragraph" w:customStyle="1" w:styleId="245">
    <w:name w:val="正文_14"/>
    <w:qFormat/>
    <w:uiPriority w:val="0"/>
    <w:rPr>
      <w:rFonts w:ascii="Calibri" w:hAnsi="Calibri" w:eastAsia="宋体" w:cs="Times New Roman"/>
      <w:sz w:val="21"/>
      <w:lang w:val="en-US" w:eastAsia="zh-CN" w:bidi="ar-SA"/>
    </w:rPr>
  </w:style>
  <w:style w:type="paragraph" w:customStyle="1" w:styleId="246">
    <w:name w:val="正文格式"/>
    <w:basedOn w:val="24"/>
    <w:qFormat/>
    <w:uiPriority w:val="0"/>
    <w:pPr>
      <w:adjustRightInd w:val="0"/>
      <w:snapToGrid w:val="0"/>
      <w:spacing w:line="400" w:lineRule="atLeast"/>
      <w:ind w:firstLine="482"/>
      <w:textAlignment w:val="baseline"/>
    </w:pPr>
    <w:rPr>
      <w:sz w:val="24"/>
      <w:szCs w:val="24"/>
    </w:rPr>
  </w:style>
  <w:style w:type="paragraph" w:customStyle="1" w:styleId="247">
    <w:name w:val="TOC 标题4"/>
    <w:next w:val="1"/>
    <w:qFormat/>
    <w:uiPriority w:val="0"/>
    <w:pPr>
      <w:wordWrap w:val="0"/>
    </w:pPr>
    <w:rPr>
      <w:rFonts w:ascii="Times New Roman" w:hAnsi="Times New Roman" w:eastAsia="宋体" w:cs="Times New Roman"/>
      <w:sz w:val="32"/>
      <w:lang w:val="en-US" w:eastAsia="zh-CN" w:bidi="ar-SA"/>
    </w:rPr>
  </w:style>
  <w:style w:type="paragraph" w:customStyle="1" w:styleId="248">
    <w:name w:val="~正文（全省电力运监标书）"/>
    <w:basedOn w:val="1"/>
    <w:qFormat/>
    <w:uiPriority w:val="0"/>
    <w:pPr>
      <w:spacing w:line="360" w:lineRule="auto"/>
      <w:ind w:firstLine="200" w:firstLineChars="200"/>
    </w:pPr>
    <w:rPr>
      <w:rFonts w:ascii="宋体" w:hAnsi="宋体"/>
      <w:sz w:val="24"/>
    </w:rPr>
  </w:style>
  <w:style w:type="paragraph" w:customStyle="1" w:styleId="249">
    <w:name w:val="[Normal]"/>
    <w:qFormat/>
    <w:uiPriority w:val="0"/>
    <w:rPr>
      <w:rFonts w:ascii="宋体" w:hAnsi="宋体" w:eastAsia="宋体" w:cs="Times New Roman"/>
      <w:sz w:val="24"/>
      <w:szCs w:val="22"/>
      <w:lang w:val="zh-CN" w:eastAsia="zh-CN" w:bidi="ar-SA"/>
    </w:rPr>
  </w:style>
  <w:style w:type="character" w:customStyle="1" w:styleId="250">
    <w:name w:val="qb-content1"/>
    <w:basedOn w:val="56"/>
    <w:qFormat/>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7.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46</Pages>
  <Words>24160</Words>
  <Characters>25655</Characters>
  <Lines>541</Lines>
  <Paragraphs>152</Paragraphs>
  <TotalTime>0</TotalTime>
  <ScaleCrop>false</ScaleCrop>
  <LinksUpToDate>false</LinksUpToDate>
  <CharactersWithSpaces>28245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2019-06-25T08:01:00Z</dcterms:created>
  <dc:creator>Administrator</dc:creator>
  <cp:lastModifiedBy>13345860778</cp:lastModifiedBy>
  <cp:lastPrinted>2022-09-26T06:48:00Z</cp:lastPrinted>
  <dcterms:modified xsi:type="dcterms:W3CDTF">2023-11-20T23:45:55Z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5EABFF71EC944DEB8382BC1CC9E44F96_13</vt:lpwstr>
  </property>
</Properties>
</file>