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hAnsi="宋体"/>
          <w:color w:val="auto"/>
          <w:sz w:val="52"/>
          <w:szCs w:val="52"/>
          <w:highlight w:val="none"/>
        </w:rPr>
      </w:pPr>
    </w:p>
    <w:p>
      <w:pPr>
        <w:widowControl w:val="0"/>
        <w:jc w:val="center"/>
        <w:rPr>
          <w:rFonts w:ascii="宋体" w:hAnsi="宋体"/>
          <w:color w:val="auto"/>
          <w:sz w:val="52"/>
          <w:szCs w:val="52"/>
          <w:highlight w:val="none"/>
        </w:rPr>
      </w:pPr>
    </w:p>
    <w:p>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台州市</w:t>
      </w:r>
      <w:r>
        <w:rPr>
          <w:rFonts w:hint="eastAsia" w:ascii="方正小标宋简体" w:hAnsi="方正小标宋简体" w:eastAsia="方正小标宋简体"/>
          <w:color w:val="auto"/>
          <w:sz w:val="52"/>
          <w:szCs w:val="52"/>
          <w:highlight w:val="none"/>
        </w:rPr>
        <w:t>路桥区政府采购招标文件</w:t>
      </w:r>
    </w:p>
    <w:p>
      <w:pPr>
        <w:widowControl w:val="0"/>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LQCG-</w:t>
      </w:r>
      <w:r>
        <w:rPr>
          <w:rFonts w:hint="eastAsia" w:ascii="宋体" w:hAnsi="宋体"/>
          <w:b/>
          <w:color w:val="auto"/>
          <w:sz w:val="32"/>
          <w:szCs w:val="32"/>
          <w:highlight w:val="none"/>
          <w:lang w:eastAsia="zh-CN"/>
        </w:rPr>
        <w:t>2022</w:t>
      </w:r>
      <w:r>
        <w:rPr>
          <w:rFonts w:hint="eastAsia" w:ascii="宋体" w:hAnsi="宋体"/>
          <w:b/>
          <w:color w:val="auto"/>
          <w:sz w:val="32"/>
          <w:szCs w:val="32"/>
          <w:highlight w:val="none"/>
        </w:rPr>
        <w:t>-</w:t>
      </w:r>
      <w:r>
        <w:rPr>
          <w:rFonts w:hint="eastAsia" w:ascii="宋体" w:hAnsi="宋体"/>
          <w:b/>
          <w:color w:val="auto"/>
          <w:sz w:val="32"/>
          <w:szCs w:val="32"/>
          <w:highlight w:val="none"/>
          <w:lang w:eastAsia="zh-CN"/>
        </w:rPr>
        <w:t>GK0</w:t>
      </w:r>
      <w:r>
        <w:rPr>
          <w:rFonts w:hint="eastAsia" w:ascii="宋体" w:hAnsi="宋体"/>
          <w:b/>
          <w:color w:val="auto"/>
          <w:sz w:val="32"/>
          <w:szCs w:val="32"/>
          <w:highlight w:val="none"/>
          <w:lang w:val="en-US" w:eastAsia="zh-CN"/>
        </w:rPr>
        <w:t>11</w:t>
      </w:r>
      <w:r>
        <w:rPr>
          <w:rFonts w:hint="eastAsia" w:ascii="宋体" w:hAnsi="宋体"/>
          <w:b/>
          <w:color w:val="auto"/>
          <w:sz w:val="32"/>
          <w:szCs w:val="32"/>
          <w:highlight w:val="none"/>
          <w:lang w:eastAsia="zh-CN"/>
        </w:rPr>
        <w:t>号</w:t>
      </w:r>
    </w:p>
    <w:p>
      <w:pPr>
        <w:widowControl w:val="0"/>
        <w:jc w:val="center"/>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ind w:firstLine="1546" w:firstLineChars="550"/>
        <w:rPr>
          <w:rFonts w:ascii="宋体" w:hAnsi="宋体"/>
          <w:b/>
          <w:color w:val="auto"/>
          <w:sz w:val="28"/>
          <w:szCs w:val="28"/>
          <w:highlight w:val="none"/>
        </w:rPr>
      </w:pPr>
    </w:p>
    <w:p>
      <w:pPr>
        <w:widowControl w:val="0"/>
        <w:adjustRightInd w:val="0"/>
        <w:snapToGrid w:val="0"/>
        <w:spacing w:line="360" w:lineRule="auto"/>
        <w:rPr>
          <w:rFonts w:hint="eastAsia" w:ascii="宋体" w:hAnsi="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pPr>
        <w:widowControl w:val="0"/>
        <w:adjustRightInd w:val="0"/>
        <w:snapToGrid w:val="0"/>
        <w:spacing w:line="360" w:lineRule="auto"/>
        <w:ind w:firstLine="2240" w:firstLineChars="800"/>
        <w:jc w:val="both"/>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val="en-US" w:eastAsia="zh-CN"/>
        </w:rPr>
        <w:t>安保服务</w:t>
      </w:r>
      <w:r>
        <w:rPr>
          <w:rFonts w:hint="eastAsia" w:ascii="宋体" w:hAnsi="宋体" w:cs="宋体"/>
          <w:kern w:val="0"/>
          <w:sz w:val="28"/>
        </w:rPr>
        <w:t>采购</w:t>
      </w:r>
      <w:r>
        <w:rPr>
          <w:rFonts w:hint="eastAsia" w:ascii="宋体" w:hAnsi="宋体" w:cs="宋体"/>
          <w:kern w:val="0"/>
          <w:sz w:val="28"/>
          <w:lang w:val="en-US" w:eastAsia="zh-CN"/>
        </w:rPr>
        <w:t>项目</w:t>
      </w:r>
    </w:p>
    <w:p>
      <w:pPr>
        <w:keepLines w:val="0"/>
        <w:pageBreakBefore w:val="0"/>
        <w:widowControl w:val="0"/>
        <w:kinsoku/>
        <w:wordWrap/>
        <w:overflowPunct/>
        <w:topLinePunct w:val="0"/>
        <w:autoSpaceDE/>
        <w:autoSpaceDN/>
        <w:bidi w:val="0"/>
        <w:adjustRightInd w:val="0"/>
        <w:snapToGrid w:val="0"/>
        <w:spacing w:line="240" w:lineRule="auto"/>
        <w:ind w:firstLine="2240" w:firstLineChars="800"/>
        <w:jc w:val="left"/>
        <w:textAlignment w:val="auto"/>
        <w:rPr>
          <w:rFonts w:hint="eastAsia" w:ascii="宋体" w:hAnsi="宋体" w:eastAsia="宋体" w:cs="宋体"/>
          <w:kern w:val="0"/>
          <w:sz w:val="28"/>
          <w:lang w:val="en-US" w:eastAsia="zh-CN"/>
        </w:rPr>
      </w:pPr>
      <w:r>
        <w:rPr>
          <w:rFonts w:hint="eastAsia" w:ascii="宋体" w:hAnsi="宋体"/>
          <w:color w:val="auto"/>
          <w:sz w:val="28"/>
          <w:szCs w:val="28"/>
          <w:highlight w:val="none"/>
        </w:rPr>
        <w:t>采 购 人：</w:t>
      </w:r>
      <w:r>
        <w:rPr>
          <w:rFonts w:hint="eastAsia" w:ascii="宋体" w:hAnsi="宋体"/>
          <w:color w:val="auto"/>
          <w:sz w:val="28"/>
          <w:szCs w:val="28"/>
          <w:highlight w:val="none"/>
          <w:lang w:eastAsia="zh-CN"/>
        </w:rPr>
        <w:t>台州市</w:t>
      </w:r>
      <w:r>
        <w:rPr>
          <w:rFonts w:hint="eastAsia" w:ascii="宋体" w:hAnsi="宋体" w:eastAsia="宋体" w:cs="宋体"/>
          <w:kern w:val="0"/>
          <w:sz w:val="28"/>
          <w:lang w:val="en-US" w:eastAsia="zh-CN"/>
        </w:rPr>
        <w:t>路桥区</w:t>
      </w:r>
      <w:r>
        <w:rPr>
          <w:rFonts w:hint="eastAsia" w:ascii="宋体" w:hAnsi="宋体" w:cs="宋体"/>
          <w:kern w:val="0"/>
          <w:sz w:val="28"/>
          <w:lang w:val="en-US" w:eastAsia="zh-CN"/>
        </w:rPr>
        <w:t>机关事务中心</w:t>
      </w: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rPr>
          <w:rFonts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hint="eastAsia" w:ascii="宋体" w:hAnsi="宋体"/>
          <w:color w:val="auto"/>
          <w:sz w:val="28"/>
          <w:szCs w:val="28"/>
          <w:highlight w:val="none"/>
        </w:rPr>
      </w:pPr>
    </w:p>
    <w:p>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11</w:t>
      </w:r>
      <w:r>
        <w:rPr>
          <w:rFonts w:hint="eastAsia" w:ascii="宋体" w:hAnsi="宋体"/>
          <w:color w:val="auto"/>
          <w:sz w:val="28"/>
          <w:szCs w:val="28"/>
          <w:highlight w:val="none"/>
        </w:rPr>
        <w:t>月</w:t>
      </w:r>
    </w:p>
    <w:p>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pgNumType w:fmt="numberInDash"/>
          <w:cols w:space="720" w:num="1"/>
          <w:docGrid w:linePitch="312" w:charSpace="0"/>
        </w:sectPr>
      </w:pPr>
    </w:p>
    <w:p>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pPr>
        <w:pStyle w:val="30"/>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pPr>
        <w:rPr>
          <w:color w:val="auto"/>
          <w:sz w:val="28"/>
          <w:szCs w:val="28"/>
          <w:highlight w:val="none"/>
        </w:rPr>
      </w:pPr>
    </w:p>
    <w:p>
      <w:pPr>
        <w:rPr>
          <w:color w:val="auto"/>
          <w:sz w:val="28"/>
          <w:szCs w:val="28"/>
          <w:highlight w:val="none"/>
        </w:rPr>
      </w:pPr>
    </w:p>
    <w:p>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rPr>
        <w:t>公开招标采购公告</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二、投标人须知</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三、评标办法及评分标准</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四、公开招标需求</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六、投标文件格式附件</w:t>
      </w: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ind w:firstLine="480" w:firstLineChars="200"/>
        <w:jc w:val="both"/>
        <w:textAlignment w:val="baseline"/>
        <w:rPr>
          <w:rFonts w:ascii="宋体" w:hAnsi="宋体"/>
          <w:color w:val="auto"/>
          <w:sz w:val="24"/>
          <w:highlight w:val="none"/>
        </w:rPr>
      </w:pPr>
    </w:p>
    <w:p>
      <w:pPr>
        <w:widowControl w:val="0"/>
        <w:spacing w:line="360" w:lineRule="auto"/>
        <w:jc w:val="both"/>
        <w:rPr>
          <w:b/>
          <w:bCs/>
          <w:color w:val="auto"/>
          <w:kern w:val="2"/>
          <w:sz w:val="28"/>
          <w:szCs w:val="22"/>
          <w:highlight w:val="none"/>
        </w:rPr>
      </w:pPr>
      <w:bookmarkStart w:id="0" w:name="_Toc202235403"/>
      <w:r>
        <w:rPr>
          <w:rFonts w:hint="eastAsia"/>
          <w:b/>
          <w:bCs/>
          <w:color w:val="auto"/>
          <w:kern w:val="2"/>
          <w:sz w:val="28"/>
          <w:szCs w:val="22"/>
          <w:highlight w:val="none"/>
        </w:rPr>
        <w:t>温馨提示：</w:t>
      </w:r>
    </w:p>
    <w:p>
      <w:pPr>
        <w:widowControl w:val="0"/>
        <w:spacing w:line="360" w:lineRule="auto"/>
        <w:jc w:val="both"/>
        <w:rPr>
          <w:bCs/>
          <w:color w:val="auto"/>
          <w:kern w:val="2"/>
          <w:sz w:val="30"/>
          <w:szCs w:val="24"/>
          <w:highlight w:val="none"/>
        </w:rPr>
      </w:pPr>
      <w:r>
        <w:rPr>
          <w:color w:val="auto"/>
          <w:kern w:val="2"/>
          <w:sz w:val="28"/>
          <w:szCs w:val="22"/>
          <w:highlight w:val="none"/>
        </w:rPr>
        <w:t xml:space="preserve">        </w:t>
      </w:r>
      <w:r>
        <w:rPr>
          <w:rFonts w:hint="eastAsia"/>
          <w:bCs/>
          <w:color w:val="auto"/>
          <w:kern w:val="2"/>
          <w:sz w:val="28"/>
          <w:szCs w:val="22"/>
          <w:highlight w:val="none"/>
        </w:rPr>
        <w:t>请认真阅读此招标文件，并按规定制作投标文件，否则我们的努力将是徒劳！</w:t>
      </w:r>
    </w:p>
    <w:p>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r>
        <w:rPr>
          <w:color w:val="auto"/>
          <w:highlight w:val="none"/>
        </w:rPr>
        <w:br w:type="page"/>
      </w:r>
      <w:r>
        <w:rPr>
          <w:rFonts w:hint="eastAsia" w:ascii="方正小标宋简体" w:hAnsi="宋体" w:eastAsia="方正小标宋简体"/>
          <w:color w:val="auto"/>
          <w:sz w:val="40"/>
          <w:szCs w:val="40"/>
          <w:highlight w:val="none"/>
        </w:rPr>
        <w:t>第一章  公开招标采购公告</w:t>
      </w:r>
    </w:p>
    <w:p>
      <w:pPr>
        <w:pStyle w:val="5"/>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w:t>
      </w:r>
      <w:r>
        <w:rPr>
          <w:rFonts w:hint="eastAsia" w:ascii="宋体" w:hAnsi="宋体" w:cs="宋体"/>
          <w:color w:val="auto"/>
          <w:sz w:val="24"/>
          <w:szCs w:val="24"/>
          <w:highlight w:val="none"/>
          <w:lang w:val="en-US" w:eastAsia="zh-CN"/>
        </w:rPr>
        <w:t>安保服务</w:t>
      </w:r>
      <w:r>
        <w:rPr>
          <w:rFonts w:hint="eastAsia" w:ascii="宋体" w:hAnsi="宋体" w:cs="宋体"/>
          <w:kern w:val="0"/>
          <w:sz w:val="24"/>
          <w:highlight w:val="none"/>
        </w:rPr>
        <w:t>采购项目</w:t>
      </w:r>
      <w:r>
        <w:rPr>
          <w:rFonts w:hint="eastAsia" w:ascii="宋体" w:hAnsi="宋体" w:cs="宋体"/>
          <w:color w:val="auto"/>
          <w:sz w:val="24"/>
          <w:szCs w:val="24"/>
          <w:highlight w:val="none"/>
        </w:rPr>
        <w:t>的潜在投标人应在“浙江省政府采购网”（http:// www.zjzfcg.gov.cn）获取招标文件，并于</w:t>
      </w:r>
      <w:r>
        <w:rPr>
          <w:rFonts w:hint="eastAsia" w:ascii="宋体" w:hAnsi="宋体" w:cs="宋体"/>
          <w:color w:val="auto"/>
          <w:sz w:val="24"/>
          <w:szCs w:val="24"/>
          <w:highlight w:val="none"/>
          <w:lang w:eastAsia="zh-CN"/>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rPr>
        <w:t>整（北京时间）前在浙江政府采购云平台递交电子投标文件。</w:t>
      </w:r>
    </w:p>
    <w:p>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pPr>
        <w:tabs>
          <w:tab w:val="left" w:pos="180"/>
          <w:tab w:val="left" w:pos="360"/>
          <w:tab w:val="left" w:pos="540"/>
          <w:tab w:val="left" w:pos="8280"/>
        </w:tabs>
        <w:autoSpaceDE w:val="0"/>
        <w:autoSpaceDN w:val="0"/>
        <w:adjustRightInd w:val="0"/>
        <w:spacing w:line="440" w:lineRule="exact"/>
        <w:ind w:right="23" w:firstLine="723" w:firstLineChars="300"/>
        <w:rPr>
          <w:rFonts w:hint="eastAsia" w:ascii="宋体" w:hAnsi="宋体" w:eastAsia="宋体"/>
          <w:b/>
          <w:bCs w:val="0"/>
          <w:color w:val="auto"/>
          <w:sz w:val="24"/>
          <w:szCs w:val="24"/>
          <w:highlight w:val="none"/>
          <w:lang w:eastAsia="zh-CN"/>
        </w:rPr>
      </w:pPr>
      <w:r>
        <w:rPr>
          <w:rFonts w:hint="eastAsia" w:ascii="宋体" w:hAnsi="宋体"/>
          <w:b/>
          <w:bCs w:val="0"/>
          <w:color w:val="auto"/>
          <w:sz w:val="24"/>
          <w:szCs w:val="24"/>
          <w:highlight w:val="none"/>
        </w:rPr>
        <w:t>项目编号：LQCG-</w:t>
      </w:r>
      <w:r>
        <w:rPr>
          <w:rFonts w:hint="eastAsia" w:ascii="宋体" w:hAnsi="宋体"/>
          <w:b/>
          <w:bCs w:val="0"/>
          <w:color w:val="auto"/>
          <w:sz w:val="24"/>
          <w:szCs w:val="24"/>
          <w:highlight w:val="none"/>
          <w:lang w:eastAsia="zh-CN"/>
        </w:rPr>
        <w:t>2022</w:t>
      </w:r>
      <w:r>
        <w:rPr>
          <w:rFonts w:hint="eastAsia" w:ascii="宋体" w:hAnsi="宋体"/>
          <w:b/>
          <w:bCs w:val="0"/>
          <w:color w:val="auto"/>
          <w:sz w:val="24"/>
          <w:szCs w:val="24"/>
          <w:highlight w:val="none"/>
        </w:rPr>
        <w:t>-</w:t>
      </w:r>
      <w:r>
        <w:rPr>
          <w:rFonts w:hint="eastAsia" w:ascii="宋体" w:hAnsi="宋体"/>
          <w:b/>
          <w:bCs w:val="0"/>
          <w:color w:val="auto"/>
          <w:sz w:val="24"/>
          <w:szCs w:val="24"/>
          <w:highlight w:val="none"/>
          <w:lang w:eastAsia="zh-CN"/>
        </w:rPr>
        <w:t>GK0</w:t>
      </w:r>
      <w:r>
        <w:rPr>
          <w:rFonts w:hint="eastAsia" w:ascii="宋体" w:hAnsi="宋体"/>
          <w:b/>
          <w:bCs w:val="0"/>
          <w:color w:val="auto"/>
          <w:sz w:val="24"/>
          <w:szCs w:val="24"/>
          <w:highlight w:val="none"/>
          <w:lang w:val="en-US" w:eastAsia="zh-CN"/>
        </w:rPr>
        <w:t>11</w:t>
      </w:r>
      <w:r>
        <w:rPr>
          <w:rFonts w:hint="eastAsia" w:ascii="宋体" w:hAnsi="宋体"/>
          <w:b/>
          <w:bCs w:val="0"/>
          <w:color w:val="auto"/>
          <w:sz w:val="24"/>
          <w:szCs w:val="24"/>
          <w:highlight w:val="none"/>
          <w:lang w:eastAsia="zh-CN"/>
        </w:rPr>
        <w:t>号</w:t>
      </w:r>
    </w:p>
    <w:tbl>
      <w:tblPr>
        <w:tblStyle w:val="38"/>
        <w:tblW w:w="8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70"/>
        <w:gridCol w:w="2400"/>
        <w:gridCol w:w="3061"/>
        <w:gridCol w:w="775"/>
        <w:gridCol w:w="1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67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lang w:eastAsia="zh-CN"/>
              </w:rPr>
              <w:t>序号</w:t>
            </w:r>
          </w:p>
        </w:tc>
        <w:tc>
          <w:tcPr>
            <w:tcW w:w="2400"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项目名称</w:t>
            </w:r>
          </w:p>
        </w:tc>
        <w:tc>
          <w:tcPr>
            <w:tcW w:w="3061"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color w:val="000000"/>
                <w:sz w:val="24"/>
                <w:szCs w:val="24"/>
                <w:highlight w:val="none"/>
              </w:rPr>
              <w:t>简要技术要求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数量</w:t>
            </w:r>
          </w:p>
        </w:tc>
        <w:tc>
          <w:tcPr>
            <w:tcW w:w="174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预算</w:t>
            </w:r>
            <w:r>
              <w:rPr>
                <w:rFonts w:hint="eastAsia" w:ascii="宋体" w:hAnsi="宋体" w:cs="宋体"/>
                <w:b/>
                <w:bCs/>
                <w:color w:val="auto"/>
                <w:sz w:val="24"/>
                <w:highlight w:val="none"/>
                <w:shd w:val="clear" w:color="auto" w:fill="auto"/>
                <w:lang w:eastAsia="zh-CN"/>
              </w:rPr>
              <w:t>总</w:t>
            </w:r>
            <w:r>
              <w:rPr>
                <w:rFonts w:hint="eastAsia" w:ascii="宋体" w:hAnsi="宋体" w:cs="宋体"/>
                <w:b/>
                <w:bCs/>
                <w:color w:val="auto"/>
                <w:sz w:val="24"/>
                <w:highlight w:val="none"/>
                <w:shd w:val="clear" w:color="auto" w:fill="auto"/>
              </w:rPr>
              <w:t>金额/最高限价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670" w:type="dxa"/>
            <w:noWrap w:val="0"/>
            <w:tcMar>
              <w:top w:w="75" w:type="dxa"/>
              <w:left w:w="75" w:type="dxa"/>
              <w:bottom w:w="75" w:type="dxa"/>
              <w:right w:w="75" w:type="dxa"/>
            </w:tcMar>
            <w:vAlign w:val="center"/>
          </w:tcPr>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40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cs="宋体"/>
                <w:b/>
                <w:bCs/>
                <w:color w:val="000000" w:themeColor="text1"/>
                <w:sz w:val="24"/>
                <w:szCs w:val="32"/>
                <w:highlight w:val="none"/>
                <w:lang w:val="en-US" w:eastAsia="zh-CN"/>
              </w:rPr>
              <w:t>安保服务</w:t>
            </w:r>
            <w:r>
              <w:rPr>
                <w:rFonts w:hint="eastAsia" w:ascii="宋体" w:hAnsi="宋体" w:cs="宋体"/>
                <w:b/>
                <w:bCs/>
                <w:color w:val="000000" w:themeColor="text1"/>
                <w:sz w:val="24"/>
                <w:szCs w:val="32"/>
                <w:highlight w:val="none"/>
                <w:lang w:eastAsia="zh-CN"/>
              </w:rPr>
              <w:t>采购</w:t>
            </w:r>
          </w:p>
        </w:tc>
        <w:tc>
          <w:tcPr>
            <w:tcW w:w="3061" w:type="dxa"/>
            <w:noWrap w:val="0"/>
            <w:tcMar>
              <w:top w:w="75" w:type="dxa"/>
              <w:left w:w="75" w:type="dxa"/>
              <w:bottom w:w="75" w:type="dxa"/>
              <w:right w:w="75" w:type="dxa"/>
            </w:tcMar>
            <w:vAlign w:val="center"/>
          </w:tcPr>
          <w:p>
            <w:pPr>
              <w:spacing w:line="360" w:lineRule="auto"/>
              <w:jc w:val="center"/>
              <w:rPr>
                <w:rFonts w:hint="eastAsia" w:ascii="宋体" w:hAnsi="宋体" w:cs="宋体"/>
                <w:color w:val="auto"/>
                <w:sz w:val="24"/>
                <w:highlight w:val="none"/>
                <w:shd w:val="clear" w:color="auto" w:fill="auto"/>
              </w:rPr>
            </w:pPr>
            <w:r>
              <w:rPr>
                <w:rFonts w:hint="eastAsia" w:ascii="宋体" w:hAnsi="宋体" w:cs="宋体"/>
                <w:b w:val="0"/>
                <w:bCs w:val="0"/>
                <w:color w:val="000000" w:themeColor="text1"/>
                <w:sz w:val="24"/>
                <w:szCs w:val="32"/>
                <w:highlight w:val="none"/>
                <w:lang w:val="en-US" w:eastAsia="zh-CN"/>
              </w:rPr>
              <w:t>路桥区行政大院安保服务</w:t>
            </w:r>
            <w:r>
              <w:rPr>
                <w:rFonts w:hint="eastAsia" w:ascii="宋体" w:hAnsi="宋体" w:cs="宋体"/>
                <w:b w:val="0"/>
                <w:bCs w:val="0"/>
                <w:color w:val="000000" w:themeColor="text1"/>
                <w:sz w:val="24"/>
                <w:szCs w:val="32"/>
                <w:highlight w:val="none"/>
                <w:lang w:eastAsia="zh-CN"/>
              </w:rPr>
              <w:t>采购</w:t>
            </w:r>
            <w:r>
              <w:rPr>
                <w:rFonts w:hint="eastAsia" w:ascii="宋体" w:hAnsi="宋体" w:cs="宋体"/>
                <w:b w:val="0"/>
                <w:bCs w:val="0"/>
                <w:color w:val="000000" w:themeColor="text1"/>
                <w:sz w:val="24"/>
                <w:szCs w:val="32"/>
                <w:highlight w:val="none"/>
                <w:lang w:val="en-US" w:eastAsia="zh-CN"/>
              </w:rPr>
              <w:t>,</w:t>
            </w:r>
            <w:r>
              <w:rPr>
                <w:rFonts w:hint="eastAsia" w:ascii="宋体" w:hAnsi="宋体"/>
                <w:sz w:val="24"/>
                <w:szCs w:val="24"/>
                <w:highlight w:val="none"/>
              </w:rPr>
              <w:t>具体内容见招标需求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年</w:t>
            </w:r>
          </w:p>
        </w:tc>
        <w:tc>
          <w:tcPr>
            <w:tcW w:w="1745"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b w:val="0"/>
                <w:bCs w:val="0"/>
                <w:sz w:val="24"/>
                <w:szCs w:val="24"/>
                <w:highlight w:val="none"/>
                <w:lang w:val="en-US" w:eastAsia="zh-CN"/>
              </w:rPr>
              <w:t>832.608</w:t>
            </w:r>
            <w:r>
              <w:rPr>
                <w:rFonts w:hint="eastAsia" w:ascii="宋体" w:hAnsi="宋体"/>
                <w:b w:val="0"/>
                <w:bCs w:val="0"/>
                <w:sz w:val="24"/>
                <w:szCs w:val="24"/>
                <w:highlight w:val="none"/>
              </w:rPr>
              <w:t>万元</w:t>
            </w:r>
          </w:p>
        </w:tc>
      </w:tr>
    </w:tbl>
    <w:p>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二、申请人的资格要求：</w:t>
      </w:r>
    </w:p>
    <w:p>
      <w:pPr>
        <w:pStyle w:val="71"/>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pPr>
        <w:pStyle w:val="72"/>
        <w:spacing w:line="440" w:lineRule="exact"/>
        <w:rPr>
          <w:color w:val="auto"/>
          <w:highlight w:val="none"/>
        </w:rPr>
      </w:pPr>
      <w:r>
        <w:rPr>
          <w:color w:val="auto"/>
          <w:highlight w:val="none"/>
        </w:rPr>
        <w:t>窗体底端</w:t>
      </w:r>
    </w:p>
    <w:p>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Arial" w:hAnsi="宋体" w:cs="Arial"/>
          <w:color w:val="auto"/>
          <w:sz w:val="24"/>
          <w:highlight w:val="none"/>
        </w:rPr>
        <w:t>供应商未被“信用中国”（www.creditchina.gov.cn)、中国政府采购网（www.ccgp.gov.cn）列入失信被执行人、重大税收违法案件当事人名单、政府采购严重违法失信行为记录名单。</w:t>
      </w:r>
    </w:p>
    <w:p>
      <w:pPr>
        <w:pStyle w:val="71"/>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cs="宋体"/>
          <w:color w:val="auto"/>
          <w:sz w:val="24"/>
          <w:highlight w:val="none"/>
        </w:rPr>
      </w:pPr>
      <w:r>
        <w:rPr>
          <w:rFonts w:hint="eastAsia"/>
          <w:sz w:val="24"/>
          <w:szCs w:val="18"/>
          <w:highlight w:val="none"/>
          <w:lang w:val="en-US" w:eastAsia="zh-CN"/>
        </w:rPr>
        <w:t>3、</w:t>
      </w:r>
      <w:r>
        <w:rPr>
          <w:rFonts w:hint="eastAsia" w:ascii="宋体" w:hAnsi="宋体" w:cs="宋体"/>
          <w:color w:val="auto"/>
          <w:sz w:val="24"/>
          <w:highlight w:val="none"/>
        </w:rPr>
        <w:t>落实政府采购政策需满足的资格要求：</w:t>
      </w:r>
    </w:p>
    <w:p>
      <w:pPr>
        <w:pStyle w:val="71"/>
        <w:keepNext w:val="0"/>
        <w:keepLines w:val="0"/>
        <w:pageBreakBefore w:val="0"/>
        <w:kinsoku/>
        <w:wordWrap/>
        <w:overflowPunct/>
        <w:topLinePunct w:val="0"/>
        <w:bidi w:val="0"/>
        <w:adjustRightInd w:val="0"/>
        <w:snapToGrid w:val="0"/>
        <w:spacing w:before="0" w:line="400" w:lineRule="exact"/>
        <w:ind w:left="0" w:right="0" w:firstLine="723" w:firstLineChars="300"/>
        <w:rPr>
          <w:rFonts w:hint="eastAsia" w:ascii="宋体" w:cs="宋体"/>
          <w:b/>
          <w:bCs/>
          <w:color w:val="auto"/>
          <w:sz w:val="24"/>
          <w:highlight w:val="none"/>
          <w:lang w:val="en-US" w:eastAsia="zh-CN"/>
        </w:rPr>
      </w:pPr>
      <w:r>
        <w:rPr>
          <w:rFonts w:hint="eastAsia" w:ascii="宋体" w:cs="宋体"/>
          <w:b/>
          <w:bCs/>
          <w:color w:val="auto"/>
          <w:sz w:val="24"/>
          <w:highlight w:val="none"/>
          <w:lang w:val="en-US" w:eastAsia="zh-CN"/>
        </w:rPr>
        <w:t>本项目专门面向中小企业（监狱企业及残疾人福利性单位视同小型、微型企业）。要求本项目服务由中小企业承接，即提供服务的人员为中小企业依照《中华人民共和国劳动合同法》订立劳动合同的从业人员</w:t>
      </w:r>
      <w:r>
        <w:rPr>
          <w:rFonts w:hint="eastAsia" w:cs="Times New Roman"/>
          <w:b/>
          <w:bCs/>
          <w:color w:val="auto"/>
          <w:kern w:val="2"/>
          <w:sz w:val="24"/>
          <w:szCs w:val="22"/>
          <w:highlight w:val="none"/>
          <w:lang w:val="en-US" w:eastAsia="zh-CN" w:bidi="ar-SA"/>
        </w:rPr>
        <w:t>。供应商必须在资格证明文件中提供相应《中小企业声明函》</w:t>
      </w:r>
      <w:r>
        <w:rPr>
          <w:rFonts w:hint="eastAsia" w:ascii="宋体" w:cs="宋体"/>
          <w:b/>
          <w:bCs/>
          <w:color w:val="auto"/>
          <w:sz w:val="24"/>
          <w:highlight w:val="none"/>
          <w:lang w:val="en-US" w:eastAsia="zh-CN"/>
        </w:rPr>
        <w:t>。</w:t>
      </w:r>
    </w:p>
    <w:p>
      <w:pPr>
        <w:adjustRightInd w:val="0"/>
        <w:snapToGrid w:val="0"/>
        <w:spacing w:line="440" w:lineRule="exact"/>
        <w:ind w:firstLine="480" w:firstLineChars="200"/>
        <w:rPr>
          <w:rFonts w:hint="eastAsia" w:ascii="Arial" w:hAnsi="宋体" w:eastAsia="宋体" w:cs="Arial"/>
          <w:color w:val="auto"/>
          <w:sz w:val="24"/>
          <w:highlight w:val="none"/>
          <w:lang w:val="en-US"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宋体" w:hAnsi="宋体" w:cs="宋体"/>
          <w:b w:val="0"/>
          <w:bCs w:val="0"/>
          <w:color w:val="auto"/>
          <w:sz w:val="24"/>
          <w:szCs w:val="32"/>
          <w:highlight w:val="none"/>
        </w:rPr>
        <w:t>经省公安厅核准具有保安服务许可证的企业</w:t>
      </w:r>
      <w:r>
        <w:rPr>
          <w:rFonts w:hint="eastAsia" w:ascii="宋体" w:hAnsi="宋体" w:cs="宋体"/>
          <w:b w:val="0"/>
          <w:bCs w:val="0"/>
          <w:color w:val="auto"/>
          <w:sz w:val="24"/>
          <w:szCs w:val="32"/>
          <w:highlight w:val="none"/>
          <w:lang w:val="en-US"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三、获取招标文件</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w:t>
      </w:r>
      <w:r>
        <w:rPr>
          <w:rFonts w:hint="eastAsia" w:ascii="宋体" w:hAnsi="宋体"/>
          <w:color w:val="auto"/>
          <w:sz w:val="24"/>
          <w:szCs w:val="24"/>
          <w:highlight w:val="none"/>
          <w:lang w:val="en-US" w:eastAsia="zh-CN"/>
        </w:rPr>
        <w:t>2022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日9时</w:t>
      </w:r>
      <w:r>
        <w:rPr>
          <w:rFonts w:hint="eastAsia" w:ascii="宋体" w:hAnsi="宋体"/>
          <w:color w:val="auto"/>
          <w:sz w:val="24"/>
          <w:szCs w:val="24"/>
          <w:highlight w:val="none"/>
          <w:lang w:eastAsia="zh-CN"/>
        </w:rPr>
        <w:t>整</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highlight w:val="none"/>
        </w:rPr>
        <w:t>https://zfcg.czt.zj.gov.cn/）</w:t>
      </w:r>
      <w:r>
        <w:rPr>
          <w:rFonts w:hint="eastAsia" w:ascii="宋体" w:hAnsi="宋体" w:cs="宋体"/>
          <w:sz w:val="24"/>
          <w:highlight w:val="none"/>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highlight w:val="none"/>
        </w:rPr>
        <w:t>法律法规所指的投标人获取采购文件时间以投标人通过“政府采购云平台”在线</w:t>
      </w:r>
      <w:r>
        <w:rPr>
          <w:rFonts w:hint="eastAsia" w:ascii="宋体" w:hAnsi="宋体"/>
          <w:sz w:val="24"/>
          <w:szCs w:val="24"/>
          <w:highlight w:val="none"/>
          <w:lang w:eastAsia="zh-CN"/>
        </w:rPr>
        <w:t>报名并</w:t>
      </w:r>
      <w:r>
        <w:rPr>
          <w:rFonts w:hint="eastAsia" w:ascii="宋体" w:hAnsi="宋体"/>
          <w:sz w:val="24"/>
          <w:szCs w:val="24"/>
          <w:highlight w:val="none"/>
        </w:rPr>
        <w:t>获取采购文件的时间为准。</w:t>
      </w:r>
      <w:r>
        <w:rPr>
          <w:rFonts w:hint="eastAsia" w:ascii="宋体" w:hAnsi="宋体"/>
          <w:sz w:val="24"/>
          <w:szCs w:val="24"/>
          <w:highlight w:val="none"/>
          <w:lang w:val="en-US"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四、提交投标文件截止时间、开标时间和地点</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1、提交投标文件截止时间：</w:t>
      </w:r>
      <w:r>
        <w:rPr>
          <w:rFonts w:hint="eastAsia" w:ascii="宋体" w:hAnsi="宋体"/>
          <w:color w:val="auto"/>
          <w:sz w:val="24"/>
          <w:szCs w:val="24"/>
          <w:highlight w:val="none"/>
          <w:lang w:eastAsia="zh-CN"/>
        </w:rPr>
        <w:t>2022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日9时00分</w:t>
      </w:r>
      <w:r>
        <w:rPr>
          <w:rFonts w:hint="eastAsia" w:ascii="宋体" w:hAnsi="宋体"/>
          <w:color w:val="auto"/>
          <w:sz w:val="24"/>
          <w:szCs w:val="24"/>
          <w:highlight w:val="none"/>
        </w:rPr>
        <w:t>（北京时间）</w:t>
      </w:r>
    </w:p>
    <w:p>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。本项目只接受电子投标文件，具体操作要求见前附表。</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none"/>
          <w:lang w:eastAsia="zh-CN"/>
        </w:rPr>
        <w:t>2022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日9时00分</w:t>
      </w:r>
      <w:r>
        <w:rPr>
          <w:rFonts w:hint="eastAsia" w:ascii="宋体" w:hAnsi="宋体"/>
          <w:color w:val="auto"/>
          <w:sz w:val="24"/>
          <w:szCs w:val="24"/>
          <w:highlight w:val="none"/>
        </w:rPr>
        <w:t>（北京时间）</w:t>
      </w:r>
    </w:p>
    <w:p>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rPr>
        <w:t>台州市</w:t>
      </w:r>
      <w:r>
        <w:rPr>
          <w:rFonts w:hint="eastAsia"/>
          <w:color w:val="auto"/>
          <w:sz w:val="24"/>
          <w:highlight w:val="none"/>
        </w:rPr>
        <w:t>路桥区财富大道999号区政府商城办公区（商城国际）五楼政府采购中心开标室</w:t>
      </w:r>
      <w:r>
        <w:rPr>
          <w:rFonts w:hint="eastAsia"/>
          <w:color w:val="auto"/>
          <w:sz w:val="24"/>
          <w:highlight w:val="none"/>
          <w:lang w:eastAsia="zh-CN"/>
        </w:rPr>
        <w:t>（二）</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795"/>
      <w:bookmarkStart w:id="2" w:name="_Toc35393626"/>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供应商认为采购文件使自己的权益受到损害的，可以自收到采购文件之日（获取截止日之后收到采购文件的，以获取截止日为准）起7个工作日内且应当在采购投标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2、根据《浙江省政府采购供应商注册及诚信管理暂行办法》浙财采监【2009】28号文件，请各投标供应商及时办理浙江政府采购网“政府采购供应商注册”入库手续。</w:t>
      </w:r>
    </w:p>
    <w:p>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35393796"/>
      <w:bookmarkStart w:id="4" w:name="_Toc28359008"/>
      <w:bookmarkStart w:id="5" w:name="_Toc28359085"/>
      <w:bookmarkStart w:id="6" w:name="_Toc35393627"/>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pPr>
        <w:snapToGrid w:val="0"/>
        <w:spacing w:line="440" w:lineRule="exact"/>
        <w:ind w:firstLine="720" w:firstLineChars="3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名称：</w:t>
      </w:r>
      <w:r>
        <w:rPr>
          <w:rFonts w:hint="eastAsia" w:ascii="宋体" w:hAnsi="宋体" w:cs="宋体"/>
          <w:kern w:val="0"/>
          <w:sz w:val="24"/>
        </w:rPr>
        <w:t>台州市路桥区</w:t>
      </w:r>
      <w:r>
        <w:rPr>
          <w:rFonts w:hint="eastAsia" w:ascii="宋体" w:hAnsi="宋体" w:cs="宋体"/>
          <w:kern w:val="0"/>
          <w:sz w:val="24"/>
          <w:lang w:eastAsia="zh-CN"/>
        </w:rPr>
        <w:t>机关事务中心</w:t>
      </w:r>
    </w:p>
    <w:p>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w:t>
      </w:r>
      <w:r>
        <w:rPr>
          <w:rFonts w:hint="eastAsia" w:ascii="宋体" w:hAnsi="宋体" w:cs="宋体"/>
          <w:color w:val="auto"/>
          <w:sz w:val="24"/>
          <w:szCs w:val="24"/>
          <w:highlight w:val="none"/>
        </w:rPr>
        <w:t>浙江省台州市路桥区</w:t>
      </w:r>
      <w:r>
        <w:rPr>
          <w:rFonts w:hint="eastAsia" w:ascii="宋体" w:hAnsi="宋体" w:cs="宋体"/>
          <w:color w:val="auto"/>
          <w:sz w:val="24"/>
          <w:szCs w:val="24"/>
          <w:highlight w:val="none"/>
          <w:lang w:eastAsia="zh-CN"/>
        </w:rPr>
        <w:t>桐屿街道文化路</w:t>
      </w:r>
      <w:r>
        <w:rPr>
          <w:rFonts w:hint="eastAsia" w:ascii="宋体" w:hAnsi="宋体" w:cs="宋体"/>
          <w:color w:val="auto"/>
          <w:sz w:val="24"/>
          <w:szCs w:val="24"/>
          <w:highlight w:val="none"/>
          <w:lang w:val="en-US" w:eastAsia="zh-CN"/>
        </w:rPr>
        <w:t>705</w:t>
      </w:r>
      <w:r>
        <w:rPr>
          <w:rFonts w:hint="eastAsia" w:ascii="宋体" w:hAnsi="宋体" w:cs="宋体"/>
          <w:color w:val="auto"/>
          <w:sz w:val="24"/>
          <w:szCs w:val="24"/>
          <w:highlight w:val="none"/>
        </w:rPr>
        <w:t>号</w:t>
      </w:r>
    </w:p>
    <w:p>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项目联系人（询问）：</w:t>
      </w:r>
      <w:r>
        <w:rPr>
          <w:rFonts w:hint="eastAsia" w:ascii="宋体" w:hAnsi="宋体" w:cs="Arial"/>
          <w:color w:val="auto"/>
          <w:sz w:val="24"/>
          <w:szCs w:val="24"/>
          <w:highlight w:val="none"/>
          <w:lang w:eastAsia="zh-CN"/>
        </w:rPr>
        <w:t>陈先生</w:t>
      </w:r>
    </w:p>
    <w:p>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w:t>
      </w:r>
      <w:r>
        <w:rPr>
          <w:rFonts w:hint="eastAsia" w:ascii="宋体" w:hAnsi="宋体" w:cs="宋体"/>
          <w:sz w:val="24"/>
          <w:szCs w:val="32"/>
          <w:highlight w:val="none"/>
        </w:rPr>
        <w:t>0576-</w:t>
      </w:r>
      <w:r>
        <w:rPr>
          <w:rFonts w:hint="eastAsia" w:ascii="宋体" w:hAnsi="宋体" w:cs="Arial"/>
          <w:color w:val="auto"/>
          <w:sz w:val="24"/>
          <w:szCs w:val="24"/>
          <w:highlight w:val="none"/>
          <w:lang w:val="en-US" w:eastAsia="zh-CN"/>
        </w:rPr>
        <w:t xml:space="preserve">82441281 </w:t>
      </w:r>
    </w:p>
    <w:p>
      <w:pPr>
        <w:spacing w:line="440" w:lineRule="exact"/>
        <w:ind w:firstLine="720" w:firstLineChars="300"/>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rPr>
        <w:t>质疑联系方式：0576-</w:t>
      </w:r>
      <w:r>
        <w:rPr>
          <w:rFonts w:hint="eastAsia" w:ascii="宋体" w:hAnsi="宋体" w:cs="Arial"/>
          <w:color w:val="auto"/>
          <w:sz w:val="24"/>
          <w:szCs w:val="24"/>
          <w:highlight w:val="none"/>
          <w:lang w:val="en-US" w:eastAsia="zh-CN"/>
        </w:rPr>
        <w:t>82441281</w:t>
      </w:r>
    </w:p>
    <w:p>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pPr>
        <w:snapToGrid w:val="0"/>
        <w:spacing w:line="440" w:lineRule="exact"/>
        <w:ind w:firstLine="720" w:firstLineChars="300"/>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eastAsia="zh-CN"/>
        </w:rPr>
        <w:t>项目</w:t>
      </w: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傅晓晓</w:t>
      </w:r>
      <w:r>
        <w:rPr>
          <w:rFonts w:hint="eastAsia" w:ascii="宋体" w:hAnsi="宋体" w:cs="Arial"/>
          <w:color w:val="auto"/>
          <w:sz w:val="24"/>
          <w:szCs w:val="24"/>
          <w:highlight w:val="none"/>
          <w:lang w:val="en-US" w:eastAsia="zh-CN"/>
        </w:rPr>
        <w:tab/>
      </w:r>
    </w:p>
    <w:p>
      <w:pPr>
        <w:snapToGrid w:val="0"/>
        <w:spacing w:line="440" w:lineRule="exact"/>
        <w:ind w:firstLine="720" w:firstLineChars="300"/>
        <w:rPr>
          <w:rFonts w:hint="default" w:ascii="宋体" w:hAnsi="宋体" w:cs="Arial"/>
          <w:color w:val="auto"/>
          <w:sz w:val="24"/>
          <w:szCs w:val="24"/>
          <w:highlight w:val="none"/>
          <w:lang w:val="en-US"/>
        </w:rPr>
      </w:pPr>
      <w:r>
        <w:rPr>
          <w:rFonts w:hint="eastAsia" w:ascii="宋体" w:hAnsi="宋体" w:cs="Arial"/>
          <w:color w:val="auto"/>
          <w:sz w:val="24"/>
          <w:szCs w:val="24"/>
          <w:highlight w:val="none"/>
        </w:rPr>
        <w:t>质疑联系方式：0576- 82</w:t>
      </w:r>
      <w:r>
        <w:rPr>
          <w:rFonts w:hint="eastAsia" w:ascii="宋体" w:hAnsi="宋体" w:cs="Arial"/>
          <w:color w:val="auto"/>
          <w:sz w:val="24"/>
          <w:szCs w:val="24"/>
          <w:highlight w:val="none"/>
          <w:lang w:val="en-US" w:eastAsia="zh-CN"/>
        </w:rPr>
        <w:t>921169</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质疑</w:t>
      </w: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lang w:val="en-US" w:eastAsia="zh-CN"/>
        </w:rPr>
        <w:tab/>
      </w:r>
      <w:r>
        <w:rPr>
          <w:rFonts w:hint="eastAsia" w:ascii="宋体" w:hAnsi="宋体" w:cs="Arial"/>
          <w:color w:val="auto"/>
          <w:sz w:val="24"/>
          <w:szCs w:val="24"/>
          <w:highlight w:val="none"/>
        </w:rPr>
        <w:t xml:space="preserve"> </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581369</w:t>
      </w:r>
      <w:r>
        <w:rPr>
          <w:rFonts w:hint="eastAsia" w:ascii="宋体" w:hAnsi="宋体" w:cs="Arial"/>
          <w:color w:val="auto"/>
          <w:sz w:val="24"/>
          <w:szCs w:val="24"/>
          <w:highlight w:val="none"/>
        </w:rPr>
        <w:t xml:space="preserve">    0576-82401332（传真）</w:t>
      </w:r>
    </w:p>
    <w:p>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联系人：吴敏丹</w:t>
      </w:r>
    </w:p>
    <w:p>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pPr>
        <w:spacing w:line="44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pPr>
        <w:pStyle w:val="3"/>
        <w:numPr>
          <w:ilvl w:val="0"/>
          <w:numId w:val="5"/>
        </w:numPr>
        <w:rPr>
          <w:rFonts w:hint="eastAsia" w:hAnsi="宋体"/>
          <w:b/>
          <w:color w:val="auto"/>
          <w:sz w:val="24"/>
          <w:szCs w:val="24"/>
          <w:highlight w:val="none"/>
          <w:lang w:eastAsia="zh-CN"/>
        </w:rPr>
      </w:pPr>
      <w:r>
        <w:rPr>
          <w:rFonts w:hint="eastAsia" w:hAnsi="宋体"/>
          <w:b/>
          <w:color w:val="auto"/>
          <w:sz w:val="24"/>
          <w:szCs w:val="24"/>
          <w:highlight w:val="none"/>
          <w:lang w:eastAsia="zh-CN"/>
        </w:rPr>
        <w:t>其它</w:t>
      </w:r>
    </w:p>
    <w:p>
      <w:pPr>
        <w:ind w:firstLine="240" w:firstLineChars="100"/>
        <w:jc w:val="both"/>
        <w:rPr>
          <w:rFonts w:hint="eastAsia"/>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合同履约保函联系方式</w:t>
      </w:r>
    </w:p>
    <w:tbl>
      <w:tblPr>
        <w:tblStyle w:val="39"/>
        <w:tblW w:w="85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76"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24"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88" w:type="dxa"/>
            <w:vAlign w:val="center"/>
          </w:tcPr>
          <w:p>
            <w:pPr>
              <w:widowControl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年费率0.3%，最低保费1000</w:t>
            </w:r>
            <w:r>
              <w:rPr>
                <w:rFonts w:hint="eastAsia" w:ascii="宋体" w:hAnsi="宋体" w:eastAsia="宋体" w:cs="宋体"/>
                <w:color w:val="auto"/>
                <w:sz w:val="24"/>
                <w:szCs w:val="24"/>
                <w:highlight w:val="none"/>
                <w:lang w:val="en-US" w:eastAsia="zh-CN"/>
              </w:rPr>
              <w:t>元</w:t>
            </w:r>
          </w:p>
        </w:tc>
        <w:tc>
          <w:tcPr>
            <w:tcW w:w="1276"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624"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jc w:val="both"/>
        <w:rPr>
          <w:rFonts w:hint="eastAsia" w:ascii="宋体" w:hAnsi="宋体" w:eastAsia="宋体" w:cs="宋体"/>
          <w:b/>
          <w:bCs/>
          <w:color w:val="auto"/>
          <w:sz w:val="24"/>
          <w:szCs w:val="24"/>
          <w:highlight w:val="none"/>
        </w:rPr>
      </w:pPr>
    </w:p>
    <w:p>
      <w:pPr>
        <w:numPr>
          <w:ilvl w:val="0"/>
          <w:numId w:val="6"/>
        </w:numPr>
        <w:ind w:firstLine="240" w:firstLineChars="100"/>
        <w:jc w:val="both"/>
        <w:rPr>
          <w:rFonts w:hint="eastAsia"/>
        </w:rPr>
      </w:pPr>
      <w:r>
        <w:rPr>
          <w:rFonts w:hint="eastAsia" w:ascii="宋体" w:hAnsi="宋体" w:eastAsia="宋体" w:cs="宋体"/>
          <w:b w:val="0"/>
          <w:bCs w:val="0"/>
          <w:color w:val="auto"/>
          <w:sz w:val="24"/>
          <w:szCs w:val="24"/>
          <w:highlight w:val="none"/>
        </w:rPr>
        <w:t>预付款保函联系方式</w:t>
      </w:r>
    </w:p>
    <w:tbl>
      <w:tblPr>
        <w:tblStyle w:val="39"/>
        <w:tblW w:w="85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3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87"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00" w:type="dxa"/>
            <w:vAlign w:val="center"/>
          </w:tcPr>
          <w:p>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88" w:type="dxa"/>
          </w:tcPr>
          <w:p>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1287"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600" w:type="dxa"/>
            <w:vAlign w:val="center"/>
          </w:tcPr>
          <w:p>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pStyle w:val="98"/>
        <w:numPr>
          <w:ilvl w:val="0"/>
          <w:numId w:val="0"/>
        </w:numPr>
        <w:spacing w:line="360" w:lineRule="auto"/>
        <w:ind w:firstLine="240" w:firstLineChars="100"/>
        <w:rPr>
          <w:rFonts w:hint="eastAsia" w:ascii="宋体" w:hAnsi="宋体" w:eastAsia="宋体" w:cs="宋体"/>
          <w:color w:val="auto"/>
          <w:sz w:val="24"/>
          <w:szCs w:val="24"/>
          <w:highlight w:val="none"/>
          <w:lang w:val="en-US" w:eastAsia="zh-CN"/>
        </w:rPr>
      </w:pPr>
    </w:p>
    <w:p>
      <w:pPr>
        <w:pStyle w:val="98"/>
        <w:numPr>
          <w:ilvl w:val="0"/>
          <w:numId w:val="0"/>
        </w:numPr>
        <w:spacing w:line="360" w:lineRule="auto"/>
        <w:ind w:firstLine="240" w:firstLineChars="1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银行（中标项目贷款咨询）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中标供应商如有融资需求，可使用以下银行的政采贷服务。</w:t>
      </w:r>
    </w:p>
    <w:tbl>
      <w:tblPr>
        <w:tblStyle w:val="38"/>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638"/>
        <w:gridCol w:w="1162"/>
        <w:gridCol w:w="1243"/>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 行 名 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政采贷年利率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徐剑鸿</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中国工商银行股份有限公司台州路桥支行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倪  昊</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丁道兵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  斌</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台州银行股份有限公司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黄红芹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浙江泰隆商业银行股份有限公司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冯观凤</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沈丹华</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刘鲁浙</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兴业银行股份有限公司台州路桥支行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蒋  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曹筱婕</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浙商银行股份有限公司台州路桥小微企业专营支行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庄道勇</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  春</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李俊丽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宁波银行股份有限公司台州路桥小微企业专营支行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李诚杰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浙江台州路桥富民村镇银行股份有限公司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金根灵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13157608788</w:t>
            </w:r>
          </w:p>
        </w:tc>
      </w:tr>
    </w:tbl>
    <w:p>
      <w:pPr>
        <w:spacing w:line="360" w:lineRule="auto"/>
        <w:jc w:val="center"/>
        <w:rPr>
          <w:b/>
          <w:bCs/>
          <w:color w:val="auto"/>
          <w:highlight w:val="none"/>
        </w:rPr>
      </w:pPr>
      <w:r>
        <w:rPr>
          <w:rFonts w:hint="eastAsia" w:ascii="方正小标宋简体" w:hAnsi="宋体" w:eastAsia="方正小标宋简体"/>
          <w:b/>
          <w:bCs/>
          <w:color w:val="auto"/>
          <w:sz w:val="44"/>
          <w:szCs w:val="44"/>
          <w:highlight w:val="none"/>
        </w:rPr>
        <w:br w:type="page"/>
      </w:r>
      <w:r>
        <w:rPr>
          <w:rFonts w:hint="eastAsia" w:ascii="方正小标宋简体" w:hAnsi="宋体" w:eastAsia="方正小标宋简体"/>
          <w:b/>
          <w:bCs/>
          <w:color w:val="auto"/>
          <w:sz w:val="44"/>
          <w:szCs w:val="44"/>
          <w:highlight w:val="none"/>
        </w:rPr>
        <w:t>第二章  投标人须知</w:t>
      </w:r>
    </w:p>
    <w:p>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Ansi="宋体" w:cs="宋体"/>
                <w:color w:val="auto"/>
                <w:sz w:val="24"/>
                <w:highlight w:val="none"/>
              </w:rPr>
            </w:pPr>
            <w:r>
              <w:rPr>
                <w:rFonts w:hint="eastAsia" w:hAnsi="宋体" w:cs="宋体"/>
                <w:color w:val="auto"/>
                <w:kern w:val="0"/>
                <w:sz w:val="24"/>
                <w:szCs w:val="22"/>
                <w:highlight w:val="none"/>
              </w:rPr>
              <w:t>投标保证金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80" w:lineRule="atLeast"/>
              <w:textAlignment w:val="auto"/>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本项目</w:t>
            </w:r>
            <w:r>
              <w:rPr>
                <w:rFonts w:hint="eastAsia" w:ascii="宋体" w:hAnsi="宋体" w:cs="Times New Roman"/>
                <w:color w:val="auto"/>
                <w:kern w:val="2"/>
                <w:sz w:val="24"/>
                <w:szCs w:val="22"/>
                <w:highlight w:val="none"/>
                <w:u w:val="single"/>
                <w:lang w:val="en-US" w:eastAsia="zh-CN" w:bidi="ar-SA"/>
              </w:rPr>
              <w:t xml:space="preserve"> 是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94"/>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cs="Times New Roman"/>
                <w:b/>
                <w:bCs/>
                <w:color w:val="auto"/>
                <w:kern w:val="2"/>
                <w:sz w:val="24"/>
                <w:szCs w:val="22"/>
                <w:highlight w:val="none"/>
                <w:u w:val="single"/>
                <w:lang w:val="en-US" w:eastAsia="zh-CN" w:bidi="ar-SA"/>
              </w:rPr>
              <w:t>服务</w:t>
            </w:r>
            <w:r>
              <w:rPr>
                <w:rFonts w:hint="eastAsia" w:ascii="宋体" w:hAnsi="宋体" w:eastAsia="宋体" w:cs="Times New Roman"/>
                <w:b/>
                <w:bCs/>
                <w:color w:val="auto"/>
                <w:kern w:val="2"/>
                <w:sz w:val="24"/>
                <w:szCs w:val="22"/>
                <w:highlight w:val="none"/>
                <w:u w:val="single"/>
                <w:lang w:val="en-US" w:eastAsia="zh-CN" w:bidi="ar-SA"/>
              </w:rPr>
              <w:t>类</w:t>
            </w:r>
            <w:r>
              <w:rPr>
                <w:rFonts w:hint="eastAsia" w:ascii="宋体" w:hAnsi="宋体" w:eastAsia="宋体" w:cs="Times New Roman"/>
                <w:b/>
                <w:bCs/>
                <w:color w:val="auto"/>
                <w:kern w:val="2"/>
                <w:sz w:val="24"/>
                <w:szCs w:val="22"/>
                <w:highlight w:val="none"/>
                <w:lang w:val="en-US" w:eastAsia="zh-CN" w:bidi="ar-SA"/>
              </w:rPr>
              <w:t>）</w:t>
            </w:r>
          </w:p>
          <w:p>
            <w:pPr>
              <w:pStyle w:val="94"/>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pPr>
              <w:keepNext w:val="0"/>
              <w:keepLines w:val="0"/>
              <w:pageBreakBefore w:val="0"/>
              <w:widowControl/>
              <w:kinsoku/>
              <w:wordWrap/>
              <w:overflowPunct/>
              <w:topLinePunct w:val="0"/>
              <w:autoSpaceDE/>
              <w:autoSpaceDN/>
              <w:bidi w:val="0"/>
              <w:adjustRightInd/>
              <w:snapToGrid/>
              <w:spacing w:line="380" w:lineRule="atLeast"/>
              <w:textAlignment w:val="auto"/>
              <w:rPr>
                <w:rFonts w:hint="default"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安保服务</w:t>
            </w:r>
            <w:r>
              <w:rPr>
                <w:rFonts w:hint="eastAsia" w:ascii="宋体" w:hAnsi="宋体" w:cs="Times New Roman"/>
                <w:b/>
                <w:bCs/>
                <w:color w:val="auto"/>
                <w:kern w:val="2"/>
                <w:sz w:val="24"/>
                <w:szCs w:val="22"/>
                <w:highlight w:val="none"/>
                <w:u w:val="none"/>
                <w:lang w:val="en-US" w:eastAsia="zh-CN" w:bidi="ar-SA"/>
              </w:rPr>
              <w:t>，</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cs="Times New Roman"/>
                <w:b/>
                <w:bCs/>
                <w:color w:val="auto"/>
                <w:kern w:val="2"/>
                <w:sz w:val="24"/>
                <w:szCs w:val="22"/>
                <w:highlight w:val="none"/>
                <w:u w:val="single"/>
                <w:lang w:val="en-US" w:eastAsia="zh-CN" w:bidi="ar-SA"/>
              </w:rPr>
              <w:t xml:space="preserve">物业管理类 </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(注：未提供以上材料的，不</w:t>
            </w:r>
            <w:r>
              <w:rPr>
                <w:rFonts w:hint="eastAsia" w:ascii="宋体" w:hAnsi="宋体" w:cs="Times New Roman"/>
                <w:color w:val="auto"/>
                <w:kern w:val="2"/>
                <w:sz w:val="24"/>
                <w:szCs w:val="22"/>
                <w:highlight w:val="none"/>
                <w:lang w:val="en-US" w:eastAsia="zh-CN" w:bidi="ar-SA"/>
              </w:rPr>
              <w:t>享受小型、微型企业政策</w:t>
            </w:r>
            <w:r>
              <w:rPr>
                <w:rFonts w:hint="eastAsia" w:ascii="宋体" w:hAnsi="宋体" w:eastAsia="宋体" w:cs="Times New Roman"/>
                <w:color w:val="auto"/>
                <w:kern w:val="2"/>
                <w:sz w:val="24"/>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1、本项目实行电子开评标。若供应商参与投标，自行承担投标一切费用。</w:t>
            </w:r>
          </w:p>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2、标前准备：各供应商在开标前确保成为浙江省政府采购网正式注册供应商，并完成CA数字证书办理。（办理流程详见本招标公告附件：“政采云CA</w:t>
            </w:r>
            <w:r>
              <w:rPr>
                <w:rFonts w:hint="eastAsia"/>
                <w:sz w:val="24"/>
                <w:szCs w:val="22"/>
                <w:lang w:eastAsia="zh-CN"/>
              </w:rPr>
              <w:t>签章</w:t>
            </w:r>
            <w:r>
              <w:rPr>
                <w:rFonts w:hint="eastAsia"/>
                <w:sz w:val="24"/>
                <w:szCs w:val="22"/>
              </w:rPr>
              <w:t>申领操作流程.pdf”）。完成CA数字证书办理预计一周左右，请各投标人自行把握时间，因未注册入库、未办理CA数字证书等原因造成无法投标或投标失败等后果由供应商自行承担。</w:t>
            </w:r>
          </w:p>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eastAsia="宋体" w:cs="Times New Roman"/>
                <w:b/>
                <w:bCs/>
                <w:sz w:val="24"/>
                <w:szCs w:val="22"/>
                <w:lang w:val="en-US" w:eastAsia="zh-CN"/>
              </w:rPr>
            </w:pPr>
            <w:r>
              <w:rPr>
                <w:rFonts w:hint="eastAsia" w:ascii="宋体" w:eastAsia="宋体" w:cs="Times New Roman"/>
                <w:b/>
                <w:bCs/>
                <w:sz w:val="24"/>
                <w:szCs w:val="22"/>
                <w:lang w:val="en-US" w:eastAsia="zh-CN"/>
              </w:rPr>
              <w:t>3、投标人在投标过程中遇到涉及平台使用的任何问题，可咨询政采云平台技术支持热线，联系方式：400-881-7190。</w:t>
            </w:r>
          </w:p>
          <w:p>
            <w:pPr>
              <w:pStyle w:val="23"/>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eastAsia="宋体"/>
                <w:lang w:val="en-US" w:eastAsia="zh-CN"/>
              </w:rPr>
            </w:pPr>
            <w:r>
              <w:rPr>
                <w:rFonts w:hint="eastAsia" w:ascii="宋体" w:eastAsia="宋体" w:cs="Times New Roman"/>
                <w:sz w:val="24"/>
                <w:szCs w:val="22"/>
                <w:lang w:val="en-US" w:eastAsia="zh-CN"/>
              </w:rPr>
              <w:t>4、投标人通过“政采云”平台电子投标工具制作电子投标文件，电子投标工具请供应商自行前往浙江省政府采购网下载并安装，电子投标文件制作具体流程详见本招标公告附件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420" w:lineRule="atLeas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80" w:lineRule="atLeas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pPr>
              <w:pStyle w:val="11"/>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highlight w:val="none"/>
                <w:lang w:eastAsia="zh-CN"/>
              </w:rPr>
              <w:t>开标当天</w:t>
            </w:r>
            <w:r>
              <w:rPr>
                <w:rFonts w:hint="eastAsia" w:ascii="宋体" w:hAnsi="宋体" w:eastAsia="宋体" w:cs="宋体"/>
                <w:sz w:val="24"/>
                <w:highlight w:val="none"/>
              </w:rPr>
              <w:t>9：00-9：30</w:t>
            </w:r>
          </w:p>
          <w:p>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eastAsia="宋体" w:cs="宋体"/>
                <w:bCs/>
                <w:color w:val="auto"/>
                <w:sz w:val="24"/>
                <w:highlight w:val="none"/>
                <w:lang w:eastAsia="zh-CN"/>
              </w:rPr>
              <w:t>开标当天</w:t>
            </w:r>
            <w:r>
              <w:rPr>
                <w:rFonts w:hint="eastAsia" w:ascii="宋体" w:hAnsi="宋体" w:eastAsia="宋体" w:cs="宋体"/>
                <w:bCs/>
                <w:color w:val="auto"/>
                <w:sz w:val="24"/>
                <w:highlight w:val="none"/>
              </w:rPr>
              <w:t>9时</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0分</w:t>
            </w:r>
          </w:p>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pPr>
              <w:pStyle w:val="23"/>
              <w:keepNext w:val="0"/>
              <w:keepLines w:val="0"/>
              <w:pageBreakBefore w:val="0"/>
              <w:widowControl/>
              <w:kinsoku/>
              <w:wordWrap/>
              <w:overflowPunct/>
              <w:topLinePunct w:val="0"/>
              <w:autoSpaceDE/>
              <w:autoSpaceDN/>
              <w:bidi w:val="0"/>
              <w:adjustRightInd/>
              <w:snapToGrid/>
              <w:spacing w:line="370" w:lineRule="exac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pPr>
              <w:keepNext w:val="0"/>
              <w:keepLines w:val="0"/>
              <w:pageBreakBefore w:val="0"/>
              <w:widowControl/>
              <w:kinsoku/>
              <w:wordWrap/>
              <w:overflowPunct/>
              <w:topLinePunct w:val="0"/>
              <w:autoSpaceDE/>
              <w:autoSpaceDN/>
              <w:bidi w:val="0"/>
              <w:adjustRightInd/>
              <w:snapToGrid/>
              <w:spacing w:line="37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pPr>
              <w:keepNext w:val="0"/>
              <w:keepLines w:val="0"/>
              <w:pageBreakBefore w:val="0"/>
              <w:widowControl/>
              <w:kinsoku/>
              <w:wordWrap/>
              <w:overflowPunct/>
              <w:topLinePunct w:val="0"/>
              <w:autoSpaceDE/>
              <w:autoSpaceDN/>
              <w:bidi w:val="0"/>
              <w:adjustRightInd/>
              <w:snapToGrid/>
              <w:spacing w:line="37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pPr>
              <w:keepNext w:val="0"/>
              <w:keepLines w:val="0"/>
              <w:pageBreakBefore w:val="0"/>
              <w:widowControl/>
              <w:kinsoku/>
              <w:wordWrap/>
              <w:overflowPunct/>
              <w:topLinePunct w:val="0"/>
              <w:autoSpaceDE/>
              <w:autoSpaceDN/>
              <w:bidi w:val="0"/>
              <w:adjustRightInd/>
              <w:snapToGrid/>
              <w:spacing w:line="370" w:lineRule="exac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bl>
    <w:p>
      <w:pPr>
        <w:pStyle w:val="23"/>
        <w:keepNext w:val="0"/>
        <w:keepLines w:val="0"/>
        <w:pageBreakBefore w:val="0"/>
        <w:kinsoku/>
        <w:wordWrap/>
        <w:overflowPunct/>
        <w:topLinePunct w:val="0"/>
        <w:bidi w:val="0"/>
        <w:snapToGrid w:val="0"/>
        <w:spacing w:line="440" w:lineRule="exact"/>
        <w:textAlignment w:val="auto"/>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w:t>
      </w:r>
      <w:r>
        <w:rPr>
          <w:rFonts w:hint="eastAsia" w:ascii="宋体" w:hAnsi="宋体"/>
          <w:b/>
          <w:color w:val="auto"/>
          <w:sz w:val="24"/>
          <w:szCs w:val="24"/>
          <w:highlight w:val="none"/>
        </w:rPr>
        <w:t>实施依据及</w:t>
      </w:r>
      <w:r>
        <w:rPr>
          <w:rFonts w:ascii="宋体" w:hAnsi="宋体"/>
          <w:b/>
          <w:color w:val="auto"/>
          <w:sz w:val="24"/>
          <w:szCs w:val="24"/>
          <w:highlight w:val="none"/>
        </w:rPr>
        <w:t>适用范围</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2、本招标文件适用于</w:t>
      </w:r>
      <w:r>
        <w:rPr>
          <w:rFonts w:hint="eastAsia" w:ascii="宋体" w:hAnsi="宋体"/>
          <w:bCs/>
          <w:color w:val="auto"/>
          <w:sz w:val="24"/>
          <w:szCs w:val="24"/>
          <w:highlight w:val="none"/>
        </w:rPr>
        <w:t>本次</w:t>
      </w:r>
      <w:r>
        <w:rPr>
          <w:rFonts w:hint="eastAsia" w:ascii="宋体" w:hAnsi="宋体"/>
          <w:color w:val="auto"/>
          <w:sz w:val="24"/>
          <w:szCs w:val="24"/>
          <w:highlight w:val="none"/>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（二）定义</w:t>
      </w:r>
    </w:p>
    <w:p>
      <w:pPr>
        <w:pStyle w:val="8"/>
        <w:keepNext w:val="0"/>
        <w:keepLines w:val="0"/>
        <w:pageBreakBefore w:val="0"/>
        <w:tabs>
          <w:tab w:val="left" w:pos="0"/>
          <w:tab w:val="left" w:pos="851"/>
          <w:tab w:val="left" w:pos="1275"/>
          <w:tab w:val="clear" w:pos="1260"/>
        </w:tabs>
        <w:kinsoku/>
        <w:wordWrap/>
        <w:overflowPunct/>
        <w:topLinePunct w:val="0"/>
        <w:autoSpaceDE w:val="0"/>
        <w:autoSpaceDN w:val="0"/>
        <w:bidi w:val="0"/>
        <w:adjustRightInd w:val="0"/>
        <w:snapToGrid w:val="0"/>
        <w:spacing w:line="440" w:lineRule="exact"/>
        <w:ind w:firstLine="480" w:firstLineChars="200"/>
        <w:jc w:val="left"/>
        <w:textAlignment w:val="auto"/>
        <w:rPr>
          <w:rFonts w:hAnsi="宋体"/>
          <w:b w:val="0"/>
          <w:color w:val="auto"/>
          <w:sz w:val="24"/>
          <w:szCs w:val="24"/>
          <w:highlight w:val="none"/>
        </w:rPr>
      </w:pPr>
      <w:r>
        <w:rPr>
          <w:rFonts w:hint="eastAsia" w:hAnsi="宋体"/>
          <w:b w:val="0"/>
          <w:color w:val="auto"/>
          <w:sz w:val="24"/>
          <w:szCs w:val="24"/>
          <w:highlight w:val="none"/>
        </w:rPr>
        <w:t>1、</w:t>
      </w:r>
      <w:r>
        <w:rPr>
          <w:rFonts w:hint="eastAsia" w:hAnsi="宋体"/>
          <w:b w:val="0"/>
          <w:color w:val="auto"/>
          <w:sz w:val="24"/>
          <w:szCs w:val="24"/>
          <w:highlight w:val="none"/>
          <w:lang w:val="zh-CN"/>
        </w:rPr>
        <w:t>“采购组织机构”指采购人委托组织招标的集中采购机构。</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2、采购人：是指委托</w:t>
      </w:r>
      <w:r>
        <w:rPr>
          <w:rFonts w:hint="eastAsia" w:ascii="宋体" w:hAnsi="宋体"/>
          <w:color w:val="auto"/>
          <w:sz w:val="24"/>
          <w:szCs w:val="24"/>
          <w:highlight w:val="none"/>
          <w:lang w:val="zh-CN"/>
        </w:rPr>
        <w:t>集中采购机构</w:t>
      </w:r>
      <w:r>
        <w:rPr>
          <w:rFonts w:hint="eastAsia" w:ascii="宋体" w:hAnsi="宋体"/>
          <w:color w:val="auto"/>
          <w:sz w:val="24"/>
          <w:szCs w:val="24"/>
          <w:highlight w:val="none"/>
        </w:rPr>
        <w:t>采购本次项目的国家机关、事业单位和团体组织。</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投标人（供应商）：</w:t>
      </w:r>
      <w:r>
        <w:rPr>
          <w:rFonts w:hint="eastAsia" w:ascii="宋体" w:hAnsi="宋体" w:cs="Arial"/>
          <w:color w:val="auto"/>
          <w:sz w:val="24"/>
          <w:szCs w:val="24"/>
          <w:highlight w:val="none"/>
        </w:rPr>
        <w:t>是指响应本次招标、参加投标竞争的法人、其他组织或者自然人；</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s="Arial"/>
          <w:color w:val="auto"/>
          <w:sz w:val="24"/>
          <w:szCs w:val="24"/>
          <w:highlight w:val="none"/>
        </w:rPr>
      </w:pPr>
      <w:r>
        <w:rPr>
          <w:rFonts w:hint="eastAsia" w:ascii="宋体" w:hAnsi="宋体" w:cs="Arial"/>
          <w:color w:val="auto"/>
          <w:sz w:val="24"/>
          <w:szCs w:val="24"/>
          <w:highlight w:val="none"/>
        </w:rPr>
        <w:t>4、“中标单位”：是指经评标委员会推荐并经采购人确认的中标成交单位，即政府采购合同中的“乙方”；</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货物</w:t>
      </w:r>
      <w:r>
        <w:rPr>
          <w:rFonts w:hint="eastAsia" w:ascii="宋体" w:hAnsi="宋体"/>
          <w:color w:val="auto"/>
          <w:sz w:val="24"/>
          <w:szCs w:val="24"/>
          <w:highlight w:val="none"/>
        </w:rPr>
        <w:t>：</w:t>
      </w:r>
      <w:r>
        <w:rPr>
          <w:rFonts w:ascii="宋体" w:hAnsi="宋体"/>
          <w:color w:val="auto"/>
          <w:sz w:val="24"/>
          <w:szCs w:val="24"/>
          <w:highlight w:val="none"/>
        </w:rPr>
        <w:t>是指各种形态和种类的物品，包括原材料、燃料、设备、产品等。</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b/>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服务</w:t>
      </w:r>
      <w:r>
        <w:rPr>
          <w:rFonts w:hint="eastAsia" w:ascii="宋体" w:hAnsi="宋体"/>
          <w:color w:val="auto"/>
          <w:sz w:val="24"/>
          <w:szCs w:val="24"/>
          <w:highlight w:val="none"/>
        </w:rPr>
        <w:t>：</w:t>
      </w:r>
      <w:r>
        <w:rPr>
          <w:rFonts w:ascii="宋体" w:hAnsi="宋体"/>
          <w:color w:val="auto"/>
          <w:sz w:val="24"/>
          <w:szCs w:val="24"/>
          <w:highlight w:val="none"/>
        </w:rPr>
        <w:t>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“书面形式”包括信函、传真等。</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10、“残疾人福利性单位”：是指符合《财政部 民政部 中国残疾人联合会关于促进残疾人就业政府采购政策的通知》（财库〔2017〕141号）的规定单位；</w:t>
      </w:r>
    </w:p>
    <w:p>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（三）投标委托</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如授权代表不是法定代表人，须有法定代表人出具的法定代表人授权委托书（格式见第六部分 投标文件格式），《法定代表人授权委托书》必须经法定代表人签字（或盖章），否则视为无效授权（等同未提供）。</w:t>
      </w:r>
    </w:p>
    <w:p>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（四）投标费用</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1、不论投标结果如何，投标人均应自行承担所有与投标有关的全部费用（采购文件有相关规定除外），采购组织机构概不负责；</w:t>
      </w:r>
    </w:p>
    <w:p>
      <w:pPr>
        <w:keepNext w:val="0"/>
        <w:keepLines w:val="0"/>
        <w:pageBreakBefore w:val="0"/>
        <w:kinsoku/>
        <w:wordWrap/>
        <w:overflowPunct/>
        <w:topLinePunct w:val="0"/>
        <w:bidi w:val="0"/>
        <w:snapToGrid w:val="0"/>
        <w:spacing w:line="440" w:lineRule="exact"/>
        <w:ind w:firstLine="480" w:firstLineChars="200"/>
        <w:textAlignment w:val="auto"/>
        <w:rPr>
          <w:color w:val="auto"/>
          <w:highlight w:val="none"/>
        </w:rPr>
      </w:pPr>
      <w:r>
        <w:rPr>
          <w:rFonts w:hint="eastAsia" w:ascii="宋体" w:hAnsi="宋体"/>
          <w:color w:val="auto"/>
          <w:sz w:val="24"/>
          <w:szCs w:val="24"/>
          <w:highlight w:val="none"/>
        </w:rPr>
        <w:t>2</w:t>
      </w:r>
      <w:r>
        <w:rPr>
          <w:rFonts w:hint="eastAsia"/>
          <w:color w:val="auto"/>
          <w:sz w:val="24"/>
          <w:szCs w:val="24"/>
          <w:highlight w:val="none"/>
        </w:rPr>
        <w:t>、</w:t>
      </w:r>
      <w:r>
        <w:rPr>
          <w:rFonts w:hint="eastAsia" w:ascii="宋体" w:hAnsi="宋体"/>
          <w:color w:val="auto"/>
          <w:sz w:val="24"/>
          <w:szCs w:val="24"/>
          <w:highlight w:val="none"/>
        </w:rPr>
        <w:t>合同实施过程中，中标单位须与采购人积极配合。中标单位自行承担本次采购活动中所发生的全部费用。</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（五）转包与分包</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int="eastAsia" w:hAnsi="宋体"/>
          <w:color w:val="auto"/>
          <w:sz w:val="24"/>
          <w:szCs w:val="24"/>
          <w:highlight w:val="none"/>
          <w:lang w:eastAsia="zh-CN"/>
        </w:rPr>
      </w:pPr>
      <w:bookmarkStart w:id="8" w:name="_Toc504504532"/>
      <w:r>
        <w:rPr>
          <w:rFonts w:hint="eastAsia" w:ascii="宋体" w:hAnsi="宋体" w:eastAsia="宋体"/>
          <w:color w:val="auto"/>
          <w:sz w:val="24"/>
          <w:szCs w:val="24"/>
          <w:highlight w:val="none"/>
        </w:rPr>
        <w:t>本项目不允许转包</w:t>
      </w:r>
      <w:r>
        <w:rPr>
          <w:rFonts w:hint="eastAsia" w:hAnsi="宋体"/>
          <w:color w:val="auto"/>
          <w:sz w:val="24"/>
          <w:szCs w:val="24"/>
          <w:highlight w:val="none"/>
          <w:lang w:eastAsia="zh-CN"/>
        </w:rPr>
        <w:t>。中标人按照合同约定或者经招标人同意，可以将中标项目的部分非主体、非关键性</w:t>
      </w:r>
      <w:r>
        <w:rPr>
          <w:rFonts w:hint="eastAsia" w:ascii="宋体" w:hAnsi="宋体" w:cs="宋体"/>
          <w:sz w:val="24"/>
          <w:highlight w:val="none"/>
        </w:rPr>
        <w:t>工作分包</w:t>
      </w:r>
      <w:r>
        <w:rPr>
          <w:rFonts w:hint="eastAsia" w:hAnsi="宋体"/>
          <w:color w:val="auto"/>
          <w:sz w:val="24"/>
          <w:szCs w:val="24"/>
          <w:highlight w:val="none"/>
          <w:lang w:eastAsia="zh-CN"/>
        </w:rPr>
        <w:t>给他人完成。接受分包的人应当具备相应的资格条件，并不得再次分包，中标人应当就分包项目向招标人负责，接受分包的人就分包项目承担连带责任。</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（六）特殊投标人投标规定</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（七）质疑和投诉</w:t>
      </w:r>
      <w:bookmarkEnd w:id="8"/>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1、供应商认为采购文件、采购过程、中标或者成交结果使自己的权益受到损害的，可以在知道或者应知其权益受到损害之日起7个工作日内，以书面形式一次性向采购人、采购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提出针对同一采购程序环节的质疑。</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上述所指“应知其权益受到损害之日”，是指：</w:t>
      </w:r>
    </w:p>
    <w:p>
      <w:pPr>
        <w:pStyle w:val="23"/>
        <w:keepNext w:val="0"/>
        <w:keepLines w:val="0"/>
        <w:pageBreakBefore w:val="0"/>
        <w:kinsoku/>
        <w:wordWrap/>
        <w:overflowPunct/>
        <w:topLinePunct w:val="0"/>
        <w:bidi w:val="0"/>
        <w:snapToGrid w:val="0"/>
        <w:spacing w:line="440" w:lineRule="exact"/>
        <w:ind w:firstLine="240" w:firstLineChars="100"/>
        <w:textAlignment w:val="auto"/>
        <w:rPr>
          <w:rFonts w:hAnsi="宋体"/>
          <w:bCs/>
          <w:color w:val="auto"/>
          <w:sz w:val="24"/>
          <w:szCs w:val="24"/>
          <w:highlight w:val="none"/>
        </w:rPr>
      </w:pPr>
      <w:r>
        <w:rPr>
          <w:rFonts w:hint="eastAsia" w:hAnsi="宋体"/>
          <w:bCs/>
          <w:color w:val="auto"/>
          <w:sz w:val="24"/>
          <w:szCs w:val="24"/>
          <w:highlight w:val="none"/>
        </w:rPr>
        <w:t>（1）对采购文件提出质疑的，为获取采购文件之日或者采购文件公告期限届满之日（采购文件公告期限届满后获取采购文件的，以采购文件公告期限届满之日为准）；</w:t>
      </w:r>
    </w:p>
    <w:p>
      <w:pPr>
        <w:pStyle w:val="23"/>
        <w:keepNext w:val="0"/>
        <w:keepLines w:val="0"/>
        <w:pageBreakBefore w:val="0"/>
        <w:kinsoku/>
        <w:wordWrap/>
        <w:overflowPunct/>
        <w:topLinePunct w:val="0"/>
        <w:bidi w:val="0"/>
        <w:snapToGrid w:val="0"/>
        <w:spacing w:line="440" w:lineRule="exact"/>
        <w:ind w:firstLine="240" w:firstLineChars="100"/>
        <w:textAlignment w:val="auto"/>
        <w:rPr>
          <w:rFonts w:hAnsi="宋体"/>
          <w:bCs/>
          <w:color w:val="auto"/>
          <w:sz w:val="24"/>
          <w:szCs w:val="24"/>
          <w:highlight w:val="none"/>
        </w:rPr>
      </w:pPr>
      <w:r>
        <w:rPr>
          <w:rFonts w:hint="eastAsia" w:hAnsi="宋体"/>
          <w:bCs/>
          <w:color w:val="auto"/>
          <w:sz w:val="24"/>
          <w:szCs w:val="24"/>
          <w:highlight w:val="none"/>
        </w:rPr>
        <w:t>（2）对采购过程提出质疑的，为各采购程序环节结束之日；</w:t>
      </w:r>
    </w:p>
    <w:p>
      <w:pPr>
        <w:pStyle w:val="23"/>
        <w:keepNext w:val="0"/>
        <w:keepLines w:val="0"/>
        <w:pageBreakBefore w:val="0"/>
        <w:kinsoku/>
        <w:wordWrap/>
        <w:overflowPunct/>
        <w:topLinePunct w:val="0"/>
        <w:bidi w:val="0"/>
        <w:snapToGrid w:val="0"/>
        <w:spacing w:line="440" w:lineRule="exact"/>
        <w:ind w:firstLine="240" w:firstLineChars="100"/>
        <w:textAlignment w:val="auto"/>
        <w:rPr>
          <w:rFonts w:hAnsi="宋体"/>
          <w:bCs/>
          <w:color w:val="auto"/>
          <w:sz w:val="24"/>
          <w:szCs w:val="24"/>
          <w:highlight w:val="none"/>
        </w:rPr>
      </w:pPr>
      <w:r>
        <w:rPr>
          <w:rFonts w:hint="eastAsia" w:hAnsi="宋体"/>
          <w:bCs/>
          <w:color w:val="auto"/>
          <w:sz w:val="24"/>
          <w:szCs w:val="24"/>
          <w:highlight w:val="none"/>
        </w:rPr>
        <w:t>（3）对中标或者成交结果提出质疑的，为中标或者成交结果公告期限届满之日。</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3、质疑供应商对采购人、采购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的答复不满意，或者采购人、采购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未在规定时间内作出答复的，可以在答复期满后15个工作日内向同级采购监管部门提起投诉。</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4、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质疑函应当包括下列内容：</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（1）供应商的姓名或者名称、地址、邮编、联系人及联系电话；</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（2）质疑项目的名称、编号；</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（3）具体、明确的质疑事项和与质疑事项相关的请求；</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（4）事实依据；</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（5）必要的法律依据；</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hAnsi="宋体"/>
          <w:bCs/>
          <w:color w:val="auto"/>
          <w:sz w:val="24"/>
          <w:szCs w:val="24"/>
          <w:highlight w:val="none"/>
        </w:rPr>
        <w:t>（6）提出质疑的日期。</w:t>
      </w:r>
    </w:p>
    <w:p>
      <w:pPr>
        <w:pStyle w:val="23"/>
        <w:keepNext w:val="0"/>
        <w:keepLines w:val="0"/>
        <w:pageBreakBefore w:val="0"/>
        <w:kinsoku/>
        <w:wordWrap/>
        <w:overflowPunct/>
        <w:topLinePunct w:val="0"/>
        <w:bidi w:val="0"/>
        <w:snapToGrid w:val="0"/>
        <w:spacing w:line="440" w:lineRule="exact"/>
        <w:ind w:firstLine="482" w:firstLineChars="200"/>
        <w:textAlignment w:val="auto"/>
        <w:rPr>
          <w:rFonts w:hAnsi="宋体"/>
          <w:b/>
          <w:color w:val="auto"/>
          <w:sz w:val="24"/>
          <w:szCs w:val="24"/>
          <w:highlight w:val="none"/>
        </w:rPr>
      </w:pPr>
      <w:r>
        <w:rPr>
          <w:rFonts w:hint="eastAsia" w:hAnsi="宋体"/>
          <w:b/>
          <w:color w:val="auto"/>
          <w:sz w:val="24"/>
          <w:szCs w:val="24"/>
          <w:highlight w:val="none"/>
        </w:rPr>
        <w:t>（八）其它说明</w:t>
      </w:r>
    </w:p>
    <w:p>
      <w:pPr>
        <w:pStyle w:val="23"/>
        <w:keepNext w:val="0"/>
        <w:keepLines w:val="0"/>
        <w:pageBreakBefore w:val="0"/>
        <w:kinsoku/>
        <w:wordWrap/>
        <w:overflowPunct/>
        <w:topLinePunct w:val="0"/>
        <w:bidi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1、投标人投标所使用的资格、信誉、荣誉、投标人业绩与企业认证必须为本法人所拥有。投标人投标所使用的采购项目</w:t>
      </w:r>
      <w:r>
        <w:rPr>
          <w:rFonts w:hint="eastAsia" w:hAnsi="宋体"/>
          <w:color w:val="auto"/>
          <w:sz w:val="24"/>
          <w:szCs w:val="24"/>
          <w:highlight w:val="none"/>
          <w:lang w:eastAsia="zh-CN"/>
        </w:rPr>
        <w:t>负责管理</w:t>
      </w:r>
      <w:r>
        <w:rPr>
          <w:rFonts w:hint="eastAsia" w:hAnsi="宋体"/>
          <w:color w:val="auto"/>
          <w:sz w:val="24"/>
          <w:szCs w:val="24"/>
          <w:highlight w:val="none"/>
        </w:rPr>
        <w:t>人员必须为投标人员工（或投标人控股公司正式员工）</w:t>
      </w:r>
      <w:r>
        <w:rPr>
          <w:rFonts w:hint="eastAsia" w:hAnsi="宋体"/>
          <w:color w:val="auto"/>
          <w:sz w:val="24"/>
          <w:szCs w:val="24"/>
          <w:highlight w:val="none"/>
          <w:lang w:eastAsia="zh-CN"/>
        </w:rPr>
        <w:t>。</w:t>
      </w:r>
    </w:p>
    <w:p>
      <w:pPr>
        <w:keepNext w:val="0"/>
        <w:keepLines w:val="0"/>
        <w:pageBreakBefore w:val="0"/>
        <w:kinsoku/>
        <w:wordWrap/>
        <w:overflowPunct/>
        <w:topLinePunct w:val="0"/>
        <w:bidi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w:t>
      </w:r>
      <w:r>
        <w:rPr>
          <w:rFonts w:ascii="宋体" w:hAnsi="宋体"/>
          <w:b/>
          <w:bCs/>
          <w:color w:val="auto"/>
          <w:sz w:val="24"/>
          <w:szCs w:val="24"/>
          <w:highlight w:val="none"/>
        </w:rPr>
        <w:t>投标人在投标活动中提供任何虚假材料</w:t>
      </w:r>
      <w:r>
        <w:rPr>
          <w:rFonts w:hint="eastAsia" w:ascii="宋体" w:hAnsi="宋体"/>
          <w:b/>
          <w:bCs/>
          <w:color w:val="auto"/>
          <w:sz w:val="24"/>
          <w:szCs w:val="24"/>
          <w:highlight w:val="none"/>
        </w:rPr>
        <w:t>，</w:t>
      </w:r>
      <w:r>
        <w:rPr>
          <w:rFonts w:ascii="宋体" w:hAnsi="宋体"/>
          <w:b/>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bCs/>
          <w:color w:val="auto"/>
          <w:sz w:val="24"/>
          <w:szCs w:val="24"/>
          <w:highlight w:val="none"/>
        </w:rPr>
        <w:t>，</w:t>
      </w:r>
      <w:r>
        <w:rPr>
          <w:rFonts w:ascii="宋体" w:hAnsi="宋体"/>
          <w:b/>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b/>
          <w:bCs/>
          <w:color w:val="auto"/>
          <w:sz w:val="24"/>
          <w:szCs w:val="24"/>
          <w:highlight w:val="none"/>
        </w:rPr>
        <w:t>。</w:t>
      </w:r>
    </w:p>
    <w:p>
      <w:pPr>
        <w:pStyle w:val="8"/>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cs="Times New Roman"/>
          <w:b w:val="0"/>
          <w:bCs w:val="0"/>
          <w:color w:val="auto"/>
          <w:sz w:val="24"/>
          <w:szCs w:val="24"/>
          <w:highlight w:val="none"/>
        </w:rPr>
      </w:pPr>
      <w:r>
        <w:rPr>
          <w:rFonts w:hint="eastAsia" w:hAnsi="宋体"/>
          <w:b w:val="0"/>
          <w:bCs w:val="0"/>
          <w:color w:val="auto"/>
          <w:sz w:val="24"/>
          <w:szCs w:val="24"/>
          <w:highlight w:val="none"/>
          <w:lang w:val="en-US" w:eastAsia="zh-CN"/>
        </w:rPr>
        <w:t>3</w:t>
      </w:r>
      <w:r>
        <w:rPr>
          <w:rFonts w:hint="eastAsia" w:ascii="宋体" w:hAnsi="宋体" w:eastAsia="宋体"/>
          <w:b w:val="0"/>
          <w:bCs w:val="0"/>
          <w:color w:val="auto"/>
          <w:sz w:val="24"/>
          <w:szCs w:val="24"/>
          <w:highlight w:val="none"/>
        </w:rPr>
        <w:t>、投标人被列入“黑名单”的，采购组织单位将根据《浙江省政府采购供应商注册及诚信管理暂行办法》第四十六条之规定，在处罚有效期内，资格审查时不予通过。</w:t>
      </w:r>
    </w:p>
    <w:p>
      <w:pPr>
        <w:pStyle w:val="8"/>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4</w:t>
      </w:r>
      <w:r>
        <w:rPr>
          <w:rFonts w:hint="eastAsia" w:ascii="宋体" w:hAnsi="宋体" w:eastAsia="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8"/>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5</w:t>
      </w:r>
      <w:r>
        <w:rPr>
          <w:rFonts w:hint="eastAsia" w:ascii="宋体" w:hAnsi="宋体" w:eastAsia="宋体"/>
          <w:b w:val="0"/>
          <w:bCs w:val="0"/>
          <w:color w:val="auto"/>
          <w:sz w:val="24"/>
          <w:szCs w:val="24"/>
          <w:highlight w:val="none"/>
        </w:rPr>
        <w:t>、电子投标文件格式中的表格式样可以根据项目差别做适当调整,但应当保持表格样式基本形态不变。</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ascii="宋体" w:hAnsi="宋体"/>
          <w:b/>
          <w:color w:val="auto"/>
          <w:sz w:val="24"/>
          <w:szCs w:val="24"/>
          <w:highlight w:val="none"/>
        </w:rPr>
      </w:pPr>
      <w:r>
        <w:rPr>
          <w:rFonts w:hint="eastAsia" w:ascii="宋体" w:hAnsi="宋体"/>
          <w:b/>
          <w:color w:val="auto"/>
          <w:sz w:val="24"/>
          <w:szCs w:val="24"/>
          <w:highlight w:val="none"/>
        </w:rPr>
        <w:t>二、招标文件</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olor w:val="auto"/>
          <w:sz w:val="24"/>
          <w:szCs w:val="24"/>
          <w:highlight w:val="none"/>
        </w:rPr>
      </w:pPr>
      <w:r>
        <w:rPr>
          <w:rFonts w:hint="eastAsia" w:ascii="宋体" w:hAnsi="宋体"/>
          <w:b/>
          <w:bCs/>
          <w:color w:val="auto"/>
          <w:sz w:val="24"/>
          <w:szCs w:val="24"/>
          <w:highlight w:val="none"/>
        </w:rPr>
        <w:t>（一）招标文件由招标文件总目录所列内容组成。</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（二）投标人的风险</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投标人没有按照招标文件要求提供全部资料，或者投标人没有对招标文件在各方面作出实质性响应是投标人的风险，并可能导致其投标被拒绝。</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（三）招标文件的澄清或修改</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1、投标人应认真阅读本招标文件，发现其中有误或有要求不合理的，投标人必须在投标须知前附表规定的招标文件答疑与澄清截止时间前以书面形式要求采购组织机构澄清。</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2、采购组织机构必须以书面形式答复投标人要求澄清的问题，并将不包含问题来源的答复书面通知所有依法获取招标文件的投标人。</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采购组织机构</w:t>
      </w:r>
      <w:r>
        <w:rPr>
          <w:rFonts w:hint="eastAsia" w:ascii="宋体" w:hAnsi="宋体"/>
          <w:color w:val="auto"/>
          <w:sz w:val="24"/>
          <w:szCs w:val="24"/>
          <w:highlight w:val="none"/>
        </w:rPr>
        <w:t xml:space="preserve">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color w:val="auto"/>
          <w:sz w:val="24"/>
          <w:szCs w:val="24"/>
          <w:highlight w:val="none"/>
        </w:rPr>
        <w:t>。</w:t>
      </w:r>
    </w:p>
    <w:p>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三、投标文件</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（一）投标文件的形式</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投标文件的形式：电子加密投标文件（是指通过“政采云电子交易客户端”完成投标文件编制后生成并加密的数据电文形式的投标文件，文件格式“.jmbs”）。</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rPr>
        <w:t>投标文件的组成</w:t>
      </w:r>
    </w:p>
    <w:p>
      <w:pPr>
        <w:keepNext w:val="0"/>
        <w:keepLines w:val="0"/>
        <w:pageBreakBefore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eastAsia="宋体"/>
          <w:bCs/>
          <w:kern w:val="0"/>
          <w:sz w:val="24"/>
        </w:rPr>
        <w:t>投标文件应按照招标文件</w:t>
      </w:r>
      <w:r>
        <w:rPr>
          <w:rFonts w:hint="eastAsia" w:ascii="宋体" w:hAnsi="宋体" w:eastAsia="宋体"/>
          <w:b/>
          <w:bCs w:val="0"/>
          <w:kern w:val="0"/>
          <w:sz w:val="24"/>
        </w:rPr>
        <w:t>第六章“投标文件格式”的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cs="宋体"/>
          <w:bCs/>
          <w:color w:val="auto"/>
          <w:sz w:val="24"/>
          <w:szCs w:val="24"/>
          <w:highlight w:val="none"/>
        </w:rPr>
        <w:t>投标文件由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组成。其中电子投标文件中所须加盖公章部分均采用CA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（三）投标文件的编制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www.zcygov.cn）实行电子交易（在线投标响应）。投标人参加本项目电子交易应当安装“政采云电子交易客户端”，并按照本采购文件规定和“政府采购云平台”的要求编制电子投标文件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2、投标文件内容不完整、编排混乱导致投标文件被误读、漏读或者查找不到相关内容的，是投标人的责任。</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bCs/>
          <w:sz w:val="24"/>
        </w:rPr>
      </w:pPr>
      <w:r>
        <w:rPr>
          <w:rFonts w:hint="eastAsia" w:ascii="宋体" w:hAnsi="宋体"/>
          <w:kern w:val="0"/>
          <w:sz w:val="24"/>
          <w:lang w:val="en-US" w:eastAsia="zh-CN"/>
        </w:rPr>
        <w:t>3、“备份电子投标文件”是指与“电子投标文件”同时生成的数据电文形式的电子文件（文件格式“.bfbs”），其他方式编制的备份投标文件视为无效备份投标文件，请投标人自行妥善保管。</w:t>
      </w:r>
    </w:p>
    <w:p>
      <w:pPr>
        <w:pStyle w:val="18"/>
        <w:keepNext w:val="0"/>
        <w:keepLines w:val="0"/>
        <w:pageBreakBefore w:val="0"/>
        <w:kinsoku/>
        <w:wordWrap/>
        <w:overflowPunct/>
        <w:topLinePunct w:val="0"/>
        <w:bidi w:val="0"/>
        <w:spacing w:line="440" w:lineRule="exact"/>
        <w:ind w:firstLine="480" w:firstLineChars="200"/>
        <w:textAlignment w:val="auto"/>
      </w:pPr>
      <w:r>
        <w:rPr>
          <w:rFonts w:hint="eastAsia" w:ascii="宋体" w:hAnsi="宋体"/>
          <w:sz w:val="24"/>
          <w:lang w:val="en-US" w:eastAsia="zh-CN"/>
        </w:rPr>
        <w:t>4、</w:t>
      </w:r>
      <w:r>
        <w:rPr>
          <w:rFonts w:hint="eastAsia" w:ascii="宋体" w:hAnsi="宋体"/>
          <w:sz w:val="24"/>
        </w:rPr>
        <w:t>投标人应对所提供的全部资料的真实性、有效性承担法律责任，电子投标文件中盖章之处必须加盖电子印章。</w:t>
      </w:r>
    </w:p>
    <w:p>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sz w:val="24"/>
          <w:lang w:val="en-US" w:eastAsia="zh-CN"/>
        </w:rPr>
        <w:t>5、</w:t>
      </w:r>
      <w:r>
        <w:rPr>
          <w:rFonts w:ascii="宋体" w:hAnsi="宋体" w:eastAsia="宋体"/>
          <w:sz w:val="24"/>
        </w:rPr>
        <w:t>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kern w:val="0"/>
          <w:sz w:val="24"/>
          <w:lang w:val="en-US" w:eastAsia="zh-CN"/>
        </w:rPr>
        <w:t>6、</w:t>
      </w:r>
      <w:r>
        <w:rPr>
          <w:rFonts w:hint="eastAsia" w:ascii="宋体" w:hAnsi="宋体" w:eastAsia="宋体"/>
          <w:sz w:val="24"/>
        </w:rPr>
        <w:t>与本次投标无关的内容请不要制作在内，确保电子投标文件有针对性、简洁明了。</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（四）投标文件的语言及计量</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1、投标文件以及投标人与招标方就有关投标事宜的所有来往函电，均应以中文汉语书写。除签名、盖章、专用名称等特殊情形外，以中文汉语以外的文字表述的投标文件视同未提供。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2、投标计量单位，招标文件已有明确规定的，使用招标文件规定的计量单位；招标文件没有规定的，应采用中华人民共和国法定计量单位（货币单位：人民币元），否则视同未响应。</w:t>
      </w:r>
      <w:bookmarkStart w:id="9" w:name="_Toc504504539"/>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（五）投标报价</w:t>
      </w:r>
      <w:bookmarkEnd w:id="9"/>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1、投标报价应按招标文件中相关附表格式填写。</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2、投标报价是履行合同的最终价格，即完成本项目服务内容和要求所产生的所有费用，包括所有的设备费、附加费（税金、运输、保险、包装、安装调试、服务、维护费）等一切费用。</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3、投标文件只允许有一个报价，有选择的报价将不予接受（作无效标处理）。</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4、投标人应充分考虑因各种原因可能发生的费用。对没有填报的费用，招标人认为所有费用已包含在总价中，除合同条款另有规定外，不得进行调整。</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5、投标报价必须合理，经评委认定为明显不合理的报价将被取消中标资格。</w:t>
      </w:r>
      <w:bookmarkStart w:id="10" w:name="_Toc504504540"/>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（六）投标文件的有效期</w:t>
      </w:r>
      <w:bookmarkEnd w:id="10"/>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1、自投标截止日起90天内电子投标文件应保持有效。有效期不足的电子投标文件将被拒绝。</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2、在特殊情况下，采购人可与投标人协商延长电子投标文件的有效期，协商过程以书面形式进行。</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3、投标人可拒绝接受延期要求，同意延长有效期的投标人不能修改投标文件；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4、中标单位的电子投标文件自开标之日起至合同履行完毕止均应保持有效。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1" w:name="_Toc504504558"/>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)电子</w:t>
      </w:r>
      <w:r>
        <w:rPr>
          <w:rFonts w:hint="eastAsia" w:ascii="宋体" w:hAnsi="宋体"/>
          <w:b/>
          <w:color w:val="auto"/>
          <w:sz w:val="24"/>
          <w:szCs w:val="24"/>
          <w:highlight w:val="none"/>
          <w:lang w:val="zh-CN"/>
        </w:rPr>
        <w:t>投标文件的递交、修改和撤回</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2、采购人和采购组织机构可通过修改招标文件酌情延长投标截止日期，在此情况下，投标人的所有权利和义务以及投标人的投标截止日期均应以延长后新的截止日期为准。</w:t>
      </w:r>
    </w:p>
    <w:bookmarkEnd w:id="11"/>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2" w:name="_Toc504504559"/>
      <w:r>
        <w:rPr>
          <w:rFonts w:hint="eastAsia" w:ascii="宋体" w:hAnsi="宋体"/>
          <w:b/>
          <w:color w:val="auto"/>
          <w:sz w:val="24"/>
          <w:szCs w:val="24"/>
          <w:highlight w:val="none"/>
          <w:lang w:val="zh-CN"/>
        </w:rPr>
        <w:t>（</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lang w:val="zh-CN"/>
        </w:rPr>
        <w:t>）投标无效的情形</w:t>
      </w:r>
      <w:bookmarkEnd w:id="12"/>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1、在资格审查时，如发现下列情形之一的，投标文件将被视为无效：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（1）资格证明文件不全的，或者不符合招标文件标明的资格要求的；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（2）电子投标文件解密失败的，且未在规定时间内提交电子备份投标文件的；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（3）未按照招标文件规定的要求签署、盖章的。</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2、在符合性审查时，如发现下列情形之一的，投标文件将被视为无效：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（1）投标文件无法定代表人或授权代表签字或盖章，或授权代理人未经有效授权的；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（2）电子投标文件未按照招标文件规定的要求签署、盖章的；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（3）投标有效期、服务期、付款方式等商务条款不能满足招标文件要求的；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（4）不响应或者擅自改变招标文件要求或者投标文件有采购人不能接受的附加条件的；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（5）未提供或未如实提供投标产品（货物）技术性能、参数的，或者虚假投标的。</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3、在技术评审时，如发现下列情形之一的，投标文件将被视为无效：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（1）资格文件、商务技术文件内有商务报价出现的；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（2）未提供或未如实提供投标货物的技术参数，或者投标文件标明的响应或偏离与事实不符或虚假投标的；</w:t>
      </w:r>
    </w:p>
    <w:p>
      <w:pPr>
        <w:keepNext w:val="0"/>
        <w:keepLines w:val="0"/>
        <w:pageBreakBefore w:val="0"/>
        <w:widowControl w:val="0"/>
        <w:kinsoku/>
        <w:wordWrap/>
        <w:overflowPunct/>
        <w:topLinePunct w:val="0"/>
        <w:bidi w:val="0"/>
        <w:spacing w:line="440" w:lineRule="exact"/>
        <w:ind w:firstLine="480" w:firstLineChars="200"/>
        <w:jc w:val="both"/>
        <w:textAlignment w:val="auto"/>
        <w:rPr>
          <w:b/>
          <w:bCs/>
          <w:lang w:val="zh-CN"/>
        </w:rPr>
      </w:pPr>
      <w:r>
        <w:rPr>
          <w:rFonts w:hint="eastAsia" w:ascii="宋体" w:hAnsi="宋体"/>
          <w:bCs/>
          <w:color w:val="auto"/>
          <w:sz w:val="24"/>
          <w:szCs w:val="24"/>
          <w:highlight w:val="none"/>
          <w:lang w:val="zh-CN"/>
        </w:rPr>
        <w:t>（3）</w:t>
      </w:r>
      <w:r>
        <w:rPr>
          <w:rFonts w:hint="eastAsia" w:asciiTheme="minorEastAsia" w:hAnsiTheme="minorEastAsia" w:eastAsiaTheme="minorEastAsia"/>
          <w:b/>
          <w:bCs/>
          <w:kern w:val="0"/>
          <w:sz w:val="24"/>
        </w:rPr>
        <w:t>投标参数未如实填写，完全复制粘贴招标参数的；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rPr>
        <w:t>）明显不符合招标文件要求的规格型号、质量标准，或者与招标文件中标“</w:t>
      </w:r>
      <w:r>
        <w:rPr>
          <w:rFonts w:hint="eastAsia" w:ascii="宋体" w:hAnsi="宋体" w:cs="宋体"/>
          <w:bCs/>
          <w:color w:val="auto"/>
          <w:sz w:val="24"/>
          <w:highlight w:val="none"/>
        </w:rPr>
        <w:t>▲</w:t>
      </w:r>
      <w:r>
        <w:rPr>
          <w:rFonts w:hint="eastAsia" w:ascii="宋体" w:hAnsi="宋体"/>
          <w:bCs/>
          <w:color w:val="auto"/>
          <w:sz w:val="24"/>
          <w:szCs w:val="24"/>
          <w:highlight w:val="none"/>
          <w:lang w:val="zh-CN"/>
        </w:rPr>
        <w:t>”的技术指标、主要功能项目发生实质性偏离的；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）投标技术方案不明确，存在一个或一个以上备选（替代）投标方案的；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）与其他参加本次投标投标人的投标文件（技术文件）的文字表述内容相同连续20行以上或者差错相同2处以上的。</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4、在价格评审时，如发现下列情形之一的，投标文件将被视为无效：</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（1）未采用人民币报价或者未按照招标文件标明的币种报价的；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（2）报价超出最高限价，或者超出采购预算金额，采购人不能支付的；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（3）投标报价具有选择性，或者开标价格与投标文件承诺的优惠（折扣）价格不一致的；</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 xml:space="preserve">（4）评标委员会认为投标人的报价明显低于其他通过符合性审查的投标人的报价有可能影响产品质量或者不能诚信履约时，投标人不能在规定的时间证明其报价合理性的。                                                                                          </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法律、法规和招标文件规定的其他无效标情形。</w:t>
      </w:r>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3" w:name="_Toc504504560"/>
      <w:r>
        <w:rPr>
          <w:rFonts w:hint="eastAsia" w:ascii="宋体" w:hAnsi="宋体"/>
          <w:b/>
          <w:color w:val="auto"/>
          <w:sz w:val="24"/>
          <w:szCs w:val="24"/>
          <w:highlight w:val="none"/>
          <w:lang w:val="zh-CN"/>
        </w:rPr>
        <w:t>（九）</w:t>
      </w:r>
      <w:bookmarkStart w:id="14" w:name="_Toc107820050"/>
      <w:bookmarkStart w:id="15" w:name="_Toc170792769"/>
      <w:r>
        <w:rPr>
          <w:rFonts w:hint="eastAsia" w:ascii="宋体" w:hAnsi="宋体"/>
          <w:b/>
          <w:color w:val="auto"/>
          <w:sz w:val="24"/>
          <w:szCs w:val="24"/>
          <w:highlight w:val="none"/>
          <w:lang w:val="zh-CN"/>
        </w:rPr>
        <w:t>废标的情形</w:t>
      </w:r>
      <w:bookmarkEnd w:id="13"/>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6" w:name="_Toc504504486"/>
      <w:bookmarkStart w:id="17" w:name="_Toc504504561"/>
      <w:r>
        <w:rPr>
          <w:rFonts w:hint="eastAsia" w:ascii="宋体" w:hAnsi="宋体"/>
          <w:bCs/>
          <w:color w:val="auto"/>
          <w:sz w:val="24"/>
          <w:szCs w:val="24"/>
          <w:highlight w:val="none"/>
          <w:lang w:val="zh-CN"/>
        </w:rPr>
        <w:t>在招标采购中，出现下列情形之一的，应予废标：</w:t>
      </w:r>
      <w:bookmarkEnd w:id="16"/>
      <w:bookmarkEnd w:id="17"/>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8" w:name="_Toc504504487"/>
      <w:bookmarkStart w:id="19" w:name="_Toc504504562"/>
      <w:r>
        <w:rPr>
          <w:rFonts w:hint="eastAsia" w:ascii="宋体" w:hAnsi="宋体"/>
          <w:bCs/>
          <w:color w:val="auto"/>
          <w:sz w:val="24"/>
          <w:szCs w:val="24"/>
          <w:highlight w:val="none"/>
          <w:lang w:val="zh-CN"/>
        </w:rPr>
        <w:t>1、符合专业条件的投标人或者对招标文件作实质性响应的投标人不足三家的；</w:t>
      </w:r>
      <w:bookmarkEnd w:id="18"/>
      <w:bookmarkEnd w:id="19"/>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0" w:name="_Toc504504488"/>
      <w:bookmarkStart w:id="21" w:name="_Toc504504563"/>
      <w:r>
        <w:rPr>
          <w:rFonts w:hint="eastAsia" w:ascii="宋体" w:hAnsi="宋体"/>
          <w:bCs/>
          <w:color w:val="auto"/>
          <w:sz w:val="24"/>
          <w:szCs w:val="24"/>
          <w:highlight w:val="none"/>
          <w:lang w:val="zh-CN"/>
        </w:rPr>
        <w:t>2、出现影响采购公正的违法、违规行为的；</w:t>
      </w:r>
      <w:bookmarkEnd w:id="20"/>
      <w:bookmarkEnd w:id="21"/>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2" w:name="_Toc504504564"/>
      <w:bookmarkStart w:id="23" w:name="_Toc504504489"/>
      <w:r>
        <w:rPr>
          <w:rFonts w:hint="eastAsia" w:ascii="宋体" w:hAnsi="宋体"/>
          <w:bCs/>
          <w:color w:val="auto"/>
          <w:sz w:val="24"/>
          <w:szCs w:val="24"/>
          <w:highlight w:val="none"/>
          <w:lang w:val="zh-CN"/>
        </w:rPr>
        <w:t>3、投标人的报价均超过了采购预算，采购人不能支付的；</w:t>
      </w:r>
      <w:bookmarkEnd w:id="22"/>
      <w:bookmarkEnd w:id="23"/>
    </w:p>
    <w:p>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4" w:name="_Toc504504565"/>
      <w:bookmarkStart w:id="25" w:name="_Toc504504490"/>
      <w:r>
        <w:rPr>
          <w:rFonts w:hint="eastAsia" w:ascii="宋体" w:hAnsi="宋体"/>
          <w:bCs/>
          <w:color w:val="auto"/>
          <w:sz w:val="24"/>
          <w:szCs w:val="24"/>
          <w:highlight w:val="none"/>
          <w:lang w:val="zh-CN"/>
        </w:rPr>
        <w:t>4、因重大变故，采购任务取消的。</w:t>
      </w:r>
      <w:bookmarkEnd w:id="24"/>
      <w:bookmarkEnd w:id="25"/>
    </w:p>
    <w:bookmarkEnd w:id="14"/>
    <w:bookmarkEnd w:id="15"/>
    <w:p>
      <w:pPr>
        <w:keepNext w:val="0"/>
        <w:keepLines w:val="0"/>
        <w:pageBreakBefore w:val="0"/>
        <w:kinsoku/>
        <w:wordWrap/>
        <w:overflowPunct/>
        <w:topLinePunct w:val="0"/>
        <w:bidi w:val="0"/>
        <w:snapToGri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四、开标</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bookmarkStart w:id="26" w:name="_Toc531267757"/>
      <w:r>
        <w:rPr>
          <w:rFonts w:hint="eastAsia" w:hAnsi="宋体"/>
          <w:b/>
          <w:bCs/>
          <w:color w:val="auto"/>
          <w:sz w:val="24"/>
          <w:szCs w:val="24"/>
          <w:highlight w:val="none"/>
        </w:rPr>
        <w:t>（一）开标形式</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采购组织机构将按照招标文件规定的时间通过“政府采购云平台”组织开标、开启投标文件，所有投标人均应当准时在线参加。</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（二） 开标准备</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1、开标的准备工作由采购组织机构负责落实；</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w:t>
      </w:r>
      <w:r>
        <w:rPr>
          <w:rFonts w:hint="eastAsia" w:hAnsi="宋体"/>
          <w:b/>
          <w:bCs/>
          <w:color w:val="auto"/>
          <w:sz w:val="24"/>
          <w:szCs w:val="24"/>
          <w:highlight w:val="none"/>
          <w:u w:val="single"/>
        </w:rPr>
        <w:t>投标人因未在线参加开标而导致投标文件无法按时解密等一切后果由投标人自己承担。</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（三）开标流程</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开标时，采购组织机构在政采云平台</w:t>
      </w:r>
      <w:r>
        <w:rPr>
          <w:rFonts w:hint="eastAsia" w:hAnsi="宋体"/>
          <w:color w:val="auto"/>
          <w:sz w:val="24"/>
          <w:szCs w:val="24"/>
          <w:highlight w:val="none"/>
        </w:rPr>
        <w:t>向各投标人发出电子加密投标文件【开始解密】通知，由投标人按招标文件规定的时间内自行进行投标文件解密。</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2、开启标书信息（资格文件、商务技术文件）。标书信息开启后，首先由采购人或采购</w:t>
      </w:r>
      <w:r>
        <w:rPr>
          <w:rFonts w:hint="eastAsia" w:hAnsi="宋体"/>
          <w:color w:val="auto"/>
          <w:sz w:val="24"/>
          <w:szCs w:val="24"/>
          <w:highlight w:val="none"/>
          <w:lang w:eastAsia="zh-CN"/>
        </w:rPr>
        <w:t>组织机构</w:t>
      </w:r>
      <w:r>
        <w:rPr>
          <w:rFonts w:hint="eastAsia" w:hAnsi="宋体"/>
          <w:color w:val="auto"/>
          <w:sz w:val="24"/>
          <w:szCs w:val="24"/>
          <w:highlight w:val="none"/>
        </w:rPr>
        <w:t>依法对投标人的资格文件进行审查，审查投标人的资格符合情况。资格审查合格的投标人数量不足三家的，项目不再进行评审；</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3、开启资格审查通过的投标人的商务技术文件进入符合性审查、商务技术评审；</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4、商务技术评审结束后，宣告商务技术评审无效投标人名称及理由；公布经商务技术评审的有效投标人名单，同时公布其商务技术得分情况。</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5、开启有效投标人的《报价文件》，采购</w:t>
      </w:r>
      <w:r>
        <w:rPr>
          <w:rFonts w:hint="eastAsia" w:ascii="宋体" w:hAnsi="宋体" w:eastAsia="宋体" w:cs="Times New Roman"/>
          <w:color w:val="auto"/>
          <w:sz w:val="24"/>
          <w:szCs w:val="24"/>
          <w:highlight w:val="none"/>
          <w:lang w:eastAsia="zh-CN"/>
        </w:rPr>
        <w:t>组织</w:t>
      </w:r>
      <w:r>
        <w:rPr>
          <w:rFonts w:hint="eastAsia" w:ascii="宋体" w:hAnsi="宋体" w:eastAsia="宋体" w:cs="Times New Roman"/>
          <w:color w:val="auto"/>
          <w:sz w:val="24"/>
          <w:szCs w:val="24"/>
          <w:highlight w:val="none"/>
        </w:rPr>
        <w:t>机构成功开启报价响应文件后，方可查看各供应商报价情况。</w:t>
      </w:r>
      <w:r>
        <w:rPr>
          <w:rFonts w:hint="eastAsia" w:ascii="宋体" w:hAnsi="宋体" w:eastAsia="宋体" w:cs="Times New Roman"/>
          <w:b w:val="0"/>
          <w:bCs w:val="0"/>
          <w:color w:val="auto"/>
          <w:sz w:val="24"/>
          <w:szCs w:val="24"/>
          <w:highlight w:val="none"/>
          <w:lang w:eastAsia="zh-CN"/>
        </w:rPr>
        <w:t>采购组织</w:t>
      </w:r>
      <w:r>
        <w:rPr>
          <w:rFonts w:hint="eastAsia" w:ascii="宋体" w:hAnsi="宋体" w:eastAsia="宋体" w:cs="Times New Roman"/>
          <w:b w:val="0"/>
          <w:bCs w:val="0"/>
          <w:color w:val="auto"/>
          <w:sz w:val="24"/>
          <w:szCs w:val="24"/>
          <w:highlight w:val="none"/>
        </w:rPr>
        <w:t>机构在线公布开标一览表有关内容，</w:t>
      </w:r>
      <w:r>
        <w:rPr>
          <w:rFonts w:hint="eastAsia" w:ascii="宋体" w:hAnsi="宋体" w:eastAsia="宋体" w:cs="Times New Roman"/>
          <w:b/>
          <w:bCs/>
          <w:color w:val="auto"/>
          <w:sz w:val="24"/>
          <w:szCs w:val="24"/>
          <w:highlight w:val="none"/>
          <w:lang w:eastAsia="zh-CN"/>
        </w:rPr>
        <w:t>投标人</w:t>
      </w:r>
      <w:r>
        <w:rPr>
          <w:rFonts w:hint="eastAsia" w:ascii="宋体" w:hAnsi="宋体" w:eastAsia="宋体" w:cs="Times New Roman"/>
          <w:b/>
          <w:bCs/>
          <w:color w:val="auto"/>
          <w:sz w:val="24"/>
          <w:szCs w:val="24"/>
          <w:highlight w:val="none"/>
        </w:rPr>
        <w:t>应在10分钟内在线签字确认（不予确认的应说明原因，否则视为无异议）。</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开启</w:t>
      </w:r>
      <w:r>
        <w:rPr>
          <w:rFonts w:hint="eastAsia" w:ascii="宋体" w:hAnsi="宋体" w:eastAsia="宋体" w:cs="Times New Roman"/>
          <w:color w:val="auto"/>
          <w:sz w:val="24"/>
          <w:szCs w:val="24"/>
          <w:highlight w:val="none"/>
        </w:rPr>
        <w:t>《报价文件》</w:t>
      </w:r>
      <w:r>
        <w:rPr>
          <w:rFonts w:hint="eastAsia" w:ascii="宋体" w:hAnsi="宋体" w:eastAsia="宋体" w:cs="Times New Roman"/>
          <w:color w:val="auto"/>
          <w:sz w:val="24"/>
          <w:szCs w:val="24"/>
          <w:highlight w:val="none"/>
          <w:lang w:eastAsia="zh-CN"/>
        </w:rPr>
        <w:t>后</w:t>
      </w:r>
      <w:r>
        <w:rPr>
          <w:rFonts w:hint="eastAsia" w:ascii="宋体" w:hAnsi="宋体" w:eastAsia="宋体" w:cs="Times New Roman"/>
          <w:color w:val="auto"/>
          <w:sz w:val="24"/>
          <w:szCs w:val="24"/>
          <w:highlight w:val="none"/>
        </w:rPr>
        <w:t>，由评标委员会对报价的</w:t>
      </w:r>
      <w:r>
        <w:rPr>
          <w:rFonts w:hint="eastAsia" w:ascii="宋体" w:hAnsi="宋体" w:eastAsia="宋体" w:cs="Times New Roman"/>
          <w:color w:val="auto"/>
          <w:sz w:val="24"/>
          <w:szCs w:val="24"/>
          <w:highlight w:val="none"/>
          <w:lang w:eastAsia="zh-CN"/>
        </w:rPr>
        <w:t>符合性、</w:t>
      </w:r>
      <w:r>
        <w:rPr>
          <w:rFonts w:hint="eastAsia" w:ascii="宋体" w:hAnsi="宋体" w:eastAsia="宋体" w:cs="Times New Roman"/>
          <w:color w:val="auto"/>
          <w:sz w:val="24"/>
          <w:szCs w:val="24"/>
          <w:highlight w:val="none"/>
        </w:rPr>
        <w:t>合理性、准确性等</w:t>
      </w:r>
      <w:r>
        <w:rPr>
          <w:rFonts w:hint="eastAsia" w:hAnsi="宋体"/>
          <w:color w:val="auto"/>
          <w:sz w:val="24"/>
          <w:szCs w:val="24"/>
          <w:highlight w:val="none"/>
        </w:rPr>
        <w:t>进行审查核实。</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7．由主持人公布报价文件无效的投标人名单、投标无效的原因及其他有效投标的报价文件得分；</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8．宣布综合</w:t>
      </w:r>
      <w:bookmarkStart w:id="27" w:name="_Hlk59371720"/>
      <w:r>
        <w:rPr>
          <w:rFonts w:hint="eastAsia" w:hAnsi="宋体"/>
          <w:color w:val="auto"/>
          <w:sz w:val="24"/>
          <w:szCs w:val="24"/>
          <w:highlight w:val="none"/>
          <w:lang w:val="en-US" w:eastAsia="zh-CN"/>
        </w:rPr>
        <w:t>得分结果</w:t>
      </w:r>
      <w:bookmarkEnd w:id="27"/>
      <w:r>
        <w:rPr>
          <w:rFonts w:hint="eastAsia" w:hAnsi="宋体"/>
          <w:color w:val="auto"/>
          <w:sz w:val="24"/>
          <w:szCs w:val="24"/>
          <w:highlight w:val="none"/>
          <w:lang w:val="en-US" w:eastAsia="zh-CN"/>
        </w:rPr>
        <w:t>及中标候选人名单。</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9</w:t>
      </w:r>
      <w:r>
        <w:rPr>
          <w:rFonts w:hint="eastAsia" w:hAnsi="宋体"/>
          <w:color w:val="auto"/>
          <w:sz w:val="24"/>
          <w:szCs w:val="24"/>
          <w:highlight w:val="none"/>
        </w:rPr>
        <w:t>、在系统上公布评审结果。</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特别说明：</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1、如遇“政府采购云平台”电子化开标或评审程序调整的，按调整后程序执行。</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（四）情况说明</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cs="宋体"/>
          <w:sz w:val="24"/>
          <w:lang w:val="en-US" w:eastAsia="zh-CN"/>
        </w:rPr>
        <w:t>1、</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 xml:space="preserve">（1）电子交易平台发生故障而无法登录访问的； </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（2）电子交易平台应用或数据库出现错误，不能进行正常操作的；</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（3）电子交易平台发现严重安全漏洞，有潜在泄密危险的；</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 xml:space="preserve">（4）病毒发作导致不能进行正常操作的； </w:t>
      </w:r>
    </w:p>
    <w:p>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（5）其他无法保证电子交易的公平、公正和安全的情况。</w:t>
      </w:r>
    </w:p>
    <w:bookmarkEnd w:id="26"/>
    <w:p>
      <w:pPr>
        <w:keepNext w:val="0"/>
        <w:keepLines w:val="0"/>
        <w:pageBreakBefore w:val="0"/>
        <w:kinsoku/>
        <w:wordWrap/>
        <w:overflowPunct/>
        <w:topLinePunct w:val="0"/>
        <w:bidi w:val="0"/>
        <w:spacing w:line="440" w:lineRule="exact"/>
        <w:textAlignment w:val="auto"/>
        <w:rPr>
          <w:b/>
          <w:color w:val="auto"/>
          <w:sz w:val="24"/>
          <w:szCs w:val="24"/>
          <w:highlight w:val="none"/>
        </w:rPr>
      </w:pPr>
      <w:bookmarkStart w:id="28" w:name="_Toc531267758"/>
      <w:bookmarkStart w:id="29" w:name="_Toc26036"/>
      <w:bookmarkStart w:id="30" w:name="_Toc33014423"/>
      <w:r>
        <w:rPr>
          <w:rFonts w:hint="eastAsia"/>
          <w:b/>
          <w:color w:val="auto"/>
          <w:sz w:val="24"/>
          <w:szCs w:val="24"/>
          <w:highlight w:val="none"/>
        </w:rPr>
        <w:t>五、评标</w:t>
      </w:r>
      <w:bookmarkEnd w:id="28"/>
      <w:bookmarkEnd w:id="29"/>
      <w:bookmarkEnd w:id="30"/>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（一）组建评标委员会</w:t>
      </w:r>
    </w:p>
    <w:p>
      <w:pPr>
        <w:keepNext w:val="0"/>
        <w:keepLines w:val="0"/>
        <w:pageBreakBefore w:val="0"/>
        <w:kinsoku/>
        <w:wordWrap/>
        <w:overflowPunct/>
        <w:topLinePunct w:val="0"/>
        <w:bidi w:val="0"/>
        <w:spacing w:line="440" w:lineRule="exact"/>
        <w:ind w:firstLine="480" w:firstLineChars="200"/>
        <w:textAlignment w:val="auto"/>
        <w:rPr>
          <w:bCs/>
          <w:color w:val="auto"/>
          <w:sz w:val="24"/>
          <w:szCs w:val="24"/>
          <w:highlight w:val="none"/>
        </w:rPr>
      </w:pPr>
      <w:r>
        <w:rPr>
          <w:rFonts w:hint="eastAsia"/>
          <w:bCs/>
          <w:color w:val="auto"/>
          <w:sz w:val="24"/>
          <w:szCs w:val="24"/>
          <w:highlight w:val="none"/>
        </w:rPr>
        <w:t>评标委员会由采购人代表和有关技术、经济等方面的专家组成,成员人数应当为五人及以上单数。其中技术、经济等方面的专家不得少于成员总数的三分之二。</w:t>
      </w:r>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（二）评标的方式</w:t>
      </w:r>
    </w:p>
    <w:p>
      <w:pPr>
        <w:keepNext w:val="0"/>
        <w:keepLines w:val="0"/>
        <w:pageBreakBefore w:val="0"/>
        <w:kinsoku/>
        <w:wordWrap/>
        <w:overflowPunct/>
        <w:topLinePunct w:val="0"/>
        <w:bidi w:val="0"/>
        <w:spacing w:line="440" w:lineRule="exact"/>
        <w:ind w:firstLine="480" w:firstLineChars="200"/>
        <w:textAlignment w:val="auto"/>
        <w:rPr>
          <w:bCs/>
          <w:color w:val="auto"/>
          <w:sz w:val="24"/>
          <w:szCs w:val="24"/>
          <w:highlight w:val="none"/>
        </w:rPr>
      </w:pPr>
      <w:r>
        <w:rPr>
          <w:rFonts w:hint="eastAsia"/>
          <w:bCs/>
          <w:color w:val="auto"/>
          <w:sz w:val="24"/>
          <w:szCs w:val="24"/>
          <w:highlight w:val="none"/>
        </w:rPr>
        <w:t>本项目采用不公开方式评标，评标的依据为招标文件和</w:t>
      </w:r>
      <w:r>
        <w:rPr>
          <w:rFonts w:hint="eastAsia"/>
          <w:bCs/>
          <w:color w:val="auto"/>
          <w:sz w:val="24"/>
          <w:szCs w:val="24"/>
          <w:highlight w:val="none"/>
          <w:lang w:eastAsia="zh-CN"/>
        </w:rPr>
        <w:t>电子</w:t>
      </w:r>
      <w:r>
        <w:rPr>
          <w:rFonts w:hint="eastAsia"/>
          <w:bCs/>
          <w:color w:val="auto"/>
          <w:sz w:val="24"/>
          <w:szCs w:val="24"/>
          <w:highlight w:val="none"/>
        </w:rPr>
        <w:t>投标文件。</w:t>
      </w:r>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（三）评标委员会的职责</w:t>
      </w:r>
    </w:p>
    <w:p>
      <w:pPr>
        <w:keepNext w:val="0"/>
        <w:keepLines w:val="0"/>
        <w:pageBreakBefore w:val="0"/>
        <w:kinsoku/>
        <w:wordWrap/>
        <w:overflowPunct/>
        <w:topLinePunct w:val="0"/>
        <w:bidi w:val="0"/>
        <w:spacing w:line="440" w:lineRule="exact"/>
        <w:ind w:firstLine="241" w:firstLineChars="100"/>
        <w:textAlignment w:val="auto"/>
        <w:rPr>
          <w:b/>
          <w:color w:val="auto"/>
          <w:sz w:val="24"/>
          <w:szCs w:val="24"/>
          <w:highlight w:val="none"/>
        </w:rPr>
      </w:pPr>
      <w:r>
        <w:rPr>
          <w:rFonts w:hint="eastAsia"/>
          <w:b/>
          <w:color w:val="auto"/>
          <w:sz w:val="24"/>
          <w:szCs w:val="24"/>
          <w:highlight w:val="none"/>
        </w:rPr>
        <w:t>评标委员会负责具体评审事务，并独立履行下列职责：</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（1）审查、评价投标文件是否符合采购文件的资信、技术等实质性要求；</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（2）要求投标人对投标文件有关事项作出澄清或者说明；</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（3）对投标文件进行比较和评价；</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（4）确定中标候选人名单，以及根据采购人委托直接确定中标单位；</w:t>
      </w:r>
    </w:p>
    <w:p>
      <w:pPr>
        <w:keepNext w:val="0"/>
        <w:keepLines w:val="0"/>
        <w:pageBreakBefore w:val="0"/>
        <w:kinsoku/>
        <w:wordWrap/>
        <w:overflowPunct/>
        <w:topLinePunct w:val="0"/>
        <w:bidi w:val="0"/>
        <w:spacing w:line="440" w:lineRule="exact"/>
        <w:ind w:firstLine="240" w:firstLineChars="1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（5）向采购人、采购</w:t>
      </w:r>
      <w:r>
        <w:rPr>
          <w:rFonts w:hint="eastAsia" w:ascii="宋体" w:hAnsi="宋体" w:cs="宋体"/>
          <w:bCs/>
          <w:color w:val="auto"/>
          <w:sz w:val="24"/>
          <w:szCs w:val="24"/>
          <w:highlight w:val="none"/>
          <w:lang w:eastAsia="zh-CN"/>
        </w:rPr>
        <w:t>组织机构</w:t>
      </w:r>
      <w:r>
        <w:rPr>
          <w:rFonts w:hint="eastAsia" w:ascii="宋体" w:hAnsi="宋体" w:cs="宋体"/>
          <w:bCs/>
          <w:color w:val="auto"/>
          <w:sz w:val="24"/>
          <w:szCs w:val="24"/>
          <w:highlight w:val="none"/>
        </w:rPr>
        <w:t>或者有关部门报告评审中发现的违法行为。</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cs="宋体"/>
          <w:b/>
          <w:color w:val="auto"/>
          <w:sz w:val="24"/>
          <w:szCs w:val="24"/>
          <w:highlight w:val="none"/>
        </w:rPr>
        <w:t>评审原则</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1、评审原则：评标委员会按照客观、公正、审慎、择优的原则，根据采购文件规定的评审程序、评审方法和评审标准进行独立评审。</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2、评审工作将依据采购文件、投标文件及采购文件中事先已列明的内容进行。</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（五）评审意见的争议处理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（六）评标纪律</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1、本项目评标过程实行全程录音、录像监控，政府采购监管部门视情进行视频远程或现场监督，投标人在评标过程中所进行的试图影响评标结果的不公正活动，可能导致其投标被拒绝。</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bookmarkStart w:id="31" w:name="_Toc33194395"/>
      <w:bookmarkStart w:id="32" w:name="_Toc24550044"/>
      <w:r>
        <w:rPr>
          <w:rFonts w:hint="eastAsia" w:ascii="宋体" w:hAnsi="宋体" w:cs="宋体"/>
          <w:b/>
          <w:color w:val="auto"/>
          <w:sz w:val="24"/>
          <w:szCs w:val="24"/>
          <w:highlight w:val="none"/>
        </w:rPr>
        <w:t>（七）评审流程及内容</w:t>
      </w:r>
      <w:bookmarkEnd w:id="31"/>
      <w:bookmarkEnd w:id="32"/>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本项目具体的评审事务由评标委员会负责，评审流程及内容如下：</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1、评审前准备</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1.1由评审专家推选评审小组组长，采购人代表不得担任评审小组组长。</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2、投标文件的初步审查、符合性审查</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对所有通过资格审查的投标人的投标文件进行初步审查，审查、评价投标文件是否符合采购文件的资信、技术、服务等实质性要求。</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3、投标文件的澄清、说明或补正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3.3上述询标、澄清、说明和补正工作如因客观原因无法通过“政府采购云平台”在线进行的，将采用书面（含邮件）形式进行。</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4、投标文件的错误修正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4.1《投标文件》如果出现计算或表达上的错误，修正错误的原则如下：</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4.2对不同文字文本《投标文件》的解释发生异议的，以中文文本为准。</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rPr>
        <w:t>5、</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Cs/>
          <w:color w:val="auto"/>
          <w:sz w:val="24"/>
          <w:szCs w:val="24"/>
          <w:highlight w:val="none"/>
          <w:lang w:val="zh-CN"/>
        </w:rPr>
      </w:pPr>
      <w:bookmarkStart w:id="33" w:name="_Toc514938678"/>
      <w:bookmarkStart w:id="34" w:name="_Toc3505"/>
      <w:bookmarkStart w:id="35" w:name="_Toc510614926"/>
      <w:bookmarkStart w:id="36" w:name="_Toc504504574"/>
      <w:r>
        <w:rPr>
          <w:rFonts w:hint="eastAsia" w:ascii="宋体" w:hAnsi="宋体" w:cs="宋体"/>
          <w:bCs/>
          <w:color w:val="auto"/>
          <w:sz w:val="24"/>
          <w:szCs w:val="24"/>
          <w:highlight w:val="none"/>
          <w:lang w:val="zh-CN"/>
        </w:rPr>
        <w:t>本项目采用</w:t>
      </w:r>
      <w:r>
        <w:rPr>
          <w:rFonts w:hint="eastAsia" w:ascii="宋体" w:hAnsi="宋体" w:cs="宋体"/>
          <w:bCs/>
          <w:color w:val="auto"/>
          <w:sz w:val="24"/>
          <w:szCs w:val="24"/>
          <w:highlight w:val="none"/>
          <w:lang w:val="zh-CN" w:eastAsia="zh-CN"/>
        </w:rPr>
        <w:t>综合评分法，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bidi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六、定标</w:t>
      </w:r>
      <w:bookmarkEnd w:id="33"/>
      <w:bookmarkEnd w:id="34"/>
      <w:bookmarkEnd w:id="35"/>
      <w:bookmarkEnd w:id="36"/>
    </w:p>
    <w:p>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auto"/>
          <w:sz w:val="24"/>
          <w:szCs w:val="24"/>
          <w:highlight w:val="none"/>
        </w:rPr>
      </w:pPr>
      <w:bookmarkStart w:id="37" w:name="_Toc534621006"/>
      <w:r>
        <w:rPr>
          <w:rFonts w:hint="eastAsia" w:ascii="宋体" w:hAnsi="宋体" w:cs="宋体"/>
          <w:b/>
          <w:color w:val="auto"/>
          <w:sz w:val="24"/>
          <w:szCs w:val="24"/>
          <w:highlight w:val="none"/>
        </w:rPr>
        <w:t>（一）采购结果确认（确定中标单位）</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本项目由采购人根据评标委员会提交的《评审报告》，通过“政府采购云平台”依法确认采购结果、确定中标单位。具体流程如下：</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1、本项目由评标委员会推荐中标候选人，采购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7"/>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bookmarkStart w:id="38" w:name="_Toc534621007"/>
      <w:r>
        <w:rPr>
          <w:rFonts w:hint="eastAsia" w:ascii="宋体" w:hAnsi="宋体" w:cs="宋体"/>
          <w:bCs/>
          <w:color w:val="auto"/>
          <w:sz w:val="24"/>
          <w:szCs w:val="24"/>
          <w:highlight w:val="none"/>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8"/>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3、采购人及采购组织机构不对评审结果做任何解释。</w:t>
      </w:r>
    </w:p>
    <w:p>
      <w:pPr>
        <w:keepNext w:val="0"/>
        <w:keepLines w:val="0"/>
        <w:pageBreakBefore w:val="0"/>
        <w:kinsoku/>
        <w:wordWrap/>
        <w:overflowPunct/>
        <w:topLinePunct w:val="0"/>
        <w:bidi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（二）采购结果公告和中标通知书签发</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
          <w:bCs/>
          <w:color w:val="auto"/>
          <w:sz w:val="24"/>
          <w:szCs w:val="24"/>
          <w:highlight w:val="none"/>
        </w:rPr>
      </w:pPr>
      <w:r>
        <w:rPr>
          <w:rFonts w:hint="eastAsia" w:ascii="宋体" w:hAnsi="宋体" w:cs="宋体"/>
          <w:bCs/>
          <w:color w:val="auto"/>
          <w:sz w:val="24"/>
          <w:szCs w:val="24"/>
          <w:highlight w:val="none"/>
        </w:rPr>
        <w:t>1、采购结果经采购人确认后，采购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机构将于2个工作日内在浙江省政府采购网上发布中标公告，并向中标方签发书面《中标通知书》。</w:t>
      </w:r>
      <w:bookmarkStart w:id="39" w:name="_Hlk59369379"/>
      <w:r>
        <w:rPr>
          <w:rFonts w:hint="eastAsia" w:ascii="宋体" w:hAnsi="宋体"/>
          <w:sz w:val="24"/>
        </w:rPr>
        <w:t>为营造更优质的营商环境，</w:t>
      </w:r>
      <w:bookmarkStart w:id="40" w:name="_Hlk59708763"/>
      <w:r>
        <w:rPr>
          <w:rFonts w:hint="eastAsia" w:ascii="宋体" w:hAnsi="宋体"/>
          <w:sz w:val="24"/>
        </w:rPr>
        <w:t>中标人可选择采购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机构以邮寄方式向其寄达《中标通知书》（邮寄地址、收件人等信息请在“投标函”中详细写明，邮费可到付）。</w:t>
      </w:r>
      <w:bookmarkEnd w:id="40"/>
      <w:bookmarkStart w:id="41" w:name="_Hlk59708451"/>
      <w:r>
        <w:rPr>
          <w:rFonts w:hint="eastAsia" w:ascii="宋体" w:hAnsi="宋体"/>
          <w:b/>
          <w:bCs/>
          <w:color w:val="auto"/>
          <w:sz w:val="24"/>
          <w:highlight w:val="none"/>
          <w:u w:val="single"/>
          <w:shd w:val="clear" w:color="auto" w:fill="auto"/>
        </w:rPr>
        <w:t>同时中标人应在中标后</w:t>
      </w:r>
      <w:bookmarkStart w:id="42" w:name="_Hlk59521069"/>
      <w:r>
        <w:rPr>
          <w:rFonts w:hint="eastAsia" w:ascii="宋体" w:hAnsi="宋体"/>
          <w:b/>
          <w:bCs/>
          <w:color w:val="auto"/>
          <w:sz w:val="24"/>
          <w:highlight w:val="none"/>
          <w:u w:val="single"/>
          <w:shd w:val="clear" w:color="auto" w:fill="auto"/>
        </w:rPr>
        <w:t>以邮寄</w:t>
      </w:r>
      <w:bookmarkEnd w:id="42"/>
      <w:r>
        <w:rPr>
          <w:rFonts w:hint="eastAsia" w:ascii="宋体" w:hAnsi="宋体"/>
          <w:b/>
          <w:bCs/>
          <w:color w:val="auto"/>
          <w:sz w:val="24"/>
          <w:highlight w:val="none"/>
          <w:u w:val="single"/>
          <w:shd w:val="clear" w:color="auto" w:fill="auto"/>
        </w:rPr>
        <w:t>或其他方式向</w:t>
      </w:r>
      <w:bookmarkStart w:id="43" w:name="_Hlk59521051"/>
      <w:r>
        <w:rPr>
          <w:rFonts w:hint="eastAsia" w:ascii="宋体" w:hAnsi="宋体"/>
          <w:b/>
          <w:bCs/>
          <w:color w:val="auto"/>
          <w:sz w:val="24"/>
          <w:highlight w:val="none"/>
          <w:u w:val="single"/>
          <w:shd w:val="clear" w:color="auto" w:fill="auto"/>
        </w:rPr>
        <w:t>采购</w:t>
      </w:r>
      <w:r>
        <w:rPr>
          <w:rFonts w:hint="eastAsia" w:ascii="宋体" w:hAnsi="宋体"/>
          <w:b/>
          <w:bCs/>
          <w:color w:val="auto"/>
          <w:sz w:val="24"/>
          <w:highlight w:val="none"/>
          <w:u w:val="single"/>
          <w:shd w:val="clear" w:color="auto" w:fill="auto"/>
          <w:lang w:eastAsia="zh-CN"/>
        </w:rPr>
        <w:t>组织</w:t>
      </w:r>
      <w:r>
        <w:rPr>
          <w:rFonts w:hint="eastAsia" w:ascii="宋体" w:hAnsi="宋体"/>
          <w:b/>
          <w:bCs/>
          <w:color w:val="auto"/>
          <w:sz w:val="24"/>
          <w:highlight w:val="none"/>
          <w:u w:val="single"/>
          <w:shd w:val="clear" w:color="auto" w:fill="auto"/>
        </w:rPr>
        <w:t>机构</w:t>
      </w:r>
      <w:bookmarkEnd w:id="43"/>
      <w:r>
        <w:rPr>
          <w:rFonts w:hint="eastAsia" w:ascii="宋体" w:hAnsi="宋体"/>
          <w:b/>
          <w:bCs/>
          <w:color w:val="auto"/>
          <w:sz w:val="24"/>
          <w:highlight w:val="none"/>
          <w:u w:val="single"/>
          <w:shd w:val="clear" w:color="auto" w:fill="auto"/>
        </w:rPr>
        <w:t>提供</w:t>
      </w:r>
      <w:r>
        <w:rPr>
          <w:rFonts w:ascii="宋体" w:hAnsi="宋体"/>
          <w:b/>
          <w:bCs/>
          <w:color w:val="auto"/>
          <w:sz w:val="24"/>
          <w:highlight w:val="none"/>
          <w:u w:val="single"/>
          <w:shd w:val="clear" w:color="auto" w:fill="auto"/>
        </w:rPr>
        <w:t>2</w:t>
      </w:r>
      <w:r>
        <w:rPr>
          <w:rFonts w:hint="eastAsia" w:ascii="宋体" w:hAnsi="宋体"/>
          <w:b/>
          <w:bCs/>
          <w:color w:val="auto"/>
          <w:sz w:val="24"/>
          <w:highlight w:val="none"/>
          <w:u w:val="single"/>
          <w:shd w:val="clear" w:color="auto" w:fill="auto"/>
        </w:rPr>
        <w:t>套</w:t>
      </w:r>
      <w:r>
        <w:rPr>
          <w:rFonts w:hint="eastAsia" w:ascii="宋体" w:hAnsi="宋体"/>
          <w:b/>
          <w:bCs/>
          <w:color w:val="auto"/>
          <w:sz w:val="24"/>
          <w:highlight w:val="none"/>
          <w:u w:val="single"/>
          <w:shd w:val="clear" w:color="auto" w:fill="auto"/>
          <w:lang w:eastAsia="zh-CN"/>
        </w:rPr>
        <w:t>（一正一副）</w:t>
      </w:r>
      <w:r>
        <w:rPr>
          <w:rFonts w:hint="eastAsia" w:ascii="宋体" w:hAnsi="宋体"/>
          <w:b/>
          <w:bCs/>
          <w:color w:val="auto"/>
          <w:sz w:val="24"/>
          <w:highlight w:val="none"/>
          <w:u w:val="single"/>
          <w:shd w:val="clear" w:color="auto" w:fill="auto"/>
        </w:rPr>
        <w:t>与电子版投标文件相同的胶装版本</w:t>
      </w:r>
      <w:r>
        <w:rPr>
          <w:rFonts w:hint="eastAsia" w:ascii="宋体" w:hAnsi="宋体"/>
          <w:b/>
          <w:bCs/>
          <w:color w:val="auto"/>
          <w:sz w:val="24"/>
          <w:highlight w:val="none"/>
          <w:u w:val="single"/>
          <w:shd w:val="clear" w:color="auto" w:fill="auto"/>
          <w:lang w:eastAsia="zh-CN"/>
        </w:rPr>
        <w:t>纸质</w:t>
      </w:r>
      <w:r>
        <w:rPr>
          <w:rFonts w:hint="eastAsia" w:ascii="宋体" w:hAnsi="宋体"/>
          <w:b/>
          <w:bCs/>
          <w:color w:val="auto"/>
          <w:sz w:val="24"/>
          <w:highlight w:val="none"/>
          <w:u w:val="single"/>
          <w:shd w:val="clear" w:color="auto" w:fill="auto"/>
        </w:rPr>
        <w:t>投标文件。</w:t>
      </w:r>
      <w:bookmarkEnd w:id="39"/>
      <w:bookmarkEnd w:id="41"/>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2、中标公告期限为1个工作日；</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3、中标通知书发出后，中标单位无正当理由不得放弃中标。</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七、合同签订及公告</w:t>
      </w:r>
    </w:p>
    <w:p>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（一）签订合同</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1、采购人与中标单位应当在《中标通知书》发出之日起30日内持《中标通知书》与采购人签订《政府采购合同》。</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2、所签订的合同不得对招标文件确定的事项和中标人投标文件作实质性修改。集中采购机构将根据采购人的委托，对合同内容进行审查鉴证，如发现与采购结果和投标承诺内容不一致的，将予以纠正。</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3、采购人不得向中标人提出任何不合理的要求作为签订合同的条件。</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cs="宋体"/>
          <w:color w:val="auto"/>
          <w:szCs w:val="24"/>
          <w:highlight w:val="none"/>
        </w:rPr>
      </w:pPr>
      <w:r>
        <w:rPr>
          <w:rFonts w:hint="eastAsia" w:cs="宋体"/>
          <w:color w:val="auto"/>
          <w:szCs w:val="24"/>
          <w:highlight w:val="none"/>
        </w:rPr>
        <w:t>5、询问或者质疑事项可能影响中标结果的，采购人应当暂停签订合同，已经签订合同的，应当中止履行合同（中标结果的质疑期为中标结果公告期限届满之日起七个工作日）。</w:t>
      </w:r>
    </w:p>
    <w:p>
      <w:pPr>
        <w:pStyle w:val="35"/>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cs="仿宋_GB2312"/>
          <w:b/>
          <w:color w:val="auto"/>
          <w:szCs w:val="24"/>
          <w:highlight w:val="none"/>
        </w:rPr>
      </w:pPr>
      <w:r>
        <w:rPr>
          <w:b/>
          <w:color w:val="auto"/>
          <w:szCs w:val="24"/>
          <w:highlight w:val="none"/>
        </w:rPr>
        <w:t>（二）合同公告及备案</w:t>
      </w:r>
    </w:p>
    <w:p>
      <w:pPr>
        <w:pStyle w:val="20"/>
        <w:keepNext w:val="0"/>
        <w:keepLines w:val="0"/>
        <w:pageBreakBefore w:val="0"/>
        <w:kinsoku/>
        <w:wordWrap/>
        <w:overflowPunct/>
        <w:topLinePunct w:val="0"/>
        <w:bidi w:val="0"/>
        <w:spacing w:line="440" w:lineRule="exact"/>
        <w:ind w:firstLine="480"/>
        <w:jc w:val="left"/>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pPr>
        <w:pStyle w:val="35"/>
        <w:spacing w:before="0" w:beforeAutospacing="0" w:after="0" w:afterAutospacing="0" w:line="450" w:lineRule="exact"/>
        <w:jc w:val="center"/>
        <w:rPr>
          <w:rFonts w:ascii="方正小标宋简体" w:hAnsi="方正小标宋简体" w:eastAsia="方正小标宋简体"/>
          <w:b/>
          <w:bCs/>
          <w:color w:val="auto"/>
          <w:sz w:val="40"/>
          <w:szCs w:val="18"/>
          <w:highlight w:val="none"/>
        </w:rPr>
      </w:pPr>
      <w:r>
        <w:rPr>
          <w:color w:val="auto"/>
          <w:szCs w:val="24"/>
          <w:highlight w:val="none"/>
        </w:rPr>
        <w:br w:type="page"/>
      </w:r>
      <w:bookmarkEnd w:id="7"/>
      <w:bookmarkStart w:id="44"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评标办法及评分标准</w:t>
      </w:r>
    </w:p>
    <w:p>
      <w:pPr>
        <w:autoSpaceDE w:val="0"/>
        <w:autoSpaceDN w:val="0"/>
        <w:spacing w:line="360" w:lineRule="auto"/>
        <w:ind w:firstLine="480" w:firstLineChars="200"/>
        <w:rPr>
          <w:rFonts w:ascii="宋体" w:hAnsi="宋体"/>
          <w:color w:val="auto"/>
          <w:sz w:val="24"/>
          <w:highlight w:val="none"/>
        </w:rPr>
      </w:pP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pPr>
        <w:autoSpaceDE w:val="0"/>
        <w:autoSpaceDN w:val="0"/>
        <w:spacing w:line="360" w:lineRule="auto"/>
        <w:ind w:firstLine="482" w:firstLineChars="200"/>
        <w:rPr>
          <w:rFonts w:ascii="宋体" w:hAnsi="宋体"/>
          <w:b/>
          <w:bCs/>
          <w:color w:val="auto"/>
          <w:sz w:val="24"/>
          <w:highlight w:val="none"/>
        </w:rPr>
      </w:pPr>
      <w:bookmarkStart w:id="45" w:name="_Toc22707"/>
      <w:bookmarkStart w:id="46" w:name="_Toc297662419"/>
      <w:bookmarkStart w:id="47" w:name="_Toc24759"/>
      <w:r>
        <w:rPr>
          <w:rFonts w:hint="eastAsia" w:ascii="宋体" w:hAnsi="宋体"/>
          <w:b/>
          <w:bCs/>
          <w:color w:val="auto"/>
          <w:sz w:val="24"/>
          <w:highlight w:val="none"/>
        </w:rPr>
        <w:t>一、评标组织</w:t>
      </w:r>
      <w:bookmarkEnd w:id="45"/>
      <w:bookmarkEnd w:id="46"/>
      <w:bookmarkEnd w:id="47"/>
    </w:p>
    <w:p>
      <w:pPr>
        <w:autoSpaceDE w:val="0"/>
        <w:autoSpaceDN w:val="0"/>
        <w:spacing w:line="360" w:lineRule="auto"/>
        <w:ind w:firstLine="480" w:firstLineChars="200"/>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bCs/>
          <w:color w:val="auto"/>
          <w:sz w:val="24"/>
          <w:szCs w:val="24"/>
          <w:highlight w:val="none"/>
          <w:lang w:val="en-US" w:eastAsia="zh-CN"/>
        </w:rPr>
        <w:t>5</w:t>
      </w:r>
      <w:r>
        <w:rPr>
          <w:rFonts w:hint="eastAsia" w:hAnsi="宋体"/>
          <w:color w:val="auto"/>
          <w:sz w:val="24"/>
          <w:szCs w:val="24"/>
          <w:highlight w:val="none"/>
        </w:rPr>
        <w:t>人。</w:t>
      </w:r>
    </w:p>
    <w:p>
      <w:pPr>
        <w:autoSpaceDE w:val="0"/>
        <w:autoSpaceDN w:val="0"/>
        <w:spacing w:line="360" w:lineRule="auto"/>
        <w:ind w:firstLine="482" w:firstLineChars="200"/>
        <w:rPr>
          <w:rFonts w:ascii="宋体" w:hAnsi="宋体"/>
          <w:b/>
          <w:bCs/>
          <w:color w:val="auto"/>
          <w:sz w:val="24"/>
          <w:highlight w:val="none"/>
        </w:rPr>
      </w:pPr>
      <w:bookmarkStart w:id="48" w:name="_Toc11215"/>
      <w:bookmarkStart w:id="49" w:name="_Toc297662420"/>
      <w:bookmarkStart w:id="50" w:name="_Toc29450"/>
      <w:r>
        <w:rPr>
          <w:rFonts w:hint="eastAsia" w:ascii="宋体" w:hAnsi="宋体"/>
          <w:b/>
          <w:bCs/>
          <w:color w:val="auto"/>
          <w:sz w:val="24"/>
          <w:highlight w:val="none"/>
        </w:rPr>
        <w:t>二、评标方法</w:t>
      </w:r>
      <w:bookmarkEnd w:id="48"/>
      <w:bookmarkEnd w:id="49"/>
      <w:bookmarkEnd w:id="50"/>
    </w:p>
    <w:p>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w:t>
      </w:r>
    </w:p>
    <w:p>
      <w:pPr>
        <w:numPr>
          <w:ilvl w:val="0"/>
          <w:numId w:val="0"/>
        </w:num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8"/>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38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1</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参加采购活动前3年内，在经营活动中没有重大违法记录</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参照投标声明书</w:t>
            </w:r>
            <w:r>
              <w:rPr>
                <w:rFonts w:hint="eastAsia" w:cs="宋体"/>
                <w:b/>
                <w:bCs/>
                <w:spacing w:val="0"/>
                <w:w w:val="100"/>
                <w:sz w:val="24"/>
                <w:szCs w:val="24"/>
                <w:highlight w:val="none"/>
                <w:lang w:val="en-US" w:eastAsia="zh-CN"/>
              </w:rPr>
              <w:t>(格式见附件1)</w:t>
            </w:r>
            <w:r>
              <w:rPr>
                <w:rFonts w:hint="eastAsia" w:ascii="宋体" w:hAnsi="宋体" w:eastAsia="宋体" w:cs="宋体"/>
                <w:spacing w:val="0"/>
                <w:w w:val="100"/>
                <w:sz w:val="24"/>
                <w:szCs w:val="24"/>
                <w:highlight w:val="none"/>
              </w:rPr>
              <w:t>相关承诺内容。</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spacing w:val="0"/>
                <w:w w:val="100"/>
                <w:sz w:val="24"/>
                <w:szCs w:val="24"/>
                <w:highlight w:val="none"/>
                <w:lang w:eastAsia="zh-CN"/>
              </w:rPr>
              <w:t>的认定按照财库</w:t>
            </w:r>
            <w:r>
              <w:rPr>
                <w:rFonts w:hint="eastAsia" w:cs="宋体"/>
                <w:spacing w:val="0"/>
                <w:w w:val="100"/>
                <w:sz w:val="24"/>
                <w:szCs w:val="24"/>
                <w:highlight w:val="none"/>
                <w:lang w:val="en-US" w:eastAsia="zh-CN"/>
              </w:rPr>
              <w:t>[2022]3号文件规定执行</w:t>
            </w:r>
            <w:r>
              <w:rPr>
                <w:rFonts w:hint="eastAsia" w:ascii="宋体" w:hAnsi="宋体" w:eastAsia="宋体" w:cs="宋体"/>
                <w:spacing w:val="0"/>
                <w:w w:val="100"/>
                <w:sz w:val="24"/>
                <w:szCs w:val="24"/>
                <w:highlight w:val="none"/>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eastAsia" w:eastAsia="宋体"/>
                <w:sz w:val="24"/>
                <w:szCs w:val="24"/>
                <w:lang w:val="en-US" w:eastAsia="zh-CN"/>
              </w:rPr>
            </w:pPr>
            <w:r>
              <w:rPr>
                <w:rFonts w:hint="eastAsia"/>
                <w:sz w:val="24"/>
                <w:szCs w:val="24"/>
                <w:lang w:val="en-US" w:eastAsia="zh-CN"/>
              </w:rPr>
              <w:t>2</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法定代表人授权委托书，按对应格式文件签署、盖章。</w:t>
            </w:r>
            <w:r>
              <w:rPr>
                <w:rFonts w:hint="eastAsia"/>
                <w:b/>
                <w:bCs/>
                <w:sz w:val="24"/>
                <w:szCs w:val="24"/>
                <w:lang w:eastAsia="zh-CN"/>
              </w:rPr>
              <w:t>（格式见附件</w:t>
            </w:r>
            <w:r>
              <w:rPr>
                <w:rFonts w:hint="eastAsia"/>
                <w:b/>
                <w:bCs/>
                <w:sz w:val="24"/>
                <w:szCs w:val="24"/>
                <w:lang w:val="en-US" w:eastAsia="zh-CN"/>
              </w:rPr>
              <w:t>2</w:t>
            </w:r>
            <w:r>
              <w:rPr>
                <w:rFonts w:hint="eastAsia"/>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578" w:type="dxa"/>
            <w:tcMar>
              <w:top w:w="113" w:type="dxa"/>
              <w:left w:w="170" w:type="dxa"/>
              <w:bottom w:w="0" w:type="dxa"/>
              <w:right w:w="0" w:type="dxa"/>
            </w:tcMar>
            <w:vAlign w:val="center"/>
          </w:tcPr>
          <w:p>
            <w:pPr>
              <w:pStyle w:val="97"/>
              <w:spacing w:before="1"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3</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具有独立承担民事责任的能力</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在中华人民共和国境内注册的法人或其他组织或自然人，</w:t>
            </w:r>
            <w:r>
              <w:rPr>
                <w:rFonts w:hint="eastAsia" w:ascii="宋体" w:hAnsi="宋体" w:eastAsia="宋体" w:cs="宋体"/>
                <w:b/>
                <w:bCs/>
                <w:spacing w:val="0"/>
                <w:w w:val="100"/>
                <w:sz w:val="24"/>
                <w:szCs w:val="24"/>
              </w:rPr>
              <w:t>投标时提交有效的营业执照（或事业法人登记证或身份证等相关证明）扫描件</w:t>
            </w: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578" w:type="dxa"/>
            <w:tcMar>
              <w:top w:w="113" w:type="dxa"/>
              <w:left w:w="170" w:type="dxa"/>
              <w:bottom w:w="0" w:type="dxa"/>
              <w:right w:w="0" w:type="dxa"/>
            </w:tcMar>
            <w:vAlign w:val="center"/>
          </w:tcPr>
          <w:p>
            <w:pPr>
              <w:pStyle w:val="97"/>
              <w:spacing w:before="1"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4</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履行合同所</w:t>
            </w:r>
            <w:r>
              <w:rPr>
                <w:rFonts w:hint="eastAsia" w:ascii="宋体" w:hAnsi="宋体" w:eastAsia="宋体" w:cs="宋体"/>
                <w:spacing w:val="0"/>
                <w:w w:val="100"/>
                <w:sz w:val="24"/>
                <w:szCs w:val="24"/>
                <w:highlight w:val="none"/>
              </w:rPr>
              <w:t>必需的设备和专业</w:t>
            </w:r>
            <w:r>
              <w:rPr>
                <w:rFonts w:hint="eastAsia" w:cs="宋体"/>
                <w:spacing w:val="0"/>
                <w:w w:val="100"/>
                <w:sz w:val="24"/>
                <w:szCs w:val="24"/>
                <w:highlight w:val="none"/>
                <w:lang w:eastAsia="zh-CN"/>
              </w:rPr>
              <w:t>服务（</w:t>
            </w:r>
            <w:r>
              <w:rPr>
                <w:rFonts w:hint="eastAsia" w:ascii="宋体" w:hAnsi="宋体" w:eastAsia="宋体" w:cs="宋体"/>
                <w:spacing w:val="0"/>
                <w:w w:val="100"/>
                <w:sz w:val="24"/>
                <w:szCs w:val="24"/>
                <w:highlight w:val="none"/>
              </w:rPr>
              <w:t>技术</w:t>
            </w:r>
            <w:r>
              <w:rPr>
                <w:rFonts w:hint="eastAsia" w:cs="宋体"/>
                <w:spacing w:val="0"/>
                <w:w w:val="100"/>
                <w:sz w:val="24"/>
                <w:szCs w:val="24"/>
                <w:highlight w:val="none"/>
                <w:lang w:eastAsia="zh-CN"/>
              </w:rPr>
              <w:t>）</w:t>
            </w:r>
            <w:r>
              <w:rPr>
                <w:rFonts w:hint="eastAsia" w:ascii="宋体" w:hAnsi="宋体" w:eastAsia="宋体" w:cs="宋体"/>
                <w:spacing w:val="0"/>
                <w:w w:val="100"/>
                <w:sz w:val="24"/>
                <w:szCs w:val="24"/>
                <w:highlight w:val="none"/>
              </w:rPr>
              <w:t>能力</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textAlignment w:val="auto"/>
              <w:rPr>
                <w:rFonts w:hint="eastAsia" w:ascii="宋体" w:hAnsi="宋体" w:eastAsia="宋体" w:cs="宋体"/>
                <w:spacing w:val="0"/>
                <w:w w:val="100"/>
                <w:kern w:val="2"/>
                <w:sz w:val="24"/>
                <w:szCs w:val="24"/>
                <w:lang w:val="en-US" w:eastAsia="zh-CN" w:bidi="ar-SA"/>
              </w:rPr>
            </w:pPr>
            <w:r>
              <w:rPr>
                <w:rFonts w:hint="eastAsia" w:cs="宋体"/>
                <w:spacing w:val="0"/>
                <w:w w:val="100"/>
                <w:sz w:val="24"/>
                <w:szCs w:val="24"/>
                <w:lang w:eastAsia="zh-CN"/>
              </w:rPr>
              <w:t>签署具备履行合同所必需的设备和专业服务（技术）能力的承诺函</w:t>
            </w:r>
            <w:r>
              <w:rPr>
                <w:rFonts w:hint="eastAsia" w:cs="宋体"/>
                <w:b/>
                <w:bCs/>
                <w:spacing w:val="0"/>
                <w:w w:val="100"/>
                <w:sz w:val="24"/>
                <w:szCs w:val="24"/>
                <w:lang w:eastAsia="zh-CN"/>
              </w:rPr>
              <w:t>（格式见附件</w:t>
            </w:r>
            <w:r>
              <w:rPr>
                <w:rFonts w:hint="eastAsia" w:cs="宋体"/>
                <w:b/>
                <w:bCs/>
                <w:spacing w:val="0"/>
                <w:w w:val="100"/>
                <w:sz w:val="24"/>
                <w:szCs w:val="24"/>
                <w:lang w:val="en-US" w:eastAsia="zh-CN"/>
              </w:rPr>
              <w:t>3</w:t>
            </w:r>
            <w:r>
              <w:rPr>
                <w:rFonts w:hint="eastAsia" w:cs="宋体"/>
                <w:b/>
                <w:bCs/>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atLeast"/>
        </w:trPr>
        <w:tc>
          <w:tcPr>
            <w:tcW w:w="578" w:type="dxa"/>
            <w:shd w:val="clear" w:color="auto" w:fill="auto"/>
            <w:tcMar>
              <w:top w:w="113" w:type="dxa"/>
              <w:left w:w="170" w:type="dxa"/>
              <w:bottom w:w="0" w:type="dxa"/>
              <w:right w:w="0" w:type="dxa"/>
            </w:tcMar>
            <w:vAlign w:val="center"/>
          </w:tcPr>
          <w:p>
            <w:pPr>
              <w:pStyle w:val="97"/>
              <w:spacing w:line="240" w:lineRule="auto"/>
              <w:ind w:left="64" w:leftChars="0"/>
              <w:jc w:val="both"/>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5</w:t>
            </w:r>
          </w:p>
        </w:tc>
        <w:tc>
          <w:tcPr>
            <w:tcW w:w="2383"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left="64" w:lef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信用记录</w:t>
            </w:r>
          </w:p>
        </w:tc>
        <w:tc>
          <w:tcPr>
            <w:tcW w:w="6237"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1.截止时点：</w:t>
            </w:r>
            <w:r>
              <w:rPr>
                <w:rFonts w:hint="eastAsia" w:ascii="宋体" w:hAnsi="宋体" w:eastAsia="宋体" w:cs="宋体"/>
                <w:spacing w:val="0"/>
                <w:w w:val="100"/>
                <w:sz w:val="24"/>
                <w:szCs w:val="24"/>
                <w:lang w:eastAsia="zh-CN"/>
              </w:rPr>
              <w:t>开标后评标前</w:t>
            </w:r>
            <w:r>
              <w:rPr>
                <w:rFonts w:hint="eastAsia" w:ascii="宋体" w:hAnsi="宋体" w:eastAsia="宋体" w:cs="宋体"/>
                <w:spacing w:val="0"/>
                <w:w w:val="100"/>
                <w:sz w:val="24"/>
                <w:szCs w:val="24"/>
              </w:rPr>
              <w:t>。</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2.信用信息查询记录和证据留存的具体方式：由</w:t>
            </w:r>
            <w:r>
              <w:rPr>
                <w:rFonts w:hint="eastAsia" w:ascii="宋体" w:hAnsi="宋体" w:eastAsia="宋体" w:cs="宋体"/>
                <w:b/>
                <w:bCs/>
                <w:spacing w:val="0"/>
                <w:w w:val="100"/>
                <w:sz w:val="24"/>
                <w:szCs w:val="24"/>
              </w:rPr>
              <w:t>采购组织机构</w:t>
            </w:r>
            <w:r>
              <w:rPr>
                <w:rFonts w:hint="eastAsia" w:ascii="宋体" w:hAnsi="宋体" w:eastAsia="宋体" w:cs="宋体"/>
                <w:spacing w:val="0"/>
                <w:w w:val="100"/>
                <w:sz w:val="24"/>
                <w:szCs w:val="24"/>
              </w:rPr>
              <w:t>在规定查询时间内打印信用信息查询记录并归入项目档案。</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3.使用规则：投标人未被列入“信用中国”失信被执行人或重大税收违法案件当事人名单；未处于“中国政府采购网”政府采购严重违法失信行为信息记录中的禁止参加政府采购活动期间。</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trPr>
        <w:tc>
          <w:tcPr>
            <w:tcW w:w="578" w:type="dxa"/>
            <w:tcMar>
              <w:top w:w="113" w:type="dxa"/>
              <w:left w:w="170" w:type="dxa"/>
              <w:bottom w:w="0" w:type="dxa"/>
              <w:right w:w="0" w:type="dxa"/>
            </w:tcMar>
            <w:vAlign w:val="center"/>
          </w:tcPr>
          <w:p>
            <w:pPr>
              <w:pStyle w:val="97"/>
              <w:spacing w:before="48" w:line="240" w:lineRule="auto"/>
              <w:ind w:left="64" w:leftChars="0"/>
              <w:jc w:val="both"/>
              <w:rPr>
                <w:rFonts w:hint="default" w:ascii="宋体" w:hAnsi="宋体" w:eastAsia="宋体" w:cs="宋体"/>
                <w:spacing w:val="0"/>
                <w:w w:val="100"/>
                <w:sz w:val="24"/>
                <w:szCs w:val="24"/>
                <w:highlight w:val="none"/>
                <w:lang w:val="en-US" w:eastAsia="zh-CN"/>
              </w:rPr>
            </w:pPr>
            <w:r>
              <w:rPr>
                <w:rFonts w:hint="eastAsia" w:cs="宋体"/>
                <w:spacing w:val="0"/>
                <w:w w:val="100"/>
                <w:sz w:val="24"/>
                <w:szCs w:val="24"/>
                <w:highlight w:val="none"/>
                <w:lang w:val="en-US" w:eastAsia="zh-CN"/>
              </w:rPr>
              <w:t>6</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left="64" w:leftChars="0"/>
              <w:textAlignment w:val="auto"/>
              <w:rPr>
                <w:rFonts w:hint="eastAsia" w:ascii="宋体" w:hAnsi="宋体" w:eastAsia="宋体" w:cs="宋体"/>
                <w:spacing w:val="0"/>
                <w:w w:val="100"/>
                <w:kern w:val="2"/>
                <w:sz w:val="24"/>
                <w:szCs w:val="24"/>
                <w:highlight w:val="none"/>
                <w:lang w:val="en-US" w:eastAsia="zh-CN" w:bidi="ar-SA"/>
              </w:rPr>
            </w:pPr>
            <w:r>
              <w:rPr>
                <w:rFonts w:hint="eastAsia" w:cs="宋体"/>
                <w:spacing w:val="0"/>
                <w:w w:val="100"/>
                <w:sz w:val="24"/>
                <w:szCs w:val="24"/>
                <w:highlight w:val="none"/>
                <w:lang w:eastAsia="zh-CN"/>
              </w:rPr>
              <w:t>联合体投标</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textAlignment w:val="auto"/>
              <w:rPr>
                <w:rFonts w:hint="eastAsia" w:ascii="宋体" w:hAnsi="宋体" w:eastAsia="宋体" w:cs="宋体"/>
                <w:spacing w:val="0"/>
                <w:w w:val="100"/>
                <w:kern w:val="2"/>
                <w:sz w:val="24"/>
                <w:szCs w:val="24"/>
                <w:highlight w:val="none"/>
                <w:lang w:val="en-US" w:eastAsia="zh-CN" w:bidi="ar-SA"/>
              </w:rPr>
            </w:pPr>
            <w:r>
              <w:rPr>
                <w:rFonts w:hint="eastAsia" w:ascii="宋体" w:hAnsi="宋体" w:eastAsia="宋体" w:cs="宋体"/>
                <w:b/>
                <w:bCs/>
                <w:spacing w:val="0"/>
                <w:w w:val="100"/>
                <w:sz w:val="24"/>
                <w:szCs w:val="24"/>
                <w:highlight w:val="none"/>
              </w:rPr>
              <w:t>本项目接受联合体投标</w:t>
            </w:r>
            <w:r>
              <w:rPr>
                <w:rFonts w:hint="eastAsia" w:ascii="宋体" w:hAnsi="宋体" w:eastAsia="宋体" w:cs="宋体"/>
                <w:spacing w:val="0"/>
                <w:w w:val="100"/>
                <w:sz w:val="24"/>
                <w:szCs w:val="24"/>
                <w:highlight w:val="none"/>
              </w:rPr>
              <w:t>（</w:t>
            </w:r>
            <w:r>
              <w:rPr>
                <w:rFonts w:hint="eastAsia" w:cs="宋体"/>
                <w:spacing w:val="0"/>
                <w:w w:val="100"/>
                <w:sz w:val="24"/>
                <w:szCs w:val="24"/>
                <w:highlight w:val="none"/>
                <w:lang w:eastAsia="zh-CN"/>
              </w:rPr>
              <w:t>如</w:t>
            </w:r>
            <w:r>
              <w:rPr>
                <w:rFonts w:hint="eastAsia" w:ascii="宋体" w:hAnsi="宋体" w:eastAsia="宋体" w:cs="宋体"/>
                <w:spacing w:val="0"/>
                <w:w w:val="100"/>
                <w:sz w:val="24"/>
                <w:szCs w:val="24"/>
                <w:highlight w:val="none"/>
              </w:rPr>
              <w:t>以联合体形式投标时，提交《联合体投标协议书》</w:t>
            </w:r>
            <w:r>
              <w:rPr>
                <w:rFonts w:hint="eastAsia" w:cs="宋体"/>
                <w:spacing w:val="0"/>
                <w:w w:val="100"/>
                <w:sz w:val="24"/>
                <w:szCs w:val="24"/>
                <w:highlight w:val="none"/>
                <w:lang w:eastAsia="zh-CN"/>
              </w:rPr>
              <w:t>《</w:t>
            </w:r>
            <w:r>
              <w:rPr>
                <w:rFonts w:hint="eastAsia" w:cs="宋体"/>
                <w:spacing w:val="0"/>
                <w:w w:val="100"/>
                <w:sz w:val="24"/>
                <w:szCs w:val="24"/>
                <w:highlight w:val="none"/>
                <w:lang w:val="en-US" w:eastAsia="zh-CN"/>
              </w:rPr>
              <w:t>联合投标授权委托书</w:t>
            </w:r>
            <w:r>
              <w:rPr>
                <w:rFonts w:hint="eastAsia" w:cs="宋体"/>
                <w:spacing w:val="0"/>
                <w:w w:val="100"/>
                <w:sz w:val="24"/>
                <w:szCs w:val="24"/>
                <w:highlight w:val="none"/>
                <w:lang w:eastAsia="zh-CN"/>
              </w:rPr>
              <w:t>》</w:t>
            </w:r>
            <w:r>
              <w:rPr>
                <w:rFonts w:hint="eastAsia" w:ascii="宋体" w:hAnsi="宋体" w:eastAsia="宋体" w:cs="宋体"/>
                <w:spacing w:val="0"/>
                <w:w w:val="100"/>
                <w:sz w:val="24"/>
                <w:szCs w:val="24"/>
                <w:highlight w:val="none"/>
              </w:rPr>
              <w:t>原件</w:t>
            </w:r>
            <w:r>
              <w:rPr>
                <w:rFonts w:hint="eastAsia" w:ascii="宋体" w:hAnsi="宋体" w:eastAsia="宋体" w:cs="宋体"/>
                <w:spacing w:val="0"/>
                <w:w w:val="100"/>
                <w:sz w:val="24"/>
                <w:szCs w:val="24"/>
                <w:highlight w:val="none"/>
                <w:lang w:eastAsia="zh-CN"/>
              </w:rPr>
              <w:t>扫描件</w:t>
            </w:r>
            <w:r>
              <w:rPr>
                <w:rFonts w:hint="eastAsia" w:ascii="宋体" w:hAnsi="宋体" w:eastAsia="宋体" w:cs="宋体"/>
                <w:spacing w:val="0"/>
                <w:w w:val="1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0" w:hRule="atLeast"/>
        </w:trPr>
        <w:tc>
          <w:tcPr>
            <w:tcW w:w="578" w:type="dxa"/>
            <w:shd w:val="clear" w:color="auto" w:fill="auto"/>
            <w:tcMar>
              <w:top w:w="113" w:type="dxa"/>
              <w:left w:w="170" w:type="dxa"/>
              <w:bottom w:w="0" w:type="dxa"/>
              <w:right w:w="0" w:type="dxa"/>
            </w:tcMar>
            <w:vAlign w:val="center"/>
          </w:tcPr>
          <w:p>
            <w:pPr>
              <w:pStyle w:val="97"/>
              <w:spacing w:line="240" w:lineRule="auto"/>
              <w:ind w:right="146" w:rightChars="0"/>
              <w:jc w:val="center"/>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7</w:t>
            </w:r>
          </w:p>
        </w:tc>
        <w:tc>
          <w:tcPr>
            <w:tcW w:w="2383"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必须符合法律、行政法规规定的其他条件</w:t>
            </w:r>
          </w:p>
        </w:tc>
        <w:tc>
          <w:tcPr>
            <w:tcW w:w="6237" w:type="dxa"/>
            <w:shd w:val="clear" w:color="auto" w:fill="auto"/>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48" w:line="30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1.单位负责人为同一人或者存在直接控股、管理关系的不同供应商，不得同时参加本项目投标。</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2.为本项目提供整体设计、规范编制或者项目管理、监理、检测等服务的供应商，不得再参与本项目投标。</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3.投标（报价）</w:t>
            </w:r>
            <w:r>
              <w:rPr>
                <w:rFonts w:hint="eastAsia" w:ascii="宋体" w:hAnsi="宋体" w:eastAsia="宋体" w:cs="宋体"/>
                <w:spacing w:val="0"/>
                <w:w w:val="100"/>
                <w:sz w:val="24"/>
                <w:szCs w:val="24"/>
                <w:lang w:eastAsia="zh-CN"/>
              </w:rPr>
              <w:t>文件</w:t>
            </w:r>
            <w:r>
              <w:rPr>
                <w:rFonts w:hint="eastAsia" w:ascii="宋体" w:hAnsi="宋体" w:eastAsia="宋体" w:cs="宋体"/>
                <w:spacing w:val="0"/>
                <w:w w:val="100"/>
                <w:sz w:val="24"/>
                <w:szCs w:val="24"/>
              </w:rPr>
              <w:t>相关承诺要求内容。</w:t>
            </w:r>
          </w:p>
          <w:p>
            <w:pPr>
              <w:pStyle w:val="97"/>
              <w:keepNext w:val="0"/>
              <w:keepLines w:val="0"/>
              <w:pageBreakBefore w:val="0"/>
              <w:widowControl w:val="0"/>
              <w:kinsoku/>
              <w:wordWrap/>
              <w:overflowPunct/>
              <w:topLinePunct w:val="0"/>
              <w:autoSpaceDE/>
              <w:autoSpaceDN/>
              <w:bidi w:val="0"/>
              <w:adjustRightInd/>
              <w:snapToGrid/>
              <w:spacing w:before="48" w:line="30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default" w:cs="宋体"/>
                <w:spacing w:val="0"/>
                <w:w w:val="100"/>
                <w:sz w:val="24"/>
                <w:szCs w:val="24"/>
                <w:highlight w:val="none"/>
                <w:lang w:val="en-US" w:eastAsia="zh-CN"/>
              </w:rPr>
            </w:pPr>
            <w:r>
              <w:rPr>
                <w:rFonts w:hint="eastAsia" w:cs="宋体"/>
                <w:spacing w:val="0"/>
                <w:w w:val="100"/>
                <w:sz w:val="24"/>
                <w:szCs w:val="24"/>
                <w:highlight w:val="none"/>
                <w:lang w:val="en-US" w:eastAsia="zh-CN"/>
              </w:rPr>
              <w:t>8</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sz w:val="24"/>
                <w:szCs w:val="24"/>
                <w:highlight w:val="none"/>
                <w:lang w:eastAsia="zh-CN"/>
              </w:rPr>
            </w:pPr>
            <w:r>
              <w:rPr>
                <w:rFonts w:hint="eastAsia" w:ascii="Arial" w:hAnsi="宋体" w:cs="Arial"/>
                <w:color w:val="auto"/>
                <w:sz w:val="24"/>
                <w:highlight w:val="none"/>
              </w:rPr>
              <w:t>投标供应商特定资格条件</w:t>
            </w:r>
          </w:p>
        </w:tc>
        <w:tc>
          <w:tcPr>
            <w:tcW w:w="6237" w:type="dxa"/>
            <w:tcMar>
              <w:top w:w="113" w:type="dxa"/>
              <w:left w:w="170" w:type="dxa"/>
              <w:bottom w:w="0" w:type="dxa"/>
              <w:right w:w="0" w:type="dxa"/>
            </w:tcMar>
            <w:vAlign w:val="center"/>
          </w:tcPr>
          <w:p>
            <w:pPr>
              <w:spacing w:line="360" w:lineRule="auto"/>
              <w:rPr>
                <w:rFonts w:hint="eastAsia" w:ascii="宋体" w:hAnsi="宋体" w:eastAsia="宋体" w:cs="宋体"/>
                <w:spacing w:val="0"/>
                <w:w w:val="100"/>
                <w:sz w:val="24"/>
                <w:szCs w:val="24"/>
                <w:highlight w:val="none"/>
                <w:lang w:val="en-US" w:eastAsia="zh-CN"/>
              </w:rPr>
            </w:pPr>
            <w:r>
              <w:rPr>
                <w:rFonts w:hint="eastAsia" w:ascii="宋体" w:hAnsi="宋体" w:cs="宋体"/>
                <w:color w:val="auto"/>
                <w:sz w:val="24"/>
                <w:szCs w:val="32"/>
                <w:highlight w:val="none"/>
              </w:rPr>
              <w:t>经省公安厅核准具有保安服务许可证的企业</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578" w:type="dxa"/>
            <w:tcMar>
              <w:top w:w="113" w:type="dxa"/>
              <w:left w:w="170" w:type="dxa"/>
              <w:bottom w:w="0" w:type="dxa"/>
              <w:right w:w="0" w:type="dxa"/>
            </w:tcMar>
            <w:vAlign w:val="center"/>
          </w:tcPr>
          <w:p>
            <w:pPr>
              <w:pStyle w:val="97"/>
              <w:spacing w:line="240" w:lineRule="auto"/>
              <w:ind w:right="146" w:rightChars="0"/>
              <w:jc w:val="center"/>
              <w:rPr>
                <w:rFonts w:hint="default" w:cs="宋体"/>
                <w:spacing w:val="0"/>
                <w:w w:val="100"/>
                <w:sz w:val="24"/>
                <w:szCs w:val="24"/>
                <w:highlight w:val="none"/>
                <w:lang w:val="en-US" w:eastAsia="zh-CN"/>
              </w:rPr>
            </w:pPr>
            <w:r>
              <w:rPr>
                <w:rFonts w:hint="eastAsia" w:cs="宋体"/>
                <w:spacing w:val="0"/>
                <w:w w:val="100"/>
                <w:sz w:val="24"/>
                <w:szCs w:val="24"/>
                <w:highlight w:val="none"/>
                <w:lang w:val="en-US" w:eastAsia="zh-CN"/>
              </w:rPr>
              <w:t>9</w:t>
            </w:r>
          </w:p>
        </w:tc>
        <w:tc>
          <w:tcPr>
            <w:tcW w:w="2383"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Arial" w:hAnsi="宋体" w:cs="Arial"/>
                <w:color w:val="auto"/>
                <w:sz w:val="24"/>
                <w:highlight w:val="none"/>
              </w:rPr>
            </w:pPr>
            <w:r>
              <w:rPr>
                <w:rFonts w:hint="eastAsia" w:ascii="宋体" w:hAnsi="宋体" w:eastAsia="宋体" w:cs="宋体"/>
                <w:spacing w:val="0"/>
                <w:w w:val="100"/>
                <w:sz w:val="24"/>
                <w:szCs w:val="24"/>
                <w:highlight w:val="none"/>
              </w:rPr>
              <w:t>落实政府采购政策需满足的资格要求</w:t>
            </w:r>
            <w:r>
              <w:rPr>
                <w:rFonts w:hint="eastAsia" w:ascii="宋体" w:hAnsi="宋体" w:eastAsia="宋体" w:cs="宋体"/>
                <w:spacing w:val="0"/>
                <w:w w:val="100"/>
                <w:sz w:val="24"/>
                <w:szCs w:val="24"/>
                <w:highlight w:val="none"/>
                <w:lang w:eastAsia="zh-CN"/>
              </w:rPr>
              <w:t>（</w:t>
            </w:r>
            <w:r>
              <w:rPr>
                <w:rFonts w:hint="eastAsia" w:cs="宋体"/>
                <w:spacing w:val="0"/>
                <w:w w:val="100"/>
                <w:sz w:val="24"/>
                <w:szCs w:val="24"/>
                <w:highlight w:val="none"/>
                <w:lang w:eastAsia="zh-CN"/>
              </w:rPr>
              <w:t>中小企业投标）</w:t>
            </w:r>
          </w:p>
        </w:tc>
        <w:tc>
          <w:tcPr>
            <w:tcW w:w="6237" w:type="dxa"/>
            <w:tcMar>
              <w:top w:w="113" w:type="dxa"/>
              <w:left w:w="170" w:type="dxa"/>
              <w:bottom w:w="0" w:type="dxa"/>
              <w:right w:w="0" w:type="dxa"/>
            </w:tcMar>
            <w:vAlign w:val="center"/>
          </w:tcPr>
          <w:p>
            <w:pPr>
              <w:pStyle w:val="97"/>
              <w:keepNext w:val="0"/>
              <w:keepLines w:val="0"/>
              <w:pageBreakBefore w:val="0"/>
              <w:widowControl w:val="0"/>
              <w:kinsoku/>
              <w:wordWrap/>
              <w:overflowPunct/>
              <w:topLinePunct w:val="0"/>
              <w:autoSpaceDE/>
              <w:autoSpaceDN/>
              <w:bidi w:val="0"/>
              <w:adjustRightInd/>
              <w:snapToGrid/>
              <w:spacing w:before="1" w:line="300" w:lineRule="exact"/>
              <w:jc w:val="both"/>
              <w:textAlignment w:val="auto"/>
              <w:rPr>
                <w:rFonts w:hint="eastAsia" w:ascii="宋体" w:hAnsi="宋体" w:cs="宋体"/>
                <w:color w:val="auto"/>
                <w:sz w:val="24"/>
                <w:szCs w:val="32"/>
                <w:highlight w:val="none"/>
              </w:rPr>
            </w:pPr>
            <w:r>
              <w:rPr>
                <w:rFonts w:hint="eastAsia" w:ascii="宋体" w:hAnsi="宋体" w:eastAsia="宋体" w:cs="Times New Roman"/>
                <w:b/>
                <w:bCs/>
                <w:color w:val="auto"/>
                <w:kern w:val="2"/>
                <w:sz w:val="24"/>
                <w:szCs w:val="22"/>
                <w:highlight w:val="none"/>
                <w:lang w:val="en-US" w:eastAsia="zh-CN" w:bidi="ar-SA"/>
              </w:rPr>
              <w:t>本项目专门面向中小企业</w:t>
            </w:r>
            <w:r>
              <w:rPr>
                <w:rFonts w:hint="eastAsia" w:cs="Times New Roman"/>
                <w:b/>
                <w:bCs/>
                <w:color w:val="auto"/>
                <w:kern w:val="2"/>
                <w:sz w:val="24"/>
                <w:szCs w:val="22"/>
                <w:highlight w:val="none"/>
                <w:lang w:val="en-US" w:eastAsia="zh-CN" w:bidi="ar-SA"/>
              </w:rPr>
              <w:t>，</w:t>
            </w:r>
            <w:r>
              <w:rPr>
                <w:rFonts w:hint="eastAsia" w:ascii="宋体" w:cs="宋体"/>
                <w:b/>
                <w:bCs/>
                <w:color w:val="auto"/>
                <w:sz w:val="24"/>
                <w:highlight w:val="none"/>
                <w:lang w:val="en-US" w:eastAsia="zh-CN"/>
              </w:rPr>
              <w:t>要求</w:t>
            </w:r>
            <w:r>
              <w:rPr>
                <w:rFonts w:hint="eastAsia" w:cs="宋体"/>
                <w:b/>
                <w:bCs/>
                <w:color w:val="auto"/>
                <w:sz w:val="24"/>
                <w:highlight w:val="none"/>
                <w:lang w:val="en-US" w:eastAsia="zh-CN"/>
              </w:rPr>
              <w:t>供应商</w:t>
            </w:r>
            <w:r>
              <w:rPr>
                <w:rFonts w:hint="eastAsia" w:cs="Times New Roman"/>
                <w:b/>
                <w:bCs/>
                <w:color w:val="auto"/>
                <w:kern w:val="2"/>
                <w:sz w:val="24"/>
                <w:szCs w:val="22"/>
                <w:highlight w:val="none"/>
                <w:lang w:val="en-US" w:eastAsia="zh-CN" w:bidi="ar-SA"/>
              </w:rPr>
              <w:t>提供相应《中小企业声明函》，格式见附件A</w:t>
            </w:r>
            <w:r>
              <w:rPr>
                <w:rFonts w:hint="eastAsia" w:ascii="宋体" w:hAnsi="宋体" w:eastAsia="宋体" w:cs="Times New Roman"/>
                <w:b/>
                <w:bCs/>
                <w:color w:val="auto"/>
                <w:kern w:val="2"/>
                <w:sz w:val="24"/>
                <w:szCs w:val="22"/>
                <w:highlight w:val="none"/>
                <w:lang w:val="en-US" w:eastAsia="zh-CN" w:bidi="ar-SA"/>
              </w:rPr>
              <w:t>。</w:t>
            </w:r>
          </w:p>
        </w:tc>
      </w:tr>
    </w:tbl>
    <w:p>
      <w:pPr>
        <w:pStyle w:val="2"/>
        <w:rPr>
          <w:rFonts w:hint="eastAsia" w:ascii="宋体" w:hAnsi="宋体"/>
          <w:color w:val="auto"/>
          <w:sz w:val="24"/>
          <w:highlight w:val="none"/>
          <w:lang w:val="en-US" w:eastAsia="zh-CN"/>
        </w:rPr>
      </w:pPr>
    </w:p>
    <w:p>
      <w:pPr>
        <w:pStyle w:val="2"/>
        <w:ind w:firstLine="482" w:firstLineChars="200"/>
        <w:rPr>
          <w:rFonts w:hint="eastAsia" w:eastAsia="宋体"/>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2"/>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382" w:type="dxa"/>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投标文件</w:t>
            </w:r>
          </w:p>
        </w:tc>
        <w:tc>
          <w:tcPr>
            <w:tcW w:w="6637" w:type="dxa"/>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2382" w:type="dxa"/>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“▲”实质性条款</w:t>
            </w:r>
          </w:p>
        </w:tc>
        <w:tc>
          <w:tcPr>
            <w:tcW w:w="6637" w:type="dxa"/>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2382" w:type="dxa"/>
            <w:shd w:val="clear" w:color="auto" w:fill="auto"/>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串通投标</w:t>
            </w:r>
          </w:p>
        </w:tc>
        <w:tc>
          <w:tcPr>
            <w:tcW w:w="6637" w:type="dxa"/>
            <w:shd w:val="clear" w:color="auto" w:fill="auto"/>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2382" w:type="dxa"/>
            <w:tcMar>
              <w:top w:w="113" w:type="dxa"/>
              <w:left w:w="170" w:type="dxa"/>
              <w:bottom w:w="0" w:type="dxa"/>
              <w:right w:w="0" w:type="dxa"/>
            </w:tcMar>
            <w:vAlign w:val="center"/>
          </w:tcPr>
          <w:p>
            <w:pPr>
              <w:pStyle w:val="97"/>
              <w:spacing w:line="240" w:lineRule="auto"/>
              <w:ind w:right="146"/>
              <w:rPr>
                <w:sz w:val="24"/>
                <w:szCs w:val="24"/>
              </w:rPr>
            </w:pPr>
            <w:r>
              <w:rPr>
                <w:rFonts w:hint="eastAsia"/>
                <w:sz w:val="24"/>
                <w:szCs w:val="24"/>
              </w:rPr>
              <w:t>附加条件</w:t>
            </w:r>
          </w:p>
        </w:tc>
        <w:tc>
          <w:tcPr>
            <w:tcW w:w="6637" w:type="dxa"/>
            <w:tcMar>
              <w:top w:w="113" w:type="dxa"/>
              <w:left w:w="170" w:type="dxa"/>
              <w:bottom w:w="0" w:type="dxa"/>
              <w:right w:w="0" w:type="dxa"/>
            </w:tcMar>
            <w:vAlign w:val="center"/>
          </w:tcPr>
          <w:p>
            <w:pPr>
              <w:pStyle w:val="97"/>
              <w:spacing w:before="48" w:line="240" w:lineRule="auto"/>
              <w:rPr>
                <w:sz w:val="24"/>
                <w:szCs w:val="24"/>
              </w:rPr>
            </w:pPr>
            <w:r>
              <w:rPr>
                <w:rFonts w:hint="eastAsia"/>
                <w:sz w:val="24"/>
                <w:szCs w:val="24"/>
              </w:rPr>
              <w:t>投标文件未含有采购人不可接受的附加条件。</w:t>
            </w:r>
          </w:p>
        </w:tc>
      </w:tr>
    </w:tbl>
    <w:p>
      <w:pPr>
        <w:numPr>
          <w:ilvl w:val="0"/>
          <w:numId w:val="0"/>
        </w:numPr>
        <w:autoSpaceDE w:val="0"/>
        <w:autoSpaceDN w:val="0"/>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3、商务技术及价格评审：</w:t>
      </w:r>
    </w:p>
    <w:p>
      <w:pPr>
        <w:numPr>
          <w:ilvl w:val="0"/>
          <w:numId w:val="0"/>
        </w:num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评标委员会以审标、询标为基础依据，对投标文件及投标人分别进行分析评议，由评委独立评议计分，取汇总后的算术平均值。</w:t>
      </w:r>
    </w:p>
    <w:p>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pPr>
        <w:autoSpaceDE w:val="0"/>
        <w:autoSpaceDN w:val="0"/>
        <w:spacing w:line="360" w:lineRule="auto"/>
        <w:ind w:firstLine="482" w:firstLineChars="200"/>
        <w:rPr>
          <w:rFonts w:ascii="宋体" w:hAnsi="宋体"/>
          <w:b/>
          <w:bCs/>
          <w:color w:val="auto"/>
          <w:sz w:val="24"/>
          <w:szCs w:val="22"/>
          <w:highlight w:val="none"/>
        </w:rPr>
      </w:pPr>
      <w:bookmarkStart w:id="51" w:name="_Toc28590"/>
      <w:bookmarkStart w:id="52" w:name="_Toc297662421"/>
      <w:bookmarkStart w:id="53" w:name="_Toc4514"/>
      <w:r>
        <w:rPr>
          <w:rFonts w:hint="eastAsia" w:ascii="宋体" w:hAnsi="宋体"/>
          <w:b/>
          <w:bCs/>
          <w:color w:val="auto"/>
          <w:sz w:val="24"/>
          <w:szCs w:val="22"/>
          <w:highlight w:val="none"/>
        </w:rPr>
        <w:t>三、定标办法</w:t>
      </w:r>
      <w:bookmarkEnd w:id="51"/>
      <w:bookmarkEnd w:id="52"/>
      <w:bookmarkEnd w:id="53"/>
    </w:p>
    <w:p>
      <w:pPr>
        <w:autoSpaceDE w:val="0"/>
        <w:autoSpaceDN w:val="0"/>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评标结束后，采购人根据评标委员会提交的评审报告和推荐意见，对进入候选的投标人进行最终审查。终审后根据推荐的候选中标单位情况确定中标单位。最低报价不是中标的唯一保证。</w:t>
      </w:r>
    </w:p>
    <w:p>
      <w:pPr>
        <w:autoSpaceDE w:val="0"/>
        <w:autoSpaceDN w:val="0"/>
        <w:spacing w:line="360" w:lineRule="auto"/>
        <w:ind w:firstLine="480" w:firstLineChars="200"/>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pPr>
        <w:autoSpaceDE w:val="0"/>
        <w:autoSpaceDN w:val="0"/>
        <w:spacing w:line="360" w:lineRule="auto"/>
        <w:ind w:firstLine="482" w:firstLineChars="200"/>
        <w:rPr>
          <w:rFonts w:ascii="宋体" w:hAnsi="宋体"/>
          <w:b/>
          <w:bCs/>
          <w:color w:val="auto"/>
          <w:sz w:val="24"/>
          <w:szCs w:val="22"/>
          <w:highlight w:val="none"/>
        </w:rPr>
      </w:pPr>
      <w:bookmarkStart w:id="54" w:name="_Toc19935"/>
      <w:bookmarkStart w:id="55" w:name="_Toc25565"/>
      <w:r>
        <w:rPr>
          <w:rFonts w:hint="eastAsia" w:ascii="宋体" w:hAnsi="宋体"/>
          <w:b/>
          <w:bCs/>
          <w:color w:val="auto"/>
          <w:sz w:val="24"/>
          <w:szCs w:val="22"/>
          <w:highlight w:val="none"/>
        </w:rPr>
        <w:t>四、评标细则</w:t>
      </w:r>
      <w:bookmarkEnd w:id="54"/>
      <w:bookmarkEnd w:id="55"/>
    </w:p>
    <w:p>
      <w:pPr>
        <w:autoSpaceDE w:val="0"/>
        <w:autoSpaceDN w:val="0"/>
        <w:spacing w:line="360" w:lineRule="auto"/>
        <w:ind w:firstLine="480" w:firstLineChars="200"/>
        <w:rPr>
          <w:rFonts w:hint="eastAsia" w:ascii="宋体"/>
          <w:bCs/>
          <w:color w:val="auto"/>
          <w:sz w:val="24"/>
          <w:highlight w:val="none"/>
        </w:rPr>
      </w:pPr>
      <w:bookmarkStart w:id="56" w:name="_Toc31280"/>
      <w:r>
        <w:rPr>
          <w:rFonts w:hint="eastAsia" w:ascii="宋体" w:hAnsi="宋体" w:eastAsia="宋体"/>
          <w:color w:val="auto"/>
          <w:sz w:val="24"/>
          <w:highlight w:val="none"/>
        </w:rPr>
        <w:t>本次招标项目的评标方法为综合评分法，总计100分。评标标准按以下内容及分值进行评审。</w:t>
      </w:r>
      <w:bookmarkEnd w:id="56"/>
    </w:p>
    <w:tbl>
      <w:tblPr>
        <w:tblStyle w:val="38"/>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262" w:type="dxa"/>
            <w:tcBorders>
              <w:tl2br w:val="single" w:color="auto" w:sz="4" w:space="0"/>
            </w:tcBorders>
            <w:noWrap w:val="0"/>
            <w:vAlign w:val="top"/>
          </w:tcPr>
          <w:p>
            <w:pPr>
              <w:autoSpaceDE w:val="0"/>
              <w:autoSpaceDN w:val="0"/>
              <w:adjustRightInd w:val="0"/>
              <w:rPr>
                <w:rFonts w:ascii="宋体" w:hAnsi="宋体" w:cs="Arial"/>
                <w:sz w:val="24"/>
              </w:rPr>
            </w:pPr>
            <w:r>
              <w:rPr>
                <w:rFonts w:hint="eastAsia" w:ascii="宋体" w:hAnsi="宋体" w:cs="Arial"/>
                <w:sz w:val="24"/>
              </w:rPr>
              <w:t xml:space="preserve">          标项</w:t>
            </w:r>
          </w:p>
          <w:p>
            <w:pPr>
              <w:autoSpaceDE w:val="0"/>
              <w:autoSpaceDN w:val="0"/>
              <w:adjustRightInd w:val="0"/>
              <w:rPr>
                <w:rFonts w:ascii="宋体" w:hAnsi="宋体" w:cs="Arial"/>
                <w:sz w:val="24"/>
              </w:rPr>
            </w:pPr>
            <w:r>
              <w:rPr>
                <w:rFonts w:hint="eastAsia" w:ascii="宋体" w:hAnsi="宋体" w:cs="Arial"/>
                <w:sz w:val="24"/>
              </w:rPr>
              <w:t>类别</w:t>
            </w:r>
          </w:p>
        </w:tc>
        <w:tc>
          <w:tcPr>
            <w:tcW w:w="3977" w:type="dxa"/>
            <w:noWrap w:val="0"/>
            <w:vAlign w:val="center"/>
          </w:tcPr>
          <w:p>
            <w:pPr>
              <w:autoSpaceDE w:val="0"/>
              <w:autoSpaceDN w:val="0"/>
              <w:adjustRightInd w:val="0"/>
              <w:spacing w:line="480" w:lineRule="auto"/>
              <w:jc w:val="center"/>
              <w:rPr>
                <w:rFonts w:hint="eastAsia" w:ascii="宋体" w:hAnsi="宋体" w:eastAsia="宋体" w:cs="Arial"/>
                <w:sz w:val="24"/>
                <w:lang w:val="en-US" w:eastAsia="zh-CN"/>
              </w:rPr>
            </w:pPr>
            <w:r>
              <w:rPr>
                <w:rFonts w:hint="eastAsia" w:ascii="宋体" w:hAnsi="宋体" w:cs="Arial"/>
                <w:sz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62" w:type="dxa"/>
            <w:noWrap w:val="0"/>
            <w:vAlign w:val="center"/>
          </w:tcPr>
          <w:p>
            <w:pPr>
              <w:autoSpaceDE w:val="0"/>
              <w:autoSpaceDN w:val="0"/>
              <w:adjustRightInd w:val="0"/>
              <w:rPr>
                <w:rFonts w:ascii="宋体" w:hAnsi="宋体" w:cs="Arial"/>
                <w:sz w:val="24"/>
                <w:highlight w:val="none"/>
              </w:rPr>
            </w:pPr>
            <w:r>
              <w:rPr>
                <w:rFonts w:hint="eastAsia" w:ascii="宋体" w:hAnsi="宋体" w:cs="Arial"/>
                <w:sz w:val="24"/>
                <w:highlight w:val="none"/>
              </w:rPr>
              <w:t>技术部分</w:t>
            </w:r>
          </w:p>
        </w:tc>
        <w:tc>
          <w:tcPr>
            <w:tcW w:w="3977" w:type="dxa"/>
            <w:noWrap w:val="0"/>
            <w:vAlign w:val="center"/>
          </w:tcPr>
          <w:p>
            <w:pPr>
              <w:autoSpaceDE w:val="0"/>
              <w:autoSpaceDN w:val="0"/>
              <w:adjustRightInd w:val="0"/>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77分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62" w:type="dxa"/>
            <w:noWrap w:val="0"/>
            <w:vAlign w:val="center"/>
          </w:tcPr>
          <w:p>
            <w:pPr>
              <w:autoSpaceDE w:val="0"/>
              <w:autoSpaceDN w:val="0"/>
              <w:adjustRightInd w:val="0"/>
              <w:rPr>
                <w:rFonts w:hint="eastAsia" w:ascii="宋体" w:hAnsi="宋体" w:eastAsia="宋体" w:cs="Arial"/>
                <w:sz w:val="24"/>
                <w:highlight w:val="none"/>
                <w:lang w:eastAsia="zh-CN"/>
              </w:rPr>
            </w:pPr>
            <w:r>
              <w:rPr>
                <w:rFonts w:hint="eastAsia" w:ascii="宋体" w:hAnsi="宋体" w:cs="Arial"/>
                <w:sz w:val="24"/>
                <w:highlight w:val="none"/>
                <w:lang w:eastAsia="zh-CN"/>
              </w:rPr>
              <w:t>商务部分</w:t>
            </w:r>
          </w:p>
        </w:tc>
        <w:tc>
          <w:tcPr>
            <w:tcW w:w="3977" w:type="dxa"/>
            <w:noWrap w:val="0"/>
            <w:vAlign w:val="center"/>
          </w:tcPr>
          <w:p>
            <w:pPr>
              <w:autoSpaceDE w:val="0"/>
              <w:autoSpaceDN w:val="0"/>
              <w:adjustRightInd w:val="0"/>
              <w:jc w:val="center"/>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262" w:type="dxa"/>
            <w:noWrap w:val="0"/>
            <w:vAlign w:val="center"/>
          </w:tcPr>
          <w:p>
            <w:pPr>
              <w:autoSpaceDE w:val="0"/>
              <w:autoSpaceDN w:val="0"/>
              <w:adjustRightInd w:val="0"/>
              <w:rPr>
                <w:rFonts w:ascii="宋体" w:hAnsi="宋体" w:cs="Arial"/>
                <w:sz w:val="24"/>
                <w:highlight w:val="none"/>
              </w:rPr>
            </w:pPr>
            <w:r>
              <w:rPr>
                <w:rFonts w:hint="eastAsia" w:ascii="宋体" w:hAnsi="宋体" w:cs="Arial"/>
                <w:sz w:val="24"/>
                <w:highlight w:val="none"/>
                <w:lang w:eastAsia="zh-CN"/>
              </w:rPr>
              <w:t>电子</w:t>
            </w:r>
            <w:r>
              <w:rPr>
                <w:rFonts w:hint="eastAsia" w:ascii="宋体" w:hAnsi="宋体" w:cs="Arial"/>
                <w:sz w:val="24"/>
                <w:highlight w:val="none"/>
              </w:rPr>
              <w:t>投标文件</w:t>
            </w:r>
          </w:p>
        </w:tc>
        <w:tc>
          <w:tcPr>
            <w:tcW w:w="3977" w:type="dxa"/>
            <w:noWrap w:val="0"/>
            <w:vAlign w:val="center"/>
          </w:tcPr>
          <w:p>
            <w:pPr>
              <w:autoSpaceDE w:val="0"/>
              <w:autoSpaceDN w:val="0"/>
              <w:adjustRightInd w:val="0"/>
              <w:jc w:val="center"/>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62" w:type="dxa"/>
            <w:noWrap w:val="0"/>
            <w:vAlign w:val="center"/>
          </w:tcPr>
          <w:p>
            <w:pPr>
              <w:autoSpaceDE w:val="0"/>
              <w:autoSpaceDN w:val="0"/>
              <w:adjustRightInd w:val="0"/>
              <w:rPr>
                <w:rFonts w:ascii="宋体" w:hAnsi="宋体" w:cs="Arial"/>
                <w:sz w:val="24"/>
                <w:highlight w:val="none"/>
              </w:rPr>
            </w:pPr>
            <w:r>
              <w:rPr>
                <w:rFonts w:hint="eastAsia" w:ascii="宋体" w:hAnsi="宋体" w:cs="Arial"/>
                <w:sz w:val="24"/>
                <w:highlight w:val="none"/>
              </w:rPr>
              <w:t>价格部分</w:t>
            </w:r>
          </w:p>
        </w:tc>
        <w:tc>
          <w:tcPr>
            <w:tcW w:w="3977" w:type="dxa"/>
            <w:noWrap w:val="0"/>
            <w:vAlign w:val="center"/>
          </w:tcPr>
          <w:p>
            <w:pPr>
              <w:autoSpaceDE w:val="0"/>
              <w:autoSpaceDN w:val="0"/>
              <w:adjustRightInd w:val="0"/>
              <w:jc w:val="center"/>
              <w:rPr>
                <w:rFonts w:hint="default" w:ascii="宋体" w:hAnsi="宋体" w:eastAsia="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10分</w:t>
            </w:r>
          </w:p>
        </w:tc>
      </w:tr>
    </w:tbl>
    <w:p>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pPr>
        <w:keepNext w:val="0"/>
        <w:keepLines w:val="0"/>
        <w:pageBreakBefore w:val="0"/>
        <w:widowControl/>
        <w:kinsoku/>
        <w:wordWrap/>
        <w:overflowPunct/>
        <w:topLinePunct w:val="0"/>
        <w:autoSpaceDE w:val="0"/>
        <w:autoSpaceDN w:val="0"/>
        <w:bidi w:val="0"/>
        <w:adjustRightInd w:val="0"/>
        <w:snapToGrid/>
        <w:spacing w:line="440" w:lineRule="exact"/>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=评标委员会所有成员评分合计数/评标委员会组成人员数。</w:t>
      </w:r>
    </w:p>
    <w:p>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投标报价得分采用低价优先法计算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，即满足招标文件要求且投标价格最低的投标报价为评标基准价，其报价得满分。其他投标人的投标报价得分按下列公式计算：</w:t>
      </w:r>
      <w:r>
        <w:rPr>
          <w:rFonts w:hint="eastAsia" w:ascii="宋体"/>
          <w:color w:val="auto"/>
          <w:sz w:val="24"/>
          <w:highlight w:val="none"/>
        </w:rPr>
        <w:t xml:space="preserve">  </w:t>
      </w:r>
      <w:r>
        <w:rPr>
          <w:rFonts w:hint="eastAsia"/>
          <w:color w:val="auto"/>
          <w:sz w:val="24"/>
          <w:highlight w:val="none"/>
          <w:u w:val="single"/>
        </w:rPr>
        <w:t>投标报价得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0</w:t>
      </w:r>
      <w:r>
        <w:rPr>
          <w:rFonts w:hint="eastAsia" w:ascii="Dotum" w:hAnsi="Dotum" w:eastAsia="Dotum"/>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color w:val="auto"/>
          <w:sz w:val="24"/>
          <w:szCs w:val="24"/>
          <w:highlight w:val="none"/>
        </w:rPr>
        <w:t>资格及</w:t>
      </w:r>
      <w:r>
        <w:rPr>
          <w:rFonts w:hint="eastAsia" w:hAnsi="宋体"/>
          <w:bCs/>
          <w:color w:val="auto"/>
          <w:sz w:val="24"/>
          <w:szCs w:val="24"/>
          <w:highlight w:val="none"/>
          <w:lang w:val="zh-CN"/>
        </w:rPr>
        <w:t>商务技术文件</w:t>
      </w:r>
      <w:r>
        <w:rPr>
          <w:rFonts w:hint="eastAsia" w:ascii="宋体" w:hAnsi="宋体"/>
          <w:color w:val="auto"/>
          <w:sz w:val="24"/>
          <w:highlight w:val="none"/>
        </w:rPr>
        <w:t>得分＋投标报价得分。</w:t>
      </w:r>
    </w:p>
    <w:p>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号的相关规定，中小企业参加政府采购活动，</w:t>
      </w:r>
      <w:r>
        <w:rPr>
          <w:rFonts w:hint="eastAsia" w:ascii="宋体"/>
          <w:b/>
          <w:bCs/>
          <w:color w:val="auto"/>
          <w:sz w:val="24"/>
          <w:highlight w:val="none"/>
          <w:lang w:val="zh-CN"/>
        </w:rPr>
        <w:t>投标文件中投标人必须提供《中小企业声明函》</w:t>
      </w:r>
      <w:r>
        <w:rPr>
          <w:rFonts w:hint="eastAsia" w:ascii="宋体"/>
          <w:color w:val="auto"/>
          <w:sz w:val="24"/>
          <w:highlight w:val="none"/>
          <w:lang w:val="zh-CN"/>
        </w:rPr>
        <w:t>，否则不得享受相关中小企业扶持政策。</w:t>
      </w:r>
    </w:p>
    <w:p>
      <w:pPr>
        <w:keepNext w:val="0"/>
        <w:keepLines w:val="0"/>
        <w:pageBreakBefore w:val="0"/>
        <w:widowControl/>
        <w:kinsoku/>
        <w:wordWrap/>
        <w:overflowPunct/>
        <w:topLinePunct w:val="0"/>
        <w:bidi w:val="0"/>
        <w:snapToGrid/>
        <w:spacing w:line="440" w:lineRule="exact"/>
        <w:ind w:firstLine="240" w:firstLineChars="1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中小企业扶持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eastAsia="宋体"/>
          <w:lang w:val="en-US" w:eastAsia="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w:t>
      </w:r>
      <w:r>
        <w:rPr>
          <w:rFonts w:hint="eastAsia" w:ascii="宋体" w:hAnsi="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val="zh-CN"/>
        </w:rPr>
        <w:t>不包括使用非残疾人福利</w:t>
      </w:r>
      <w:r>
        <w:rPr>
          <w:rFonts w:hint="eastAsia" w:ascii="宋体" w:hAnsi="宋体" w:cs="宋体"/>
          <w:b w:val="0"/>
          <w:bCs w:val="0"/>
          <w:color w:val="auto"/>
          <w:sz w:val="24"/>
          <w:szCs w:val="32"/>
          <w:highlight w:val="none"/>
          <w:lang w:val="zh-CN"/>
        </w:rPr>
        <w:t>性单位注册商标的货物</w:t>
      </w:r>
      <w:r>
        <w:rPr>
          <w:rFonts w:hint="eastAsia" w:ascii="宋体" w:hAnsi="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zh-CN"/>
        </w:rPr>
        <w:t>。</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注：得分以系统计算为准，保留2位小数。</w:t>
      </w:r>
    </w:p>
    <w:p>
      <w:pPr>
        <w:keepNext w:val="0"/>
        <w:keepLines w:val="0"/>
        <w:pageBreakBefore w:val="0"/>
        <w:widowControl/>
        <w:kinsoku/>
        <w:wordWrap/>
        <w:overflowPunct/>
        <w:topLinePunct w:val="0"/>
        <w:bidi w:val="0"/>
        <w:snapToGrid/>
        <w:spacing w:line="440" w:lineRule="exact"/>
        <w:ind w:firstLine="240" w:firstLineChars="100"/>
        <w:textAlignment w:val="auto"/>
        <w:rPr>
          <w:rFonts w:hint="eastAsia" w:ascii="宋体"/>
          <w:b/>
          <w:bCs/>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3</w:t>
      </w:r>
      <w:r>
        <w:rPr>
          <w:rFonts w:hint="eastAsia" w:ascii="宋体"/>
          <w:color w:val="auto"/>
          <w:sz w:val="24"/>
          <w:highlight w:val="none"/>
          <w:lang w:val="zh-CN"/>
        </w:rPr>
        <w:t>）根据财库[2014]68号的相关规定，在政府采购活动中，监狱企业视同小型、微型企业，享受中小企业扶持政策，并在投标文件中提供由省级以上监狱管理局、戒毒管理局（含新疆生产建设兵团）出具的属于监狱企业的证明文件（格式自拟）。</w:t>
      </w:r>
    </w:p>
    <w:p>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right="85" w:rightChars="0"/>
        <w:textAlignment w:val="auto"/>
        <w:rPr>
          <w:rFonts w:hint="eastAsia" w:ascii="宋体"/>
          <w:b/>
          <w:bCs/>
          <w:color w:val="auto"/>
          <w:sz w:val="24"/>
          <w:highlight w:val="none"/>
          <w:lang w:val="zh-CN"/>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未提供以上材料的，均不享受中小企业扶持政策）。</w:t>
      </w:r>
    </w:p>
    <w:p>
      <w:pPr>
        <w:pStyle w:val="2"/>
        <w:rPr>
          <w:rFonts w:hint="eastAsia"/>
          <w:lang w:val="zh-CN"/>
        </w:rPr>
      </w:pPr>
    </w:p>
    <w:p>
      <w:pPr>
        <w:numPr>
          <w:ilvl w:val="0"/>
          <w:numId w:val="7"/>
        </w:numPr>
        <w:autoSpaceDE w:val="0"/>
        <w:autoSpaceDN w:val="0"/>
        <w:adjustRightInd w:val="0"/>
        <w:spacing w:line="360" w:lineRule="auto"/>
        <w:rPr>
          <w:rFonts w:hint="eastAsia" w:ascii="宋体" w:hAnsi="宋体"/>
          <w:b/>
          <w:bCs/>
          <w:color w:val="auto"/>
          <w:sz w:val="24"/>
          <w:highlight w:val="none"/>
        </w:rPr>
      </w:pPr>
      <w:r>
        <w:rPr>
          <w:rFonts w:hint="eastAsia" w:ascii="宋体" w:hAnsi="宋体"/>
          <w:b/>
          <w:bCs/>
          <w:color w:val="auto"/>
          <w:sz w:val="24"/>
          <w:highlight w:val="none"/>
        </w:rPr>
        <w:t>本次评分具体分值细化条款如下表：</w:t>
      </w:r>
    </w:p>
    <w:tbl>
      <w:tblPr>
        <w:tblStyle w:val="38"/>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3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88" w:type="dxa"/>
            <w:shd w:val="clear" w:color="auto" w:fill="DDDDDD"/>
            <w:noWrap w:val="0"/>
            <w:vAlign w:val="center"/>
          </w:tcPr>
          <w:p>
            <w:pPr>
              <w:adjustRightInd w:val="0"/>
              <w:snapToGrid w:val="0"/>
              <w:spacing w:line="300" w:lineRule="exact"/>
              <w:jc w:val="both"/>
              <w:rPr>
                <w:rFonts w:hint="eastAsia" w:ascii="宋体" w:hAnsi="宋体" w:eastAsia="宋体" w:cs="宋体"/>
                <w:b/>
                <w:sz w:val="24"/>
                <w:szCs w:val="24"/>
              </w:rPr>
            </w:pPr>
            <w:r>
              <w:rPr>
                <w:rFonts w:hint="eastAsia" w:ascii="宋体" w:hAnsi="宋体" w:eastAsia="宋体" w:cs="宋体"/>
                <w:b/>
                <w:sz w:val="24"/>
                <w:szCs w:val="24"/>
              </w:rPr>
              <w:t>评分项目</w:t>
            </w:r>
          </w:p>
        </w:tc>
        <w:tc>
          <w:tcPr>
            <w:tcW w:w="7136" w:type="dxa"/>
            <w:shd w:val="clear" w:color="auto" w:fill="DDDDDD"/>
            <w:noWrap w:val="0"/>
            <w:vAlign w:val="center"/>
          </w:tcPr>
          <w:p>
            <w:pPr>
              <w:adjustRightInd w:val="0"/>
              <w:snapToGrid w:val="0"/>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评分细则</w:t>
            </w:r>
          </w:p>
        </w:tc>
        <w:tc>
          <w:tcPr>
            <w:tcW w:w="760" w:type="dxa"/>
            <w:shd w:val="clear" w:color="auto" w:fill="DDDDDD"/>
            <w:noWrap w:val="0"/>
            <w:vAlign w:val="center"/>
          </w:tcPr>
          <w:p>
            <w:pPr>
              <w:adjustRightInd w:val="0"/>
              <w:snapToGrid w:val="0"/>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jc w:val="center"/>
        </w:trPr>
        <w:tc>
          <w:tcPr>
            <w:tcW w:w="1188" w:type="dxa"/>
            <w:vMerge w:val="restart"/>
            <w:noWrap w:val="0"/>
            <w:vAlign w:val="center"/>
          </w:tcPr>
          <w:p>
            <w:pPr>
              <w:adjustRightInd w:val="0"/>
              <w:snapToGrid w:val="0"/>
              <w:spacing w:line="240" w:lineRule="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安保管理方案</w:t>
            </w:r>
          </w:p>
        </w:tc>
        <w:tc>
          <w:tcPr>
            <w:tcW w:w="7136" w:type="dxa"/>
            <w:noWrap w:val="0"/>
            <w:vAlign w:val="center"/>
          </w:tcPr>
          <w:p>
            <w:pPr>
              <w:kinsoku w:val="0"/>
              <w:spacing w:line="240" w:lineRule="auto"/>
              <w:jc w:val="both"/>
              <w:textAlignment w:val="baseline"/>
              <w:rPr>
                <w:rFonts w:hint="eastAsia"/>
                <w:sz w:val="24"/>
                <w:szCs w:val="24"/>
              </w:rPr>
            </w:pPr>
            <w:r>
              <w:rPr>
                <w:rFonts w:hint="eastAsia"/>
                <w:sz w:val="24"/>
                <w:szCs w:val="24"/>
              </w:rPr>
              <w:t>根据投标人对本项目需求的理解，</w:t>
            </w:r>
            <w:r>
              <w:rPr>
                <w:rFonts w:hint="eastAsia"/>
                <w:sz w:val="24"/>
                <w:szCs w:val="24"/>
                <w:lang w:eastAsia="zh-CN"/>
              </w:rPr>
              <w:t>存在问题、</w:t>
            </w:r>
            <w:r>
              <w:rPr>
                <w:rFonts w:hint="eastAsia"/>
                <w:sz w:val="24"/>
                <w:szCs w:val="24"/>
              </w:rPr>
              <w:t>重点、难点的调查分析，是否提出管理服务的创新思路和合理化建议等情况</w:t>
            </w:r>
            <w:r>
              <w:rPr>
                <w:rFonts w:hint="eastAsia"/>
                <w:sz w:val="24"/>
                <w:szCs w:val="24"/>
                <w:lang w:eastAsia="zh-CN"/>
              </w:rPr>
              <w:t>评</w:t>
            </w:r>
            <w:r>
              <w:rPr>
                <w:rFonts w:hint="eastAsia"/>
                <w:sz w:val="24"/>
                <w:szCs w:val="24"/>
              </w:rPr>
              <w:t>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1.深入了解本项目需求，对本项目现状调查全面，符合实际情况，对所存在问题有详细阐述，并提出有针对性的合理化分析方案，对管理服务有创新思路的。得10-7分；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2.对本项目需求有一定了解，对本项目现状调查不全面，对存在问题未归纳重难点，分析方案针对性、合理性一般的，创新思路不够合理的。得6.9-3分；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3.对本项目需求及现状只有初步的了解，未进行调查分析，分析方案没有针对性或照搬其他项目方案的。得3分以下。</w:t>
            </w:r>
          </w:p>
          <w:p>
            <w:pPr>
              <w:kinsoku w:val="0"/>
              <w:spacing w:line="240" w:lineRule="auto"/>
              <w:jc w:val="both"/>
              <w:textAlignment w:val="baseline"/>
              <w:rPr>
                <w:rFonts w:hint="eastAsia"/>
              </w:rPr>
            </w:pPr>
            <w:r>
              <w:rPr>
                <w:rFonts w:hint="eastAsia"/>
                <w:sz w:val="24"/>
                <w:szCs w:val="24"/>
                <w:lang w:val="en-US" w:eastAsia="zh-CN"/>
              </w:rPr>
              <w:t>未提及此项不得分。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10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eastAsia" w:ascii="宋体" w:hAnsi="宋体" w:cs="宋体"/>
                <w:color w:val="auto"/>
                <w:sz w:val="24"/>
                <w:szCs w:val="24"/>
                <w:lang w:val="en-US" w:eastAsia="zh-CN"/>
              </w:rPr>
            </w:pPr>
            <w:r>
              <w:rPr>
                <w:rFonts w:hint="eastAsia" w:ascii="宋体" w:hAnsi="宋体" w:eastAsia="宋体" w:cs="宋体"/>
                <w:color w:val="auto"/>
                <w:sz w:val="24"/>
                <w:szCs w:val="24"/>
              </w:rPr>
              <w:t>根据投标人的保安服务方案情况</w:t>
            </w:r>
            <w:r>
              <w:rPr>
                <w:rFonts w:hint="eastAsia" w:ascii="宋体" w:hAnsi="宋体" w:cs="宋体"/>
                <w:color w:val="auto"/>
                <w:sz w:val="24"/>
                <w:szCs w:val="24"/>
                <w:lang w:val="en-US" w:eastAsia="zh-CN"/>
              </w:rPr>
              <w:t>打分：</w:t>
            </w:r>
          </w:p>
          <w:p>
            <w:pPr>
              <w:kinsoku w:val="0"/>
              <w:spacing w:line="240" w:lineRule="auto"/>
              <w:jc w:val="both"/>
              <w:textAlignment w:val="baseline"/>
              <w:rPr>
                <w:rFonts w:hint="eastAsia" w:ascii="宋体" w:hAnsi="宋体" w:eastAsia="宋体" w:cs="宋体"/>
                <w:sz w:val="24"/>
                <w:szCs w:val="24"/>
              </w:rPr>
            </w:pPr>
            <w:r>
              <w:rPr>
                <w:rFonts w:hint="eastAsia" w:ascii="宋体" w:hAnsi="宋体" w:cs="宋体"/>
                <w:color w:val="auto"/>
                <w:sz w:val="24"/>
                <w:szCs w:val="24"/>
                <w:lang w:val="en-US" w:eastAsia="zh-CN"/>
              </w:rPr>
              <w:t>保安服务方案内容全面、细致，</w:t>
            </w:r>
            <w:r>
              <w:rPr>
                <w:rFonts w:hint="eastAsia" w:ascii="宋体" w:hAnsi="宋体" w:eastAsia="宋体" w:cs="宋体"/>
                <w:color w:val="auto"/>
                <w:sz w:val="24"/>
                <w:szCs w:val="24"/>
              </w:rPr>
              <w:t>服务标准务实、合理，具有针对性、可操作性</w:t>
            </w:r>
            <w:r>
              <w:rPr>
                <w:rFonts w:hint="eastAsia" w:ascii="宋体" w:hAnsi="宋体" w:cs="宋体"/>
                <w:color w:val="auto"/>
                <w:sz w:val="24"/>
                <w:szCs w:val="24"/>
                <w:lang w:val="en-US" w:eastAsia="zh-CN"/>
              </w:rPr>
              <w:t>得10-7分；服务方案内容基本齐全，但缺乏针对性得6.9-3分；未涉及或描述缺失得3分或以下。</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10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left"/>
              <w:textAlignment w:val="baseline"/>
              <w:rPr>
                <w:rFonts w:ascii="宋体" w:hAnsi="宋体" w:cs="宋体"/>
                <w:sz w:val="24"/>
                <w:highlight w:val="none"/>
              </w:rPr>
            </w:pPr>
            <w:r>
              <w:rPr>
                <w:rFonts w:hint="eastAsia" w:ascii="宋体" w:hAnsi="宋体" w:cs="宋体"/>
                <w:sz w:val="24"/>
                <w:highlight w:val="none"/>
              </w:rPr>
              <w:t>根据投标人安保信息化服务</w:t>
            </w:r>
            <w:r>
              <w:rPr>
                <w:rFonts w:hint="eastAsia" w:ascii="宋体" w:hAnsi="宋体" w:cs="宋体"/>
                <w:sz w:val="24"/>
                <w:highlight w:val="none"/>
                <w:lang w:eastAsia="zh-CN"/>
              </w:rPr>
              <w:t>方案及自有</w:t>
            </w:r>
            <w:r>
              <w:rPr>
                <w:rFonts w:hint="eastAsia" w:ascii="宋体" w:hAnsi="宋体" w:cs="宋体"/>
                <w:sz w:val="24"/>
                <w:highlight w:val="none"/>
              </w:rPr>
              <w:t>监管平台系统</w:t>
            </w:r>
            <w:r>
              <w:rPr>
                <w:rFonts w:hint="eastAsia" w:ascii="宋体" w:hAnsi="宋体" w:cs="宋体"/>
                <w:sz w:val="24"/>
                <w:highlight w:val="none"/>
                <w:lang w:eastAsia="zh-CN"/>
              </w:rPr>
              <w:t>建设和服务承诺情况评分：</w:t>
            </w:r>
            <w:r>
              <w:rPr>
                <w:rFonts w:hint="eastAsia" w:ascii="宋体" w:hAnsi="宋体" w:cs="宋体"/>
                <w:sz w:val="24"/>
                <w:highlight w:val="none"/>
              </w:rPr>
              <w:t xml:space="preserve"> </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w:t>
            </w:r>
            <w:r>
              <w:rPr>
                <w:rFonts w:hint="eastAsia" w:ascii="宋体" w:hAnsi="宋体" w:cs="宋体"/>
                <w:sz w:val="24"/>
                <w:highlight w:val="none"/>
                <w:lang w:eastAsia="zh-CN"/>
              </w:rPr>
              <w:t>完整、科学、合理的</w:t>
            </w:r>
            <w:r>
              <w:rPr>
                <w:rFonts w:hint="eastAsia" w:ascii="宋体" w:hAnsi="宋体" w:cs="宋体"/>
                <w:sz w:val="24"/>
                <w:highlight w:val="none"/>
              </w:rPr>
              <w:t>，得1</w:t>
            </w:r>
            <w:r>
              <w:rPr>
                <w:rFonts w:hint="eastAsia" w:ascii="宋体" w:hAnsi="宋体" w:cs="宋体"/>
                <w:sz w:val="24"/>
                <w:highlight w:val="none"/>
                <w:lang w:val="en-US" w:eastAsia="zh-CN"/>
              </w:rPr>
              <w:t>0-8</w:t>
            </w:r>
            <w:r>
              <w:rPr>
                <w:rFonts w:hint="eastAsia" w:ascii="宋体" w:hAnsi="宋体" w:cs="宋体"/>
                <w:sz w:val="24"/>
                <w:highlight w:val="none"/>
              </w:rPr>
              <w:t>分；</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安保信息化服务方案较</w:t>
            </w:r>
            <w:r>
              <w:rPr>
                <w:rFonts w:hint="eastAsia" w:ascii="宋体" w:hAnsi="宋体" w:cs="宋体"/>
                <w:sz w:val="24"/>
                <w:highlight w:val="none"/>
                <w:lang w:eastAsia="zh-CN"/>
              </w:rPr>
              <w:t>完整，相对科学合理</w:t>
            </w:r>
            <w:r>
              <w:rPr>
                <w:rFonts w:hint="eastAsia" w:ascii="宋体" w:hAnsi="宋体" w:cs="宋体"/>
                <w:sz w:val="24"/>
                <w:highlight w:val="none"/>
              </w:rPr>
              <w:t>的，得</w:t>
            </w:r>
            <w:r>
              <w:rPr>
                <w:rFonts w:hint="eastAsia" w:ascii="宋体" w:hAnsi="宋体" w:cs="宋体"/>
                <w:sz w:val="24"/>
                <w:highlight w:val="none"/>
                <w:lang w:val="en-US" w:eastAsia="zh-CN"/>
              </w:rPr>
              <w:t>7.9</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安保信息化服务方案一般</w:t>
            </w:r>
            <w:r>
              <w:rPr>
                <w:rFonts w:hint="eastAsia" w:ascii="宋体" w:hAnsi="宋体" w:cs="宋体"/>
                <w:sz w:val="24"/>
                <w:highlight w:val="none"/>
                <w:lang w:eastAsia="zh-CN"/>
              </w:rPr>
              <w:t>，缺乏科学合性</w:t>
            </w:r>
            <w:r>
              <w:rPr>
                <w:rFonts w:hint="eastAsia" w:ascii="宋体" w:hAnsi="宋体" w:cs="宋体"/>
                <w:sz w:val="24"/>
                <w:highlight w:val="none"/>
              </w:rPr>
              <w:t>的，得</w:t>
            </w:r>
            <w:r>
              <w:rPr>
                <w:rFonts w:hint="eastAsia" w:ascii="宋体" w:hAnsi="宋体" w:cs="宋体"/>
                <w:sz w:val="24"/>
                <w:highlight w:val="none"/>
                <w:lang w:val="en-US" w:eastAsia="zh-CN"/>
              </w:rPr>
              <w:t>5分以下</w:t>
            </w:r>
            <w:r>
              <w:rPr>
                <w:rFonts w:hint="eastAsia" w:ascii="宋体" w:hAnsi="宋体" w:cs="宋体"/>
                <w:sz w:val="24"/>
                <w:highlight w:val="none"/>
              </w:rPr>
              <w:t>；</w:t>
            </w:r>
          </w:p>
          <w:p>
            <w:pPr>
              <w:numPr>
                <w:ilvl w:val="0"/>
                <w:numId w:val="0"/>
              </w:numPr>
              <w:kinsoku w:val="0"/>
              <w:spacing w:line="240" w:lineRule="auto"/>
              <w:ind w:left="120" w:leftChars="0"/>
              <w:jc w:val="both"/>
              <w:textAlignment w:val="baseline"/>
              <w:rPr>
                <w:rFonts w:hint="eastAsia" w:ascii="宋体" w:hAnsi="宋体" w:eastAsia="宋体" w:cs="宋体"/>
                <w:color w:val="000000"/>
                <w:sz w:val="24"/>
                <w:szCs w:val="24"/>
                <w:lang w:val="en-US" w:eastAsia="zh-CN"/>
              </w:rPr>
            </w:pPr>
            <w:r>
              <w:rPr>
                <w:rFonts w:hint="eastAsia" w:ascii="宋体" w:hAnsi="宋体" w:cs="宋体"/>
                <w:b w:val="0"/>
                <w:bCs w:val="0"/>
                <w:sz w:val="24"/>
                <w:highlight w:val="none"/>
              </w:rPr>
              <w:t>注：没有自有视频联动报警服务平台、未承诺免费开放服务给本项目使用、无安保信息化服务方案的，以上三点缺任何一点的，不得分。视频监控平台须为投标人自有，</w:t>
            </w:r>
            <w:r>
              <w:rPr>
                <w:rFonts w:hint="eastAsia" w:ascii="宋体" w:hAnsi="宋体" w:cs="宋体"/>
                <w:b w:val="0"/>
                <w:bCs w:val="0"/>
                <w:sz w:val="24"/>
                <w:highlight w:val="none"/>
                <w:lang w:eastAsia="zh-CN"/>
              </w:rPr>
              <w:t>标书中</w:t>
            </w:r>
            <w:r>
              <w:rPr>
                <w:rFonts w:hint="eastAsia" w:ascii="宋体" w:hAnsi="宋体" w:cs="宋体"/>
                <w:b w:val="0"/>
                <w:bCs w:val="0"/>
                <w:sz w:val="24"/>
                <w:highlight w:val="none"/>
              </w:rPr>
              <w:t>须提供相关证明材料：本单位购置发票原件</w:t>
            </w:r>
            <w:r>
              <w:rPr>
                <w:rFonts w:hint="eastAsia" w:ascii="宋体" w:hAnsi="宋体" w:cs="宋体"/>
                <w:b w:val="0"/>
                <w:bCs w:val="0"/>
                <w:sz w:val="24"/>
                <w:highlight w:val="none"/>
                <w:lang w:eastAsia="zh-CN"/>
              </w:rPr>
              <w:t>的扫描</w:t>
            </w:r>
            <w:r>
              <w:rPr>
                <w:rFonts w:hint="eastAsia" w:ascii="宋体" w:hAnsi="宋体" w:cs="宋体"/>
                <w:b w:val="0"/>
                <w:bCs w:val="0"/>
                <w:sz w:val="24"/>
                <w:highlight w:val="none"/>
              </w:rPr>
              <w:t>件（须包含主要设备）。</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1</w:t>
            </w:r>
            <w:r>
              <w:rPr>
                <w:rFonts w:hint="eastAsia" w:ascii="宋体" w:hAnsi="宋体" w:cs="宋体"/>
                <w:snapToGrid w:val="0"/>
                <w:color w:val="000000"/>
                <w:sz w:val="24"/>
                <w:szCs w:val="24"/>
                <w:lang w:val="en-US" w:eastAsia="zh-CN"/>
              </w:rPr>
              <w:t>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pStyle w:val="3"/>
              <w:numPr>
                <w:ilvl w:val="0"/>
                <w:numId w:val="0"/>
              </w:numPr>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根据投标人针对本项目负责人（安保队长）的配备情况评分。</w:t>
            </w:r>
          </w:p>
          <w:p>
            <w:pPr>
              <w:pStyle w:val="3"/>
              <w:numPr>
                <w:ilvl w:val="0"/>
                <w:numId w:val="0"/>
              </w:numPr>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1.从事安保管理10年及以上工作经验得2分；从事安保管理5年（含）--10年工作经验得1分。时间截止到招标公告发布之日；</w:t>
            </w:r>
          </w:p>
          <w:p>
            <w:pPr>
              <w:pStyle w:val="2"/>
              <w:numPr>
                <w:ilvl w:val="0"/>
                <w:numId w:val="0"/>
              </w:numPr>
              <w:spacing w:line="240" w:lineRule="auto"/>
              <w:jc w:val="both"/>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2.具有大专及以上学历的得1分；</w:t>
            </w:r>
          </w:p>
          <w:p>
            <w:pPr>
              <w:pStyle w:val="2"/>
              <w:numPr>
                <w:ilvl w:val="0"/>
                <w:numId w:val="0"/>
              </w:numPr>
              <w:spacing w:line="24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3.具有二级及以上保安员职称的得2分；</w:t>
            </w:r>
          </w:p>
          <w:p>
            <w:pPr>
              <w:numPr>
                <w:ilvl w:val="0"/>
                <w:numId w:val="0"/>
              </w:numPr>
              <w:wordWrap w:val="0"/>
              <w:spacing w:line="3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4.具有退伍证的得1分；</w:t>
            </w:r>
          </w:p>
          <w:p>
            <w:pPr>
              <w:numPr>
                <w:ilvl w:val="0"/>
                <w:numId w:val="0"/>
              </w:numPr>
              <w:wordWrap w:val="0"/>
              <w:spacing w:line="3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5.获得省级安保服务有关荣誉证书的得1分。</w:t>
            </w:r>
          </w:p>
          <w:p>
            <w:pPr>
              <w:numPr>
                <w:ilvl w:val="0"/>
                <w:numId w:val="0"/>
              </w:numPr>
              <w:wordWrap w:val="0"/>
              <w:spacing w:line="30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bidi="ar-SA"/>
              </w:rPr>
              <w:t>注：标书中须提供学历、职称、工作经验等相关证明材料扫描件，</w:t>
            </w:r>
            <w:r>
              <w:rPr>
                <w:rFonts w:hint="eastAsia" w:ascii="宋体" w:hAnsi="宋体" w:eastAsia="宋体" w:cs="宋体"/>
                <w:color w:val="auto"/>
                <w:kern w:val="0"/>
                <w:sz w:val="24"/>
                <w:szCs w:val="24"/>
                <w:lang w:val="zh-CN" w:eastAsia="zh-CN" w:bidi="ar-SA"/>
              </w:rPr>
              <w:t>相应的</w:t>
            </w:r>
            <w:r>
              <w:rPr>
                <w:rFonts w:hint="eastAsia" w:ascii="宋体" w:hAnsi="宋体" w:eastAsia="宋体" w:cs="宋体"/>
                <w:color w:val="auto"/>
                <w:kern w:val="0"/>
                <w:sz w:val="24"/>
                <w:szCs w:val="24"/>
                <w:lang w:val="en-US" w:eastAsia="zh-CN" w:bidi="ar-SA"/>
              </w:rPr>
              <w:t>劳动合同原件和社保证明原件的扫描件等</w:t>
            </w:r>
            <w:r>
              <w:rPr>
                <w:rFonts w:hint="eastAsia" w:ascii="宋体" w:hAnsi="宋体" w:eastAsia="宋体" w:cs="宋体"/>
                <w:color w:val="auto"/>
                <w:kern w:val="0"/>
                <w:sz w:val="24"/>
                <w:szCs w:val="24"/>
                <w:lang w:val="zh-CN" w:eastAsia="zh-CN" w:bidi="ar-SA"/>
              </w:rPr>
              <w:t>，否则不得分。</w:t>
            </w:r>
            <w:r>
              <w:rPr>
                <w:rFonts w:hint="eastAsia" w:ascii="宋体" w:hAnsi="宋体" w:eastAsia="宋体" w:cs="宋体"/>
                <w:color w:val="auto"/>
                <w:kern w:val="0"/>
                <w:sz w:val="24"/>
                <w:szCs w:val="24"/>
                <w:lang w:val="en-US" w:eastAsia="zh-CN" w:bidi="ar-SA"/>
              </w:rPr>
              <w:t>本项最高得7分。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7</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pStyle w:val="11"/>
              <w:numPr>
                <w:ilvl w:val="0"/>
                <w:numId w:val="0"/>
              </w:numPr>
              <w:ind w:left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根据投标人拟投入本项目的人员配备是否优于招标需求情况评分。</w:t>
            </w:r>
          </w:p>
          <w:p>
            <w:pPr>
              <w:pStyle w:val="11"/>
              <w:numPr>
                <w:ilvl w:val="0"/>
                <w:numId w:val="0"/>
              </w:numPr>
              <w:ind w:leftChars="0"/>
              <w:rPr>
                <w:rFonts w:hint="eastAsia" w:ascii="宋体" w:hAnsi="宋体"/>
                <w:bCs/>
                <w:sz w:val="24"/>
                <w:szCs w:val="24"/>
                <w:lang w:eastAsia="zh-CN"/>
              </w:rPr>
            </w:pPr>
            <w:r>
              <w:rPr>
                <w:rFonts w:hint="eastAsia" w:ascii="宋体" w:hAnsi="宋体"/>
                <w:bCs/>
                <w:sz w:val="24"/>
                <w:szCs w:val="24"/>
                <w:lang w:eastAsia="zh-CN"/>
              </w:rPr>
              <w:t>按要求配置的保安人员必须持证上岗，具</w:t>
            </w:r>
            <w:r>
              <w:rPr>
                <w:rFonts w:hint="eastAsia" w:ascii="宋体" w:hAnsi="宋体"/>
                <w:bCs/>
                <w:sz w:val="24"/>
                <w:szCs w:val="24"/>
              </w:rPr>
              <w:t>有五级以上保安员职称</w:t>
            </w:r>
            <w:r>
              <w:rPr>
                <w:rFonts w:hint="eastAsia" w:ascii="宋体" w:hAnsi="宋体"/>
                <w:bCs/>
                <w:sz w:val="24"/>
                <w:szCs w:val="24"/>
                <w:lang w:eastAsia="zh-CN"/>
              </w:rPr>
              <w:t>的，每提供一份职称证书得</w:t>
            </w:r>
            <w:r>
              <w:rPr>
                <w:rFonts w:hint="eastAsia" w:ascii="宋体" w:hAnsi="宋体"/>
                <w:bCs/>
                <w:sz w:val="24"/>
                <w:szCs w:val="24"/>
                <w:lang w:val="en-US" w:eastAsia="zh-CN"/>
              </w:rPr>
              <w:t>0.5分，</w:t>
            </w:r>
            <w:r>
              <w:rPr>
                <w:rFonts w:hint="eastAsia" w:ascii="宋体" w:hAnsi="宋体"/>
                <w:bCs/>
                <w:sz w:val="24"/>
                <w:szCs w:val="24"/>
                <w:lang w:eastAsia="zh-CN"/>
              </w:rPr>
              <w:t>最高得</w:t>
            </w:r>
            <w:r>
              <w:rPr>
                <w:rFonts w:hint="eastAsia" w:ascii="宋体" w:hAnsi="宋体"/>
                <w:bCs/>
                <w:sz w:val="24"/>
                <w:szCs w:val="24"/>
                <w:lang w:val="en-US" w:eastAsia="zh-CN"/>
              </w:rPr>
              <w:t>5</w:t>
            </w:r>
            <w:r>
              <w:rPr>
                <w:rFonts w:hint="eastAsia" w:ascii="宋体" w:hAnsi="宋体"/>
                <w:bCs/>
                <w:sz w:val="24"/>
                <w:szCs w:val="24"/>
              </w:rPr>
              <w:t>分</w:t>
            </w:r>
            <w:r>
              <w:rPr>
                <w:rFonts w:hint="eastAsia" w:ascii="宋体" w:hAnsi="宋体"/>
                <w:bCs/>
                <w:sz w:val="24"/>
                <w:szCs w:val="24"/>
                <w:lang w:eastAsia="zh-CN"/>
              </w:rPr>
              <w:t>；</w:t>
            </w:r>
          </w:p>
          <w:p>
            <w:pPr>
              <w:pStyle w:val="11"/>
              <w:numPr>
                <w:ilvl w:val="0"/>
                <w:numId w:val="0"/>
              </w:numPr>
              <w:ind w:leftChars="0"/>
              <w:rPr>
                <w:rFonts w:hint="eastAsia" w:ascii="宋体" w:hAnsi="宋体"/>
                <w:sz w:val="24"/>
                <w:szCs w:val="24"/>
              </w:rPr>
            </w:pPr>
            <w:r>
              <w:rPr>
                <w:rFonts w:hint="eastAsia" w:ascii="宋体" w:hAnsi="宋体"/>
                <w:bCs/>
                <w:sz w:val="24"/>
                <w:szCs w:val="24"/>
                <w:lang w:eastAsia="zh-CN"/>
              </w:rPr>
              <w:t>按要求配置的消控室人员必须持证上岗，具</w:t>
            </w:r>
            <w:r>
              <w:rPr>
                <w:rFonts w:hint="eastAsia" w:ascii="宋体" w:hAnsi="宋体"/>
                <w:bCs/>
                <w:sz w:val="24"/>
                <w:szCs w:val="24"/>
              </w:rPr>
              <w:t>有五级以上建（构）筑物消防员职称</w:t>
            </w:r>
            <w:r>
              <w:rPr>
                <w:rFonts w:hint="eastAsia" w:ascii="宋体" w:hAnsi="宋体"/>
                <w:bCs/>
                <w:sz w:val="24"/>
                <w:szCs w:val="24"/>
                <w:lang w:eastAsia="zh-CN"/>
              </w:rPr>
              <w:t>的，每提供一份职称证书得</w:t>
            </w:r>
            <w:r>
              <w:rPr>
                <w:rFonts w:hint="eastAsia" w:ascii="宋体" w:hAnsi="宋体"/>
                <w:bCs/>
                <w:sz w:val="24"/>
                <w:szCs w:val="24"/>
                <w:lang w:val="en-US" w:eastAsia="zh-CN"/>
              </w:rPr>
              <w:t>0.5</w:t>
            </w:r>
            <w:r>
              <w:rPr>
                <w:rFonts w:hint="eastAsia" w:ascii="宋体" w:hAnsi="宋体"/>
                <w:bCs/>
                <w:sz w:val="24"/>
                <w:szCs w:val="24"/>
                <w:lang w:eastAsia="zh-CN"/>
              </w:rPr>
              <w:t>，最高</w:t>
            </w:r>
            <w:r>
              <w:rPr>
                <w:rFonts w:hint="eastAsia" w:ascii="宋体" w:hAnsi="宋体"/>
                <w:bCs/>
                <w:sz w:val="24"/>
                <w:szCs w:val="24"/>
              </w:rPr>
              <w:t>得</w:t>
            </w:r>
            <w:r>
              <w:rPr>
                <w:rFonts w:hint="eastAsia" w:ascii="宋体" w:hAnsi="宋体"/>
                <w:bCs/>
                <w:sz w:val="24"/>
                <w:szCs w:val="24"/>
                <w:lang w:val="en-US" w:eastAsia="zh-CN"/>
              </w:rPr>
              <w:t>4</w:t>
            </w:r>
            <w:r>
              <w:rPr>
                <w:rFonts w:hint="eastAsia" w:ascii="宋体" w:hAnsi="宋体"/>
                <w:bCs/>
                <w:sz w:val="24"/>
                <w:szCs w:val="24"/>
              </w:rPr>
              <w:t>分；</w:t>
            </w:r>
          </w:p>
          <w:p>
            <w:pPr>
              <w:spacing w:line="24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注：职称证书五级以上不包含五级，需提供相关证书扫描件</w:t>
            </w:r>
            <w:r>
              <w:rPr>
                <w:rFonts w:hint="eastAsia" w:ascii="宋体" w:hAnsi="宋体" w:cs="宋体"/>
                <w:color w:val="auto"/>
                <w:sz w:val="24"/>
                <w:highlight w:val="none"/>
                <w:lang w:eastAsia="zh-CN"/>
              </w:rPr>
              <w:t>否则不得分。</w:t>
            </w:r>
          </w:p>
        </w:tc>
        <w:tc>
          <w:tcPr>
            <w:tcW w:w="760" w:type="dxa"/>
            <w:noWrap w:val="0"/>
            <w:vAlign w:val="center"/>
          </w:tcPr>
          <w:p>
            <w:pPr>
              <w:pStyle w:val="36"/>
              <w:spacing w:line="240" w:lineRule="auto"/>
              <w:jc w:val="center"/>
              <w:rPr>
                <w:rFonts w:hint="default" w:ascii="宋体" w:hAnsi="宋体" w:eastAsia="宋体" w:cs="宋体"/>
                <w:b w:val="0"/>
                <w:bCs/>
                <w:color w:val="auto"/>
                <w:kern w:val="0"/>
                <w:sz w:val="24"/>
                <w:szCs w:val="24"/>
                <w:vertAlign w:val="baseline"/>
                <w:lang w:val="en-US" w:eastAsia="zh-CN" w:bidi="ar-SA"/>
              </w:rPr>
            </w:pPr>
            <w:r>
              <w:rPr>
                <w:rFonts w:hint="eastAsia" w:ascii="宋体" w:hAnsi="宋体" w:cs="宋体"/>
                <w:b w:val="0"/>
                <w:bCs/>
                <w:color w:val="auto"/>
                <w:kern w:val="0"/>
                <w:sz w:val="24"/>
                <w:szCs w:val="24"/>
                <w:vertAlign w:val="baseline"/>
                <w:lang w:val="en-US" w:eastAsia="zh-CN" w:bidi="ar-SA"/>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根据投标</w:t>
            </w:r>
            <w:r>
              <w:rPr>
                <w:rFonts w:hint="eastAsia" w:ascii="宋体" w:hAnsi="宋体" w:cs="宋体"/>
                <w:snapToGrid w:val="0"/>
                <w:color w:val="auto"/>
                <w:sz w:val="24"/>
                <w:szCs w:val="24"/>
                <w:highlight w:val="none"/>
                <w:lang w:eastAsia="zh-CN"/>
              </w:rPr>
              <w:t>人针对安保人员的最低年收入待遇</w:t>
            </w:r>
            <w:r>
              <w:rPr>
                <w:rFonts w:hint="eastAsia" w:ascii="宋体" w:hAnsi="宋体" w:eastAsia="宋体" w:cs="宋体"/>
                <w:snapToGrid w:val="0"/>
                <w:color w:val="auto"/>
                <w:sz w:val="24"/>
                <w:szCs w:val="24"/>
                <w:highlight w:val="none"/>
                <w:lang w:eastAsia="zh-CN"/>
              </w:rPr>
              <w:t>承诺</w:t>
            </w:r>
            <w:r>
              <w:rPr>
                <w:rFonts w:hint="eastAsia" w:ascii="宋体" w:hAnsi="宋体" w:cs="宋体"/>
                <w:snapToGrid w:val="0"/>
                <w:color w:val="auto"/>
                <w:sz w:val="24"/>
                <w:szCs w:val="24"/>
                <w:highlight w:val="none"/>
                <w:lang w:eastAsia="zh-CN"/>
              </w:rPr>
              <w:t>情况评分。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spacing w:line="240" w:lineRule="auto"/>
              <w:jc w:val="both"/>
              <w:rPr>
                <w:rFonts w:hint="eastAsia" w:ascii="宋体" w:hAnsi="宋体" w:eastAsia="宋体" w:cs="宋体"/>
                <w:color w:val="auto"/>
                <w:sz w:val="24"/>
                <w:szCs w:val="24"/>
                <w:highlight w:val="green"/>
                <w:lang w:val="en-US" w:eastAsia="zh-CN" w:bidi="ar-SA"/>
              </w:rPr>
            </w:pPr>
            <w:r>
              <w:rPr>
                <w:rFonts w:hint="eastAsia" w:ascii="宋体" w:hAnsi="宋体" w:eastAsia="宋体" w:cs="宋体"/>
                <w:color w:val="auto"/>
                <w:sz w:val="24"/>
                <w:szCs w:val="24"/>
                <w:highlight w:val="none"/>
                <w:lang w:eastAsia="zh-CN"/>
              </w:rPr>
              <w:t>根据</w:t>
            </w:r>
            <w:r>
              <w:rPr>
                <w:rFonts w:hint="eastAsia" w:ascii="宋体" w:hAnsi="宋体" w:cs="宋体"/>
                <w:color w:val="auto"/>
                <w:sz w:val="24"/>
                <w:szCs w:val="24"/>
                <w:highlight w:val="none"/>
                <w:lang w:eastAsia="zh-CN"/>
              </w:rPr>
              <w:t>投标人是否设置合理的奖惩、考核制度情况评分。</w:t>
            </w:r>
            <w:r>
              <w:rPr>
                <w:rFonts w:hint="eastAsia" w:ascii="宋体" w:hAnsi="宋体" w:cs="宋体"/>
                <w:color w:val="auto"/>
                <w:sz w:val="24"/>
                <w:szCs w:val="24"/>
                <w:highlight w:val="none"/>
                <w:lang w:val="en-US" w:eastAsia="zh-CN"/>
              </w:rPr>
              <w:t>方案内容详细、奖惩措施合理，有利于提高员工队伍积极性的得6-4分；具有奖惩措施及考核制度，但缺乏针对性得3.9-2分，</w:t>
            </w:r>
            <w:r>
              <w:rPr>
                <w:rFonts w:hint="eastAsia" w:ascii="宋体" w:hAnsi="宋体" w:cs="宋体"/>
                <w:color w:val="auto"/>
                <w:sz w:val="24"/>
                <w:highlight w:val="none"/>
                <w:lang w:eastAsia="zh-CN"/>
              </w:rPr>
              <w:t>制度混乱</w:t>
            </w:r>
            <w:r>
              <w:rPr>
                <w:rFonts w:hint="eastAsia" w:ascii="宋体" w:hAnsi="宋体" w:cs="宋体"/>
                <w:color w:val="auto"/>
                <w:sz w:val="24"/>
                <w:highlight w:val="none"/>
              </w:rPr>
              <w:t>或</w:t>
            </w:r>
            <w:r>
              <w:rPr>
                <w:rFonts w:hint="eastAsia" w:ascii="宋体" w:hAnsi="宋体" w:cs="宋体"/>
                <w:color w:val="auto"/>
                <w:sz w:val="24"/>
                <w:highlight w:val="none"/>
                <w:lang w:eastAsia="zh-CN"/>
              </w:rPr>
              <w:t>有</w:t>
            </w:r>
            <w:r>
              <w:rPr>
                <w:rFonts w:hint="eastAsia" w:ascii="宋体" w:hAnsi="宋体" w:cs="宋体"/>
                <w:color w:val="auto"/>
                <w:sz w:val="24"/>
                <w:highlight w:val="none"/>
              </w:rPr>
              <w:t>缺</w:t>
            </w:r>
            <w:r>
              <w:rPr>
                <w:rFonts w:hint="eastAsia" w:ascii="宋体" w:hAnsi="宋体" w:cs="宋体"/>
                <w:color w:val="auto"/>
                <w:sz w:val="24"/>
                <w:highlight w:val="none"/>
                <w:lang w:eastAsia="zh-CN"/>
              </w:rPr>
              <w:t>漏的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w:t>
            </w:r>
          </w:p>
        </w:tc>
        <w:tc>
          <w:tcPr>
            <w:tcW w:w="760" w:type="dxa"/>
            <w:noWrap w:val="0"/>
            <w:vAlign w:val="center"/>
          </w:tcPr>
          <w:p>
            <w:pPr>
              <w:pStyle w:val="36"/>
              <w:spacing w:line="240" w:lineRule="auto"/>
              <w:jc w:val="center"/>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6</w:t>
            </w:r>
            <w:r>
              <w:rPr>
                <w:rFonts w:hint="eastAsia" w:ascii="宋体" w:hAnsi="宋体" w:eastAsia="宋体" w:cs="宋体"/>
                <w:b w:val="0"/>
                <w:bCs/>
                <w:color w:val="auto"/>
                <w:kern w:val="0"/>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根据投标人提供的员</w:t>
            </w:r>
            <w:r>
              <w:rPr>
                <w:rFonts w:hint="eastAsia" w:ascii="宋体" w:hAnsi="宋体" w:cs="宋体"/>
                <w:color w:val="auto"/>
                <w:sz w:val="24"/>
                <w:szCs w:val="24"/>
                <w:highlight w:val="none"/>
                <w:lang w:val="en-US" w:eastAsia="zh-CN" w:bidi="ar-SA"/>
              </w:rPr>
              <w:t>工</w:t>
            </w:r>
            <w:r>
              <w:rPr>
                <w:rFonts w:hint="eastAsia" w:ascii="宋体" w:hAnsi="宋体" w:eastAsia="宋体" w:cs="宋体"/>
                <w:color w:val="auto"/>
                <w:sz w:val="24"/>
                <w:szCs w:val="24"/>
                <w:highlight w:val="none"/>
                <w:lang w:val="en-US" w:eastAsia="zh-CN" w:bidi="ar-SA"/>
              </w:rPr>
              <w:t>稳定措施等评分。有明确的员工招聘制度，招聘制度多样化及管理方案明确</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对员工去留有针对性的稳定措施得</w:t>
            </w:r>
            <w:r>
              <w:rPr>
                <w:rFonts w:hint="eastAsia" w:ascii="宋体" w:hAnsi="宋体" w:cs="宋体"/>
                <w:color w:val="auto"/>
                <w:sz w:val="24"/>
                <w:szCs w:val="24"/>
                <w:highlight w:val="none"/>
                <w:lang w:val="en-US" w:eastAsia="zh-CN" w:bidi="ar-SA"/>
              </w:rPr>
              <w:t>6-4</w:t>
            </w:r>
            <w:r>
              <w:rPr>
                <w:rFonts w:hint="eastAsia" w:ascii="宋体" w:hAnsi="宋体" w:eastAsia="宋体" w:cs="宋体"/>
                <w:color w:val="auto"/>
                <w:sz w:val="24"/>
                <w:szCs w:val="24"/>
                <w:highlight w:val="none"/>
                <w:lang w:val="en-US" w:eastAsia="zh-CN" w:bidi="ar-SA"/>
              </w:rPr>
              <w:t>分；有相对明确的招聘制度，方式相对单一，有员工管理制度，但未结合项目实际开展，对员工稳定措施相对较少得</w:t>
            </w:r>
            <w:r>
              <w:rPr>
                <w:rFonts w:hint="eastAsia" w:ascii="宋体" w:hAnsi="宋体" w:cs="宋体"/>
                <w:color w:val="auto"/>
                <w:sz w:val="24"/>
                <w:szCs w:val="24"/>
                <w:highlight w:val="none"/>
                <w:lang w:val="en-US" w:eastAsia="zh-CN" w:bidi="ar-SA"/>
              </w:rPr>
              <w:t>3.9-1</w:t>
            </w:r>
            <w:r>
              <w:rPr>
                <w:rFonts w:hint="eastAsia" w:ascii="宋体" w:hAnsi="宋体" w:eastAsia="宋体" w:cs="宋体"/>
                <w:color w:val="auto"/>
                <w:sz w:val="24"/>
                <w:szCs w:val="24"/>
                <w:highlight w:val="none"/>
                <w:lang w:val="en-US" w:eastAsia="zh-CN" w:bidi="ar-SA"/>
              </w:rPr>
              <w:t>分。</w:t>
            </w:r>
            <w:r>
              <w:rPr>
                <w:rFonts w:hint="eastAsia" w:ascii="宋体" w:hAnsi="宋体" w:cs="宋体"/>
                <w:color w:val="auto"/>
                <w:sz w:val="24"/>
                <w:szCs w:val="24"/>
                <w:highlight w:val="none"/>
                <w:lang w:val="en-US" w:eastAsia="zh-CN" w:bidi="ar-SA"/>
              </w:rPr>
              <w:t>措施不明确或有缺漏的1分以下</w:t>
            </w:r>
            <w:r>
              <w:rPr>
                <w:rFonts w:hint="eastAsia" w:ascii="宋体" w:hAnsi="宋体" w:eastAsia="宋体" w:cs="宋体"/>
                <w:color w:val="auto"/>
                <w:sz w:val="24"/>
                <w:szCs w:val="24"/>
                <w:highlight w:val="none"/>
                <w:lang w:val="en-US" w:eastAsia="zh-CN" w:bidi="ar-SA"/>
              </w:rPr>
              <w:t>。</w:t>
            </w:r>
          </w:p>
        </w:tc>
        <w:tc>
          <w:tcPr>
            <w:tcW w:w="760" w:type="dxa"/>
            <w:noWrap w:val="0"/>
            <w:vAlign w:val="center"/>
          </w:tcPr>
          <w:p>
            <w:pPr>
              <w:pStyle w:val="36"/>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cs="宋体"/>
                <w:b w:val="0"/>
                <w:bCs/>
                <w:color w:val="auto"/>
                <w:kern w:val="0"/>
                <w:sz w:val="24"/>
                <w:szCs w:val="24"/>
                <w:highlight w:val="none"/>
                <w:vertAlign w:val="baseline"/>
                <w:lang w:val="en-US" w:eastAsia="zh-CN" w:bidi="ar-SA"/>
              </w:rPr>
              <w:t>6</w:t>
            </w:r>
            <w:r>
              <w:rPr>
                <w:rFonts w:hint="eastAsia" w:ascii="宋体" w:hAnsi="宋体" w:eastAsia="宋体" w:cs="宋体"/>
                <w:b w:val="0"/>
                <w:bCs/>
                <w:color w:val="auto"/>
                <w:kern w:val="0"/>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eastAsia" w:ascii="宋体" w:hAnsi="宋体" w:cs="宋体"/>
                <w:color w:val="auto"/>
                <w:sz w:val="24"/>
                <w:szCs w:val="24"/>
                <w:lang w:eastAsia="zh-CN"/>
              </w:rPr>
            </w:pPr>
            <w:r>
              <w:rPr>
                <w:rFonts w:hint="eastAsia" w:ascii="宋体" w:hAnsi="宋体" w:eastAsia="宋体" w:cs="宋体"/>
                <w:color w:val="auto"/>
                <w:sz w:val="24"/>
                <w:szCs w:val="24"/>
              </w:rPr>
              <w:t>根据投标人制订的</w:t>
            </w:r>
            <w:r>
              <w:rPr>
                <w:rFonts w:hint="eastAsia" w:ascii="宋体" w:hAnsi="宋体" w:eastAsia="宋体" w:cs="宋体"/>
                <w:color w:val="auto"/>
                <w:sz w:val="24"/>
                <w:szCs w:val="24"/>
                <w:highlight w:val="none"/>
              </w:rPr>
              <w:t>培训</w:t>
            </w:r>
            <w:r>
              <w:rPr>
                <w:rFonts w:hint="eastAsia" w:ascii="宋体" w:hAnsi="宋体" w:cs="宋体"/>
                <w:color w:val="auto"/>
                <w:sz w:val="24"/>
                <w:szCs w:val="24"/>
                <w:highlight w:val="none"/>
                <w:lang w:eastAsia="zh-CN"/>
              </w:rPr>
              <w:t>方案评分。包括</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人员</w:t>
            </w:r>
            <w:r>
              <w:rPr>
                <w:rFonts w:hint="eastAsia" w:ascii="宋体" w:hAnsi="宋体" w:eastAsia="宋体" w:cs="宋体"/>
                <w:color w:val="auto"/>
                <w:sz w:val="24"/>
                <w:szCs w:val="24"/>
              </w:rPr>
              <w:t>进行</w:t>
            </w:r>
            <w:r>
              <w:rPr>
                <w:rFonts w:hint="eastAsia" w:ascii="宋体" w:hAnsi="宋体" w:cs="宋体"/>
                <w:color w:val="auto"/>
                <w:sz w:val="24"/>
                <w:szCs w:val="24"/>
                <w:lang w:eastAsia="zh-CN"/>
              </w:rPr>
              <w:t>安保、消控的在岗</w:t>
            </w:r>
            <w:r>
              <w:rPr>
                <w:rFonts w:hint="eastAsia" w:ascii="宋体" w:hAnsi="宋体" w:eastAsia="宋体" w:cs="宋体"/>
                <w:color w:val="auto"/>
                <w:sz w:val="24"/>
                <w:szCs w:val="24"/>
              </w:rPr>
              <w:t>培训</w:t>
            </w:r>
            <w:r>
              <w:rPr>
                <w:rFonts w:hint="eastAsia" w:ascii="宋体" w:hAnsi="宋体" w:cs="宋体"/>
                <w:color w:val="auto"/>
                <w:sz w:val="24"/>
                <w:szCs w:val="24"/>
                <w:lang w:eastAsia="zh-CN"/>
              </w:rPr>
              <w:t>（体能、队列、业务技能等），</w:t>
            </w:r>
            <w:r>
              <w:rPr>
                <w:rFonts w:hint="eastAsia" w:ascii="宋体" w:hAnsi="宋体" w:eastAsia="宋体" w:cs="宋体"/>
                <w:color w:val="auto"/>
                <w:sz w:val="24"/>
                <w:szCs w:val="24"/>
              </w:rPr>
              <w:t>日常培训和文明礼仪培训</w:t>
            </w:r>
            <w:r>
              <w:rPr>
                <w:rFonts w:hint="eastAsia" w:ascii="宋体" w:hAnsi="宋体" w:eastAsia="宋体" w:cs="宋体"/>
                <w:color w:val="auto"/>
                <w:sz w:val="24"/>
                <w:szCs w:val="24"/>
                <w:lang w:eastAsia="zh-CN"/>
              </w:rPr>
              <w:t>、保密培训等</w:t>
            </w:r>
            <w:r>
              <w:rPr>
                <w:rFonts w:hint="eastAsia" w:ascii="宋体" w:hAnsi="宋体" w:cs="宋体"/>
                <w:color w:val="auto"/>
                <w:sz w:val="24"/>
                <w:szCs w:val="24"/>
                <w:lang w:eastAsia="zh-CN"/>
              </w:rPr>
              <w:t>。</w:t>
            </w:r>
          </w:p>
          <w:p>
            <w:pPr>
              <w:kinsoku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方案详实、内容完整、</w:t>
            </w:r>
            <w:r>
              <w:rPr>
                <w:rFonts w:hint="eastAsia" w:ascii="宋体" w:hAnsi="宋体" w:cs="宋体"/>
                <w:color w:val="auto"/>
                <w:sz w:val="24"/>
                <w:szCs w:val="24"/>
                <w:lang w:eastAsia="zh-CN"/>
              </w:rPr>
              <w:t>有针对性、</w:t>
            </w:r>
            <w:r>
              <w:rPr>
                <w:rFonts w:hint="eastAsia" w:ascii="宋体" w:hAnsi="宋体" w:eastAsia="宋体" w:cs="宋体"/>
                <w:color w:val="auto"/>
                <w:sz w:val="24"/>
                <w:szCs w:val="24"/>
                <w:highlight w:val="none"/>
                <w:lang w:eastAsia="zh-CN"/>
              </w:rPr>
              <w:t>可操作性强的给</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kinsoku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②方案合理、内容常规、</w:t>
            </w:r>
            <w:r>
              <w:rPr>
                <w:rFonts w:hint="eastAsia" w:ascii="宋体" w:hAnsi="宋体" w:cs="宋体"/>
                <w:color w:val="auto"/>
                <w:sz w:val="24"/>
                <w:szCs w:val="24"/>
                <w:lang w:val="en-US" w:eastAsia="zh-CN"/>
              </w:rPr>
              <w:t>针对性差、</w:t>
            </w:r>
            <w:r>
              <w:rPr>
                <w:rFonts w:hint="eastAsia" w:ascii="宋体" w:hAnsi="宋体" w:eastAsia="宋体" w:cs="宋体"/>
                <w:color w:val="auto"/>
                <w:sz w:val="24"/>
                <w:szCs w:val="24"/>
                <w:highlight w:val="none"/>
                <w:lang w:val="en-US" w:eastAsia="zh-CN"/>
              </w:rPr>
              <w:t>可操作简略的</w:t>
            </w:r>
            <w:r>
              <w:rPr>
                <w:rFonts w:hint="eastAsia" w:ascii="宋体" w:hAnsi="宋体" w:eastAsia="宋体" w:cs="宋体"/>
                <w:color w:val="auto"/>
                <w:sz w:val="24"/>
                <w:szCs w:val="24"/>
                <w:highlight w:val="none"/>
                <w:lang w:eastAsia="zh-CN"/>
              </w:rPr>
              <w:t>给</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kinsoku w:val="0"/>
              <w:spacing w:line="240" w:lineRule="auto"/>
              <w:jc w:val="both"/>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方案粗糙、内容缺漏、无针对性、可操作性差的</w:t>
            </w:r>
            <w:r>
              <w:rPr>
                <w:rFonts w:hint="eastAsia" w:ascii="宋体" w:hAnsi="宋体" w:eastAsia="宋体" w:cs="宋体"/>
                <w:color w:val="auto"/>
                <w:sz w:val="24"/>
                <w:szCs w:val="24"/>
                <w:highlight w:val="none"/>
                <w:lang w:eastAsia="zh-CN"/>
              </w:rPr>
              <w:t>给</w:t>
            </w:r>
            <w:r>
              <w:rPr>
                <w:rFonts w:hint="eastAsia" w:ascii="宋体" w:hAnsi="宋体" w:eastAsia="宋体" w:cs="宋体"/>
                <w:color w:val="auto"/>
                <w:sz w:val="24"/>
                <w:szCs w:val="24"/>
                <w:highlight w:val="none"/>
                <w:lang w:val="en-US" w:eastAsia="zh-CN"/>
              </w:rPr>
              <w:t>3分</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lang w:val="en-US" w:eastAsia="zh-CN"/>
              </w:rPr>
              <w:t>。</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8</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default" w:ascii="宋体" w:hAnsi="宋体" w:eastAsia="宋体" w:cs="宋体"/>
                <w:color w:val="auto"/>
                <w:sz w:val="24"/>
                <w:szCs w:val="24"/>
                <w:lang w:val="en-US"/>
              </w:rPr>
            </w:pPr>
            <w:r>
              <w:rPr>
                <w:rFonts w:hint="eastAsia" w:ascii="宋体" w:hAnsi="宋体" w:eastAsia="宋体" w:cs="宋体"/>
                <w:color w:val="auto"/>
                <w:kern w:val="0"/>
                <w:sz w:val="24"/>
                <w:szCs w:val="24"/>
              </w:rPr>
              <w:t>应急处置方案：对于服务管理区域内出现突发状况</w:t>
            </w:r>
            <w:r>
              <w:rPr>
                <w:rFonts w:hint="eastAsia" w:ascii="宋体" w:hAnsi="宋体" w:cs="宋体"/>
                <w:color w:val="auto"/>
                <w:sz w:val="24"/>
                <w:lang w:val="zh-CN"/>
              </w:rPr>
              <w:t>（包括台风、暴雨等灾害性天气、疫情防控、其他突发事件）</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组织、实施应急措施，对于人员、应急物品的应急预案</w:t>
            </w:r>
            <w:r>
              <w:rPr>
                <w:rFonts w:hint="eastAsia" w:ascii="宋体" w:hAnsi="宋体" w:eastAsia="宋体" w:cs="宋体"/>
                <w:color w:val="auto"/>
                <w:kern w:val="0"/>
                <w:sz w:val="24"/>
                <w:szCs w:val="24"/>
                <w:lang w:eastAsia="zh-CN"/>
              </w:rPr>
              <w:t>进行评分。</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处置</w:t>
            </w:r>
            <w:r>
              <w:rPr>
                <w:rFonts w:hint="eastAsia" w:ascii="宋体" w:hAnsi="宋体" w:eastAsia="宋体" w:cs="宋体"/>
                <w:color w:val="auto"/>
                <w:sz w:val="24"/>
                <w:szCs w:val="24"/>
              </w:rPr>
              <w:t>方案具体、</w:t>
            </w:r>
            <w:r>
              <w:rPr>
                <w:rFonts w:hint="eastAsia" w:ascii="宋体" w:hAnsi="宋体" w:eastAsia="宋体" w:cs="宋体"/>
                <w:color w:val="auto"/>
                <w:sz w:val="24"/>
                <w:szCs w:val="24"/>
                <w:lang w:eastAsia="zh-CN"/>
              </w:rPr>
              <w:t>全面、</w:t>
            </w:r>
            <w:r>
              <w:rPr>
                <w:rFonts w:hint="eastAsia" w:ascii="宋体" w:hAnsi="宋体" w:eastAsia="宋体" w:cs="宋体"/>
                <w:color w:val="auto"/>
                <w:sz w:val="24"/>
                <w:szCs w:val="24"/>
              </w:rPr>
              <w:t>有针对性</w:t>
            </w:r>
            <w:r>
              <w:rPr>
                <w:rFonts w:hint="eastAsia" w:ascii="宋体" w:hAnsi="宋体" w:eastAsia="宋体" w:cs="宋体"/>
                <w:color w:val="auto"/>
                <w:sz w:val="24"/>
                <w:szCs w:val="24"/>
                <w:lang w:eastAsia="zh-CN"/>
              </w:rPr>
              <w:t>和科学可行性的，</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8-6</w:t>
            </w:r>
            <w:r>
              <w:rPr>
                <w:rFonts w:hint="eastAsia" w:ascii="宋体" w:hAnsi="宋体" w:eastAsia="宋体" w:cs="宋体"/>
                <w:color w:val="auto"/>
                <w:sz w:val="24"/>
                <w:szCs w:val="24"/>
              </w:rPr>
              <w:t>分</w:t>
            </w:r>
            <w:r>
              <w:rPr>
                <w:rFonts w:hint="eastAsia" w:ascii="宋体" w:hAnsi="宋体" w:cs="宋体"/>
                <w:color w:val="auto"/>
                <w:sz w:val="24"/>
                <w:szCs w:val="24"/>
                <w:lang w:eastAsia="zh-CN"/>
              </w:rPr>
              <w:t>；方案全面，缺乏针对性、可行性得</w:t>
            </w:r>
            <w:r>
              <w:rPr>
                <w:rFonts w:hint="eastAsia" w:ascii="宋体" w:hAnsi="宋体" w:cs="宋体"/>
                <w:color w:val="auto"/>
                <w:sz w:val="24"/>
                <w:szCs w:val="24"/>
                <w:lang w:val="en-US" w:eastAsia="zh-CN"/>
              </w:rPr>
              <w:t>5.9-3分，</w:t>
            </w:r>
            <w:r>
              <w:rPr>
                <w:rFonts w:hint="eastAsia"/>
                <w:sz w:val="24"/>
                <w:szCs w:val="24"/>
                <w:lang w:val="en-US" w:eastAsia="zh-CN"/>
              </w:rPr>
              <w:t>照搬或凭空其他没有针对性项目的方案的。得3分以下。</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rPr>
            </w:pPr>
            <w:r>
              <w:rPr>
                <w:rFonts w:hint="eastAsia" w:ascii="宋体" w:hAnsi="宋体" w:cs="宋体"/>
                <w:snapToGrid w:val="0"/>
                <w:color w:val="auto"/>
                <w:sz w:val="24"/>
                <w:szCs w:val="24"/>
                <w:lang w:val="en-US" w:eastAsia="zh-CN"/>
              </w:rPr>
              <w:t>8</w:t>
            </w:r>
            <w:r>
              <w:rPr>
                <w:rFonts w:hint="eastAsia" w:ascii="宋体" w:hAnsi="宋体" w:eastAsia="宋体" w:cs="宋体"/>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188" w:type="dxa"/>
            <w:vMerge w:val="restart"/>
            <w:noWrap w:val="0"/>
            <w:vAlign w:val="center"/>
          </w:tcPr>
          <w:p>
            <w:pPr>
              <w:adjustRightInd w:val="0"/>
              <w:snapToGrid w:val="0"/>
              <w:spacing w:line="240" w:lineRule="auto"/>
              <w:jc w:val="center"/>
              <w:rPr>
                <w:rFonts w:hint="eastAsia" w:ascii="宋体" w:hAnsi="宋体" w:eastAsia="宋体" w:cs="宋体"/>
                <w:snapToGrid w:val="0"/>
                <w:sz w:val="24"/>
                <w:szCs w:val="24"/>
              </w:rPr>
            </w:pPr>
            <w:r>
              <w:rPr>
                <w:rFonts w:hint="eastAsia" w:ascii="宋体" w:hAnsi="宋体" w:cs="宋体"/>
                <w:sz w:val="24"/>
                <w:szCs w:val="24"/>
                <w:lang w:eastAsia="zh-CN"/>
              </w:rPr>
              <w:t>实力</w:t>
            </w:r>
            <w:r>
              <w:rPr>
                <w:rFonts w:hint="eastAsia" w:ascii="宋体" w:hAnsi="宋体" w:eastAsia="宋体" w:cs="宋体"/>
                <w:sz w:val="24"/>
                <w:szCs w:val="24"/>
              </w:rPr>
              <w:t>信誉及业绩</w:t>
            </w:r>
          </w:p>
        </w:tc>
        <w:tc>
          <w:tcPr>
            <w:tcW w:w="7136" w:type="dxa"/>
            <w:noWrap w:val="0"/>
            <w:vAlign w:val="center"/>
          </w:tcPr>
          <w:p>
            <w:pPr>
              <w:widowControl w:val="0"/>
              <w:spacing w:line="240" w:lineRule="auto"/>
              <w:jc w:val="both"/>
              <w:rPr>
                <w:rFonts w:hint="eastAsia" w:ascii="宋体" w:hAnsi="宋体" w:eastAsia="宋体" w:cs="宋体"/>
                <w:snapToGrid w:val="0"/>
                <w:sz w:val="24"/>
                <w:szCs w:val="24"/>
              </w:rPr>
            </w:pPr>
            <w:r>
              <w:rPr>
                <w:rFonts w:hint="eastAsia" w:ascii="宋体" w:hAnsi="宋体" w:cs="宋体"/>
                <w:snapToGrid w:val="0"/>
                <w:sz w:val="24"/>
                <w:szCs w:val="24"/>
                <w:lang w:eastAsia="zh-CN"/>
              </w:rPr>
              <w:t>投标人获得有效期内</w:t>
            </w:r>
            <w:r>
              <w:rPr>
                <w:rFonts w:hint="eastAsia" w:ascii="宋体" w:hAnsi="宋体" w:eastAsia="宋体" w:cs="宋体"/>
                <w:snapToGrid w:val="0"/>
                <w:sz w:val="24"/>
                <w:szCs w:val="24"/>
                <w:highlight w:val="none"/>
              </w:rPr>
              <w:t>质量体系认证</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rPr>
              <w:t>环境管理体系认证</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rPr>
              <w:t>职业健康安全管理体系认证</w:t>
            </w:r>
            <w:r>
              <w:rPr>
                <w:rFonts w:hint="eastAsia" w:ascii="宋体" w:hAnsi="宋体" w:cs="宋体"/>
                <w:snapToGrid w:val="0"/>
                <w:sz w:val="24"/>
                <w:szCs w:val="24"/>
                <w:lang w:eastAsia="zh-CN"/>
              </w:rPr>
              <w:t>、社会责任管理体系认证</w:t>
            </w:r>
            <w:r>
              <w:rPr>
                <w:rFonts w:hint="eastAsia" w:ascii="宋体" w:hAnsi="宋体" w:eastAsia="宋体" w:cs="宋体"/>
                <w:snapToGrid w:val="0"/>
                <w:sz w:val="24"/>
                <w:szCs w:val="24"/>
                <w:lang w:eastAsia="zh-CN"/>
              </w:rPr>
              <w:t>的</w:t>
            </w:r>
            <w:r>
              <w:rPr>
                <w:rFonts w:hint="eastAsia" w:ascii="宋体" w:hAnsi="宋体" w:eastAsia="宋体" w:cs="宋体"/>
                <w:snapToGrid w:val="0"/>
                <w:sz w:val="24"/>
                <w:szCs w:val="24"/>
              </w:rPr>
              <w:t>，</w:t>
            </w:r>
            <w:r>
              <w:rPr>
                <w:rFonts w:hint="eastAsia" w:ascii="宋体" w:hAnsi="宋体" w:cs="宋体"/>
                <w:snapToGrid w:val="0"/>
                <w:sz w:val="24"/>
                <w:szCs w:val="24"/>
                <w:lang w:eastAsia="zh-CN"/>
              </w:rPr>
              <w:t>每提供一份证明材料得</w:t>
            </w:r>
            <w:r>
              <w:rPr>
                <w:rFonts w:hint="eastAsia" w:ascii="宋体" w:hAnsi="宋体" w:cs="宋体"/>
                <w:snapToGrid w:val="0"/>
                <w:sz w:val="24"/>
                <w:szCs w:val="24"/>
                <w:lang w:val="en-US" w:eastAsia="zh-CN"/>
              </w:rPr>
              <w:t>1分，</w:t>
            </w:r>
            <w:r>
              <w:rPr>
                <w:rFonts w:hint="eastAsia" w:ascii="宋体" w:hAnsi="宋体" w:eastAsia="宋体" w:cs="宋体"/>
                <w:snapToGrid w:val="0"/>
                <w:sz w:val="24"/>
                <w:szCs w:val="24"/>
              </w:rPr>
              <w:t>最高得</w:t>
            </w:r>
            <w:r>
              <w:rPr>
                <w:rFonts w:hint="eastAsia" w:ascii="宋体" w:hAnsi="宋体" w:cs="宋体"/>
                <w:snapToGrid w:val="0"/>
                <w:sz w:val="24"/>
                <w:szCs w:val="24"/>
                <w:lang w:val="en-US" w:eastAsia="zh-CN"/>
              </w:rPr>
              <w:t>4</w:t>
            </w:r>
            <w:r>
              <w:rPr>
                <w:rFonts w:hint="eastAsia" w:ascii="宋体" w:hAnsi="宋体" w:eastAsia="宋体" w:cs="宋体"/>
                <w:snapToGrid w:val="0"/>
                <w:sz w:val="24"/>
                <w:szCs w:val="24"/>
              </w:rPr>
              <w:t>分。</w:t>
            </w:r>
          </w:p>
          <w:p>
            <w:pPr>
              <w:widowControl w:val="0"/>
              <w:spacing w:line="240" w:lineRule="auto"/>
              <w:jc w:val="both"/>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标书中须提供证书的扫描件，否则不得分）</w:t>
            </w:r>
          </w:p>
        </w:tc>
        <w:tc>
          <w:tcPr>
            <w:tcW w:w="760" w:type="dxa"/>
            <w:noWrap w:val="0"/>
            <w:vAlign w:val="center"/>
          </w:tcPr>
          <w:p>
            <w:pPr>
              <w:widowControl w:val="0"/>
              <w:spacing w:line="24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188" w:type="dxa"/>
            <w:vMerge w:val="continue"/>
            <w:noWrap w:val="0"/>
            <w:vAlign w:val="center"/>
          </w:tcPr>
          <w:p>
            <w:pPr>
              <w:adjustRightInd w:val="0"/>
              <w:snapToGrid w:val="0"/>
              <w:spacing w:line="240" w:lineRule="auto"/>
              <w:jc w:val="center"/>
              <w:rPr>
                <w:rFonts w:hint="eastAsia" w:ascii="宋体" w:hAnsi="宋体" w:eastAsia="宋体" w:cs="宋体"/>
                <w:sz w:val="24"/>
                <w:szCs w:val="24"/>
              </w:rPr>
            </w:pPr>
          </w:p>
        </w:tc>
        <w:tc>
          <w:tcPr>
            <w:tcW w:w="7136" w:type="dxa"/>
            <w:noWrap w:val="0"/>
            <w:vAlign w:val="center"/>
          </w:tcPr>
          <w:p>
            <w:pPr>
              <w:widowControl w:val="0"/>
              <w:spacing w:line="240" w:lineRule="auto"/>
              <w:jc w:val="both"/>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highlight w:val="none"/>
                <w:lang w:eastAsia="zh-CN"/>
              </w:rPr>
              <w:t>2019年1月1日以来投标人获得省级及以上同类服务荣誉</w:t>
            </w:r>
            <w:r>
              <w:rPr>
                <w:rFonts w:hint="eastAsia" w:ascii="宋体" w:hAnsi="宋体" w:cs="宋体"/>
                <w:kern w:val="0"/>
                <w:sz w:val="24"/>
                <w:szCs w:val="24"/>
                <w:highlight w:val="none"/>
                <w:lang w:eastAsia="zh-CN"/>
              </w:rPr>
              <w:t>的，每提供一份证明材料</w:t>
            </w:r>
            <w:r>
              <w:rPr>
                <w:rFonts w:hint="eastAsia" w:ascii="宋体" w:hAnsi="宋体" w:eastAsia="宋体" w:cs="宋体"/>
                <w:kern w:val="0"/>
                <w:sz w:val="24"/>
                <w:szCs w:val="24"/>
                <w:highlight w:val="none"/>
                <w:lang w:eastAsia="zh-CN"/>
              </w:rPr>
              <w:t>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分，获得市、区级同类服务荣誉称号</w:t>
            </w:r>
            <w:r>
              <w:rPr>
                <w:rFonts w:hint="eastAsia" w:ascii="宋体" w:hAnsi="宋体" w:cs="宋体"/>
                <w:kern w:val="0"/>
                <w:sz w:val="24"/>
                <w:szCs w:val="24"/>
                <w:highlight w:val="none"/>
                <w:lang w:eastAsia="zh-CN"/>
              </w:rPr>
              <w:t>的，每提供一份证明材料</w:t>
            </w:r>
            <w:r>
              <w:rPr>
                <w:rFonts w:hint="eastAsia" w:ascii="宋体" w:hAnsi="宋体" w:eastAsia="宋体" w:cs="宋体"/>
                <w:kern w:val="0"/>
                <w:sz w:val="24"/>
                <w:szCs w:val="24"/>
                <w:highlight w:val="none"/>
                <w:lang w:eastAsia="zh-CN"/>
              </w:rPr>
              <w:t>得1分。相同荣誉按最高荣誉计分，不重复计算。（标书中须提供证书原件的扫描件，否则不得分）</w:t>
            </w:r>
          </w:p>
        </w:tc>
        <w:tc>
          <w:tcPr>
            <w:tcW w:w="760" w:type="dxa"/>
            <w:noWrap w:val="0"/>
            <w:vAlign w:val="center"/>
          </w:tcPr>
          <w:p>
            <w:pPr>
              <w:widowControl w:val="0"/>
              <w:spacing w:line="240" w:lineRule="auto"/>
              <w:jc w:val="center"/>
              <w:rPr>
                <w:rFonts w:hint="default" w:ascii="宋体" w:hAnsi="宋体" w:cs="宋体"/>
                <w:color w:val="000000"/>
                <w:sz w:val="24"/>
                <w:szCs w:val="24"/>
                <w:highlight w:val="yellow"/>
                <w:lang w:val="en-US" w:eastAsia="zh-CN"/>
              </w:rPr>
            </w:pPr>
            <w:r>
              <w:rPr>
                <w:rFonts w:hint="eastAsia" w:ascii="宋体" w:hAnsi="宋体" w:cs="宋体"/>
                <w:color w:val="00000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188" w:type="dxa"/>
            <w:vMerge w:val="continue"/>
            <w:noWrap w:val="0"/>
            <w:vAlign w:val="center"/>
          </w:tcPr>
          <w:p>
            <w:pPr>
              <w:adjustRightInd w:val="0"/>
              <w:snapToGrid w:val="0"/>
              <w:spacing w:line="240" w:lineRule="auto"/>
              <w:jc w:val="center"/>
              <w:rPr>
                <w:rFonts w:hint="eastAsia" w:ascii="宋体" w:hAnsi="宋体" w:eastAsia="宋体" w:cs="宋体"/>
                <w:sz w:val="24"/>
                <w:szCs w:val="24"/>
                <w:lang w:eastAsia="zh-CN"/>
              </w:rPr>
            </w:pPr>
          </w:p>
        </w:tc>
        <w:tc>
          <w:tcPr>
            <w:tcW w:w="7136" w:type="dxa"/>
            <w:noWrap w:val="0"/>
            <w:vAlign w:val="center"/>
          </w:tcPr>
          <w:p>
            <w:pPr>
              <w:spacing w:line="24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根据投标人</w:t>
            </w:r>
            <w:r>
              <w:rPr>
                <w:rFonts w:hint="eastAsia" w:ascii="宋体" w:hAnsi="宋体" w:eastAsia="宋体" w:cs="宋体"/>
                <w:color w:val="000000"/>
                <w:kern w:val="0"/>
                <w:sz w:val="24"/>
                <w:szCs w:val="24"/>
              </w:rPr>
              <w:t>201</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年1月1日（以合同签订时间为准）以来同类项目的成功案例</w:t>
            </w:r>
            <w:r>
              <w:rPr>
                <w:rFonts w:hint="eastAsia" w:ascii="宋体" w:hAnsi="宋体" w:eastAsia="宋体" w:cs="宋体"/>
                <w:color w:val="000000"/>
                <w:kern w:val="0"/>
                <w:sz w:val="24"/>
                <w:szCs w:val="24"/>
                <w:lang w:eastAsia="zh-CN"/>
              </w:rPr>
              <w:t>情况评分，</w:t>
            </w:r>
            <w:r>
              <w:rPr>
                <w:rFonts w:hint="eastAsia" w:ascii="宋体" w:hAnsi="宋体" w:eastAsia="宋体" w:cs="宋体"/>
                <w:kern w:val="0"/>
                <w:sz w:val="24"/>
                <w:szCs w:val="24"/>
              </w:rPr>
              <w:t>每提供一份得0.</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cs="宋体"/>
                <w:kern w:val="0"/>
                <w:sz w:val="24"/>
                <w:szCs w:val="24"/>
                <w:highlight w:val="none"/>
                <w:lang w:val="en-US" w:eastAsia="zh-CN"/>
              </w:rPr>
              <w:t>同一项目的续签合同不计算在内，</w:t>
            </w:r>
            <w:r>
              <w:rPr>
                <w:rFonts w:hint="eastAsia" w:ascii="宋体" w:hAnsi="宋体" w:eastAsia="宋体" w:cs="宋体"/>
                <w:kern w:val="0"/>
                <w:sz w:val="24"/>
                <w:szCs w:val="24"/>
              </w:rPr>
              <w:t>最高得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标书中须提供合同原件的扫描件</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否则不得分）。</w:t>
            </w:r>
          </w:p>
        </w:tc>
        <w:tc>
          <w:tcPr>
            <w:tcW w:w="760"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188" w:type="dxa"/>
            <w:noWrap w:val="0"/>
            <w:vAlign w:val="center"/>
          </w:tcPr>
          <w:p>
            <w:pPr>
              <w:adjustRightInd w:val="0"/>
              <w:snapToGrid w:val="0"/>
              <w:spacing w:line="240" w:lineRule="auto"/>
              <w:jc w:val="center"/>
              <w:rPr>
                <w:rFonts w:hint="eastAsia" w:ascii="宋体" w:hAnsi="宋体" w:eastAsia="宋体" w:cs="宋体"/>
                <w:sz w:val="24"/>
                <w:szCs w:val="24"/>
                <w:highlight w:val="red"/>
                <w:lang w:eastAsia="zh-CN"/>
              </w:rPr>
            </w:pPr>
            <w:r>
              <w:rPr>
                <w:rFonts w:hint="eastAsia" w:ascii="宋体" w:hAnsi="宋体" w:eastAsia="宋体" w:cs="宋体"/>
                <w:sz w:val="24"/>
                <w:szCs w:val="24"/>
                <w:highlight w:val="none"/>
                <w:lang w:eastAsia="zh-CN"/>
              </w:rPr>
              <w:t>服务承诺</w:t>
            </w:r>
          </w:p>
        </w:tc>
        <w:tc>
          <w:tcPr>
            <w:tcW w:w="7136" w:type="dxa"/>
            <w:noWrap w:val="0"/>
            <w:vAlign w:val="center"/>
          </w:tcPr>
          <w:p>
            <w:pPr>
              <w:kinsoku w:val="0"/>
              <w:spacing w:line="240" w:lineRule="auto"/>
              <w:jc w:val="both"/>
              <w:textAlignment w:val="baseline"/>
              <w:rPr>
                <w:rFonts w:hint="eastAsia" w:ascii="宋体" w:hAnsi="宋体" w:eastAsia="宋体" w:cs="宋体"/>
                <w:sz w:val="24"/>
                <w:szCs w:val="24"/>
                <w:highlight w:val="red"/>
                <w:lang w:val="en-US" w:eastAsia="zh-CN" w:bidi="ar-SA"/>
              </w:rPr>
            </w:pPr>
            <w:r>
              <w:rPr>
                <w:rFonts w:hint="eastAsia" w:ascii="宋体" w:hAnsi="宋体" w:eastAsia="宋体" w:cs="宋体"/>
                <w:sz w:val="24"/>
                <w:szCs w:val="24"/>
                <w:highlight w:val="none"/>
                <w:lang w:val="en-US" w:eastAsia="zh-CN" w:bidi="ar-SA"/>
              </w:rPr>
              <w:t>根据投标人针对本项目的实际情况做出的服务承诺情况评分。如是否提供的优于招标需求的特色服务承诺等。</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lang w:val="en-US" w:eastAsia="zh-CN" w:bidi="ar-SA"/>
              </w:rPr>
            </w:pPr>
            <w:r>
              <w:rPr>
                <w:rFonts w:hint="eastAsia" w:ascii="宋体" w:hAnsi="宋体" w:cs="宋体"/>
                <w:snapToGrid w:val="0"/>
                <w:color w:val="000000"/>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jc w:val="center"/>
        </w:trPr>
        <w:tc>
          <w:tcPr>
            <w:tcW w:w="1188" w:type="dxa"/>
            <w:noWrap w:val="0"/>
            <w:vAlign w:val="center"/>
          </w:tcPr>
          <w:p>
            <w:pPr>
              <w:widowControl w:val="0"/>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投标文件</w:t>
            </w:r>
          </w:p>
        </w:tc>
        <w:tc>
          <w:tcPr>
            <w:tcW w:w="7136" w:type="dxa"/>
            <w:noWrap w:val="0"/>
            <w:vAlign w:val="center"/>
          </w:tcPr>
          <w:p>
            <w:pPr>
              <w:widowControl w:val="0"/>
              <w:spacing w:line="3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投标文件按政采云系统关联点设置进行编制,编制完整、格式规范、符合招标文件要求的，得2分。</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投标文件未按关联点设置进行编制，</w:t>
            </w:r>
            <w:r>
              <w:rPr>
                <w:rFonts w:hint="eastAsia" w:ascii="宋体" w:hAnsi="宋体" w:eastAsia="宋体" w:cs="宋体"/>
                <w:color w:val="auto"/>
                <w:sz w:val="24"/>
                <w:szCs w:val="24"/>
                <w:lang w:eastAsia="zh-CN"/>
              </w:rPr>
              <w:t>关联内容混乱、</w:t>
            </w:r>
            <w:r>
              <w:rPr>
                <w:rFonts w:hint="eastAsia" w:ascii="宋体" w:hAnsi="宋体" w:eastAsia="宋体" w:cs="宋体"/>
                <w:color w:val="auto"/>
                <w:sz w:val="24"/>
                <w:szCs w:val="24"/>
              </w:rPr>
              <w:t>前后矛盾、与招标文件要求不一致等错误</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评委根据错误内容</w:t>
            </w:r>
            <w:r>
              <w:rPr>
                <w:rFonts w:hint="eastAsia" w:ascii="宋体" w:hAnsi="宋体" w:eastAsia="宋体" w:cs="宋体"/>
                <w:color w:val="auto"/>
                <w:sz w:val="24"/>
                <w:szCs w:val="24"/>
              </w:rPr>
              <w:t xml:space="preserve">每项（次）扣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分以内，扣完该项得分为止。</w:t>
            </w:r>
          </w:p>
        </w:tc>
        <w:tc>
          <w:tcPr>
            <w:tcW w:w="760" w:type="dxa"/>
            <w:noWrap w:val="0"/>
            <w:vAlign w:val="center"/>
          </w:tcPr>
          <w:p>
            <w:pPr>
              <w:widowControl w:val="0"/>
              <w:spacing w:line="300" w:lineRule="exact"/>
              <w:jc w:val="center"/>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118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color w:val="auto"/>
                <w:sz w:val="24"/>
                <w:szCs w:val="24"/>
                <w:highlight w:val="none"/>
              </w:rPr>
              <w:t>投标报价</w:t>
            </w:r>
          </w:p>
        </w:tc>
        <w:tc>
          <w:tcPr>
            <w:tcW w:w="7136" w:type="dxa"/>
            <w:noWrap w:val="0"/>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highlight w:val="none"/>
              </w:rPr>
              <w:t>以合格投标人有效投标总报价中的最低价为基准价，基准价为满分。投标报价得分＝（评标基准价/投标报价）×</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0%×1</w:t>
            </w:r>
            <w:r>
              <w:rPr>
                <w:rFonts w:hint="eastAsia" w:ascii="宋体" w:hAnsi="宋体" w:eastAsia="宋体" w:cs="宋体"/>
                <w:kern w:val="0"/>
                <w:sz w:val="24"/>
                <w:szCs w:val="24"/>
                <w:highlight w:val="none"/>
              </w:rPr>
              <w:t>00</w:t>
            </w:r>
            <w:r>
              <w:rPr>
                <w:rFonts w:hint="eastAsia" w:ascii="宋体" w:hAnsi="宋体" w:eastAsia="宋体" w:cs="宋体"/>
                <w:sz w:val="24"/>
                <w:szCs w:val="24"/>
                <w:highlight w:val="none"/>
              </w:rPr>
              <w:t>（小数点后保留2位小数）。</w:t>
            </w:r>
            <w:r>
              <w:rPr>
                <w:rFonts w:hint="eastAsia" w:ascii="宋体" w:hAnsi="宋体" w:eastAsia="宋体" w:cs="宋体"/>
                <w:color w:val="000000"/>
                <w:sz w:val="24"/>
                <w:szCs w:val="24"/>
                <w:highlight w:val="none"/>
              </w:rPr>
              <w:t>注：</w:t>
            </w:r>
            <w:r>
              <w:rPr>
                <w:rFonts w:hint="eastAsia" w:ascii="宋体" w:hAnsi="宋体" w:eastAsia="宋体" w:cs="宋体"/>
                <w:sz w:val="24"/>
                <w:szCs w:val="24"/>
                <w:highlight w:val="none"/>
              </w:rPr>
              <w:t>符合本章第</w:t>
            </w: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点第</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zh-CN"/>
              </w:rPr>
              <w:t>“政府采购政策及优惠”</w:t>
            </w:r>
            <w:r>
              <w:rPr>
                <w:rFonts w:hint="eastAsia" w:ascii="宋体" w:hAnsi="宋体" w:eastAsia="宋体" w:cs="宋体"/>
                <w:sz w:val="24"/>
                <w:szCs w:val="24"/>
                <w:highlight w:val="none"/>
              </w:rPr>
              <w:t>的，对报价给予的价格扣除，用扣除后的价格参与评审。</w:t>
            </w:r>
          </w:p>
        </w:tc>
        <w:tc>
          <w:tcPr>
            <w:tcW w:w="760" w:type="dxa"/>
            <w:noWrap w:val="0"/>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bl>
    <w:p>
      <w:pPr>
        <w:pStyle w:val="11"/>
        <w:numPr>
          <w:ilvl w:val="0"/>
          <w:numId w:val="0"/>
        </w:numPr>
      </w:pPr>
    </w:p>
    <w:p>
      <w:pPr>
        <w:pStyle w:val="23"/>
        <w:snapToGrid w:val="0"/>
        <w:outlineLvl w:val="0"/>
        <w:rPr>
          <w:rFonts w:hint="eastAsia" w:hAnsi="宋体" w:cs="宋体"/>
          <w:b/>
          <w:color w:val="auto"/>
          <w:sz w:val="24"/>
        </w:rPr>
      </w:pPr>
      <w:r>
        <w:rPr>
          <w:rFonts w:hint="eastAsia" w:hAnsi="宋体" w:cs="宋体"/>
          <w:b/>
          <w:color w:val="auto"/>
          <w:sz w:val="24"/>
        </w:rPr>
        <w:t>注：</w:t>
      </w:r>
      <w:r>
        <w:rPr>
          <w:rFonts w:hint="eastAsia" w:ascii="宋体" w:hAnsi="宋体" w:eastAsia="宋体" w:cs="宋体"/>
          <w:b/>
          <w:color w:val="auto"/>
          <w:sz w:val="24"/>
          <w:lang w:val="zh-CN" w:eastAsia="zh-CN"/>
        </w:rPr>
        <w:t>①</w:t>
      </w:r>
      <w:r>
        <w:rPr>
          <w:rFonts w:hint="eastAsia" w:ascii="宋体" w:hAnsi="宋体" w:eastAsia="宋体" w:cs="宋体"/>
          <w:b/>
          <w:color w:val="auto"/>
          <w:sz w:val="24"/>
        </w:rPr>
        <w:t>合同、</w:t>
      </w:r>
      <w:r>
        <w:rPr>
          <w:rFonts w:hint="eastAsia" w:hAnsi="宋体" w:cs="宋体"/>
          <w:b/>
          <w:color w:val="auto"/>
          <w:sz w:val="24"/>
        </w:rPr>
        <w:t>证书、报告及其他相关证明材料，将原件扫描上传至电子投标文件，并加盖电子印章。</w:t>
      </w:r>
    </w:p>
    <w:p>
      <w:pPr>
        <w:pStyle w:val="23"/>
        <w:snapToGrid w:val="0"/>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②</w:t>
      </w:r>
      <w:r>
        <w:rPr>
          <w:rFonts w:hint="eastAsia" w:ascii="宋体" w:hAnsi="宋体" w:eastAsia="宋体" w:cs="宋体"/>
          <w:b/>
          <w:color w:val="auto"/>
          <w:sz w:val="24"/>
          <w:highlight w:val="none"/>
          <w:lang w:eastAsia="zh-CN"/>
        </w:rPr>
        <w:t>原件</w:t>
      </w:r>
      <w:r>
        <w:rPr>
          <w:rFonts w:hint="eastAsia" w:hAnsi="宋体" w:cs="宋体"/>
          <w:b/>
          <w:color w:val="auto"/>
          <w:sz w:val="24"/>
          <w:highlight w:val="none"/>
          <w:lang w:eastAsia="zh-CN"/>
        </w:rPr>
        <w:t>资料真实性</w:t>
      </w:r>
      <w:r>
        <w:rPr>
          <w:rFonts w:hint="eastAsia" w:ascii="宋体" w:hAnsi="宋体" w:eastAsia="宋体" w:cs="宋体"/>
          <w:b/>
          <w:color w:val="auto"/>
          <w:sz w:val="24"/>
          <w:highlight w:val="none"/>
          <w:lang w:eastAsia="zh-CN"/>
        </w:rPr>
        <w:t>备查</w:t>
      </w:r>
      <w:r>
        <w:rPr>
          <w:rFonts w:hint="eastAsia" w:hAnsi="宋体" w:cs="宋体"/>
          <w:b/>
          <w:color w:val="auto"/>
          <w:sz w:val="24"/>
          <w:highlight w:val="none"/>
          <w:lang w:eastAsia="zh-CN"/>
        </w:rPr>
        <w:t>：</w:t>
      </w:r>
      <w:r>
        <w:rPr>
          <w:rFonts w:hint="eastAsia" w:ascii="宋体" w:hAnsi="宋体" w:eastAsia="宋体" w:cs="宋体"/>
          <w:b/>
          <w:color w:val="auto"/>
          <w:sz w:val="24"/>
          <w:highlight w:val="none"/>
          <w:lang w:eastAsia="zh-CN"/>
        </w:rPr>
        <w:t>采购机构在项目评审直至合同签订、履约期间，有权要求投标人出具投标文件中的合同</w:t>
      </w:r>
      <w:r>
        <w:rPr>
          <w:rFonts w:hint="eastAsia" w:ascii="宋体" w:hAnsi="宋体" w:eastAsia="宋体" w:cs="宋体"/>
          <w:b/>
          <w:color w:val="auto"/>
          <w:sz w:val="24"/>
          <w:highlight w:val="none"/>
        </w:rPr>
        <w:t>、证书、报告及其他相关证明材料</w:t>
      </w:r>
      <w:r>
        <w:rPr>
          <w:rFonts w:hint="eastAsia" w:ascii="宋体" w:hAnsi="宋体" w:eastAsia="宋体" w:cs="宋体"/>
          <w:b/>
          <w:color w:val="auto"/>
          <w:sz w:val="24"/>
          <w:highlight w:val="none"/>
          <w:lang w:eastAsia="zh-CN"/>
        </w:rPr>
        <w:t>，予以确认其真实性和有效性，如出现与事实不符等情况，将根据有关规定以“提供虚假材料谋取中标（成交）”予以处理。</w:t>
      </w:r>
    </w:p>
    <w:p>
      <w:pPr>
        <w:widowControl w:val="0"/>
        <w:spacing w:line="480" w:lineRule="exact"/>
        <w:jc w:val="both"/>
        <w:textAlignment w:val="baseline"/>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pPr>
        <w:numPr>
          <w:ilvl w:val="0"/>
          <w:numId w:val="8"/>
        </w:numPr>
        <w:spacing w:line="360" w:lineRule="auto"/>
        <w:jc w:val="center"/>
        <w:outlineLvl w:val="0"/>
        <w:rPr>
          <w:rFonts w:hint="eastAsia" w:ascii="宋体" w:hAnsi="宋体" w:cs="宋体"/>
          <w:b/>
          <w:bCs/>
          <w:color w:val="000000"/>
          <w:sz w:val="36"/>
          <w:szCs w:val="36"/>
        </w:rPr>
      </w:pPr>
      <w:r>
        <w:rPr>
          <w:rFonts w:hint="eastAsia" w:ascii="宋体" w:hAnsi="宋体" w:cs="宋体"/>
          <w:b/>
          <w:bCs/>
          <w:color w:val="000000"/>
          <w:sz w:val="36"/>
          <w:szCs w:val="36"/>
        </w:rPr>
        <w:t>公开招标需求</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cs="宋体"/>
          <w:b/>
          <w:bCs/>
          <w:color w:val="000000" w:themeColor="text1"/>
          <w:sz w:val="24"/>
          <w:szCs w:val="32"/>
        </w:rPr>
        <w:t>一、招标项目一览表</w:t>
      </w:r>
    </w:p>
    <w:p>
      <w:pPr>
        <w:spacing w:line="360" w:lineRule="auto"/>
        <w:ind w:firstLine="480" w:firstLineChars="200"/>
        <w:jc w:val="left"/>
        <w:rPr>
          <w:rFonts w:ascii="宋体" w:hAnsi="宋体" w:cs="宋体"/>
          <w:color w:val="000000" w:themeColor="text1"/>
          <w:sz w:val="24"/>
          <w:szCs w:val="32"/>
        </w:rPr>
      </w:pPr>
      <w:r>
        <w:rPr>
          <w:rFonts w:hint="eastAsia" w:ascii="宋体" w:hAnsi="宋体" w:cs="宋体"/>
          <w:color w:val="000000" w:themeColor="text1"/>
          <w:sz w:val="24"/>
          <w:szCs w:val="32"/>
        </w:rPr>
        <w:t>本次招标共</w:t>
      </w:r>
      <w:r>
        <w:rPr>
          <w:rFonts w:hint="eastAsia" w:ascii="宋体" w:hAnsi="宋体" w:cs="宋体"/>
          <w:color w:val="000000" w:themeColor="text1"/>
          <w:sz w:val="24"/>
          <w:szCs w:val="32"/>
          <w:u w:val="single"/>
        </w:rPr>
        <w:t xml:space="preserve"> 1 </w:t>
      </w:r>
      <w:r>
        <w:rPr>
          <w:rFonts w:hint="eastAsia" w:ascii="宋体" w:hAnsi="宋体" w:cs="宋体"/>
          <w:color w:val="000000" w:themeColor="text1"/>
          <w:sz w:val="24"/>
          <w:szCs w:val="32"/>
        </w:rPr>
        <w:t>个标段，具体内容如下表：</w:t>
      </w: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7"/>
        <w:gridCol w:w="2400"/>
        <w:gridCol w:w="3061"/>
        <w:gridCol w:w="775"/>
        <w:gridCol w:w="2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787"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shd w:val="clear" w:color="auto" w:fill="auto"/>
                <w:lang w:eastAsia="zh-CN"/>
              </w:rPr>
            </w:pPr>
            <w:r>
              <w:rPr>
                <w:rFonts w:hint="eastAsia" w:ascii="宋体" w:hAnsi="宋体" w:cs="宋体"/>
                <w:b/>
                <w:bCs/>
                <w:color w:val="auto"/>
                <w:sz w:val="24"/>
                <w:shd w:val="clear" w:color="auto" w:fill="auto"/>
                <w:lang w:eastAsia="zh-CN"/>
              </w:rPr>
              <w:t>序号</w:t>
            </w:r>
          </w:p>
        </w:tc>
        <w:tc>
          <w:tcPr>
            <w:tcW w:w="2400"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项目名称</w:t>
            </w:r>
          </w:p>
        </w:tc>
        <w:tc>
          <w:tcPr>
            <w:tcW w:w="3061"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color w:val="000000"/>
                <w:sz w:val="24"/>
                <w:szCs w:val="24"/>
              </w:rPr>
              <w:t>简要技术要求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数量</w:t>
            </w:r>
          </w:p>
        </w:tc>
        <w:tc>
          <w:tcPr>
            <w:tcW w:w="2273"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预算金额/最高限价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787" w:type="dxa"/>
            <w:noWrap w:val="0"/>
            <w:tcMar>
              <w:top w:w="75" w:type="dxa"/>
              <w:left w:w="75" w:type="dxa"/>
              <w:bottom w:w="75" w:type="dxa"/>
              <w:right w:w="75" w:type="dxa"/>
            </w:tcMar>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240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shd w:val="clear" w:color="auto" w:fill="auto"/>
                <w:lang w:eastAsia="zh-CN"/>
              </w:rPr>
            </w:pPr>
            <w:r>
              <w:rPr>
                <w:rFonts w:hint="eastAsia" w:ascii="宋体" w:hAnsi="宋体" w:cs="宋体"/>
                <w:b/>
                <w:bCs/>
                <w:color w:val="000000" w:themeColor="text1"/>
                <w:sz w:val="24"/>
                <w:szCs w:val="32"/>
                <w:lang w:eastAsia="zh-CN"/>
              </w:rPr>
              <w:t>路桥区行政大院安保服务采购项目</w:t>
            </w:r>
          </w:p>
        </w:tc>
        <w:tc>
          <w:tcPr>
            <w:tcW w:w="3061" w:type="dxa"/>
            <w:noWrap w:val="0"/>
            <w:tcMar>
              <w:top w:w="75" w:type="dxa"/>
              <w:left w:w="75" w:type="dxa"/>
              <w:bottom w:w="75" w:type="dxa"/>
              <w:right w:w="75" w:type="dxa"/>
            </w:tcMar>
            <w:vAlign w:val="center"/>
          </w:tcPr>
          <w:p>
            <w:pPr>
              <w:spacing w:line="360" w:lineRule="auto"/>
              <w:jc w:val="center"/>
              <w:rPr>
                <w:rFonts w:hint="eastAsia" w:ascii="宋体" w:hAnsi="宋体" w:cs="宋体"/>
                <w:color w:val="auto"/>
                <w:sz w:val="24"/>
                <w:shd w:val="clear" w:color="auto" w:fill="auto"/>
              </w:rPr>
            </w:pPr>
            <w:r>
              <w:rPr>
                <w:rFonts w:hint="eastAsia" w:ascii="宋体" w:hAnsi="宋体"/>
                <w:sz w:val="24"/>
                <w:szCs w:val="24"/>
              </w:rPr>
              <w:t>具体内容见招标需求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2</w:t>
            </w:r>
            <w:r>
              <w:rPr>
                <w:rFonts w:hint="eastAsia" w:ascii="宋体" w:hAnsi="宋体" w:cs="宋体"/>
                <w:color w:val="auto"/>
                <w:sz w:val="24"/>
                <w:shd w:val="clear" w:color="auto" w:fill="auto"/>
              </w:rPr>
              <w:t>年</w:t>
            </w:r>
          </w:p>
        </w:tc>
        <w:tc>
          <w:tcPr>
            <w:tcW w:w="2273"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shd w:val="clear" w:color="auto" w:fill="auto"/>
                <w:lang w:eastAsia="zh-CN"/>
              </w:rPr>
            </w:pPr>
            <w:r>
              <w:rPr>
                <w:rFonts w:hint="eastAsia" w:ascii="宋体" w:hAnsi="宋体"/>
                <w:b w:val="0"/>
                <w:bCs w:val="0"/>
                <w:sz w:val="24"/>
                <w:szCs w:val="24"/>
                <w:lang w:val="en-US" w:eastAsia="zh-CN"/>
              </w:rPr>
              <w:t>832.608</w:t>
            </w:r>
            <w:r>
              <w:rPr>
                <w:rFonts w:hint="eastAsia" w:ascii="宋体" w:hAnsi="宋体"/>
                <w:b w:val="0"/>
                <w:bCs w:val="0"/>
                <w:sz w:val="24"/>
                <w:szCs w:val="24"/>
              </w:rPr>
              <w:t>万元</w:t>
            </w:r>
          </w:p>
        </w:tc>
      </w:tr>
    </w:tbl>
    <w:p>
      <w:pPr>
        <w:spacing w:line="360" w:lineRule="auto"/>
        <w:jc w:val="left"/>
        <w:rPr>
          <w:rFonts w:ascii="宋体" w:hAnsi="宋体" w:cs="宋体"/>
          <w:b/>
          <w:bCs/>
          <w:color w:val="000000" w:themeColor="text1"/>
          <w:sz w:val="24"/>
          <w:szCs w:val="32"/>
        </w:rPr>
      </w:pPr>
      <w:r>
        <w:rPr>
          <w:rFonts w:hint="eastAsia" w:ascii="宋体" w:hAnsi="宋体" w:cs="宋体"/>
          <w:b/>
          <w:bCs/>
          <w:color w:val="000000" w:themeColor="text1"/>
          <w:sz w:val="24"/>
          <w:szCs w:val="32"/>
          <w:lang w:val="en-US" w:eastAsia="zh-CN"/>
        </w:rPr>
        <w:t>二、</w:t>
      </w:r>
      <w:r>
        <w:rPr>
          <w:rFonts w:hint="eastAsia" w:ascii="宋体" w:hAnsi="宋体" w:cs="宋体"/>
          <w:b/>
          <w:bCs/>
          <w:color w:val="000000" w:themeColor="text1"/>
          <w:sz w:val="24"/>
          <w:szCs w:val="32"/>
        </w:rPr>
        <w:t>项目简介及服务期限</w:t>
      </w:r>
    </w:p>
    <w:p>
      <w:pPr>
        <w:spacing w:line="360" w:lineRule="auto"/>
        <w:ind w:firstLine="480" w:firstLineChars="200"/>
        <w:jc w:val="left"/>
        <w:rPr>
          <w:rFonts w:hint="eastAsia"/>
          <w:lang w:eastAsia="zh-CN"/>
        </w:rPr>
      </w:pPr>
      <w:r>
        <w:rPr>
          <w:rFonts w:hint="eastAsia" w:ascii="宋体" w:hAnsi="宋体" w:eastAsia="宋体" w:cs="宋体"/>
          <w:color w:val="000000" w:themeColor="text1"/>
          <w:sz w:val="24"/>
          <w:szCs w:val="32"/>
        </w:rPr>
        <w:t>路桥区</w:t>
      </w:r>
      <w:r>
        <w:rPr>
          <w:rFonts w:hint="eastAsia" w:ascii="宋体" w:hAnsi="宋体" w:eastAsia="宋体" w:cs="宋体"/>
          <w:color w:val="auto"/>
          <w:sz w:val="24"/>
          <w:szCs w:val="32"/>
        </w:rPr>
        <w:t>行政中心</w:t>
      </w:r>
      <w:r>
        <w:rPr>
          <w:rFonts w:hint="eastAsia" w:ascii="宋体" w:hAnsi="宋体" w:eastAsia="宋体" w:cs="宋体"/>
          <w:color w:val="000000" w:themeColor="text1"/>
          <w:sz w:val="24"/>
          <w:szCs w:val="32"/>
        </w:rPr>
        <w:t>作为日常政务和事务性工作的办公场所，需要一支一流的安保管理队伍和服务模式与之相适应，根据行政中心环境的特殊性，现以公开招标形式向社会招聘经省公安厅核准具有安保服务许可证的</w:t>
      </w:r>
      <w:r>
        <w:rPr>
          <w:rFonts w:hint="eastAsia" w:ascii="宋体" w:hAnsi="宋体" w:eastAsia="宋体" w:cs="宋体"/>
          <w:color w:val="000000" w:themeColor="text1"/>
          <w:sz w:val="24"/>
          <w:szCs w:val="32"/>
          <w:highlight w:val="none"/>
        </w:rPr>
        <w:t>企业</w:t>
      </w:r>
      <w:r>
        <w:rPr>
          <w:rFonts w:hint="eastAsia" w:ascii="宋体" w:hAnsi="宋体" w:eastAsia="宋体" w:cs="宋体"/>
          <w:color w:val="000000" w:themeColor="text1"/>
          <w:sz w:val="24"/>
          <w:szCs w:val="32"/>
        </w:rPr>
        <w:t>，要求信誉好、具有经验丰富、合法经营的公司</w:t>
      </w:r>
      <w:r>
        <w:rPr>
          <w:rFonts w:hint="eastAsia" w:ascii="宋体" w:hAnsi="宋体" w:eastAsia="宋体" w:cs="宋体"/>
          <w:color w:val="000000" w:themeColor="text1"/>
          <w:sz w:val="24"/>
          <w:szCs w:val="32"/>
          <w:lang w:eastAsia="zh-CN"/>
        </w:rPr>
        <w:t>。</w:t>
      </w:r>
    </w:p>
    <w:p>
      <w:pPr>
        <w:spacing w:line="360" w:lineRule="auto"/>
        <w:ind w:firstLine="482" w:firstLineChars="200"/>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服务期限：大院安保服务期限二年（202</w:t>
      </w:r>
      <w:r>
        <w:rPr>
          <w:rFonts w:hint="eastAsia" w:ascii="宋体" w:hAnsi="宋体" w:cs="宋体"/>
          <w:b/>
          <w:bCs/>
          <w:color w:val="000000" w:themeColor="text1"/>
          <w:sz w:val="24"/>
          <w:szCs w:val="32"/>
          <w:lang w:val="en-US" w:eastAsia="zh-CN"/>
        </w:rPr>
        <w:t>3</w:t>
      </w:r>
      <w:r>
        <w:rPr>
          <w:rFonts w:hint="eastAsia" w:ascii="宋体" w:hAnsi="宋体" w:cs="宋体"/>
          <w:b/>
          <w:bCs/>
          <w:color w:val="000000" w:themeColor="text1"/>
          <w:sz w:val="24"/>
          <w:szCs w:val="32"/>
          <w:lang w:eastAsia="zh-CN"/>
        </w:rPr>
        <w:t>年</w:t>
      </w:r>
      <w:r>
        <w:rPr>
          <w:rFonts w:hint="eastAsia" w:ascii="宋体" w:hAnsi="宋体" w:eastAsia="宋体" w:cs="宋体"/>
          <w:b/>
          <w:bCs/>
          <w:color w:val="000000" w:themeColor="text1"/>
          <w:sz w:val="24"/>
          <w:szCs w:val="32"/>
        </w:rPr>
        <w:t>1</w:t>
      </w:r>
      <w:r>
        <w:rPr>
          <w:rFonts w:hint="eastAsia" w:ascii="宋体" w:hAnsi="宋体" w:cs="宋体"/>
          <w:b/>
          <w:bCs/>
          <w:color w:val="000000" w:themeColor="text1"/>
          <w:sz w:val="24"/>
          <w:szCs w:val="32"/>
          <w:lang w:eastAsia="zh-CN"/>
        </w:rPr>
        <w:t>月</w:t>
      </w:r>
      <w:r>
        <w:rPr>
          <w:rFonts w:hint="eastAsia" w:ascii="宋体" w:hAnsi="宋体" w:eastAsia="宋体" w:cs="宋体"/>
          <w:b/>
          <w:bCs/>
          <w:color w:val="000000" w:themeColor="text1"/>
          <w:sz w:val="24"/>
          <w:szCs w:val="32"/>
        </w:rPr>
        <w:t>1</w:t>
      </w:r>
      <w:r>
        <w:rPr>
          <w:rFonts w:hint="eastAsia" w:ascii="宋体" w:hAnsi="宋体" w:cs="宋体"/>
          <w:b/>
          <w:bCs/>
          <w:color w:val="000000" w:themeColor="text1"/>
          <w:sz w:val="24"/>
          <w:szCs w:val="32"/>
          <w:lang w:eastAsia="zh-CN"/>
        </w:rPr>
        <w:t>日</w:t>
      </w:r>
      <w:r>
        <w:rPr>
          <w:rFonts w:hint="eastAsia" w:ascii="宋体" w:hAnsi="宋体" w:eastAsia="宋体" w:cs="宋体"/>
          <w:b/>
          <w:bCs/>
          <w:color w:val="000000" w:themeColor="text1"/>
          <w:sz w:val="24"/>
          <w:szCs w:val="32"/>
        </w:rPr>
        <w:t>——202</w:t>
      </w:r>
      <w:r>
        <w:rPr>
          <w:rFonts w:hint="eastAsia" w:ascii="宋体" w:hAnsi="宋体" w:cs="宋体"/>
          <w:b/>
          <w:bCs/>
          <w:color w:val="000000" w:themeColor="text1"/>
          <w:sz w:val="24"/>
          <w:szCs w:val="32"/>
          <w:lang w:val="en-US" w:eastAsia="zh-CN"/>
        </w:rPr>
        <w:t>4</w:t>
      </w:r>
      <w:r>
        <w:rPr>
          <w:rFonts w:hint="eastAsia" w:ascii="宋体" w:hAnsi="宋体" w:cs="宋体"/>
          <w:b/>
          <w:bCs/>
          <w:color w:val="000000" w:themeColor="text1"/>
          <w:sz w:val="24"/>
          <w:szCs w:val="32"/>
          <w:lang w:eastAsia="zh-CN"/>
        </w:rPr>
        <w:t>年</w:t>
      </w:r>
      <w:r>
        <w:rPr>
          <w:rFonts w:hint="eastAsia" w:ascii="宋体" w:hAnsi="宋体" w:eastAsia="宋体" w:cs="宋体"/>
          <w:b/>
          <w:bCs/>
          <w:color w:val="000000" w:themeColor="text1"/>
          <w:sz w:val="24"/>
          <w:szCs w:val="32"/>
        </w:rPr>
        <w:t>12</w:t>
      </w:r>
      <w:r>
        <w:rPr>
          <w:rFonts w:hint="eastAsia" w:ascii="宋体" w:hAnsi="宋体" w:cs="宋体"/>
          <w:b/>
          <w:bCs/>
          <w:color w:val="000000" w:themeColor="text1"/>
          <w:sz w:val="24"/>
          <w:szCs w:val="32"/>
          <w:lang w:eastAsia="zh-CN"/>
        </w:rPr>
        <w:t>月</w:t>
      </w:r>
      <w:r>
        <w:rPr>
          <w:rFonts w:hint="eastAsia" w:ascii="宋体" w:hAnsi="宋体" w:eastAsia="宋体" w:cs="宋体"/>
          <w:b/>
          <w:bCs/>
          <w:color w:val="000000" w:themeColor="text1"/>
          <w:sz w:val="24"/>
          <w:szCs w:val="32"/>
        </w:rPr>
        <w:t>31</w:t>
      </w:r>
      <w:r>
        <w:rPr>
          <w:rFonts w:hint="eastAsia" w:ascii="宋体" w:hAnsi="宋体" w:cs="宋体"/>
          <w:b/>
          <w:bCs/>
          <w:color w:val="000000" w:themeColor="text1"/>
          <w:sz w:val="24"/>
          <w:szCs w:val="32"/>
          <w:lang w:eastAsia="zh-CN"/>
        </w:rPr>
        <w:t>日</w:t>
      </w:r>
      <w:bookmarkStart w:id="61" w:name="_GoBack"/>
      <w:bookmarkEnd w:id="61"/>
      <w:r>
        <w:rPr>
          <w:rFonts w:hint="eastAsia" w:ascii="宋体" w:hAnsi="宋体" w:eastAsia="宋体" w:cs="宋体"/>
          <w:b/>
          <w:bCs/>
          <w:color w:val="000000" w:themeColor="text1"/>
          <w:sz w:val="24"/>
          <w:szCs w:val="32"/>
        </w:rPr>
        <w:t>）</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三</w:t>
      </w:r>
      <w:r>
        <w:rPr>
          <w:rFonts w:hint="eastAsia" w:ascii="宋体" w:hAnsi="宋体" w:eastAsia="宋体" w:cs="宋体"/>
          <w:b/>
          <w:bCs/>
          <w:color w:val="000000" w:themeColor="text1"/>
          <w:sz w:val="24"/>
          <w:szCs w:val="32"/>
        </w:rPr>
        <w:t>、安保责任及管理模式</w:t>
      </w:r>
    </w:p>
    <w:p>
      <w:pPr>
        <w:spacing w:line="360" w:lineRule="auto"/>
        <w:ind w:firstLine="480" w:firstLineChars="200"/>
        <w:jc w:val="left"/>
        <w:rPr>
          <w:rFonts w:hint="eastAsia" w:ascii="宋体" w:hAnsi="宋体" w:eastAsia="宋体" w:cs="宋体"/>
          <w:color w:val="000000" w:themeColor="text1"/>
          <w:sz w:val="24"/>
          <w:szCs w:val="32"/>
          <w:highlight w:val="none"/>
          <w:lang w:eastAsia="zh-CN"/>
        </w:rPr>
      </w:pPr>
      <w:r>
        <w:rPr>
          <w:rFonts w:hint="eastAsia" w:ascii="宋体" w:hAnsi="宋体" w:eastAsia="宋体" w:cs="宋体"/>
          <w:color w:val="000000" w:themeColor="text1"/>
          <w:sz w:val="24"/>
          <w:szCs w:val="32"/>
        </w:rPr>
        <w:t>甲方业务科室只负责行政大院安保工作上检查、指导、监督及下达安保任务等方面工作。中标方将全面担负路桥区行政大院的安保工作及相关安保责任，</w:t>
      </w:r>
      <w:r>
        <w:rPr>
          <w:rFonts w:hint="eastAsia" w:ascii="宋体" w:hAnsi="宋体" w:cs="宋体"/>
          <w:color w:val="000000" w:themeColor="text1"/>
          <w:sz w:val="24"/>
          <w:szCs w:val="32"/>
          <w:highlight w:val="none"/>
          <w:lang w:eastAsia="zh-CN"/>
        </w:rPr>
        <w:t>甲方免费提供</w:t>
      </w:r>
      <w:r>
        <w:rPr>
          <w:rFonts w:hint="eastAsia" w:ascii="宋体" w:hAnsi="宋体" w:cs="宋体"/>
          <w:sz w:val="24"/>
          <w:highlight w:val="none"/>
        </w:rPr>
        <w:t>安保信息化服务监管平台系统</w:t>
      </w:r>
      <w:r>
        <w:rPr>
          <w:rFonts w:hint="eastAsia" w:ascii="宋体" w:hAnsi="宋体" w:cs="宋体"/>
          <w:sz w:val="24"/>
          <w:highlight w:val="none"/>
          <w:lang w:eastAsia="zh-CN"/>
        </w:rPr>
        <w:t>。</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四</w:t>
      </w:r>
      <w:r>
        <w:rPr>
          <w:rFonts w:hint="eastAsia" w:ascii="宋体" w:hAnsi="宋体" w:eastAsia="宋体" w:cs="宋体"/>
          <w:b/>
          <w:bCs/>
          <w:color w:val="000000" w:themeColor="text1"/>
          <w:sz w:val="24"/>
          <w:szCs w:val="32"/>
        </w:rPr>
        <w:t>、人数及队伍建设要求</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（一）安保队伍为 64人，分五个班：正常班四班，白日班一班（正常班每班为八小时，四班三运转，白日班上班时间根据机关作息时间和业务科室的要求上下班）。</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（二）严格落实安保招聘、政审制度。要求安保人员仪表端庄、品德兼优、政历清白，具有责任心和爱岗敬业精神的</w:t>
      </w:r>
      <w:r>
        <w:rPr>
          <w:rFonts w:hint="eastAsia" w:ascii="宋体" w:hAnsi="宋体" w:eastAsia="宋体" w:cs="宋体"/>
          <w:color w:val="000000" w:themeColor="text1"/>
          <w:sz w:val="24"/>
          <w:szCs w:val="32"/>
          <w:highlight w:val="none"/>
        </w:rPr>
        <w:t>有志青年</w:t>
      </w:r>
      <w:r>
        <w:rPr>
          <w:rFonts w:hint="eastAsia" w:ascii="宋体" w:hAnsi="宋体" w:eastAsia="宋体" w:cs="宋体"/>
          <w:color w:val="000000" w:themeColor="text1"/>
          <w:sz w:val="24"/>
          <w:szCs w:val="32"/>
        </w:rPr>
        <w:t>，且必须经过正规的安保培训，</w:t>
      </w:r>
      <w:r>
        <w:rPr>
          <w:rFonts w:hint="eastAsia" w:ascii="宋体" w:hAnsi="宋体" w:eastAsia="宋体" w:cs="宋体"/>
          <w:color w:val="000000" w:themeColor="text1"/>
          <w:sz w:val="24"/>
          <w:szCs w:val="32"/>
          <w:highlight w:val="none"/>
        </w:rPr>
        <w:t>取得相关安保</w:t>
      </w:r>
      <w:r>
        <w:rPr>
          <w:rFonts w:hint="eastAsia" w:ascii="宋体" w:hAnsi="宋体" w:cs="宋体"/>
          <w:color w:val="000000" w:themeColor="text1"/>
          <w:sz w:val="24"/>
          <w:szCs w:val="32"/>
          <w:highlight w:val="none"/>
          <w:lang w:eastAsia="zh-CN"/>
        </w:rPr>
        <w:t>人员</w:t>
      </w:r>
      <w:r>
        <w:rPr>
          <w:rFonts w:hint="eastAsia" w:ascii="宋体" w:hAnsi="宋体" w:eastAsia="宋体" w:cs="宋体"/>
          <w:color w:val="000000" w:themeColor="text1"/>
          <w:sz w:val="24"/>
          <w:szCs w:val="32"/>
          <w:highlight w:val="none"/>
        </w:rPr>
        <w:t>上岗证件</w:t>
      </w:r>
      <w:r>
        <w:rPr>
          <w:rFonts w:hint="eastAsia" w:ascii="宋体" w:hAnsi="宋体" w:cs="宋体"/>
          <w:color w:val="000000" w:themeColor="text1"/>
          <w:sz w:val="24"/>
          <w:szCs w:val="32"/>
          <w:highlight w:val="none"/>
          <w:lang w:eastAsia="zh-CN"/>
        </w:rPr>
        <w:t>和消控室人员上岗证件</w:t>
      </w:r>
      <w:r>
        <w:rPr>
          <w:rFonts w:hint="eastAsia" w:ascii="宋体" w:hAnsi="宋体" w:eastAsia="宋体" w:cs="宋体"/>
          <w:color w:val="000000" w:themeColor="text1"/>
          <w:sz w:val="24"/>
          <w:szCs w:val="32"/>
        </w:rPr>
        <w:t>。经当地公安***出具证明，无违法犯罪前科的人员，并向甲方提供人事档案和政审材料。</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（三）派驻的安保人员年龄在</w:t>
      </w:r>
      <w:r>
        <w:rPr>
          <w:rFonts w:hint="eastAsia" w:ascii="宋体" w:hAnsi="宋体" w:eastAsia="宋体" w:cs="宋体"/>
          <w:color w:val="auto"/>
          <w:sz w:val="24"/>
          <w:szCs w:val="32"/>
          <w:highlight w:val="none"/>
        </w:rPr>
        <w:t>20—</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rPr>
        <w:t>5</w:t>
      </w:r>
      <w:r>
        <w:rPr>
          <w:rFonts w:hint="eastAsia" w:ascii="宋体" w:hAnsi="宋体" w:eastAsia="宋体" w:cs="宋体"/>
          <w:color w:val="000000" w:themeColor="text1"/>
          <w:sz w:val="24"/>
          <w:szCs w:val="32"/>
        </w:rPr>
        <w:t>岁左右，身高达到1.70米以上，并具有初中以上学历，本地户籍要占80%，退伍军人占80%（非本地户籍的队员必须要求是退伍军人）。</w:t>
      </w:r>
    </w:p>
    <w:p>
      <w:pPr>
        <w:spacing w:line="360" w:lineRule="auto"/>
        <w:ind w:firstLine="480" w:firstLineChars="200"/>
        <w:jc w:val="left"/>
        <w:rPr>
          <w:rFonts w:hint="eastAsia" w:ascii="宋体" w:hAnsi="宋体" w:eastAsia="宋体" w:cs="宋体"/>
          <w:color w:val="000000" w:themeColor="text1"/>
          <w:sz w:val="24"/>
          <w:szCs w:val="32"/>
          <w:highlight w:val="none"/>
        </w:rPr>
      </w:pPr>
      <w:r>
        <w:rPr>
          <w:rFonts w:hint="eastAsia" w:ascii="宋体" w:hAnsi="宋体" w:eastAsia="宋体" w:cs="宋体"/>
          <w:color w:val="000000" w:themeColor="text1"/>
          <w:sz w:val="24"/>
          <w:szCs w:val="32"/>
        </w:rPr>
        <w:t>（四）</w:t>
      </w:r>
      <w:r>
        <w:rPr>
          <w:rFonts w:hint="eastAsia" w:ascii="宋体" w:hAnsi="宋体" w:eastAsia="宋体" w:cs="宋体"/>
          <w:color w:val="000000" w:themeColor="text1"/>
          <w:sz w:val="24"/>
          <w:szCs w:val="32"/>
          <w:highlight w:val="none"/>
        </w:rPr>
        <w:t>中标方派驻安保人员负责甲方大院的安全保卫工作。派遣的项目负责人</w:t>
      </w:r>
      <w:r>
        <w:rPr>
          <w:rFonts w:hint="eastAsia" w:ascii="宋体" w:hAnsi="宋体" w:cs="宋体"/>
          <w:color w:val="000000" w:themeColor="text1"/>
          <w:sz w:val="24"/>
          <w:szCs w:val="32"/>
          <w:highlight w:val="none"/>
          <w:lang w:eastAsia="zh-CN"/>
        </w:rPr>
        <w:t>担任安保大</w:t>
      </w:r>
      <w:r>
        <w:rPr>
          <w:rFonts w:hint="eastAsia" w:ascii="宋体" w:hAnsi="宋体" w:eastAsia="宋体" w:cs="宋体"/>
          <w:color w:val="000000" w:themeColor="text1"/>
          <w:sz w:val="24"/>
          <w:szCs w:val="32"/>
          <w:highlight w:val="none"/>
        </w:rPr>
        <w:t>队长（与甲方商定）</w:t>
      </w:r>
      <w:r>
        <w:rPr>
          <w:rFonts w:hint="eastAsia" w:ascii="宋体" w:hAnsi="宋体" w:cs="宋体"/>
          <w:color w:val="000000" w:themeColor="text1"/>
          <w:sz w:val="24"/>
          <w:szCs w:val="32"/>
          <w:highlight w:val="none"/>
          <w:lang w:eastAsia="zh-CN"/>
        </w:rPr>
        <w:t>，必须具</w:t>
      </w:r>
      <w:r>
        <w:rPr>
          <w:rFonts w:hint="eastAsia" w:ascii="宋体" w:hAnsi="宋体" w:eastAsia="宋体" w:cs="宋体"/>
          <w:color w:val="000000" w:themeColor="text1"/>
          <w:sz w:val="24"/>
          <w:szCs w:val="32"/>
          <w:highlight w:val="none"/>
        </w:rPr>
        <w:t>有一定安保经验和工作协调能力，负责区政府大院日常安保事务管理工作。安保队伍需配备若干名班长、副班长（中标方与甲方协调安排），并由中标方支付相关岗位津贴。</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（五）岗点配置及人数附表格为准（</w:t>
      </w:r>
      <w:r>
        <w:rPr>
          <w:rFonts w:hint="eastAsia" w:ascii="宋体" w:hAnsi="宋体" w:cs="宋体"/>
          <w:color w:val="000000" w:themeColor="text1"/>
          <w:sz w:val="24"/>
          <w:szCs w:val="32"/>
          <w:lang w:eastAsia="zh-CN"/>
        </w:rPr>
        <w:t>附表</w:t>
      </w:r>
      <w:r>
        <w:rPr>
          <w:rFonts w:hint="eastAsia" w:ascii="宋体" w:hAnsi="宋体" w:cs="宋体"/>
          <w:color w:val="000000" w:themeColor="text1"/>
          <w:sz w:val="24"/>
          <w:szCs w:val="32"/>
          <w:lang w:val="en-US" w:eastAsia="zh-CN"/>
        </w:rPr>
        <w:t>1</w:t>
      </w:r>
      <w:r>
        <w:rPr>
          <w:rFonts w:hint="eastAsia" w:ascii="宋体" w:hAnsi="宋体" w:eastAsia="宋体" w:cs="宋体"/>
          <w:color w:val="000000" w:themeColor="text1"/>
          <w:sz w:val="24"/>
          <w:szCs w:val="32"/>
        </w:rPr>
        <w:t>）。</w:t>
      </w:r>
    </w:p>
    <w:p>
      <w:pPr>
        <w:spacing w:line="360" w:lineRule="auto"/>
        <w:ind w:firstLine="480" w:firstLineChars="200"/>
        <w:jc w:val="left"/>
        <w:rPr>
          <w:rFonts w:hint="eastAsia"/>
        </w:rPr>
      </w:pPr>
      <w:r>
        <w:rPr>
          <w:rFonts w:hint="eastAsia" w:ascii="宋体" w:hAnsi="宋体" w:eastAsia="宋体" w:cs="宋体"/>
          <w:color w:val="000000" w:themeColor="text1"/>
          <w:sz w:val="24"/>
          <w:szCs w:val="32"/>
        </w:rPr>
        <w:t>（六）安保人员的在岗培训（每星期进行六小时体能、队列训练和三小时业务技能培训，要做好训练计划及训练记录以备甲方考核检查、监督）。</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五、相关经费项目</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（一）全年经费平均按月结算。</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（二）安保人员工资待遇及节假日等相关补贴。</w:t>
      </w:r>
    </w:p>
    <w:p>
      <w:pPr>
        <w:spacing w:line="360" w:lineRule="auto"/>
        <w:ind w:firstLine="480" w:firstLineChars="200"/>
        <w:jc w:val="left"/>
        <w:rPr>
          <w:rFonts w:hint="eastAsia" w:ascii="宋体" w:hAnsi="宋体" w:eastAsia="宋体" w:cs="宋体"/>
          <w:color w:val="000000" w:themeColor="text1"/>
          <w:sz w:val="24"/>
          <w:szCs w:val="32"/>
          <w:highlight w:val="green"/>
        </w:rPr>
      </w:pPr>
      <w:r>
        <w:rPr>
          <w:rFonts w:hint="eastAsia" w:ascii="宋体" w:hAnsi="宋体" w:eastAsia="宋体" w:cs="宋体"/>
          <w:color w:val="000000" w:themeColor="text1"/>
          <w:sz w:val="24"/>
          <w:szCs w:val="32"/>
        </w:rPr>
        <w:t>法定节假日值班补助按国家现行标准发放。高温补贴费（6、7、8、9四个月）由中标方参照有关规定予以发放。工资待遇由：基本工资、月考核奖、年考核奖、夜班补助、训练补助、伙食补助、各相关管理职位及岗位补助等组成。投标单位需认真填写“安保人员待遇承诺表”（附</w:t>
      </w:r>
      <w:r>
        <w:rPr>
          <w:rFonts w:hint="eastAsia" w:ascii="宋体" w:hAnsi="宋体" w:cs="宋体"/>
          <w:color w:val="000000" w:themeColor="text1"/>
          <w:sz w:val="24"/>
          <w:szCs w:val="32"/>
          <w:highlight w:val="none"/>
          <w:lang w:eastAsia="zh-CN"/>
        </w:rPr>
        <w:t>表</w:t>
      </w:r>
      <w:r>
        <w:rPr>
          <w:rFonts w:hint="eastAsia" w:ascii="宋体" w:hAnsi="宋体" w:cs="宋体"/>
          <w:color w:val="000000" w:themeColor="text1"/>
          <w:sz w:val="24"/>
          <w:szCs w:val="32"/>
          <w:highlight w:val="none"/>
          <w:lang w:val="en-US" w:eastAsia="zh-CN"/>
        </w:rPr>
        <w:t>3</w:t>
      </w:r>
      <w:r>
        <w:rPr>
          <w:rFonts w:hint="eastAsia" w:ascii="宋体" w:hAnsi="宋体" w:eastAsia="宋体" w:cs="宋体"/>
          <w:color w:val="000000" w:themeColor="text1"/>
          <w:sz w:val="24"/>
          <w:szCs w:val="32"/>
        </w:rPr>
        <w:t>），并要严格按照其承诺执行确保安保人员工资福利待遇</w:t>
      </w:r>
      <w:r>
        <w:rPr>
          <w:rFonts w:hint="eastAsia" w:ascii="宋体" w:hAnsi="宋体" w:eastAsia="宋体" w:cs="宋体"/>
          <w:color w:val="000000" w:themeColor="text1"/>
          <w:sz w:val="24"/>
          <w:szCs w:val="32"/>
          <w:highlight w:val="none"/>
        </w:rPr>
        <w:t>，以确保人员稳定减少流动。</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社保（养老保险、医疗保险、工伤保险、失业保险）依照相关政策执行，要求每位安保人员必须缴纳社保并将其参保相关证件副本交甲方留存，如不缴纳社保甲方将拒付乙方社保费用。（人员参保地点须在台州市范围）</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（四）服装经费（用于甲方指定服装、装备等相关费用支出）。甲方按投标年限月均支付服装费，人员进驻前期服装购置费用由中标方垫付。</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（五）办公经费（由甲方用于支配其对进驻甲方安保人员的日常办公、劳保、训练、业务知识培训等相关日常费用支出）。</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六、保卫人员装备要求</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根据安保配备要求，安保个人服装费用按使用年限分摊纳入招投标预算当中，款式及质量以甲方认可为准。实行统一发放，穿着统一的安保人员配备制服（佩戴区行政中心安保服务的各种警用标志由甲方指定）及基本安保装备</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（二）通信及相关设备由</w:t>
      </w:r>
      <w:r>
        <w:rPr>
          <w:rFonts w:hint="eastAsia" w:ascii="宋体" w:hAnsi="宋体" w:eastAsia="宋体" w:cs="宋体"/>
          <w:color w:val="000000" w:themeColor="text1"/>
          <w:sz w:val="24"/>
          <w:szCs w:val="32"/>
          <w:highlight w:val="none"/>
        </w:rPr>
        <w:t>甲方提供</w:t>
      </w:r>
      <w:r>
        <w:rPr>
          <w:rFonts w:hint="eastAsia" w:ascii="宋体" w:hAnsi="宋体" w:eastAsia="宋体" w:cs="宋体"/>
          <w:color w:val="000000" w:themeColor="text1"/>
          <w:sz w:val="24"/>
          <w:szCs w:val="32"/>
        </w:rPr>
        <w:t>和维修，人为损坏照价赔偿。</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（三）人员装备配备及使用年限以表格为准（</w:t>
      </w:r>
      <w:r>
        <w:rPr>
          <w:rFonts w:hint="eastAsia" w:ascii="宋体" w:hAnsi="宋体" w:cs="宋体"/>
          <w:color w:val="000000" w:themeColor="text1"/>
          <w:sz w:val="24"/>
          <w:szCs w:val="32"/>
          <w:lang w:eastAsia="zh-CN"/>
        </w:rPr>
        <w:t>附表</w:t>
      </w:r>
      <w:r>
        <w:rPr>
          <w:rFonts w:hint="eastAsia" w:ascii="宋体" w:hAnsi="宋体" w:cs="宋体"/>
          <w:color w:val="000000" w:themeColor="text1"/>
          <w:sz w:val="24"/>
          <w:szCs w:val="32"/>
          <w:lang w:val="en-US" w:eastAsia="zh-CN"/>
        </w:rPr>
        <w:t>2</w:t>
      </w:r>
      <w:r>
        <w:rPr>
          <w:rFonts w:hint="eastAsia" w:ascii="宋体" w:hAnsi="宋体" w:eastAsia="宋体" w:cs="宋体"/>
          <w:color w:val="000000" w:themeColor="text1"/>
          <w:sz w:val="24"/>
          <w:szCs w:val="32"/>
        </w:rPr>
        <w:t>）。</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七、考评与处罚</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（一）中标单位每月扣除5%的经费，作为公司进驻年度考核保证金，达到年度管理目标后一次性结付（附</w:t>
      </w:r>
      <w:r>
        <w:rPr>
          <w:rFonts w:hint="eastAsia" w:ascii="宋体" w:hAnsi="宋体" w:cs="宋体"/>
          <w:color w:val="000000" w:themeColor="text1"/>
          <w:sz w:val="24"/>
          <w:szCs w:val="32"/>
          <w:highlight w:val="none"/>
          <w:lang w:eastAsia="zh-CN"/>
        </w:rPr>
        <w:t>表</w:t>
      </w:r>
      <w:r>
        <w:rPr>
          <w:rFonts w:hint="eastAsia" w:ascii="宋体" w:hAnsi="宋体" w:cs="宋体"/>
          <w:color w:val="000000" w:themeColor="text1"/>
          <w:sz w:val="24"/>
          <w:szCs w:val="32"/>
          <w:highlight w:val="none"/>
          <w:lang w:val="en-US" w:eastAsia="zh-CN"/>
        </w:rPr>
        <w:t>4、附表5</w:t>
      </w:r>
      <w:r>
        <w:rPr>
          <w:rFonts w:hint="eastAsia" w:ascii="宋体" w:hAnsi="宋体" w:eastAsia="宋体" w:cs="宋体"/>
          <w:color w:val="000000" w:themeColor="text1"/>
          <w:sz w:val="24"/>
          <w:szCs w:val="32"/>
        </w:rPr>
        <w:t>）。</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（二）严格遵守甲方制定的相关保卫规章制度，严禁值勤人员在上班时间仪容不整、缺岗、漏岗、串岗、迟到、早退、巡逻不到位、处置情况不及时等现象发生，依业务科室制定的相关制度进行处罚。</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（三）严禁安保人员在岗点做与工作无关的事情</w:t>
      </w:r>
      <w:r>
        <w:rPr>
          <w:rFonts w:hint="eastAsia" w:ascii="宋体" w:hAnsi="宋体" w:cs="宋体"/>
          <w:color w:val="000000" w:themeColor="text1"/>
          <w:sz w:val="24"/>
          <w:szCs w:val="32"/>
          <w:lang w:eastAsia="zh-CN"/>
        </w:rPr>
        <w:t>。</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（四）安保人员出现上述违纪违规现象，情节轻者给予相关经济处罚，严重者予以清退，处罚从中标方年度考核押金中结算。</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（五）未尽安保事项依据《浙江省企事业单位内部治安保</w:t>
      </w:r>
      <w:r>
        <w:rPr>
          <w:rFonts w:hint="eastAsia" w:ascii="宋体" w:hAnsi="宋体" w:cs="宋体"/>
          <w:color w:val="000000" w:themeColor="text1"/>
          <w:sz w:val="24"/>
          <w:szCs w:val="32"/>
          <w:highlight w:val="none"/>
          <w:lang w:eastAsia="zh-CN"/>
        </w:rPr>
        <w:t>卫</w:t>
      </w:r>
      <w:r>
        <w:rPr>
          <w:rFonts w:hint="eastAsia" w:ascii="宋体" w:hAnsi="宋体" w:eastAsia="宋体" w:cs="宋体"/>
          <w:color w:val="000000" w:themeColor="text1"/>
          <w:sz w:val="24"/>
          <w:szCs w:val="32"/>
          <w:highlight w:val="none"/>
        </w:rPr>
        <w:t>条</w:t>
      </w:r>
      <w:r>
        <w:rPr>
          <w:rFonts w:hint="eastAsia" w:ascii="宋体" w:hAnsi="宋体" w:eastAsia="宋体" w:cs="宋体"/>
          <w:color w:val="000000" w:themeColor="text1"/>
          <w:sz w:val="24"/>
          <w:szCs w:val="32"/>
        </w:rPr>
        <w:t>例》中的各要求条款执行，并把以上第二项《保安队伍建设要求》纳入本条款。</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（六）及时配合完成业务科室布置的各项任务</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b/>
          <w:bCs/>
          <w:color w:val="auto"/>
          <w:sz w:val="24"/>
          <w:szCs w:val="32"/>
          <w:lang w:val="en-US" w:eastAsia="zh-CN"/>
        </w:rPr>
      </w:pPr>
      <w:r>
        <w:rPr>
          <w:rFonts w:hint="eastAsia" w:ascii="宋体" w:hAnsi="宋体" w:cs="宋体"/>
          <w:b/>
          <w:bCs/>
          <w:color w:val="000000" w:themeColor="text1"/>
          <w:sz w:val="24"/>
          <w:szCs w:val="32"/>
          <w:highlight w:val="none"/>
          <w:lang w:eastAsia="zh-CN"/>
        </w:rPr>
        <w:t>八、</w:t>
      </w:r>
      <w:r>
        <w:rPr>
          <w:rFonts w:hint="eastAsia" w:ascii="宋体" w:hAnsi="宋体" w:eastAsia="宋体" w:cs="宋体"/>
          <w:b/>
          <w:bCs/>
          <w:color w:val="auto"/>
          <w:sz w:val="24"/>
          <w:szCs w:val="32"/>
          <w:lang w:val="en-US" w:eastAsia="zh-CN"/>
        </w:rPr>
        <w:t>付款方式</w:t>
      </w:r>
    </w:p>
    <w:p>
      <w:pPr>
        <w:spacing w:line="360" w:lineRule="auto"/>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按月支付，先做后付，在次月10日前（节假日顺延）以转帐方式支付上月安保服务的95%经费，其余5%的经费作为乙方进驻甲方年度考核押金，按照考核年度管理业绩情况，在本年度12月25日之前一次性结清。</w:t>
      </w:r>
    </w:p>
    <w:p>
      <w:pPr>
        <w:spacing w:line="360" w:lineRule="auto"/>
        <w:jc w:val="left"/>
        <w:rPr>
          <w:rFonts w:hint="eastAsia" w:ascii="宋体" w:hAnsi="宋体" w:eastAsia="宋体" w:cs="宋体"/>
          <w:color w:val="auto"/>
          <w:sz w:val="24"/>
          <w:szCs w:val="32"/>
          <w:lang w:val="en-US" w:eastAsia="zh-CN"/>
        </w:rPr>
      </w:pPr>
    </w:p>
    <w:p>
      <w:pPr>
        <w:spacing w:line="360" w:lineRule="auto"/>
        <w:jc w:val="left"/>
        <w:rPr>
          <w:rFonts w:hint="eastAsia" w:ascii="宋体" w:hAnsi="宋体" w:eastAsia="宋体" w:cs="宋体"/>
          <w:color w:val="auto"/>
          <w:sz w:val="24"/>
          <w:szCs w:val="32"/>
          <w:lang w:val="en-US" w:eastAsia="zh-CN"/>
        </w:rPr>
      </w:pPr>
    </w:p>
    <w:p>
      <w:pPr>
        <w:spacing w:line="360" w:lineRule="auto"/>
        <w:jc w:val="left"/>
        <w:rPr>
          <w:rFonts w:hint="default" w:ascii="宋体" w:hAnsi="宋体" w:eastAsia="宋体" w:cs="宋体"/>
          <w:b/>
          <w:bCs/>
          <w:color w:val="000000" w:themeColor="text1"/>
          <w:sz w:val="24"/>
          <w:szCs w:val="32"/>
          <w:highlight w:val="none"/>
          <w:lang w:val="en-US" w:eastAsia="zh-CN"/>
        </w:rPr>
      </w:pPr>
      <w:r>
        <w:rPr>
          <w:rFonts w:hint="eastAsia" w:ascii="宋体" w:hAnsi="宋体" w:eastAsia="宋体" w:cs="宋体"/>
          <w:b/>
          <w:bCs/>
          <w:color w:val="000000" w:themeColor="text1"/>
          <w:sz w:val="24"/>
          <w:szCs w:val="32"/>
          <w:highlight w:val="none"/>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1</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行政大院保卫人员岗位情况</w:t>
      </w:r>
    </w:p>
    <w:p>
      <w:pPr>
        <w:spacing w:line="360" w:lineRule="auto"/>
        <w:jc w:val="right"/>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rPr>
        <w:t>总人数64</w:t>
      </w:r>
      <w:r>
        <w:rPr>
          <w:rFonts w:hint="eastAsia" w:ascii="宋体" w:hAnsi="宋体" w:eastAsia="宋体" w:cs="宋体"/>
          <w:color w:val="000000" w:themeColor="text1"/>
          <w:sz w:val="24"/>
          <w:szCs w:val="32"/>
          <w:lang w:val="en-US" w:eastAsia="zh-CN"/>
        </w:rPr>
        <w:t>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685"/>
        <w:gridCol w:w="1244"/>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班次</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值班岗位</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岗位人数</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值班时间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日班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  位</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大队长</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队长为24小时值班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北大门车岗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日班（</w:t>
            </w:r>
            <w:r>
              <w:rPr>
                <w:rFonts w:hint="eastAsia" w:ascii="宋体" w:hAnsi="宋体" w:cs="宋体"/>
                <w:sz w:val="24"/>
                <w:szCs w:val="24"/>
                <w:u w:val="none" w:color="auto"/>
                <w:vertAlign w:val="baseline"/>
                <w:lang w:val="en-US" w:eastAsia="zh-CN"/>
              </w:rPr>
              <w:t>19</w:t>
            </w:r>
            <w:r>
              <w:rPr>
                <w:rFonts w:hint="eastAsia" w:ascii="宋体" w:hAnsi="宋体" w:eastAsia="宋体" w:cs="宋体"/>
                <w:sz w:val="24"/>
                <w:szCs w:val="24"/>
                <w:u w:val="none" w:color="auto"/>
                <w:vertAlign w:val="baseline"/>
                <w:lang w:val="en-US" w:eastAsia="zh-CN"/>
              </w:rPr>
              <w:t>人）：上班时间根据大楼上班时间调整，比大楼晚半小时下班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北大门立岗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东西车辆岗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南北楼出口</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停车场车岗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南北厅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巡逻</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重点楼层</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监控室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科室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 xml:space="preserve"> 老大院</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3</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正常班为四班三运转，共</w:t>
            </w:r>
            <w:r>
              <w:rPr>
                <w:rFonts w:hint="eastAsia" w:ascii="宋体" w:hAnsi="宋体" w:cs="宋体"/>
                <w:sz w:val="24"/>
                <w:szCs w:val="24"/>
                <w:u w:val="none" w:color="auto"/>
                <w:vertAlign w:val="baseline"/>
                <w:lang w:val="en-US" w:eastAsia="zh-CN"/>
              </w:rPr>
              <w:t>12</w:t>
            </w:r>
            <w:r>
              <w:rPr>
                <w:rFonts w:hint="eastAsia" w:ascii="宋体" w:hAnsi="宋体" w:eastAsia="宋体" w:cs="宋体"/>
                <w:sz w:val="24"/>
                <w:szCs w:val="24"/>
                <w:u w:val="none" w:color="auto"/>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  位</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消控室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共四班（32人），上班时间为八小时。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南楼大厅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北楼大厅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巡逻</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备注</w:t>
            </w:r>
          </w:p>
        </w:tc>
        <w:tc>
          <w:tcPr>
            <w:tcW w:w="8094"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1、人员休息确保每人每月休息八天；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2、每天保证38—43人上班，四个班上班，一个班休息；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3、值班人员不能连岗；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4、如工作需要必须服从保卫科作出相关班次、人员、时间调整。</w:t>
            </w:r>
          </w:p>
        </w:tc>
      </w:tr>
    </w:tbl>
    <w:p>
      <w:pPr>
        <w:spacing w:line="360" w:lineRule="auto"/>
        <w:jc w:val="both"/>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lang w:val="en-US" w:eastAsia="zh-CN"/>
        </w:rPr>
        <w:t>以上表格中的人员安排，正常班实为四班（正常班为四班三轮转）</w:t>
      </w:r>
    </w:p>
    <w:p>
      <w:pPr>
        <w:spacing w:line="360" w:lineRule="auto"/>
        <w:jc w:val="left"/>
        <w:rPr>
          <w:rFonts w:hint="eastAsia" w:ascii="宋体" w:hAnsi="宋体" w:eastAsia="宋体" w:cs="宋体"/>
          <w:b/>
          <w:bCs/>
          <w:color w:val="000000" w:themeColor="text1"/>
          <w:sz w:val="24"/>
          <w:szCs w:val="32"/>
        </w:rPr>
      </w:pPr>
    </w:p>
    <w:p>
      <w:pPr>
        <w:spacing w:line="360" w:lineRule="auto"/>
        <w:jc w:val="left"/>
        <w:rPr>
          <w:rFonts w:hint="default" w:ascii="宋体" w:hAnsi="宋体" w:eastAsia="宋体" w:cs="宋体"/>
          <w:b/>
          <w:bCs/>
          <w:color w:val="000000" w:themeColor="text1"/>
          <w:sz w:val="24"/>
          <w:szCs w:val="32"/>
          <w:highlight w:val="none"/>
          <w:lang w:val="en-US" w:eastAsia="zh-CN"/>
        </w:rPr>
      </w:pPr>
      <w:r>
        <w:rPr>
          <w:rFonts w:hint="eastAsia" w:ascii="宋体" w:hAnsi="宋体" w:eastAsia="宋体" w:cs="宋体"/>
          <w:b/>
          <w:bCs/>
          <w:color w:val="000000" w:themeColor="text1"/>
          <w:sz w:val="24"/>
          <w:szCs w:val="32"/>
          <w:highlight w:val="none"/>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2</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保安单人服装配备情况表</w:t>
      </w:r>
    </w:p>
    <w:p>
      <w:pPr>
        <w:spacing w:line="360" w:lineRule="auto"/>
        <w:jc w:val="right"/>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rPr>
        <w:t>总人数64</w:t>
      </w:r>
      <w:r>
        <w:rPr>
          <w:rFonts w:hint="eastAsia" w:ascii="宋体" w:hAnsi="宋体" w:eastAsia="宋体" w:cs="宋体"/>
          <w:color w:val="000000" w:themeColor="text1"/>
          <w:sz w:val="24"/>
          <w:szCs w:val="32"/>
          <w:lang w:val="en-US" w:eastAsia="zh-CN"/>
        </w:rPr>
        <w:t>人</w:t>
      </w:r>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2"/>
        <w:gridCol w:w="799"/>
        <w:gridCol w:w="887"/>
        <w:gridCol w:w="784"/>
        <w:gridCol w:w="119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名  称</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数量</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单位</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人数</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使用年限</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被子</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保安夏执勤服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保安长袖衬衫</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保安春执勤服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保安冬执勤服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JM058作训鞋</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双</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藏青春作训服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保安软执勤帽</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顶</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藏青作训帽</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顶</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领  带</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带领夹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枕  头</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个</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枕  套</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床  单</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棉布宽1.2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垫  被</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分体雨衣(印字)</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特警牛筋黑色腰带</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根</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警用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保安辅助用品</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64</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领夹1个、肩章（软、2付）臂章2付、胸章（软、1付）、警号（软1付）等各种所需辅件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（以上内容及式样自定制）</w:t>
            </w: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以上物品式样与质量需甲方指定认可为准（也可根据实际需要甲方可更改物资及数量</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b/>
          <w:bCs/>
          <w:color w:val="000000" w:themeColor="text1"/>
          <w:sz w:val="24"/>
          <w:szCs w:val="32"/>
        </w:rPr>
      </w:pPr>
    </w:p>
    <w:p>
      <w:pPr>
        <w:spacing w:line="360" w:lineRule="auto"/>
        <w:jc w:val="left"/>
        <w:rPr>
          <w:rFonts w:hint="eastAsia" w:ascii="宋体" w:hAnsi="宋体" w:eastAsia="宋体" w:cs="宋体"/>
          <w:b/>
          <w:bCs/>
          <w:color w:val="000000" w:themeColor="text1"/>
          <w:sz w:val="24"/>
          <w:szCs w:val="32"/>
        </w:rPr>
        <w:sectPr>
          <w:headerReference r:id="rId7" w:type="default"/>
          <w:pgSz w:w="11906" w:h="16838"/>
          <w:pgMar w:top="1417" w:right="1474" w:bottom="1191" w:left="1474" w:header="851" w:footer="992" w:gutter="0"/>
          <w:pgNumType w:fmt="numberInDash"/>
          <w:cols w:space="0" w:num="1"/>
          <w:docGrid w:type="lines" w:linePitch="317" w:charSpace="0"/>
        </w:sectPr>
      </w:pPr>
    </w:p>
    <w:p>
      <w:pPr>
        <w:spacing w:line="360" w:lineRule="auto"/>
        <w:jc w:val="left"/>
        <w:rPr>
          <w:rFonts w:hint="default" w:ascii="宋体" w:hAnsi="宋体" w:eastAsia="宋体" w:cs="宋体"/>
          <w:b/>
          <w:bCs/>
          <w:color w:val="000000" w:themeColor="text1"/>
          <w:sz w:val="24"/>
          <w:szCs w:val="32"/>
          <w:highlight w:val="none"/>
          <w:lang w:val="en-US" w:eastAsia="zh-CN"/>
        </w:rPr>
      </w:pPr>
      <w:r>
        <w:rPr>
          <w:rFonts w:hint="eastAsia" w:ascii="宋体" w:hAnsi="宋体" w:eastAsia="宋体" w:cs="宋体"/>
          <w:b/>
          <w:bCs/>
          <w:color w:val="000000" w:themeColor="text1"/>
          <w:sz w:val="24"/>
          <w:szCs w:val="32"/>
          <w:highlight w:val="none"/>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3</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安保人员待遇承诺表</w:t>
      </w:r>
    </w:p>
    <w:p>
      <w:pPr>
        <w:spacing w:line="360" w:lineRule="auto"/>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单位：人/月　　　　　　　　　　　　　　　　　　    　　　总人数64人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8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  称</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 额（元）</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月考核奖</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夜班补助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伙食补助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五保费用（社保）</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按照国家相关政策执行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年考核奖（人/年）</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不低于（每年底对队员考核后发放）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法定节假日补助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全年共（11）天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年共（4）个月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队长补助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（共1名队长）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（共10名班长）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（共11名副班长）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消控室补助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长白班28人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监控室13人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服装费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月/人，由甲方支配有关安保相关费用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临时加班应急费用</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30000</w:t>
            </w:r>
          </w:p>
        </w:tc>
        <w:tc>
          <w:tcPr>
            <w:tcW w:w="4461" w:type="dxa"/>
            <w:noWrap w:val="0"/>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特殊、应急情况临时加班费用(全年）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节日伙补</w:t>
            </w:r>
          </w:p>
        </w:tc>
        <w:tc>
          <w:tcPr>
            <w:tcW w:w="2181" w:type="dxa"/>
            <w:noWrap w:val="0"/>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50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十一、春节（共14天）/人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经文保协会会费</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公司管理费（含全部税费）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队员基础工资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200</w:t>
            </w:r>
          </w:p>
        </w:tc>
        <w:tc>
          <w:tcPr>
            <w:tcW w:w="4461" w:type="dxa"/>
            <w:vMerge w:val="restart"/>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1、各队员根据各岗位及职位不同月工资不低于以上　基数（不包括五保、节假日、高温、年终奖及工龄等补助）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2、各班长（副班长）、队长等人还需加上各岗位补助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3、月工资组成标准：队员基础工资+各岗位补助+各职位补助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400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4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消控室人员工资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900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500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800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以上承诺表空格处需投标单位认真填写，甲方将以此承诺严格监督执行</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投标单位（盖章）：</w:t>
      </w:r>
      <w:r>
        <w:rPr>
          <w:rFonts w:hint="eastAsia" w:ascii="宋体" w:hAnsi="宋体" w:eastAsia="宋体" w:cs="宋体"/>
          <w:color w:val="000000" w:themeColor="text1"/>
          <w:sz w:val="24"/>
          <w:szCs w:val="32"/>
          <w:u w:val="single"/>
          <w:lang w:eastAsia="zh-CN"/>
        </w:rPr>
        <w:t>　　　　　　</w:t>
      </w:r>
      <w:r>
        <w:rPr>
          <w:rFonts w:hint="eastAsia" w:ascii="宋体" w:hAnsi="宋体" w:eastAsia="宋体" w:cs="宋体"/>
          <w:color w:val="000000" w:themeColor="text1"/>
          <w:sz w:val="24"/>
          <w:szCs w:val="32"/>
          <w:lang w:eastAsia="zh-CN"/>
        </w:rPr>
        <w:t>　 投标单位法人（签字）：</w:t>
      </w:r>
      <w:r>
        <w:rPr>
          <w:rFonts w:hint="eastAsia" w:ascii="宋体" w:hAnsi="宋体" w:eastAsia="宋体" w:cs="宋体"/>
          <w:color w:val="000000" w:themeColor="text1"/>
          <w:sz w:val="24"/>
          <w:szCs w:val="32"/>
          <w:u w:val="single"/>
          <w:lang w:eastAsia="zh-CN"/>
        </w:rPr>
        <w:t>　　　　　　</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default" w:ascii="宋体" w:hAnsi="宋体" w:eastAsia="宋体" w:cs="宋体"/>
          <w:b/>
          <w:bCs/>
          <w:color w:val="000000" w:themeColor="text1"/>
          <w:sz w:val="24"/>
          <w:szCs w:val="32"/>
          <w:highlight w:val="yellow"/>
          <w:lang w:val="en-US" w:eastAsia="zh-CN"/>
        </w:rPr>
      </w:pPr>
      <w:r>
        <w:rPr>
          <w:rFonts w:hint="eastAsia" w:ascii="宋体" w:hAnsi="宋体" w:eastAsia="宋体" w:cs="宋体"/>
          <w:b/>
          <w:bCs/>
          <w:color w:val="000000" w:themeColor="text1"/>
          <w:sz w:val="24"/>
          <w:szCs w:val="32"/>
          <w:highlight w:val="none"/>
          <w:lang w:eastAsia="zh-CN"/>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4</w:t>
      </w:r>
    </w:p>
    <w:p>
      <w:pPr>
        <w:spacing w:line="360" w:lineRule="auto"/>
        <w:jc w:val="center"/>
        <w:rPr>
          <w:rFonts w:hint="eastAsia" w:ascii="宋体" w:hAnsi="宋体" w:eastAsia="宋体" w:cs="宋体"/>
          <w:b w:val="0"/>
          <w:bCs w:val="0"/>
          <w:color w:val="000000" w:themeColor="text1"/>
          <w:sz w:val="28"/>
          <w:szCs w:val="36"/>
          <w:lang w:eastAsia="zh-CN"/>
        </w:rPr>
      </w:pPr>
      <w:r>
        <w:rPr>
          <w:rFonts w:hint="eastAsia" w:ascii="宋体" w:hAnsi="宋体" w:eastAsia="宋体" w:cs="宋体"/>
          <w:b w:val="0"/>
          <w:bCs w:val="0"/>
          <w:color w:val="000000" w:themeColor="text1"/>
          <w:sz w:val="28"/>
          <w:szCs w:val="36"/>
          <w:lang w:eastAsia="zh-CN"/>
        </w:rPr>
        <w:t>路桥区政府保卫工作量化考核表</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因路桥区行政大院安保工作对外承包服务，为了便于监管，严格执行上级对安保工作要求与承包公司的安保工作的品质保证以确保路桥行政大院有一个良好的工作秩序及安全环境制订本亮化考核办法。</w:t>
      </w: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0"/>
        <w:gridCol w:w="672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7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考核量化细分项目表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类</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       容</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队员形像</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佩戴与工作服无关装饰物品的。2、个人卫生不讲究身上出现异味及工作服装保持不整洁干净的。3、执勤过程中不注意文明礼节、说脏话及口头语、吵架、打架的。4、在岗位执勤时不注意站姿坐姿，出现靠、托姿势的。5、姿态、精神、仪容、仪表、着装、按规定佩戴装备的。6、在岗位上睡觉、吸烟、聊天、吃零食、玩手机、勾肩搭背、嘻笑打闹，做与工作无关事情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工作纪律</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没根据国家法律、法规及安保管理相关条例及单位特点，完善各类管理台帐记录的。2、不遵守公司和单位各项规章制度及操作规程，严格执行保卫科下达的各项长期与临时任务并没及时付诸落实执行的。3、未对行政中心安保队伍工作人员依照劳动法规定制定轮值表作出精细安排并严格执行的。4、对行政中心安保、消防设施、应急通道、各类预案等了解掌握不熟练的。5、未按时交接班，工作时出现人员迟到、早退、脱岗、串岗、私自外出，不忠于职守，坚守岗位，履行职责的。执勤时没做好工作记录、没详细记录工作中发生的事情、填写日常工作记录及门岗来人来访登记做与工作无关的事情的。6、不服从工作指令、尊重上级、团结同事、与其他同事保持良好工作关系的。7、没按科室要求积极组织队员专业培训和体能训练，提高个人能力及个人综合素质的。8、没坚守岗位、履行职责、积极主动，管辖内的各种动态未及时上报，发现情况未按规定的各类预案或应急方案处置的。9、没有良好的职业道德，不保守单位秘密的。10、队员未持相关证件上岗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宿舍内务</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宿舍墙面不清洁，空间随处悬挂物品的。2、出现地面不清洁、无卫生有死角，空调、风扇不干净的。3、垃圾桶未及时清理的，垃圾桶外表不干净的。4、出现被子未军事化标准叠放、枕头、鞋、洗漱用具等物品统一方向，整齐摆放的。5、出现被套床单不统一，床上整洁无杂物情况的6、出现因鞋子、袜子未及时清洗有无异味情况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台帐记录</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未详细填写日常工作台帐记录的。2、出现有乱涂乱画、字迹不清楚、台帐记录本保持不完整的。3、各项工作台帐不齐全的情况，如（1、监控中心台帐。2、各门岗值班台帐。3、巡逻执勤台帐。4、突发情况台帐。5、设备维修台帐。6、物质领取台帐。7、班组与会议台帐）等</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业务培训</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队员未熟练掌握以下业务内容、未落实一月四次集中培训、训练（四个半天）情况的。《内容：1、组织进行队列动作（停止间转法、立正与跨立、队列齐步与立定、队列跑步与立定、齐步换跑步、跑步换齐步、正步）。2、秩序指挥引导动作。3、防恐**内容（盾牌动作训练、抓捕器动作训练、抓捕器演练、擒敌拳、警棍操及应急防卫理论）。4、消防各项技能训练（防毒面具使用、消防灭火器使用、消防水带使用（一人一带、一人二带）、消防灭火训练）。5、组织消防安全培训（消防灭火器理论、消火栓操作理论、消防安全教育理论）。6、组织执勤各知识业务培训（保卫科制度、岗位行为规范动作及用语、队员岗前培训）》</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投诉</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1、出现区领导当场批评及后期投诉的。2、因工作失误出现大院内工作人员投诉的。3、因工作出现失误被业务主管上级发现漏洞的。4、被上级业务主管部门及检查组通报的。5、因工作不实被局领导批评的。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2项每次扣一分 ，3、5项每次扣二分，  </w:t>
            </w: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1、4项每次扣三分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每周未进行保安人员训练及安保工作小结，每月一次全体安保队伍总结讲评及下月工作布置并做好记录的。2、出现紧急情况事件发生时，服务单位派驻项目经理未及时赶到现场，指挥并控制事态的。3、项目经理未定期巡查行政中心，发现有任何不确定安全隐患，予以记录并及时处理，报上级领导的。4、未按合同要求配备队员、出现不政审队员进入大院上岗情况的。5、出现未持证上岗情况的。6派驻人员未按合同要求派驻的。</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bl>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说明：1、以上每项考核为月考核扣分量化项，一分抵扣金额为100元并在月支付费用中实时扣除。2、每月考核扣分值以二分记一分的形式记入年考核扣除分值（年考核总分值为100分）以对应全年扣留的保证金按考核分支付相应金额，计算公式为：全年应支付保证金金额/年考核总分值 *（年考核总分值—年扣除分值）=支付保证金金额。</w:t>
      </w: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承诺单位（盖章）                            公司法人（签字）：</w:t>
      </w: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sectPr>
          <w:pgSz w:w="11906" w:h="16838"/>
          <w:pgMar w:top="1440" w:right="1803" w:bottom="1440" w:left="1803" w:header="851" w:footer="992" w:gutter="0"/>
          <w:pgNumType w:fmt="numberInDash"/>
          <w:cols w:space="0" w:num="1"/>
          <w:docGrid w:type="lines" w:linePitch="317" w:charSpace="0"/>
        </w:sectPr>
      </w:pPr>
    </w:p>
    <w:p>
      <w:pPr>
        <w:spacing w:line="360" w:lineRule="auto"/>
        <w:jc w:val="left"/>
        <w:rPr>
          <w:rFonts w:hint="default"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eastAsia="zh-CN"/>
        </w:rPr>
        <w:t>附</w:t>
      </w:r>
      <w:r>
        <w:rPr>
          <w:rFonts w:hint="eastAsia" w:ascii="宋体" w:hAnsi="宋体" w:cs="宋体"/>
          <w:b/>
          <w:bCs/>
          <w:color w:val="000000" w:themeColor="text1"/>
          <w:sz w:val="24"/>
          <w:szCs w:val="32"/>
          <w:lang w:eastAsia="zh-CN"/>
        </w:rPr>
        <w:t>表</w:t>
      </w:r>
      <w:r>
        <w:rPr>
          <w:rFonts w:hint="eastAsia" w:ascii="宋体" w:hAnsi="宋体" w:cs="宋体"/>
          <w:b/>
          <w:bCs/>
          <w:color w:val="000000" w:themeColor="text1"/>
          <w:sz w:val="24"/>
          <w:szCs w:val="32"/>
          <w:lang w:val="en-US" w:eastAsia="zh-CN"/>
        </w:rPr>
        <w:t>5</w:t>
      </w:r>
    </w:p>
    <w:p>
      <w:pPr>
        <w:spacing w:line="360" w:lineRule="auto"/>
        <w:jc w:val="center"/>
        <w:rPr>
          <w:rFonts w:hint="eastAsia" w:ascii="宋体" w:hAnsi="宋体" w:eastAsia="宋体" w:cs="宋体"/>
          <w:color w:val="000000" w:themeColor="text1"/>
          <w:sz w:val="28"/>
          <w:szCs w:val="36"/>
          <w:lang w:eastAsia="zh-CN"/>
        </w:rPr>
      </w:pPr>
      <w:r>
        <w:rPr>
          <w:rFonts w:hint="eastAsia" w:ascii="宋体" w:hAnsi="宋体" w:eastAsia="宋体" w:cs="宋体"/>
          <w:color w:val="000000" w:themeColor="text1"/>
          <w:sz w:val="28"/>
          <w:szCs w:val="36"/>
          <w:lang w:eastAsia="zh-CN"/>
        </w:rPr>
        <w:t>路桥区政府保卫工作量化考核扣分记录表</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对照路桥区行政大院保卫工作量化考核办法要求中的分项内容为依据对入驻队员进行日常逐项考核，如有违规按相应分值进行扣分，经违规队员班组长签字分值记入派驻单位的月、年考核处罚分值，并进行处罚。</w:t>
      </w:r>
    </w:p>
    <w:p>
      <w:pPr>
        <w:spacing w:line="360" w:lineRule="auto"/>
        <w:jc w:val="righ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年    月    日</w:t>
      </w:r>
    </w:p>
    <w:tbl>
      <w:tblPr>
        <w:tblStyle w:val="38"/>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0"/>
        <w:gridCol w:w="5119"/>
        <w:gridCol w:w="1947"/>
        <w:gridCol w:w="5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1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    核    量    化    考    核    扣    分    记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类</w:t>
            </w:r>
          </w:p>
        </w:tc>
        <w:tc>
          <w:tcPr>
            <w:tcW w:w="5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扣      分     内       容</w:t>
            </w:r>
          </w:p>
        </w:tc>
        <w:tc>
          <w:tcPr>
            <w:tcW w:w="1947"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扣 分 值</w:t>
            </w:r>
          </w:p>
        </w:tc>
        <w:tc>
          <w:tcPr>
            <w:tcW w:w="5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8" w:hRule="atLeast"/>
          <w:jc w:val="center"/>
        </w:trPr>
        <w:tc>
          <w:tcPr>
            <w:tcW w:w="12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11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47"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90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17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说明：1、以上每项考核为月考核扣分量化项，一分抵扣金额为100元并在月支付费用中实时扣除。2、每月考核扣分值以二分记一分的形式记入年考核扣除分值（年考核总分值为100分）以对应全年扣留的保证金按考核分支付相应金额，计算公式为：全年应支付保证金金额/年考核总分值 *（年考核总分值—年扣除分值）=支付保证金金额。                                    </w:t>
            </w:r>
          </w:p>
          <w:p>
            <w:pPr>
              <w:pStyle w:val="11"/>
              <w:rPr>
                <w:rFonts w:hint="eastAsia"/>
                <w:lang w:val="en-US" w:eastAsia="zh-CN"/>
              </w:rPr>
            </w:pPr>
          </w:p>
          <w:p>
            <w:pPr>
              <w:keepNext w:val="0"/>
              <w:keepLines w:val="0"/>
              <w:widowControl/>
              <w:suppressLineNumbers w:val="0"/>
              <w:jc w:val="left"/>
              <w:textAlignment w:val="top"/>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保安派驻单位（签字盖章）：                                    保安入驻负责人（签字）：                                               </w:t>
            </w:r>
          </w:p>
        </w:tc>
      </w:tr>
    </w:tbl>
    <w:p>
      <w:pPr>
        <w:spacing w:line="360" w:lineRule="auto"/>
        <w:jc w:val="left"/>
        <w:rPr>
          <w:rFonts w:hint="eastAsia" w:ascii="宋体" w:hAnsi="宋体" w:eastAsia="宋体" w:cs="宋体"/>
          <w:color w:val="000000" w:themeColor="text1"/>
          <w:sz w:val="24"/>
          <w:szCs w:val="32"/>
          <w:lang w:eastAsia="zh-CN"/>
        </w:rPr>
        <w:sectPr>
          <w:headerReference r:id="rId8" w:type="default"/>
          <w:pgSz w:w="16838" w:h="11906" w:orient="landscape"/>
          <w:pgMar w:top="1803" w:right="1440" w:bottom="1803" w:left="1440" w:header="851" w:footer="992" w:gutter="0"/>
          <w:pgNumType w:fmt="numberInDash"/>
          <w:cols w:space="0" w:num="1"/>
          <w:rtlGutter w:val="0"/>
          <w:docGrid w:type="lines" w:linePitch="319" w:charSpace="0"/>
        </w:sectPr>
      </w:pPr>
    </w:p>
    <w:p/>
    <w:p>
      <w:pPr>
        <w:spacing w:line="360" w:lineRule="auto"/>
        <w:ind w:firstLine="723" w:firstLineChars="200"/>
        <w:jc w:val="center"/>
        <w:rPr>
          <w:rFonts w:ascii="宋体" w:hAnsi="宋体" w:cs="宋体"/>
          <w:b/>
          <w:bCs/>
          <w:color w:val="auto"/>
          <w:sz w:val="36"/>
          <w:szCs w:val="44"/>
        </w:rPr>
      </w:pPr>
      <w:r>
        <w:rPr>
          <w:rFonts w:hint="eastAsia" w:ascii="宋体" w:hAnsi="宋体" w:cs="宋体"/>
          <w:b/>
          <w:bCs/>
          <w:color w:val="auto"/>
          <w:sz w:val="36"/>
          <w:szCs w:val="44"/>
        </w:rPr>
        <w:t>第五章</w:t>
      </w:r>
      <w:r>
        <w:rPr>
          <w:rFonts w:hint="eastAsia" w:ascii="宋体" w:hAnsi="宋体" w:cs="宋体"/>
          <w:b/>
          <w:bCs/>
          <w:color w:val="auto"/>
          <w:sz w:val="36"/>
          <w:szCs w:val="44"/>
          <w:highlight w:val="none"/>
        </w:rPr>
        <w:t xml:space="preserve"> 合同主要条款</w:t>
      </w:r>
    </w:p>
    <w:p>
      <w:pPr>
        <w:keepNext w:val="0"/>
        <w:keepLines w:val="0"/>
        <w:pageBreakBefore w:val="0"/>
        <w:kinsoku/>
        <w:wordWrap/>
        <w:overflowPunct/>
        <w:topLinePunct w:val="0"/>
        <w:autoSpaceDE/>
        <w:autoSpaceDN/>
        <w:bidi w:val="0"/>
        <w:adjustRightInd/>
        <w:spacing w:line="450" w:lineRule="exact"/>
        <w:jc w:val="center"/>
        <w:rPr>
          <w:rFonts w:ascii="宋体" w:hAnsi="宋体" w:cs="宋体"/>
          <w:color w:val="auto"/>
          <w:sz w:val="24"/>
          <w:szCs w:val="32"/>
        </w:rPr>
      </w:pPr>
      <w:r>
        <w:rPr>
          <w:rFonts w:hint="eastAsia" w:ascii="宋体" w:hAnsi="宋体" w:cs="宋体"/>
          <w:color w:val="auto"/>
          <w:sz w:val="24"/>
          <w:szCs w:val="32"/>
        </w:rPr>
        <w:t>（此稿为</w:t>
      </w:r>
      <w:r>
        <w:rPr>
          <w:rFonts w:hint="eastAsia" w:ascii="宋体" w:hAnsi="宋体" w:cs="宋体"/>
          <w:color w:val="auto"/>
          <w:sz w:val="24"/>
          <w:szCs w:val="32"/>
          <w:lang w:eastAsia="zh-CN"/>
        </w:rPr>
        <w:t>通用条款</w:t>
      </w:r>
      <w:r>
        <w:rPr>
          <w:rFonts w:hint="eastAsia" w:ascii="宋体" w:hAnsi="宋体" w:cs="宋体"/>
          <w:color w:val="auto"/>
          <w:sz w:val="24"/>
          <w:szCs w:val="32"/>
        </w:rPr>
        <w:t>，最终定稿</w:t>
      </w:r>
      <w:r>
        <w:rPr>
          <w:rFonts w:hint="eastAsia" w:ascii="宋体" w:hAnsi="宋体" w:eastAsia="宋体" w:cs="宋体"/>
          <w:color w:val="auto"/>
          <w:sz w:val="24"/>
          <w:szCs w:val="24"/>
          <w:shd w:val="clear" w:color="auto" w:fill="auto"/>
        </w:rPr>
        <w:t>由采购人与</w:t>
      </w:r>
      <w:r>
        <w:rPr>
          <w:rFonts w:hint="eastAsia" w:ascii="宋体" w:hAnsi="宋体" w:cs="宋体"/>
          <w:color w:val="auto"/>
          <w:sz w:val="24"/>
          <w:szCs w:val="24"/>
          <w:shd w:val="clear" w:color="auto" w:fill="auto"/>
          <w:lang w:eastAsia="zh-CN"/>
        </w:rPr>
        <w:t>中标人</w:t>
      </w:r>
      <w:r>
        <w:rPr>
          <w:rFonts w:hint="eastAsia" w:ascii="宋体" w:hAnsi="宋体" w:eastAsia="宋体" w:cs="宋体"/>
          <w:color w:val="auto"/>
          <w:sz w:val="24"/>
          <w:szCs w:val="24"/>
          <w:shd w:val="clear" w:color="auto" w:fill="auto"/>
        </w:rPr>
        <w:t>结合本项目具体情况协商后签订</w:t>
      </w:r>
      <w:r>
        <w:rPr>
          <w:rFonts w:hint="eastAsia" w:ascii="宋体" w:hAnsi="宋体" w:cs="宋体"/>
          <w:color w:val="auto"/>
          <w:sz w:val="24"/>
          <w:szCs w:val="32"/>
        </w:rPr>
        <w:t>）</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eastAsia="zh-CN"/>
        </w:rPr>
      </w:pPr>
      <w:r>
        <w:rPr>
          <w:rFonts w:hint="eastAsia" w:ascii="宋体" w:hAnsi="宋体" w:cs="宋体"/>
          <w:color w:val="auto"/>
          <w:sz w:val="24"/>
          <w:szCs w:val="32"/>
        </w:rPr>
        <w:t>项目名称：</w:t>
      </w:r>
      <w:r>
        <w:rPr>
          <w:rFonts w:hint="eastAsia" w:ascii="宋体" w:hAnsi="宋体" w:cs="宋体"/>
          <w:color w:val="auto"/>
          <w:sz w:val="24"/>
          <w:szCs w:val="32"/>
          <w:lang w:eastAsia="zh-CN"/>
        </w:rPr>
        <w:t>安保服务采购</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eastAsia="zh-CN"/>
        </w:rPr>
      </w:pPr>
      <w:r>
        <w:rPr>
          <w:rFonts w:hint="eastAsia" w:ascii="宋体" w:hAnsi="宋体" w:cs="宋体"/>
          <w:color w:val="auto"/>
          <w:sz w:val="24"/>
          <w:szCs w:val="32"/>
        </w:rPr>
        <w:t>项目编号：LQCG-202</w:t>
      </w:r>
      <w:r>
        <w:rPr>
          <w:rFonts w:hint="eastAsia" w:ascii="宋体" w:hAnsi="宋体" w:cs="宋体"/>
          <w:color w:val="auto"/>
          <w:sz w:val="24"/>
          <w:szCs w:val="32"/>
          <w:lang w:val="en-US" w:eastAsia="zh-CN"/>
        </w:rPr>
        <w:t>2</w:t>
      </w:r>
      <w:r>
        <w:rPr>
          <w:rFonts w:hint="eastAsia" w:ascii="宋体" w:hAnsi="宋体" w:cs="宋体"/>
          <w:color w:val="auto"/>
          <w:sz w:val="24"/>
          <w:szCs w:val="32"/>
        </w:rPr>
        <w:t>-GK0</w:t>
      </w:r>
      <w:r>
        <w:rPr>
          <w:rFonts w:hint="eastAsia" w:ascii="宋体" w:hAnsi="宋体" w:cs="宋体"/>
          <w:color w:val="auto"/>
          <w:sz w:val="24"/>
          <w:szCs w:val="32"/>
          <w:lang w:val="en-US" w:eastAsia="zh-CN"/>
        </w:rPr>
        <w:t>11</w:t>
      </w:r>
      <w:r>
        <w:rPr>
          <w:rFonts w:hint="eastAsia" w:ascii="宋体" w:hAnsi="宋体" w:cs="宋体"/>
          <w:color w:val="auto"/>
          <w:sz w:val="24"/>
          <w:szCs w:val="32"/>
        </w:rPr>
        <w:t>号</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zh-CN" w:eastAsia="zh-CN"/>
        </w:rPr>
      </w:pPr>
      <w:r>
        <w:rPr>
          <w:rFonts w:hint="eastAsia" w:ascii="宋体" w:hAnsi="宋体" w:cs="宋体"/>
          <w:color w:val="auto"/>
          <w:sz w:val="24"/>
          <w:szCs w:val="32"/>
          <w:lang w:val="zh-CN"/>
        </w:rPr>
        <w:t>甲方（采购人）：</w:t>
      </w:r>
      <w:r>
        <w:rPr>
          <w:rFonts w:hint="eastAsia" w:ascii="宋体" w:hAnsi="宋体" w:cs="宋体"/>
          <w:color w:val="auto"/>
          <w:sz w:val="24"/>
          <w:szCs w:val="32"/>
          <w:lang w:eastAsia="zh-CN"/>
        </w:rPr>
        <w:t>台州市路桥区机关事务中心</w:t>
      </w:r>
    </w:p>
    <w:p>
      <w:pPr>
        <w:keepNext w:val="0"/>
        <w:keepLines w:val="0"/>
        <w:pageBreakBefore w:val="0"/>
        <w:kinsoku/>
        <w:wordWrap/>
        <w:overflowPunct/>
        <w:topLinePunct w:val="0"/>
        <w:autoSpaceDE/>
        <w:autoSpaceDN/>
        <w:bidi w:val="0"/>
        <w:adjustRightInd/>
        <w:spacing w:line="450" w:lineRule="exact"/>
        <w:jc w:val="left"/>
        <w:rPr>
          <w:rFonts w:ascii="宋体" w:hAnsi="宋体" w:cs="宋体"/>
          <w:color w:val="auto"/>
          <w:sz w:val="24"/>
          <w:szCs w:val="32"/>
          <w:lang w:val="zh-CN"/>
        </w:rPr>
      </w:pPr>
      <w:r>
        <w:rPr>
          <w:rFonts w:hint="eastAsia" w:ascii="宋体" w:hAnsi="宋体" w:cs="宋体"/>
          <w:color w:val="auto"/>
          <w:sz w:val="24"/>
          <w:szCs w:val="32"/>
          <w:lang w:val="zh-CN"/>
        </w:rPr>
        <w:t xml:space="preserve">乙方（供应商）： </w:t>
      </w:r>
    </w:p>
    <w:p>
      <w:pPr>
        <w:keepNext w:val="0"/>
        <w:keepLines w:val="0"/>
        <w:pageBreakBefore w:val="0"/>
        <w:numPr>
          <w:ilvl w:val="0"/>
          <w:numId w:val="9"/>
        </w:numPr>
        <w:kinsoku/>
        <w:wordWrap/>
        <w:overflowPunct/>
        <w:topLinePunct w:val="0"/>
        <w:autoSpaceDE/>
        <w:autoSpaceDN/>
        <w:bidi w:val="0"/>
        <w:adjustRightInd/>
        <w:spacing w:line="45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乙双方根据</w:t>
      </w:r>
      <w:r>
        <w:rPr>
          <w:rFonts w:hint="eastAsia" w:ascii="宋体" w:hAnsi="宋体"/>
          <w:color w:val="auto"/>
          <w:sz w:val="24"/>
          <w:szCs w:val="24"/>
          <w:highlight w:val="none"/>
        </w:rPr>
        <w:t>台州市路桥区政府采购</w:t>
      </w:r>
      <w:r>
        <w:rPr>
          <w:rFonts w:ascii="宋体" w:hAnsi="宋体"/>
          <w:color w:val="auto"/>
          <w:sz w:val="24"/>
          <w:szCs w:val="24"/>
          <w:highlight w:val="none"/>
        </w:rPr>
        <w:t>中心关于</w:t>
      </w:r>
      <w:r>
        <w:rPr>
          <w:rFonts w:hint="eastAsia" w:hAnsi="宋体"/>
          <w:color w:val="auto"/>
          <w:sz w:val="24"/>
          <w:szCs w:val="24"/>
          <w:highlight w:val="none"/>
          <w:lang w:val="en-US" w:eastAsia="zh-CN"/>
        </w:rPr>
        <w:t>路桥区行政大院安保服务</w:t>
      </w:r>
      <w:r>
        <w:rPr>
          <w:rFonts w:hint="eastAsia" w:hAnsi="宋体"/>
          <w:color w:val="auto"/>
          <w:sz w:val="24"/>
          <w:szCs w:val="24"/>
          <w:highlight w:val="none"/>
          <w:lang w:eastAsia="zh-CN"/>
        </w:rPr>
        <w:t>采购项</w:t>
      </w:r>
      <w:r>
        <w:rPr>
          <w:rFonts w:hint="eastAsia" w:ascii="宋体" w:hAnsi="宋体"/>
          <w:color w:val="auto"/>
          <w:sz w:val="24"/>
          <w:szCs w:val="24"/>
          <w:highlight w:val="none"/>
        </w:rPr>
        <w:t>目公开招标</w:t>
      </w:r>
      <w:r>
        <w:rPr>
          <w:rFonts w:ascii="宋体" w:hAnsi="宋体"/>
          <w:color w:val="auto"/>
          <w:sz w:val="24"/>
          <w:szCs w:val="24"/>
          <w:highlight w:val="none"/>
        </w:rPr>
        <w:t>的结果，签署本合同。</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zh-CN" w:eastAsia="zh-CN"/>
        </w:rPr>
      </w:pPr>
      <w:r>
        <w:rPr>
          <w:rFonts w:hint="eastAsia" w:ascii="宋体" w:hAnsi="宋体" w:eastAsia="宋体" w:cs="宋体"/>
          <w:b/>
          <w:bCs/>
          <w:color w:val="auto"/>
          <w:sz w:val="24"/>
          <w:szCs w:val="32"/>
          <w:lang w:val="zh-CN" w:eastAsia="zh-CN"/>
        </w:rPr>
        <w:t>第一条：安保服务内容</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zh-CN" w:eastAsia="zh-CN"/>
        </w:rPr>
      </w:pPr>
      <w:r>
        <w:rPr>
          <w:rFonts w:hint="eastAsia" w:ascii="宋体" w:hAnsi="宋体" w:eastAsia="宋体" w:cs="宋体"/>
          <w:color w:val="auto"/>
          <w:sz w:val="24"/>
          <w:szCs w:val="32"/>
          <w:lang w:val="zh-CN" w:eastAsia="zh-CN"/>
        </w:rPr>
        <w:t>甲方为了加强区行政大院安全防范，维护大院秩序，确保大院安全，特聘请乙方为甲方提供安保服务，</w:t>
      </w:r>
      <w:r>
        <w:rPr>
          <w:rFonts w:hint="eastAsia" w:ascii="宋体" w:hAnsi="宋体" w:eastAsia="宋体" w:cs="宋体"/>
          <w:color w:val="auto"/>
          <w:sz w:val="24"/>
          <w:szCs w:val="32"/>
          <w:lang w:val="en-US" w:eastAsia="zh-CN"/>
        </w:rPr>
        <w:t>全面承担区行政大院的安保工作，甲方业务科室只负责行政大院安保工作上的检查、指导、</w:t>
      </w:r>
      <w:r>
        <w:rPr>
          <w:rFonts w:hint="eastAsia" w:ascii="宋体" w:hAnsi="宋体" w:eastAsia="宋体" w:cs="宋体"/>
          <w:color w:val="auto"/>
          <w:sz w:val="24"/>
          <w:szCs w:val="32"/>
          <w:lang w:val="zh-CN" w:eastAsia="zh-CN"/>
        </w:rPr>
        <w:t>监督、</w:t>
      </w:r>
      <w:r>
        <w:rPr>
          <w:rFonts w:hint="eastAsia" w:ascii="宋体" w:hAnsi="宋体" w:eastAsia="宋体" w:cs="宋体"/>
          <w:color w:val="auto"/>
          <w:sz w:val="24"/>
          <w:szCs w:val="32"/>
          <w:lang w:val="en-US" w:eastAsia="zh-CN"/>
        </w:rPr>
        <w:t>下达安保任务等相关工作。</w:t>
      </w:r>
      <w:r>
        <w:rPr>
          <w:rFonts w:hint="eastAsia" w:ascii="宋体" w:hAnsi="宋体" w:eastAsia="宋体" w:cs="宋体"/>
          <w:color w:val="auto"/>
          <w:sz w:val="24"/>
          <w:szCs w:val="32"/>
          <w:lang w:val="zh-CN" w:eastAsia="zh-CN"/>
        </w:rPr>
        <w:t>乙方在甲方全面的安保业务指导及要求下对安保队员进行管理并依据《浙江省企事业单位内部治安保卫条例》开展大院的安保工作，承担行政大院相应的安保责任。</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zh-CN" w:eastAsia="zh-CN"/>
        </w:rPr>
      </w:pPr>
      <w:r>
        <w:rPr>
          <w:rFonts w:hint="eastAsia" w:ascii="宋体" w:hAnsi="宋体" w:eastAsia="宋体" w:cs="宋体"/>
          <w:b/>
          <w:bCs/>
          <w:color w:val="auto"/>
          <w:sz w:val="24"/>
          <w:szCs w:val="32"/>
          <w:lang w:val="zh-CN" w:eastAsia="zh-CN"/>
        </w:rPr>
        <w:t>第二条：甲方责任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一、为乙方安保人员提供必备的工作环境，包括宿舍、值班室、办公桌椅、通讯联络工具，组织训练学习的场所等。</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二、配备符合国家要求的消防设施，对乙方提出的安全防范隐患报告应及时答复和改进。制订并执行内部安全防范规章制度，配合和支持乙方安保人员履行安保职责。</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三、按合同约定的时间和方式向乙方支付安保服务费。</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第三条：乙方责任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lang w:val="en-US" w:eastAsia="zh-CN"/>
        </w:rPr>
        <w:t>一、乙方派驻</w:t>
      </w:r>
      <w:r>
        <w:rPr>
          <w:rFonts w:hint="default" w:ascii="宋体" w:hAnsi="宋体" w:eastAsia="宋体" w:cs="宋体"/>
          <w:color w:val="auto"/>
          <w:sz w:val="24"/>
          <w:szCs w:val="32"/>
          <w:u w:val="single"/>
          <w:lang w:val="en-US" w:eastAsia="zh-CN"/>
        </w:rPr>
        <w:t xml:space="preserve"> </w:t>
      </w:r>
      <w:r>
        <w:rPr>
          <w:rFonts w:hint="eastAsia" w:ascii="宋体" w:hAnsi="宋体" w:cs="宋体"/>
          <w:color w:val="auto"/>
          <w:sz w:val="24"/>
          <w:szCs w:val="32"/>
          <w:u w:val="single"/>
          <w:lang w:val="en-US" w:eastAsia="zh-CN"/>
        </w:rPr>
        <w:t>64</w:t>
      </w:r>
      <w:r>
        <w:rPr>
          <w:rFonts w:hint="default"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名安保人员负责甲方大院的安全保卫工作。安保队伍需职位配备：</w:t>
      </w:r>
      <w:r>
        <w:rPr>
          <w:rFonts w:hint="eastAsia" w:ascii="宋体" w:hAnsi="宋体" w:cs="宋体"/>
          <w:color w:val="auto"/>
          <w:sz w:val="24"/>
          <w:szCs w:val="32"/>
          <w:u w:val="single"/>
          <w:lang w:val="en-US" w:eastAsia="zh-CN"/>
        </w:rPr>
        <w:t>1</w:t>
      </w:r>
      <w:r>
        <w:rPr>
          <w:rFonts w:hint="eastAsia" w:ascii="宋体" w:hAnsi="宋体" w:eastAsia="宋体" w:cs="宋体"/>
          <w:color w:val="auto"/>
          <w:sz w:val="24"/>
          <w:szCs w:val="32"/>
          <w:lang w:val="en-US" w:eastAsia="zh-CN"/>
        </w:rPr>
        <w:t>名队长，</w:t>
      </w:r>
      <w:r>
        <w:rPr>
          <w:rFonts w:hint="eastAsia" w:ascii="宋体" w:hAnsi="宋体" w:cs="宋体"/>
          <w:color w:val="auto"/>
          <w:sz w:val="24"/>
          <w:szCs w:val="32"/>
          <w:u w:val="single"/>
          <w:lang w:val="en-US" w:eastAsia="zh-CN"/>
        </w:rPr>
        <w:t>10</w:t>
      </w:r>
      <w:r>
        <w:rPr>
          <w:rFonts w:hint="eastAsia" w:ascii="宋体" w:hAnsi="宋体" w:eastAsia="宋体" w:cs="宋体"/>
          <w:color w:val="auto"/>
          <w:sz w:val="24"/>
          <w:szCs w:val="32"/>
          <w:lang w:val="en-US" w:eastAsia="zh-CN"/>
        </w:rPr>
        <w:t>个班长、</w:t>
      </w:r>
      <w:r>
        <w:rPr>
          <w:rFonts w:hint="eastAsia" w:ascii="宋体" w:hAnsi="宋体" w:cs="宋体"/>
          <w:color w:val="auto"/>
          <w:sz w:val="24"/>
          <w:szCs w:val="32"/>
          <w:u w:val="single"/>
          <w:lang w:val="en-US" w:eastAsia="zh-CN"/>
        </w:rPr>
        <w:t>11</w:t>
      </w:r>
      <w:r>
        <w:rPr>
          <w:rFonts w:hint="eastAsia" w:ascii="宋体" w:hAnsi="宋体" w:eastAsia="宋体" w:cs="宋体"/>
          <w:color w:val="auto"/>
          <w:sz w:val="24"/>
          <w:szCs w:val="32"/>
          <w:lang w:val="en-US" w:eastAsia="zh-CN"/>
        </w:rPr>
        <w:t>名副班长（乙方与甲方协调安排），岗位配备：长白班</w:t>
      </w:r>
      <w:r>
        <w:rPr>
          <w:rFonts w:hint="eastAsia" w:ascii="宋体" w:hAnsi="宋体" w:cs="宋体"/>
          <w:color w:val="auto"/>
          <w:sz w:val="24"/>
          <w:szCs w:val="32"/>
          <w:u w:val="single"/>
          <w:lang w:val="en-US" w:eastAsia="zh-CN"/>
        </w:rPr>
        <w:t>28</w:t>
      </w:r>
      <w:r>
        <w:rPr>
          <w:rFonts w:hint="eastAsia" w:ascii="宋体" w:hAnsi="宋体" w:eastAsia="宋体" w:cs="宋体"/>
          <w:color w:val="auto"/>
          <w:sz w:val="24"/>
          <w:szCs w:val="32"/>
          <w:lang w:val="en-US" w:eastAsia="zh-CN"/>
        </w:rPr>
        <w:t>名、正常班</w:t>
      </w:r>
      <w:r>
        <w:rPr>
          <w:rFonts w:hint="eastAsia" w:ascii="宋体" w:hAnsi="宋体" w:cs="宋体"/>
          <w:color w:val="auto"/>
          <w:sz w:val="24"/>
          <w:szCs w:val="32"/>
          <w:u w:val="single"/>
          <w:lang w:val="en-US" w:eastAsia="zh-CN"/>
        </w:rPr>
        <w:t>44</w:t>
      </w:r>
      <w:r>
        <w:rPr>
          <w:rFonts w:hint="eastAsia" w:ascii="宋体" w:hAnsi="宋体" w:eastAsia="宋体" w:cs="宋体"/>
          <w:color w:val="auto"/>
          <w:sz w:val="24"/>
          <w:szCs w:val="32"/>
          <w:lang w:val="en-US" w:eastAsia="zh-CN"/>
        </w:rPr>
        <w:t>名，并由乙方支付相关职位的岗位津贴。</w:t>
      </w:r>
      <w:r>
        <w:rPr>
          <w:rFonts w:hint="eastAsia" w:ascii="宋体" w:hAnsi="宋体" w:eastAsia="宋体" w:cs="宋体"/>
          <w:color w:val="auto"/>
          <w:sz w:val="24"/>
          <w:szCs w:val="32"/>
          <w:highlight w:val="none"/>
          <w:lang w:val="en-US" w:eastAsia="zh-CN"/>
        </w:rPr>
        <w:t>乙方派遣的项目负责人</w:t>
      </w:r>
      <w:r>
        <w:rPr>
          <w:rFonts w:hint="eastAsia" w:ascii="宋体" w:hAnsi="宋体" w:cs="宋体"/>
          <w:color w:val="auto"/>
          <w:sz w:val="24"/>
          <w:szCs w:val="32"/>
          <w:highlight w:val="none"/>
          <w:lang w:val="en-US" w:eastAsia="zh-CN"/>
        </w:rPr>
        <w:t>担任安保队长</w:t>
      </w:r>
      <w:r>
        <w:rPr>
          <w:rFonts w:hint="eastAsia" w:ascii="宋体" w:hAnsi="宋体" w:eastAsia="宋体" w:cs="宋体"/>
          <w:color w:val="000000" w:themeColor="text1"/>
          <w:sz w:val="24"/>
          <w:szCs w:val="32"/>
          <w:highlight w:val="none"/>
        </w:rPr>
        <w:t>（与甲方商定）</w:t>
      </w:r>
      <w:r>
        <w:rPr>
          <w:rFonts w:hint="eastAsia" w:ascii="宋体" w:hAnsi="宋体" w:cs="宋体"/>
          <w:color w:val="000000" w:themeColor="text1"/>
          <w:sz w:val="24"/>
          <w:szCs w:val="32"/>
          <w:highlight w:val="none"/>
          <w:lang w:eastAsia="zh-CN"/>
        </w:rPr>
        <w:t>，必须具</w:t>
      </w:r>
      <w:r>
        <w:rPr>
          <w:rFonts w:hint="eastAsia" w:ascii="宋体" w:hAnsi="宋体" w:eastAsia="宋体" w:cs="宋体"/>
          <w:color w:val="auto"/>
          <w:sz w:val="24"/>
          <w:szCs w:val="32"/>
          <w:highlight w:val="none"/>
          <w:lang w:val="en-US" w:eastAsia="zh-CN"/>
        </w:rPr>
        <w:t>有一定安保经验和工作协调能力，负责管理日常事务工作。</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二、派驻的安保人员年龄在20—</w:t>
      </w:r>
      <w:r>
        <w:rPr>
          <w:rFonts w:hint="eastAsia" w:ascii="宋体" w:hAnsi="宋体" w:cs="宋体"/>
          <w:color w:val="auto"/>
          <w:sz w:val="24"/>
          <w:szCs w:val="32"/>
          <w:lang w:val="en-US" w:eastAsia="zh-CN"/>
        </w:rPr>
        <w:t>4</w:t>
      </w:r>
      <w:r>
        <w:rPr>
          <w:rFonts w:hint="eastAsia" w:ascii="宋体" w:hAnsi="宋体" w:eastAsia="宋体" w:cs="宋体"/>
          <w:color w:val="auto"/>
          <w:sz w:val="24"/>
          <w:szCs w:val="32"/>
          <w:lang w:val="en-US" w:eastAsia="zh-CN"/>
        </w:rPr>
        <w:t>5岁左右，身高达到1.70米以上，并具有初中以上学历，本地户口要占80%，退伍军人占80%（非本地户籍的队员必须要求是退休军人），具有责任心和爱岗敬业精神的有志青年，且必须经过正规的安保培训，取得相关安保上岗资格证，无违法犯罪前科的人员，并向甲方提供人事档案和政审材料。</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三、乙方派驻安保人员应严格履行甲方规定的岗位职责要求，负责维护大院的秩序、站岗、巡逻、来访登记、消防及大楼安全保卫相关的日常工作，并严格遵守甲方制定的各项规章制度及临时布置的各项任务。</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四、未尽安保事项依据《</w:t>
      </w:r>
      <w:r>
        <w:rPr>
          <w:rFonts w:hint="eastAsia" w:ascii="宋体" w:hAnsi="宋体" w:eastAsia="宋体" w:cs="宋体"/>
          <w:color w:val="auto"/>
          <w:sz w:val="24"/>
          <w:szCs w:val="32"/>
          <w:lang w:val="zh-CN" w:eastAsia="zh-CN"/>
        </w:rPr>
        <w:t>浙江省企事业单位内部治安保卫条例</w:t>
      </w:r>
      <w:r>
        <w:rPr>
          <w:rFonts w:hint="eastAsia" w:ascii="宋体" w:hAnsi="宋体" w:eastAsia="宋体" w:cs="宋体"/>
          <w:color w:val="auto"/>
          <w:sz w:val="24"/>
          <w:szCs w:val="32"/>
          <w:lang w:val="en-US" w:eastAsia="zh-CN"/>
        </w:rPr>
        <w:t>》中的相关条款执行。</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五、甲方对提供服务的安保工作进行监督、指导和考核，对达不到甲方安保要求的有关事项乙方要及时整改，对有违纪违规及不符合单位考核要求的安保人员甲方有权进行相关处罚并有权要求乙方清退，乙方应在一周内更换，超过一周乙方仍无法更换符合甲方要求的队员，按照合约作相应的处罚。</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六、发生在执勤区域内的刑事案件、治安案件和突发事件，乙方要及时处理并报告甲方，采取措施保护案发现场，协助公安机关侦查，依法妥善处理责任范围内的其它突发事件。</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七、落实防火、防盗、防破坏等安全防范措施，发现责任区域内的安全隐患，要及时上报甲方，并在指导下予以处理。</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八、乙方要依据劳动法安排人员的上班时间不得超时，确保各班次按时交接班。</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九、乙方不得未经甲方同意随意抽调派驻甲方保卫人员外出执勤，以确保甲方工作秩序正常运转。</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十、为安保人员配备区行政中心指定要求的制服、各种警用标志等物品及基本的安保装备。</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十一、相关经费项目：</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（一）安保人员工资及节假日等相关补贴。（二）</w:t>
      </w:r>
      <w:r>
        <w:rPr>
          <w:rFonts w:hint="eastAsia" w:ascii="宋体" w:hAnsi="宋体" w:cs="宋体"/>
          <w:color w:val="auto"/>
          <w:sz w:val="24"/>
          <w:szCs w:val="32"/>
          <w:lang w:val="en-US" w:eastAsia="zh-CN"/>
        </w:rPr>
        <w:t>社</w:t>
      </w:r>
      <w:r>
        <w:rPr>
          <w:rFonts w:hint="eastAsia" w:ascii="宋体" w:hAnsi="宋体" w:eastAsia="宋体" w:cs="宋体"/>
          <w:color w:val="auto"/>
          <w:sz w:val="24"/>
          <w:szCs w:val="32"/>
          <w:lang w:val="en-US" w:eastAsia="zh-CN"/>
        </w:rPr>
        <w:t>保（</w:t>
      </w:r>
      <w:r>
        <w:rPr>
          <w:rFonts w:hint="eastAsia" w:ascii="宋体" w:hAnsi="宋体" w:cs="宋体"/>
          <w:color w:val="auto"/>
          <w:sz w:val="24"/>
          <w:szCs w:val="32"/>
          <w:lang w:val="en-US" w:eastAsia="zh-CN"/>
        </w:rPr>
        <w:t>养老</w:t>
      </w:r>
      <w:r>
        <w:rPr>
          <w:rFonts w:hint="eastAsia" w:ascii="宋体" w:hAnsi="宋体" w:eastAsia="宋体" w:cs="宋体"/>
          <w:color w:val="auto"/>
          <w:sz w:val="24"/>
          <w:szCs w:val="32"/>
          <w:lang w:val="en-US" w:eastAsia="zh-CN"/>
        </w:rPr>
        <w:t>保险、医疗保险、工伤保险、失业保险）依照相关政策执行并要求安保人员必须</w:t>
      </w:r>
      <w:r>
        <w:rPr>
          <w:rFonts w:hint="eastAsia" w:ascii="宋体" w:hAnsi="宋体" w:cs="宋体"/>
          <w:color w:val="auto"/>
          <w:sz w:val="24"/>
          <w:szCs w:val="32"/>
          <w:lang w:val="en-US" w:eastAsia="zh-CN"/>
        </w:rPr>
        <w:t>缴纳社保</w:t>
      </w:r>
      <w:r>
        <w:rPr>
          <w:rFonts w:hint="eastAsia" w:ascii="宋体" w:hAnsi="宋体" w:eastAsia="宋体" w:cs="宋体"/>
          <w:color w:val="auto"/>
          <w:sz w:val="24"/>
          <w:szCs w:val="32"/>
          <w:lang w:val="en-US" w:eastAsia="zh-CN"/>
        </w:rPr>
        <w:t>，并将其参保相关证件副本交甲方存档，如不</w:t>
      </w:r>
      <w:r>
        <w:rPr>
          <w:rFonts w:hint="eastAsia" w:ascii="宋体" w:hAnsi="宋体" w:cs="宋体"/>
          <w:color w:val="auto"/>
          <w:sz w:val="24"/>
          <w:szCs w:val="32"/>
          <w:lang w:val="en-US" w:eastAsia="zh-CN"/>
        </w:rPr>
        <w:t>缴纳社保</w:t>
      </w:r>
      <w:r>
        <w:rPr>
          <w:rFonts w:hint="eastAsia" w:ascii="宋体" w:hAnsi="宋体" w:eastAsia="宋体" w:cs="宋体"/>
          <w:color w:val="auto"/>
          <w:sz w:val="24"/>
          <w:szCs w:val="32"/>
          <w:lang w:val="en-US" w:eastAsia="zh-CN"/>
        </w:rPr>
        <w:t>甲方将拒付乙方</w:t>
      </w:r>
      <w:r>
        <w:rPr>
          <w:rFonts w:hint="eastAsia" w:ascii="宋体" w:hAnsi="宋体" w:cs="宋体"/>
          <w:color w:val="auto"/>
          <w:sz w:val="24"/>
          <w:szCs w:val="32"/>
          <w:lang w:val="en-US" w:eastAsia="zh-CN"/>
        </w:rPr>
        <w:t>社保</w:t>
      </w:r>
      <w:r>
        <w:rPr>
          <w:rFonts w:hint="eastAsia" w:ascii="宋体" w:hAnsi="宋体" w:eastAsia="宋体" w:cs="宋体"/>
          <w:color w:val="auto"/>
          <w:sz w:val="24"/>
          <w:szCs w:val="32"/>
          <w:lang w:val="en-US" w:eastAsia="zh-CN"/>
        </w:rPr>
        <w:t>费用，如有人员原已参保并不由现安保公司支付</w:t>
      </w:r>
      <w:r>
        <w:rPr>
          <w:rFonts w:hint="eastAsia" w:ascii="宋体" w:hAnsi="宋体" w:cs="宋体"/>
          <w:color w:val="auto"/>
          <w:sz w:val="24"/>
          <w:szCs w:val="32"/>
          <w:lang w:val="en-US" w:eastAsia="zh-CN"/>
        </w:rPr>
        <w:t>社保</w:t>
      </w:r>
      <w:r>
        <w:rPr>
          <w:rFonts w:hint="eastAsia" w:ascii="宋体" w:hAnsi="宋体" w:eastAsia="宋体" w:cs="宋体"/>
          <w:color w:val="auto"/>
          <w:sz w:val="24"/>
          <w:szCs w:val="32"/>
          <w:lang w:val="en-US" w:eastAsia="zh-CN"/>
        </w:rPr>
        <w:t>费用的由公司支付其人员一定金额并将相关资料交甲方存档。（三）服装经费。（四）办公经费（用于对进驻甲方保卫队员的训练、业务知识培训等相关日常费用支出）。</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十二、安保人员福利待遇：节假日值班补助按国家现行标准发放。夏季冷饮费、高温补贴费由乙方自行按规定予以发放。</w:t>
      </w:r>
      <w:r>
        <w:rPr>
          <w:rFonts w:hint="eastAsia" w:ascii="宋体" w:hAnsi="宋体" w:cs="宋体"/>
          <w:color w:val="auto"/>
          <w:sz w:val="24"/>
          <w:szCs w:val="32"/>
          <w:lang w:val="en-US" w:eastAsia="zh-CN"/>
        </w:rPr>
        <w:t>安保公司统一为安保人员缴纳社保</w:t>
      </w:r>
      <w:r>
        <w:rPr>
          <w:rFonts w:hint="eastAsia" w:ascii="宋体" w:hAnsi="宋体" w:eastAsia="宋体" w:cs="宋体"/>
          <w:color w:val="auto"/>
          <w:sz w:val="24"/>
          <w:szCs w:val="32"/>
          <w:lang w:val="en-US" w:eastAsia="zh-CN"/>
        </w:rPr>
        <w:t>。工资待遇由：基本工资、夜班补助、伙食补助、月考核奖、年考核奖、班长和队长补贴等组成，并严格按照其“安保人员待遇承诺表”中的承诺执行以确保安保人员福利待遇。</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十三、甲方提供的通信及相关设备，人为损坏由乙方照价赔偿。</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十四、加强对安保人员的在岗培训（每星期进行六小时体能、队列训练和三小时业务技能培训，乙方要做好训练计划及训练记录以备考核检查、监督），以确保安全服务的优质高效。</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十五、甲方有权直接向乙方驻点全体安保人员布置保卫额外任务，而乙方要配合完成甲方布置的各项任务。</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四</w:t>
      </w:r>
      <w:r>
        <w:rPr>
          <w:rFonts w:hint="eastAsia" w:ascii="宋体" w:hAnsi="宋体" w:eastAsia="宋体" w:cs="宋体"/>
          <w:b/>
          <w:bCs/>
          <w:color w:val="auto"/>
          <w:sz w:val="24"/>
          <w:szCs w:val="32"/>
          <w:lang w:val="en-US" w:eastAsia="zh-CN"/>
        </w:rPr>
        <w:t>条：处罚制度</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一、严格遵守</w:t>
      </w:r>
      <w:r>
        <w:rPr>
          <w:rFonts w:hint="eastAsia" w:ascii="宋体" w:hAnsi="宋体" w:cs="宋体"/>
          <w:color w:val="auto"/>
          <w:sz w:val="24"/>
          <w:szCs w:val="32"/>
          <w:lang w:val="en-US" w:eastAsia="zh-CN"/>
        </w:rPr>
        <w:t>甲方</w:t>
      </w:r>
      <w:r>
        <w:rPr>
          <w:rFonts w:hint="eastAsia" w:ascii="宋体" w:hAnsi="宋体" w:eastAsia="宋体" w:cs="宋体"/>
          <w:color w:val="auto"/>
          <w:sz w:val="24"/>
          <w:szCs w:val="32"/>
          <w:lang w:val="en-US" w:eastAsia="zh-CN"/>
        </w:rPr>
        <w:t>制定的相关保卫规章制度，严禁值勤人员在上班时间仪容不整、缺岗、漏岗、串岗、迟到、早退、巡逻不到位、处置情况不及时等现象发生，严禁安保人员在岗点做与工作无关的事情。安保人员出现上述违纪违规现象，情节轻者给予相关经济处罚，严重者予以清退，乙方须无条件更换人员。</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二、业务科室将依据相关量化考核所要求的各项记分制度对乙方进行各项量化考核，相应扣付金额将在月、年保证金中扣除。</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五</w:t>
      </w:r>
      <w:r>
        <w:rPr>
          <w:rFonts w:hint="eastAsia" w:ascii="宋体" w:hAnsi="宋体" w:eastAsia="宋体" w:cs="宋体"/>
          <w:b/>
          <w:bCs/>
          <w:color w:val="auto"/>
          <w:sz w:val="24"/>
          <w:szCs w:val="32"/>
          <w:lang w:val="en-US" w:eastAsia="zh-CN"/>
        </w:rPr>
        <w:t>条：合同期限</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日至20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日，其中前三个月为试用期。</w:t>
      </w:r>
    </w:p>
    <w:p>
      <w:pPr>
        <w:keepNext w:val="0"/>
        <w:keepLines w:val="0"/>
        <w:pageBreakBefore w:val="0"/>
        <w:widowControl w:val="0"/>
        <w:numPr>
          <w:ilvl w:val="0"/>
          <w:numId w:val="0"/>
        </w:numPr>
        <w:tabs>
          <w:tab w:val="left" w:pos="900"/>
        </w:tabs>
        <w:kinsoku/>
        <w:wordWrap/>
        <w:overflowPunct/>
        <w:topLinePunct w:val="0"/>
        <w:autoSpaceDE/>
        <w:autoSpaceDN/>
        <w:bidi w:val="0"/>
        <w:adjustRightInd/>
        <w:spacing w:line="450" w:lineRule="exac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第六条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合同金额</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合同总金额：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七</w:t>
      </w:r>
      <w:r>
        <w:rPr>
          <w:rFonts w:hint="eastAsia" w:ascii="宋体" w:hAnsi="宋体" w:eastAsia="宋体" w:cs="宋体"/>
          <w:b/>
          <w:bCs/>
          <w:color w:val="auto"/>
          <w:sz w:val="24"/>
          <w:szCs w:val="32"/>
          <w:lang w:val="en-US" w:eastAsia="zh-CN"/>
        </w:rPr>
        <w:t>条：</w:t>
      </w:r>
      <w:r>
        <w:rPr>
          <w:rFonts w:hint="eastAsia" w:ascii="宋体" w:hAnsi="宋体" w:cs="宋体"/>
          <w:b/>
          <w:bCs/>
          <w:color w:val="auto"/>
          <w:sz w:val="24"/>
          <w:szCs w:val="32"/>
          <w:lang w:val="en-US" w:eastAsia="zh-CN"/>
        </w:rPr>
        <w:t>付款</w:t>
      </w:r>
      <w:r>
        <w:rPr>
          <w:rFonts w:hint="eastAsia" w:ascii="宋体" w:hAnsi="宋体" w:eastAsia="宋体" w:cs="宋体"/>
          <w:b/>
          <w:bCs/>
          <w:color w:val="auto"/>
          <w:sz w:val="24"/>
          <w:szCs w:val="32"/>
          <w:lang w:val="en-US" w:eastAsia="zh-CN"/>
        </w:rPr>
        <w:t xml:space="preserve">方式 </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按月支付，先做后付，在次月10日前（节假日顺延）以转帐方式支付上月安保服务的95%经费，其余5%的经费作为乙方进驻甲方年度考核押金，按照考核年度管理业绩情况，在本年度12月25日之前一次性结清。</w:t>
      </w:r>
    </w:p>
    <w:p>
      <w:pPr>
        <w:pStyle w:val="23"/>
        <w:keepNext w:val="0"/>
        <w:keepLines w:val="0"/>
        <w:pageBreakBefore w:val="0"/>
        <w:kinsoku/>
        <w:wordWrap/>
        <w:overflowPunct/>
        <w:topLinePunct w:val="0"/>
        <w:autoSpaceDE/>
        <w:autoSpaceDN/>
        <w:bidi w:val="0"/>
        <w:adjustRightInd/>
        <w:snapToGrid w:val="0"/>
        <w:spacing w:line="450" w:lineRule="exact"/>
        <w:jc w:val="left"/>
        <w:rPr>
          <w:rFonts w:ascii="宋体" w:hAnsi="宋体"/>
          <w:b/>
          <w:color w:val="auto"/>
          <w:sz w:val="24"/>
          <w:highlight w:val="none"/>
        </w:rPr>
      </w:pPr>
      <w:r>
        <w:rPr>
          <w:rFonts w:hint="eastAsia" w:hAnsi="宋体"/>
          <w:b/>
          <w:color w:val="auto"/>
          <w:sz w:val="24"/>
          <w:highlight w:val="none"/>
          <w:lang w:eastAsia="zh-CN"/>
        </w:rPr>
        <w:t>第八条：</w:t>
      </w:r>
      <w:r>
        <w:rPr>
          <w:rFonts w:hint="eastAsia" w:ascii="宋体" w:hAnsi="宋体"/>
          <w:b/>
          <w:color w:val="auto"/>
          <w:sz w:val="24"/>
          <w:highlight w:val="none"/>
        </w:rPr>
        <w:t>税费</w:t>
      </w:r>
    </w:p>
    <w:p>
      <w:pPr>
        <w:keepNext w:val="0"/>
        <w:keepLines w:val="0"/>
        <w:pageBreakBefore w:val="0"/>
        <w:kinsoku/>
        <w:wordWrap/>
        <w:overflowPunct/>
        <w:topLinePunct w:val="0"/>
        <w:autoSpaceDE/>
        <w:autoSpaceDN/>
        <w:bidi w:val="0"/>
        <w:adjustRightInd/>
        <w:snapToGrid w:val="0"/>
        <w:spacing w:line="450" w:lineRule="exact"/>
        <w:ind w:firstLine="480" w:firstLineChars="200"/>
        <w:rPr>
          <w:rFonts w:hint="eastAsia" w:ascii="宋体" w:hAnsi="宋体" w:eastAsia="宋体" w:cs="宋体"/>
          <w:color w:val="auto"/>
          <w:sz w:val="24"/>
          <w:szCs w:val="24"/>
        </w:rPr>
      </w:pPr>
      <w:r>
        <w:rPr>
          <w:rFonts w:hint="eastAsia" w:ascii="宋体" w:hAnsi="宋体"/>
          <w:color w:val="auto"/>
          <w:sz w:val="24"/>
          <w:highlight w:val="none"/>
        </w:rPr>
        <w:t>本合同执行中相关的一切税费均由乙方负担。</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九</w:t>
      </w:r>
      <w:r>
        <w:rPr>
          <w:rFonts w:hint="eastAsia" w:ascii="宋体" w:hAnsi="宋体" w:eastAsia="宋体" w:cs="宋体"/>
          <w:b/>
          <w:bCs/>
          <w:color w:val="auto"/>
          <w:sz w:val="24"/>
          <w:szCs w:val="32"/>
          <w:lang w:val="en-US" w:eastAsia="zh-CN"/>
        </w:rPr>
        <w:t>条：违约责任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一、如甲方未按合同规定期限向乙方支付费用，经乙方书面催讨后仍未支付时，须向乙方支付每日千分之三的逾期付款违约金。</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二、如乙方未按合同要求进行服务（按考核标准）给甲方造成恶劣影响和损失时，根据考核结果甲方有权向乙方收取全年合同金额百分之五的违约金。</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依据本合同，经公安机关确定是由于乙方安保人员进行安保服务工作时的过失或故意行为，造成甲方经济损失的，乙方要承担赔偿责任。但该经济损失不包含甲方现金、珠宝、有价证券、资料及其它难以确定价值物品的损失。</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十</w:t>
      </w:r>
      <w:r>
        <w:rPr>
          <w:rFonts w:hint="eastAsia" w:ascii="宋体" w:hAnsi="宋体" w:eastAsia="宋体" w:cs="宋体"/>
          <w:b/>
          <w:bCs/>
          <w:color w:val="auto"/>
          <w:sz w:val="24"/>
          <w:szCs w:val="32"/>
          <w:lang w:val="en-US" w:eastAsia="zh-CN"/>
        </w:rPr>
        <w:t>条：合同的变更与终止</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乙方在负责甲方安全保卫工作时，如未达到甲方服务要求，经甲方出具整改书面通知送达三次后，乙方整改未果，甲方可单方面终止合同。合同内容的变更与提前终止必须采用书面形式，甲、乙双方提前一个月书面通知对方。</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（二）本合同规定的履行期限届满，合同自行终止。</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（三）在合同履行过程中，如遇不可抗力的因素，双方协商以补充合同方式解决。</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十一</w:t>
      </w:r>
      <w:r>
        <w:rPr>
          <w:rFonts w:hint="eastAsia" w:ascii="宋体" w:hAnsi="宋体" w:eastAsia="宋体" w:cs="宋体"/>
          <w:b/>
          <w:bCs/>
          <w:color w:val="auto"/>
          <w:sz w:val="24"/>
          <w:szCs w:val="32"/>
          <w:lang w:val="en-US" w:eastAsia="zh-CN"/>
        </w:rPr>
        <w:t xml:space="preserve">条：争议的解决方式 </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如双方在履行合同时发生纠纷，应协商解决；协商不成时，可提请政府采购管理部门调解；调解不成的通过以下方式解决（两种解决方式只能择其一）：</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（1）提交</w:t>
      </w:r>
      <w:r>
        <w:rPr>
          <w:rFonts w:hint="eastAsia" w:ascii="宋体" w:hAnsi="宋体" w:eastAsia="宋体" w:cs="宋体"/>
          <w:color w:val="auto"/>
          <w:sz w:val="24"/>
          <w:szCs w:val="32"/>
          <w:u w:val="single"/>
          <w:lang w:val="en-US" w:eastAsia="zh-CN"/>
        </w:rPr>
        <w:t>台州</w:t>
      </w:r>
      <w:r>
        <w:rPr>
          <w:rFonts w:hint="eastAsia" w:ascii="宋体" w:hAnsi="宋体" w:eastAsia="宋体" w:cs="宋体"/>
          <w:color w:val="auto"/>
          <w:sz w:val="24"/>
          <w:szCs w:val="32"/>
          <w:lang w:val="en-US" w:eastAsia="zh-CN"/>
        </w:rPr>
        <w:t>仲裁委员会仲裁。</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（2）依法向路桥区人民法院提起诉讼。</w:t>
      </w:r>
    </w:p>
    <w:p>
      <w:pPr>
        <w:pStyle w:val="23"/>
        <w:keepNext w:val="0"/>
        <w:keepLines w:val="0"/>
        <w:pageBreakBefore w:val="0"/>
        <w:tabs>
          <w:tab w:val="left" w:pos="5790"/>
          <w:tab w:val="clear" w:pos="8494"/>
        </w:tabs>
        <w:kinsoku/>
        <w:wordWrap/>
        <w:overflowPunct/>
        <w:topLinePunct w:val="0"/>
        <w:autoSpaceDE/>
        <w:autoSpaceDN/>
        <w:bidi w:val="0"/>
        <w:adjustRightInd/>
        <w:snapToGrid w:val="0"/>
        <w:spacing w:line="450" w:lineRule="exact"/>
        <w:rPr>
          <w:rFonts w:hAnsi="宋体"/>
          <w:b/>
          <w:color w:val="auto"/>
          <w:sz w:val="24"/>
          <w:highlight w:val="none"/>
        </w:rPr>
      </w:pPr>
      <w:r>
        <w:rPr>
          <w:rFonts w:hint="eastAsia" w:hAnsi="宋体"/>
          <w:b/>
          <w:color w:val="auto"/>
          <w:sz w:val="24"/>
          <w:highlight w:val="none"/>
          <w:lang w:eastAsia="zh-CN"/>
        </w:rPr>
        <w:t>第</w:t>
      </w:r>
      <w:r>
        <w:rPr>
          <w:rFonts w:hint="eastAsia" w:hAnsi="宋体"/>
          <w:b/>
          <w:color w:val="auto"/>
          <w:sz w:val="24"/>
          <w:highlight w:val="none"/>
        </w:rPr>
        <w:t>十</w:t>
      </w:r>
      <w:r>
        <w:rPr>
          <w:rFonts w:hint="eastAsia" w:hAnsi="宋体"/>
          <w:b/>
          <w:color w:val="auto"/>
          <w:sz w:val="24"/>
          <w:highlight w:val="none"/>
          <w:lang w:eastAsia="zh-CN"/>
        </w:rPr>
        <w:t>二条：</w:t>
      </w:r>
      <w:r>
        <w:rPr>
          <w:rFonts w:hint="eastAsia" w:hAnsi="宋体"/>
          <w:b/>
          <w:color w:val="auto"/>
          <w:sz w:val="24"/>
          <w:highlight w:val="none"/>
        </w:rPr>
        <w:t>合同生效及其它</w:t>
      </w:r>
      <w:r>
        <w:rPr>
          <w:rFonts w:hAnsi="宋体"/>
          <w:b/>
          <w:color w:val="auto"/>
          <w:sz w:val="24"/>
          <w:highlight w:val="none"/>
        </w:rPr>
        <w:tab/>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pPr>
        <w:pStyle w:val="2"/>
        <w:keepNext w:val="0"/>
        <w:keepLines w:val="0"/>
        <w:pageBreakBefore w:val="0"/>
        <w:kinsoku/>
        <w:wordWrap/>
        <w:overflowPunct/>
        <w:topLinePunct w:val="0"/>
        <w:autoSpaceDE/>
        <w:autoSpaceDN/>
        <w:bidi w:val="0"/>
        <w:adjustRightInd/>
        <w:spacing w:line="450" w:lineRule="exact"/>
        <w:ind w:right="-88" w:firstLine="480" w:firstLineChars="200"/>
        <w:rPr>
          <w:rFonts w:hAnsi="宋体" w:cs="宋体"/>
          <w:color w:val="auto"/>
          <w:szCs w:val="24"/>
          <w:highlight w:val="none"/>
        </w:rPr>
      </w:pPr>
      <w:r>
        <w:rPr>
          <w:rFonts w:hint="eastAsia" w:asciiTheme="minorEastAsia" w:hAnsiTheme="minorEastAsia" w:eastAsiaTheme="minorEastAsia"/>
          <w:color w:val="auto"/>
          <w:highlight w:val="none"/>
        </w:rPr>
        <w:t>4、合同必须经路桥区政府采购中心鉴证。</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甲方：台州市</w:t>
      </w:r>
      <w:r>
        <w:rPr>
          <w:rFonts w:hint="eastAsia" w:ascii="宋体" w:hAnsi="宋体"/>
          <w:color w:val="auto"/>
          <w:sz w:val="24"/>
          <w:highlight w:val="none"/>
          <w:lang w:eastAsia="zh-CN"/>
        </w:rPr>
        <w:t>路桥区</w:t>
      </w:r>
      <w:r>
        <w:rPr>
          <w:rFonts w:hint="eastAsia" w:ascii="宋体" w:hAnsi="宋体"/>
          <w:color w:val="auto"/>
          <w:sz w:val="24"/>
          <w:highlight w:val="none"/>
          <w:lang w:val="en-US" w:eastAsia="zh-CN"/>
        </w:rPr>
        <w:t>机关事务中心</w:t>
      </w:r>
      <w:r>
        <w:rPr>
          <w:rFonts w:hint="eastAsia" w:ascii="宋体" w:hAnsi="宋体"/>
          <w:color w:val="auto"/>
          <w:sz w:val="24"/>
          <w:highlight w:val="none"/>
        </w:rPr>
        <w:t>（公章）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r>
        <w:rPr>
          <w:rFonts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pPr>
        <w:keepNext w:val="0"/>
        <w:keepLines w:val="0"/>
        <w:pageBreakBefore w:val="0"/>
        <w:kinsoku/>
        <w:wordWrap/>
        <w:overflowPunct/>
        <w:topLinePunct w:val="0"/>
        <w:autoSpaceDE/>
        <w:autoSpaceDN/>
        <w:bidi w:val="0"/>
        <w:adjustRightInd/>
        <w:spacing w:line="450" w:lineRule="exact"/>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keepNext w:val="0"/>
        <w:keepLines w:val="0"/>
        <w:pageBreakBefore w:val="0"/>
        <w:widowControl w:val="0"/>
        <w:kinsoku/>
        <w:wordWrap/>
        <w:overflowPunct/>
        <w:topLinePunct w:val="0"/>
        <w:autoSpaceDE/>
        <w:autoSpaceDN/>
        <w:bidi w:val="0"/>
        <w:adjustRightInd/>
        <w:spacing w:line="450" w:lineRule="exact"/>
        <w:jc w:val="both"/>
        <w:textAlignment w:val="baseline"/>
        <w:rPr>
          <w:rFonts w:ascii="宋体" w:hAnsi="宋体"/>
          <w:snapToGrid w:val="0"/>
          <w:color w:val="auto"/>
          <w:sz w:val="24"/>
          <w:highlight w:val="none"/>
        </w:rPr>
      </w:pPr>
    </w:p>
    <w:p>
      <w:pPr>
        <w:keepNext w:val="0"/>
        <w:keepLines w:val="0"/>
        <w:pageBreakBefore w:val="0"/>
        <w:widowControl w:val="0"/>
        <w:kinsoku/>
        <w:wordWrap/>
        <w:overflowPunct/>
        <w:topLinePunct w:val="0"/>
        <w:autoSpaceDE/>
        <w:autoSpaceDN/>
        <w:bidi w:val="0"/>
        <w:adjustRightInd/>
        <w:spacing w:line="450" w:lineRule="exact"/>
        <w:jc w:val="both"/>
        <w:textAlignment w:val="baseline"/>
        <w:rPr>
          <w:rFonts w:ascii="宋体" w:hAnsi="宋体"/>
          <w:snapToGrid w:val="0"/>
          <w:color w:val="auto"/>
          <w:sz w:val="24"/>
          <w:highlight w:val="none"/>
        </w:rPr>
      </w:pPr>
      <w:r>
        <w:rPr>
          <w:rFonts w:hint="eastAsia" w:ascii="宋体" w:hAnsi="宋体"/>
          <w:snapToGrid w:val="0"/>
          <w:color w:val="auto"/>
          <w:sz w:val="24"/>
          <w:highlight w:val="none"/>
        </w:rPr>
        <w:t>合同鉴证方：台州市路桥区政府采购中心</w:t>
      </w:r>
    </w:p>
    <w:p>
      <w:pPr>
        <w:keepNext w:val="0"/>
        <w:keepLines w:val="0"/>
        <w:pageBreakBefore w:val="0"/>
        <w:kinsoku/>
        <w:wordWrap/>
        <w:overflowPunct/>
        <w:topLinePunct w:val="0"/>
        <w:autoSpaceDE/>
        <w:autoSpaceDN/>
        <w:bidi w:val="0"/>
        <w:adjustRightInd/>
        <w:spacing w:line="450" w:lineRule="exact"/>
        <w:jc w:val="left"/>
        <w:rPr>
          <w:rFonts w:ascii="宋体" w:hAnsi="宋体" w:cs="宋体"/>
          <w:color w:val="auto"/>
          <w:sz w:val="24"/>
          <w:szCs w:val="32"/>
        </w:rPr>
      </w:pPr>
      <w:r>
        <w:rPr>
          <w:rFonts w:hint="eastAsia" w:ascii="宋体" w:hAnsi="宋体"/>
          <w:snapToGrid w:val="0"/>
          <w:color w:val="auto"/>
          <w:sz w:val="24"/>
          <w:highlight w:val="none"/>
        </w:rPr>
        <w:t>鉴证日期：</w:t>
      </w:r>
      <w:r>
        <w:rPr>
          <w:rFonts w:hint="eastAsia" w:ascii="宋体" w:hAnsi="宋体"/>
          <w:snapToGrid w:val="0"/>
          <w:color w:val="auto"/>
          <w:sz w:val="24"/>
          <w:highlight w:val="none"/>
          <w:lang w:eastAsia="zh-CN"/>
        </w:rPr>
        <w:t>202</w:t>
      </w:r>
      <w:r>
        <w:rPr>
          <w:rFonts w:hint="eastAsia" w:ascii="宋体" w:hAnsi="宋体"/>
          <w:snapToGrid w:val="0"/>
          <w:color w:val="auto"/>
          <w:sz w:val="24"/>
          <w:highlight w:val="none"/>
          <w:lang w:val="en-US" w:eastAsia="zh-CN"/>
        </w:rPr>
        <w:t>2</w:t>
      </w:r>
      <w:r>
        <w:rPr>
          <w:rFonts w:hint="eastAsia" w:ascii="宋体" w:hAnsi="宋体"/>
          <w:snapToGrid w:val="0"/>
          <w:color w:val="auto"/>
          <w:sz w:val="24"/>
          <w:highlight w:val="none"/>
        </w:rPr>
        <w:t xml:space="preserve">年  </w:t>
      </w:r>
      <w:r>
        <w:rPr>
          <w:rFonts w:ascii="宋体" w:hAnsi="宋体"/>
          <w:snapToGrid w:val="0"/>
          <w:color w:val="auto"/>
          <w:sz w:val="24"/>
          <w:highlight w:val="none"/>
        </w:rPr>
        <w:t xml:space="preserve"> </w:t>
      </w:r>
      <w:r>
        <w:rPr>
          <w:rFonts w:hint="eastAsia" w:ascii="宋体" w:hAnsi="宋体"/>
          <w:snapToGrid w:val="0"/>
          <w:color w:val="auto"/>
          <w:sz w:val="24"/>
          <w:highlight w:val="none"/>
        </w:rPr>
        <w:t>月</w:t>
      </w:r>
      <w:r>
        <w:rPr>
          <w:rFonts w:ascii="宋体" w:hAnsi="宋体"/>
          <w:snapToGrid w:val="0"/>
          <w:color w:val="auto"/>
          <w:sz w:val="24"/>
          <w:highlight w:val="none"/>
        </w:rPr>
        <w:t xml:space="preserve"> </w:t>
      </w:r>
      <w:r>
        <w:rPr>
          <w:rFonts w:hint="eastAsia" w:ascii="宋体" w:hAnsi="宋体"/>
          <w:snapToGrid w:val="0"/>
          <w:color w:val="auto"/>
          <w:sz w:val="24"/>
          <w:highlight w:val="none"/>
        </w:rPr>
        <w:t xml:space="preserve">  日</w:t>
      </w:r>
    </w:p>
    <w:p>
      <w:pPr>
        <w:widowControl w:val="0"/>
        <w:spacing w:line="440" w:lineRule="exact"/>
        <w:jc w:val="center"/>
        <w:rPr>
          <w:rFonts w:hint="eastAsia" w:ascii="方正小标宋简体" w:hAnsi="方正小标宋简体" w:eastAsia="方正小标宋简体"/>
          <w:b/>
          <w:bCs/>
          <w:snapToGrid w:val="0"/>
          <w:color w:val="auto"/>
          <w:kern w:val="2"/>
          <w:sz w:val="44"/>
          <w:highlight w:val="none"/>
        </w:rPr>
      </w:pPr>
      <w:r>
        <w:rPr>
          <w:rFonts w:hint="eastAsia" w:ascii="方正小标宋简体" w:hAnsi="方正小标宋简体" w:eastAsia="方正小标宋简体"/>
          <w:b/>
          <w:bCs/>
          <w:snapToGrid w:val="0"/>
          <w:color w:val="auto"/>
          <w:kern w:val="2"/>
          <w:sz w:val="44"/>
          <w:highlight w:val="none"/>
        </w:rPr>
        <w:br w:type="page"/>
      </w:r>
    </w:p>
    <w:p>
      <w:pPr>
        <w:spacing w:line="360" w:lineRule="auto"/>
        <w:jc w:val="both"/>
        <w:rPr>
          <w:rFonts w:hAnsi="宋体"/>
          <w:snapToGrid w:val="0"/>
          <w:color w:val="auto"/>
          <w:sz w:val="24"/>
          <w:highlight w:val="none"/>
        </w:rPr>
      </w:pPr>
    </w:p>
    <w:p>
      <w:pPr>
        <w:spacing w:line="360" w:lineRule="auto"/>
        <w:jc w:val="center"/>
        <w:rPr>
          <w:rFonts w:ascii="方正小标宋简体" w:hAnsi="方正小标宋简体" w:eastAsia="方正小标宋简体"/>
          <w:color w:val="auto"/>
          <w:sz w:val="40"/>
          <w:szCs w:val="18"/>
          <w:highlight w:val="none"/>
        </w:rPr>
      </w:pPr>
      <w:r>
        <w:rPr>
          <w:rFonts w:hint="eastAsia" w:ascii="方正小标宋简体" w:hAnsi="方正小标宋简体" w:eastAsia="方正小标宋简体"/>
          <w:color w:val="auto"/>
          <w:sz w:val="40"/>
          <w:szCs w:val="18"/>
          <w:highlight w:val="none"/>
        </w:rPr>
        <w:t>第六章  投标文件格式</w:t>
      </w:r>
      <w:bookmarkStart w:id="57" w:name="_Toc202235415"/>
      <w:r>
        <w:rPr>
          <w:rFonts w:hint="eastAsia" w:ascii="方正小标宋简体" w:hAnsi="方正小标宋简体" w:eastAsia="方正小标宋简体"/>
          <w:color w:val="auto"/>
          <w:sz w:val="40"/>
          <w:szCs w:val="18"/>
          <w:highlight w:val="none"/>
        </w:rPr>
        <w:t>附件</w:t>
      </w:r>
    </w:p>
    <w:p>
      <w:pPr>
        <w:spacing w:line="360" w:lineRule="auto"/>
        <w:rPr>
          <w:rFonts w:ascii="宋体" w:hAnsi="宋体"/>
          <w:b/>
          <w:color w:val="auto"/>
          <w:spacing w:val="40"/>
          <w:sz w:val="22"/>
          <w:szCs w:val="22"/>
          <w:highlight w:val="none"/>
        </w:rPr>
      </w:pPr>
    </w:p>
    <w:p>
      <w:pPr>
        <w:spacing w:line="360" w:lineRule="auto"/>
        <w:jc w:val="right"/>
        <w:rPr>
          <w:rFonts w:hint="eastAsia" w:ascii="楷体_GB2312" w:eastAsia="楷体_GB2312"/>
          <w:b/>
          <w:snapToGrid w:val="0"/>
          <w:color w:val="auto"/>
          <w:sz w:val="28"/>
          <w:szCs w:val="18"/>
          <w:highlight w:val="none"/>
        </w:rPr>
      </w:pPr>
    </w:p>
    <w:p>
      <w:pPr>
        <w:spacing w:line="360" w:lineRule="auto"/>
        <w:jc w:val="right"/>
        <w:rPr>
          <w:rFonts w:ascii="宋体" w:hAnsi="宋体"/>
          <w:b/>
          <w:color w:val="auto"/>
          <w:spacing w:val="40"/>
          <w:sz w:val="28"/>
          <w:szCs w:val="28"/>
          <w:highlight w:val="none"/>
        </w:rPr>
      </w:pPr>
      <w:r>
        <w:rPr>
          <w:rFonts w:hint="eastAsia" w:ascii="楷体_GB2312" w:eastAsia="楷体_GB2312"/>
          <w:b/>
          <w:snapToGrid w:val="0"/>
          <w:color w:val="auto"/>
          <w:sz w:val="28"/>
          <w:szCs w:val="18"/>
          <w:highlight w:val="none"/>
        </w:rPr>
        <w:t>正本或副本</w:t>
      </w:r>
    </w:p>
    <w:p>
      <w:pPr>
        <w:spacing w:beforeLines="50" w:line="360" w:lineRule="auto"/>
        <w:ind w:right="-108"/>
        <w:jc w:val="center"/>
        <w:rPr>
          <w:rFonts w:hint="eastAsia" w:ascii="宋体" w:hAnsi="宋体"/>
          <w:color w:val="auto"/>
          <w:sz w:val="32"/>
          <w:szCs w:val="32"/>
          <w:highlight w:val="none"/>
        </w:rPr>
      </w:pPr>
      <w:r>
        <w:rPr>
          <w:rFonts w:hint="eastAsia" w:ascii="宋体" w:hAnsi="宋体" w:eastAsia="宋体" w:cs="Times New Roman"/>
          <w:color w:val="auto"/>
          <w:sz w:val="32"/>
          <w:szCs w:val="32"/>
          <w:highlight w:val="none"/>
          <w:lang w:val="en-US" w:eastAsia="zh-CN"/>
        </w:rPr>
        <w:t>安保服务</w:t>
      </w:r>
      <w:r>
        <w:rPr>
          <w:rFonts w:hint="eastAsia" w:ascii="宋体" w:hAnsi="宋体" w:eastAsia="宋体" w:cs="Times New Roman"/>
          <w:color w:val="auto"/>
          <w:sz w:val="32"/>
          <w:szCs w:val="32"/>
          <w:highlight w:val="none"/>
          <w:lang w:eastAsia="zh-CN"/>
        </w:rPr>
        <w:t>采购</w:t>
      </w:r>
      <w:r>
        <w:rPr>
          <w:rFonts w:hint="eastAsia" w:ascii="宋体" w:hAnsi="宋体"/>
          <w:color w:val="auto"/>
          <w:sz w:val="32"/>
          <w:szCs w:val="32"/>
          <w:highlight w:val="none"/>
          <w:lang w:eastAsia="zh-CN"/>
        </w:rPr>
        <w:t>项目</w:t>
      </w:r>
    </w:p>
    <w:p>
      <w:pPr>
        <w:spacing w:beforeLines="5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项目编号：LQCG-</w:t>
      </w:r>
      <w:r>
        <w:rPr>
          <w:rFonts w:hint="eastAsia" w:ascii="宋体" w:hAnsi="宋体"/>
          <w:color w:val="auto"/>
          <w:sz w:val="32"/>
          <w:szCs w:val="32"/>
          <w:highlight w:val="none"/>
          <w:lang w:eastAsia="zh-CN"/>
        </w:rPr>
        <w:t>2022</w:t>
      </w:r>
      <w:r>
        <w:rPr>
          <w:rFonts w:hint="eastAsia" w:ascii="宋体" w:hAnsi="宋体"/>
          <w:color w:val="auto"/>
          <w:sz w:val="32"/>
          <w:szCs w:val="32"/>
          <w:highlight w:val="none"/>
        </w:rPr>
        <w:t>-</w:t>
      </w:r>
      <w:r>
        <w:rPr>
          <w:rFonts w:hint="eastAsia" w:ascii="宋体" w:hAnsi="宋体"/>
          <w:color w:val="auto"/>
          <w:sz w:val="32"/>
          <w:szCs w:val="32"/>
          <w:highlight w:val="none"/>
          <w:lang w:eastAsia="zh-CN"/>
        </w:rPr>
        <w:t>GK0</w:t>
      </w:r>
      <w:r>
        <w:rPr>
          <w:rFonts w:hint="eastAsia" w:ascii="宋体" w:hAnsi="宋体"/>
          <w:color w:val="auto"/>
          <w:sz w:val="32"/>
          <w:szCs w:val="32"/>
          <w:highlight w:val="none"/>
          <w:lang w:val="en-US" w:eastAsia="zh-CN"/>
        </w:rPr>
        <w:t>11</w:t>
      </w:r>
      <w:r>
        <w:rPr>
          <w:rFonts w:hint="eastAsia" w:ascii="宋体" w:hAnsi="宋体"/>
          <w:color w:val="auto"/>
          <w:sz w:val="32"/>
          <w:szCs w:val="32"/>
          <w:highlight w:val="none"/>
          <w:lang w:eastAsia="zh-CN"/>
        </w:rPr>
        <w:t>号</w:t>
      </w:r>
    </w:p>
    <w:p>
      <w:pPr>
        <w:autoSpaceDE w:val="0"/>
        <w:autoSpaceDN w:val="0"/>
        <w:adjustRightInd w:val="0"/>
        <w:spacing w:line="360" w:lineRule="auto"/>
        <w:jc w:val="center"/>
        <w:rPr>
          <w:rFonts w:hint="eastAsia" w:ascii="宋体" w:hAnsi="宋体" w:cs="宋体"/>
          <w:color w:val="auto"/>
          <w:sz w:val="72"/>
          <w:szCs w:val="72"/>
          <w:highlight w:val="none"/>
          <w:lang w:val="zh-CN"/>
        </w:rPr>
      </w:pPr>
    </w:p>
    <w:p>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投</w:t>
      </w:r>
    </w:p>
    <w:p>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标</w:t>
      </w:r>
    </w:p>
    <w:p>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pPr>
        <w:spacing w:line="360" w:lineRule="auto"/>
        <w:ind w:right="-108"/>
        <w:jc w:val="center"/>
        <w:rPr>
          <w:rFonts w:ascii="宋体" w:hAnsi="宋体" w:cs="宋体"/>
          <w:color w:val="auto"/>
          <w:sz w:val="72"/>
          <w:szCs w:val="72"/>
          <w:highlight w:val="none"/>
          <w:lang w:val="zh-CN"/>
        </w:rPr>
      </w:pPr>
    </w:p>
    <w:p>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100" w:beforeAutospacing="1" w:after="100" w:afterAutospacing="1" w:line="360" w:lineRule="auto"/>
        <w:jc w:val="both"/>
        <w:rPr>
          <w:rFonts w:ascii="宋体" w:hAnsi="宋体"/>
          <w:b/>
          <w:bCs/>
          <w:color w:val="auto"/>
          <w:sz w:val="36"/>
          <w:szCs w:val="32"/>
          <w:highlight w:val="none"/>
        </w:rPr>
      </w:pPr>
    </w:p>
    <w:p>
      <w:pPr>
        <w:keepNext w:val="0"/>
        <w:keepLines w:val="0"/>
        <w:pageBreakBefore w:val="0"/>
        <w:kinsoku/>
        <w:wordWrap/>
        <w:overflowPunct/>
        <w:topLinePunct w:val="0"/>
        <w:autoSpaceDE/>
        <w:autoSpaceDN/>
        <w:bidi w:val="0"/>
        <w:snapToGrid w:val="0"/>
        <w:spacing w:line="450" w:lineRule="exact"/>
        <w:ind w:firstLine="452" w:firstLineChars="150"/>
        <w:textAlignment w:val="auto"/>
        <w:rPr>
          <w:rFonts w:hint="eastAsia" w:ascii="宋体" w:hAnsi="宋体"/>
          <w:b/>
          <w:bCs/>
          <w:color w:val="auto"/>
          <w:sz w:val="30"/>
          <w:szCs w:val="30"/>
          <w:highlight w:val="none"/>
        </w:rPr>
      </w:pPr>
    </w:p>
    <w:p>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b/>
          <w:bCs/>
          <w:color w:val="auto"/>
          <w:sz w:val="40"/>
          <w:szCs w:val="40"/>
          <w:highlight w:val="none"/>
        </w:rPr>
        <w:t>资格证明部分目录</w:t>
      </w:r>
    </w:p>
    <w:p>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1、投标声明书（附件</w:t>
      </w:r>
      <w:r>
        <w:rPr>
          <w:rFonts w:hint="eastAsia" w:ascii="宋体" w:hAnsi="宋体"/>
          <w:color w:val="auto"/>
          <w:sz w:val="24"/>
          <w:highlight w:val="none"/>
          <w:lang w:val="en-US" w:eastAsia="zh-CN"/>
        </w:rPr>
        <w:t>1，含重大违法记录声明</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eastAsia="宋体"/>
          <w:color w:val="auto"/>
          <w:sz w:val="24"/>
          <w:highlight w:val="none"/>
          <w:lang w:val="en-US" w:eastAsia="zh-CN"/>
        </w:rPr>
      </w:pPr>
      <w:r>
        <w:rPr>
          <w:rFonts w:hint="eastAsia" w:ascii="宋体" w:hAnsi="宋体"/>
          <w:color w:val="auto"/>
          <w:sz w:val="24"/>
          <w:highlight w:val="none"/>
        </w:rPr>
        <w:t>3、</w:t>
      </w:r>
      <w:r>
        <w:rPr>
          <w:color w:val="auto"/>
          <w:sz w:val="24"/>
          <w:highlight w:val="none"/>
        </w:rPr>
        <w:t>法人或者其他组织的营业执照等证明文件，自然人的身份证明</w:t>
      </w:r>
      <w:r>
        <w:rPr>
          <w:rFonts w:hint="eastAsia"/>
          <w:color w:val="auto"/>
          <w:sz w:val="24"/>
          <w:highlight w:val="none"/>
          <w:lang w:eastAsia="zh-CN"/>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color w:val="auto"/>
          <w:sz w:val="24"/>
          <w:highlight w:val="none"/>
        </w:rPr>
        <w:t>具备履行合同所必需的设备和专业</w:t>
      </w:r>
      <w:r>
        <w:rPr>
          <w:rFonts w:hint="eastAsia"/>
          <w:color w:val="auto"/>
          <w:sz w:val="24"/>
          <w:highlight w:val="none"/>
        </w:rPr>
        <w:t>服务（</w:t>
      </w:r>
      <w:r>
        <w:rPr>
          <w:color w:val="auto"/>
          <w:sz w:val="24"/>
          <w:highlight w:val="none"/>
        </w:rPr>
        <w:t>技术</w:t>
      </w:r>
      <w:r>
        <w:rPr>
          <w:rFonts w:hint="eastAsia"/>
          <w:color w:val="auto"/>
          <w:sz w:val="24"/>
          <w:highlight w:val="none"/>
        </w:rPr>
        <w:t>）</w:t>
      </w:r>
      <w:r>
        <w:rPr>
          <w:color w:val="auto"/>
          <w:sz w:val="24"/>
          <w:highlight w:val="none"/>
        </w:rPr>
        <w:t>能力的</w:t>
      </w:r>
      <w:r>
        <w:rPr>
          <w:rFonts w:hint="eastAsia"/>
          <w:color w:val="auto"/>
          <w:sz w:val="24"/>
          <w:highlight w:val="none"/>
        </w:rPr>
        <w:t>承诺函</w:t>
      </w:r>
      <w:r>
        <w:rPr>
          <w:rFonts w:hint="eastAsia" w:ascii="宋体" w:hAnsi="宋体"/>
          <w:bCs/>
          <w:color w:val="auto"/>
          <w:sz w:val="24"/>
          <w:highlight w:val="none"/>
        </w:rPr>
        <w:t>（附件</w:t>
      </w:r>
      <w:r>
        <w:rPr>
          <w:rFonts w:hint="eastAsia" w:ascii="宋体" w:hAnsi="宋体"/>
          <w:bCs/>
          <w:color w:val="auto"/>
          <w:sz w:val="24"/>
          <w:highlight w:val="none"/>
          <w:lang w:val="en-US" w:eastAsia="zh-CN"/>
        </w:rPr>
        <w:t>3</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联合投标协议书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4</w:t>
      </w:r>
      <w:r>
        <w:rPr>
          <w:rFonts w:hint="eastAsia"/>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联合投标授权委托书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5</w:t>
      </w:r>
      <w:r>
        <w:rPr>
          <w:rFonts w:hint="eastAsia"/>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分包意向协议</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6</w:t>
      </w:r>
      <w:r>
        <w:rPr>
          <w:rFonts w:hint="eastAsia"/>
          <w:color w:val="auto"/>
          <w:sz w:val="24"/>
          <w:highlight w:val="none"/>
        </w:rPr>
        <w:t>）</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olor w:val="auto"/>
          <w:sz w:val="24"/>
          <w:highlight w:val="none"/>
        </w:rPr>
      </w:pPr>
      <w:r>
        <w:rPr>
          <w:rFonts w:hint="eastAsia" w:ascii="宋体" w:hAnsi="宋体" w:cs="宋体"/>
          <w:color w:val="auto"/>
          <w:sz w:val="24"/>
          <w:szCs w:val="24"/>
          <w:highlight w:val="none"/>
          <w:shd w:val="clear" w:color="auto" w:fill="FFFFFF"/>
          <w:lang w:val="en-US" w:eastAsia="zh-CN"/>
        </w:rPr>
        <w:t>8</w:t>
      </w:r>
      <w:r>
        <w:rPr>
          <w:rFonts w:hint="eastAsia" w:ascii="宋体" w:hAnsi="宋体" w:cs="宋体"/>
          <w:color w:val="auto"/>
          <w:sz w:val="24"/>
          <w:szCs w:val="24"/>
          <w:highlight w:val="none"/>
          <w:shd w:val="clear" w:color="auto" w:fill="FFFFFF"/>
        </w:rPr>
        <w:t>、</w:t>
      </w:r>
      <w:r>
        <w:rPr>
          <w:rFonts w:hint="eastAsia" w:ascii="宋体" w:hAnsi="宋体"/>
          <w:color w:val="auto"/>
          <w:sz w:val="24"/>
          <w:highlight w:val="none"/>
        </w:rPr>
        <w:t>本项目要求的特定资质证书</w:t>
      </w:r>
    </w:p>
    <w:p>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hAnsi="宋体"/>
          <w:color w:val="auto"/>
          <w:sz w:val="24"/>
          <w:highlight w:val="none"/>
        </w:rPr>
      </w:pPr>
      <w:r>
        <w:rPr>
          <w:rFonts w:hint="eastAsia" w:ascii="宋体" w:hAnsi="宋体"/>
          <w:color w:val="auto"/>
          <w:sz w:val="24"/>
          <w:highlight w:val="none"/>
          <w:lang w:val="en-US" w:eastAsia="zh-CN"/>
        </w:rPr>
        <w:t>9、</w:t>
      </w:r>
      <w:r>
        <w:rPr>
          <w:rFonts w:hint="eastAsia" w:hAnsi="宋体"/>
          <w:color w:val="auto"/>
          <w:sz w:val="24"/>
          <w:highlight w:val="none"/>
          <w:lang w:eastAsia="zh-CN"/>
        </w:rPr>
        <w:t>中小</w:t>
      </w:r>
      <w:r>
        <w:rPr>
          <w:rFonts w:hAnsi="宋体"/>
          <w:color w:val="auto"/>
          <w:sz w:val="24"/>
          <w:highlight w:val="none"/>
        </w:rPr>
        <w:t>企业声明函</w:t>
      </w:r>
      <w:r>
        <w:rPr>
          <w:rFonts w:hint="eastAsia" w:hAnsi="宋体"/>
          <w:color w:val="auto"/>
          <w:sz w:val="24"/>
          <w:highlight w:val="none"/>
        </w:rPr>
        <w:t>（</w:t>
      </w:r>
      <w:r>
        <w:rPr>
          <w:rFonts w:hint="eastAsia" w:hAnsi="宋体"/>
          <w:color w:val="auto"/>
          <w:sz w:val="24"/>
          <w:highlight w:val="none"/>
          <w:lang w:eastAsia="zh-CN"/>
        </w:rPr>
        <w:t>附件</w:t>
      </w:r>
      <w:r>
        <w:rPr>
          <w:rFonts w:hint="eastAsia" w:hAnsi="宋体"/>
          <w:b w:val="0"/>
          <w:bCs w:val="0"/>
          <w:color w:val="auto"/>
          <w:sz w:val="24"/>
          <w:highlight w:val="none"/>
          <w:lang w:val="en-US" w:eastAsia="zh-CN"/>
        </w:rPr>
        <w:t>A</w:t>
      </w:r>
      <w:r>
        <w:rPr>
          <w:rFonts w:hint="eastAsia" w:hAnsi="宋体"/>
          <w:color w:val="auto"/>
          <w:sz w:val="24"/>
          <w:highlight w:val="none"/>
        </w:rPr>
        <w:t>）</w:t>
      </w:r>
    </w:p>
    <w:p>
      <w:pPr>
        <w:pStyle w:val="82"/>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val="en-GB"/>
        </w:rPr>
        <w:t>残疾人福利性单位声明函</w:t>
      </w:r>
      <w:r>
        <w:rPr>
          <w:rFonts w:hint="eastAsia" w:ascii="宋体" w:hAnsi="宋体"/>
          <w:color w:val="auto"/>
          <w:kern w:val="0"/>
          <w:sz w:val="24"/>
          <w:highlight w:val="none"/>
        </w:rPr>
        <w:t>（如有需提供</w:t>
      </w:r>
      <w:r>
        <w:rPr>
          <w:rFonts w:hint="eastAsia" w:ascii="宋体" w:hAnsi="宋体"/>
          <w:color w:val="auto"/>
          <w:kern w:val="0"/>
          <w:sz w:val="24"/>
          <w:highlight w:val="none"/>
          <w:lang w:eastAsia="zh-CN"/>
        </w:rPr>
        <w:t>，格式见附件</w:t>
      </w:r>
      <w:r>
        <w:rPr>
          <w:rFonts w:hint="eastAsia" w:hAnsi="宋体"/>
          <w:b w:val="0"/>
          <w:bCs w:val="0"/>
          <w:color w:val="auto"/>
          <w:sz w:val="24"/>
          <w:highlight w:val="none"/>
          <w:lang w:val="en-US" w:eastAsia="zh-CN"/>
        </w:rPr>
        <w:t>B</w:t>
      </w:r>
      <w:r>
        <w:rPr>
          <w:rFonts w:hint="eastAsia" w:ascii="宋体" w:hAnsi="宋体"/>
          <w:color w:val="auto"/>
          <w:kern w:val="0"/>
          <w:sz w:val="24"/>
          <w:highlight w:val="none"/>
        </w:rPr>
        <w:t>）</w:t>
      </w:r>
    </w:p>
    <w:p>
      <w:pPr>
        <w:keepNext w:val="0"/>
        <w:keepLines w:val="0"/>
        <w:pageBreakBefore w:val="0"/>
        <w:kinsoku/>
        <w:wordWrap/>
        <w:overflowPunct/>
        <w:topLinePunct w:val="0"/>
        <w:autoSpaceDE/>
        <w:autoSpaceDN/>
        <w:bidi w:val="0"/>
        <w:snapToGrid w:val="0"/>
        <w:spacing w:line="480" w:lineRule="auto"/>
        <w:ind w:firstLine="562" w:firstLineChars="200"/>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投标声明书</w:t>
      </w:r>
    </w:p>
    <w:p>
      <w:pPr>
        <w:snapToGrid w:val="0"/>
        <w:spacing w:beforeLines="50" w:after="50" w:line="360" w:lineRule="exact"/>
        <w:rPr>
          <w:rFonts w:ascii="宋体" w:hAnsi="宋体" w:cs="宋体"/>
          <w:color w:val="auto"/>
          <w:sz w:val="24"/>
          <w:highlight w:val="none"/>
        </w:rPr>
      </w:pPr>
      <w:r>
        <w:rPr>
          <w:rFonts w:hint="eastAsia" w:ascii="宋体" w:hAnsi="宋体" w:cs="宋体"/>
          <w:color w:val="auto"/>
          <w:sz w:val="24"/>
          <w:highlight w:val="none"/>
        </w:rPr>
        <w:t>台州市路桥区政府采购中心：</w:t>
      </w:r>
    </w:p>
    <w:p>
      <w:pPr>
        <w:snapToGrid w:val="0"/>
        <w:spacing w:beforeLines="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投标人名称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项目名称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sz w:val="24"/>
          <w:highlight w:val="none"/>
        </w:rPr>
        <w:t>利。</w:t>
      </w:r>
    </w:p>
    <w:p>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ascii="宋体" w:hAnsi="宋体"/>
          <w:color w:val="auto"/>
          <w:sz w:val="24"/>
          <w:szCs w:val="21"/>
          <w:highlight w:val="none"/>
          <w:u w:val="single"/>
        </w:rPr>
        <w:t>90</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pPr>
        <w:snapToGrid w:val="0"/>
        <w:spacing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pPr>
        <w:snapToGrid w:val="0"/>
        <w:spacing w:beforeLines="50" w:after="50" w:line="360" w:lineRule="exact"/>
        <w:ind w:firstLine="480" w:firstLineChars="200"/>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pPr>
        <w:snapToGrid w:val="0"/>
        <w:spacing w:beforeLines="50" w:after="50" w:line="360" w:lineRule="exact"/>
        <w:ind w:firstLine="480" w:firstLineChars="200"/>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pPr>
        <w:widowControl w:val="0"/>
        <w:snapToGrid w:val="0"/>
        <w:spacing w:beforeLines="50" w:line="360" w:lineRule="exact"/>
        <w:ind w:firstLine="482" w:firstLineChars="200"/>
        <w:jc w:val="both"/>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pPr>
        <w:widowControl w:val="0"/>
        <w:snapToGrid w:val="0"/>
        <w:spacing w:beforeLines="50" w:line="360" w:lineRule="exact"/>
        <w:ind w:firstLine="482" w:firstLineChars="200"/>
        <w:jc w:val="both"/>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pPr>
        <w:snapToGrid w:val="0"/>
        <w:spacing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pPr>
        <w:pStyle w:val="37"/>
      </w:pPr>
    </w:p>
    <w:p>
      <w:pPr>
        <w:adjustRightInd w:val="0"/>
        <w:snapToGrid w:val="0"/>
        <w:spacing w:line="360" w:lineRule="exact"/>
        <w:ind w:firstLine="4680" w:firstLineChars="1950"/>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投标人名称(</w:t>
      </w:r>
      <w:r>
        <w:rPr>
          <w:rFonts w:hint="eastAsia" w:ascii="宋体" w:hAnsi="宋体"/>
          <w:sz w:val="24"/>
        </w:rPr>
        <w:t>电子印章</w:t>
      </w:r>
      <w:r>
        <w:rPr>
          <w:rFonts w:hint="eastAsia" w:ascii="宋体" w:hAnsi="宋体" w:cs="仿宋_GB2312"/>
          <w:color w:val="auto"/>
          <w:sz w:val="24"/>
          <w:highlight w:val="none"/>
          <w:lang w:val="zh-CN"/>
        </w:rPr>
        <w:t>)：</w:t>
      </w:r>
    </w:p>
    <w:p>
      <w:pPr>
        <w:adjustRightInd w:val="0"/>
        <w:snapToGrid w:val="0"/>
        <w:spacing w:line="360" w:lineRule="exact"/>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法定代表人或授权委托人(</w:t>
      </w:r>
      <w:r>
        <w:rPr>
          <w:rFonts w:hint="eastAsia" w:ascii="宋体" w:hAnsi="宋体"/>
          <w:sz w:val="24"/>
        </w:rPr>
        <w:t>签字或电子印章</w:t>
      </w:r>
      <w:r>
        <w:rPr>
          <w:rFonts w:hint="eastAsia" w:ascii="宋体" w:hAnsi="宋体" w:cs="仿宋_GB2312"/>
          <w:color w:val="auto"/>
          <w:sz w:val="24"/>
          <w:highlight w:val="none"/>
          <w:lang w:val="zh-CN"/>
        </w:rPr>
        <w:t>)：</w:t>
      </w:r>
    </w:p>
    <w:p>
      <w:pPr>
        <w:adjustRightInd w:val="0"/>
        <w:snapToGrid w:val="0"/>
        <w:spacing w:line="360" w:lineRule="exact"/>
        <w:ind w:right="480"/>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auto"/>
          <w:sz w:val="24"/>
          <w:szCs w:val="22"/>
          <w:highlight w:val="none"/>
          <w:u w:val="single"/>
        </w:rPr>
        <w:t xml:space="preserve">       （姓名）</w:t>
      </w:r>
      <w:r>
        <w:rPr>
          <w:rFonts w:hint="eastAsia" w:ascii="宋体"/>
          <w:color w:val="auto"/>
          <w:sz w:val="24"/>
          <w:szCs w:val="22"/>
          <w:highlight w:val="none"/>
        </w:rPr>
        <w:t>系</w:t>
      </w:r>
      <w:r>
        <w:rPr>
          <w:rFonts w:hint="eastAsia" w:ascii="宋体"/>
          <w:color w:val="auto"/>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auto"/>
          <w:sz w:val="24"/>
          <w:szCs w:val="22"/>
          <w:highlight w:val="none"/>
          <w:u w:val="single"/>
        </w:rPr>
        <w:t>LQCG-</w:t>
      </w:r>
      <w:r>
        <w:rPr>
          <w:rFonts w:hint="eastAsia" w:ascii="宋体"/>
          <w:color w:val="auto"/>
          <w:sz w:val="24"/>
          <w:szCs w:val="22"/>
          <w:highlight w:val="none"/>
          <w:u w:val="single"/>
          <w:lang w:eastAsia="zh-CN"/>
        </w:rPr>
        <w:t>2022</w:t>
      </w:r>
      <w:r>
        <w:rPr>
          <w:rFonts w:hint="eastAsia" w:ascii="宋体"/>
          <w:color w:val="auto"/>
          <w:sz w:val="24"/>
          <w:szCs w:val="22"/>
          <w:highlight w:val="none"/>
          <w:u w:val="single"/>
        </w:rPr>
        <w:t>-</w:t>
      </w:r>
      <w:r>
        <w:rPr>
          <w:rFonts w:hint="eastAsia" w:ascii="宋体"/>
          <w:color w:val="auto"/>
          <w:sz w:val="24"/>
          <w:szCs w:val="22"/>
          <w:highlight w:val="none"/>
          <w:u w:val="single"/>
          <w:lang w:eastAsia="zh-CN"/>
        </w:rPr>
        <w:t>G</w:t>
      </w:r>
      <w:r>
        <w:rPr>
          <w:rFonts w:hint="eastAsia" w:ascii="宋体"/>
          <w:color w:val="auto"/>
          <w:sz w:val="24"/>
          <w:szCs w:val="22"/>
          <w:highlight w:val="none"/>
          <w:u w:val="single"/>
          <w:lang w:val="en-US" w:eastAsia="zh-CN"/>
        </w:rPr>
        <w:t xml:space="preserve">K011 </w:t>
      </w:r>
      <w:r>
        <w:rPr>
          <w:rFonts w:hint="eastAsia" w:ascii="宋体"/>
          <w:color w:val="auto"/>
          <w:sz w:val="24"/>
          <w:szCs w:val="22"/>
          <w:highlight w:val="none"/>
          <w:u w:val="single"/>
          <w:lang w:eastAsia="zh-CN"/>
        </w:rPr>
        <w:t>号</w:t>
      </w:r>
      <w:r>
        <w:rPr>
          <w:rFonts w:hint="eastAsia" w:ascii="宋体"/>
          <w:color w:val="auto"/>
          <w:sz w:val="24"/>
          <w:szCs w:val="22"/>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pPr>
        <w:spacing w:line="440" w:lineRule="exact"/>
        <w:rPr>
          <w:color w:val="auto"/>
          <w:sz w:val="24"/>
          <w:highlight w:val="none"/>
        </w:rPr>
      </w:pPr>
    </w:p>
    <w:p>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pPr>
        <w:spacing w:line="360" w:lineRule="auto"/>
        <w:rPr>
          <w:color w:val="auto"/>
          <w:sz w:val="24"/>
          <w:highlight w:val="none"/>
        </w:rPr>
      </w:pPr>
    </w:p>
    <w:p>
      <w:pPr>
        <w:spacing w:line="440" w:lineRule="exact"/>
        <w:rPr>
          <w:b/>
          <w:color w:val="auto"/>
          <w:sz w:val="24"/>
          <w:highlight w:val="none"/>
        </w:rPr>
      </w:pPr>
      <w:r>
        <w:rPr>
          <w:rFonts w:hint="eastAsia" w:ascii="宋体"/>
          <w:b/>
          <w:color w:val="auto"/>
          <w:sz w:val="24"/>
          <w:highlight w:val="none"/>
        </w:rPr>
        <w:t>附：</w:t>
      </w: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yellow"/>
                <w:lang w:eastAsia="zh-CN"/>
              </w:rPr>
              <w:t>正反面</w:t>
            </w:r>
          </w:p>
          <w:p>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ind w:firstLine="361" w:firstLineChars="150"/>
              <w:rPr>
                <w:rFonts w:ascii="宋体"/>
                <w:b/>
                <w:color w:val="auto"/>
                <w:sz w:val="24"/>
                <w:highlight w:val="none"/>
              </w:rPr>
            </w:pPr>
          </w:p>
          <w:p>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yellow"/>
                <w:lang w:eastAsia="zh-CN"/>
              </w:rPr>
              <w:t>正反面</w:t>
            </w:r>
          </w:p>
          <w:p>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pPr>
        <w:spacing w:line="360" w:lineRule="auto"/>
        <w:rPr>
          <w:rFonts w:ascii="宋体"/>
          <w:color w:val="auto"/>
          <w:sz w:val="24"/>
          <w:highlight w:val="none"/>
        </w:rPr>
      </w:pPr>
      <w:r>
        <w:rPr>
          <w:rFonts w:hint="eastAsia" w:ascii="宋体"/>
          <w:color w:val="auto"/>
          <w:sz w:val="24"/>
          <w:highlight w:val="none"/>
        </w:rPr>
        <w:t xml:space="preserve">授权代表姓名：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手机：</w:t>
      </w:r>
    </w:p>
    <w:p>
      <w:pPr>
        <w:spacing w:line="360" w:lineRule="auto"/>
        <w:rPr>
          <w:color w:val="auto"/>
          <w:sz w:val="24"/>
          <w:highlight w:val="none"/>
        </w:rPr>
      </w:pPr>
      <w:r>
        <w:rPr>
          <w:rFonts w:hint="eastAsia" w:ascii="宋体"/>
          <w:color w:val="auto"/>
          <w:sz w:val="24"/>
          <w:highlight w:val="none"/>
        </w:rPr>
        <w:t>详细通讯地址：</w:t>
      </w:r>
    </w:p>
    <w:p>
      <w:pPr>
        <w:spacing w:line="440" w:lineRule="exact"/>
        <w:ind w:firstLine="480" w:firstLineChars="200"/>
        <w:rPr>
          <w:rFonts w:hint="eastAsia" w:ascii="宋体" w:hAnsi="宋体" w:eastAsia="宋体" w:cs="宋体"/>
          <w:b/>
          <w:color w:val="auto"/>
          <w:sz w:val="28"/>
          <w:szCs w:val="24"/>
          <w:highlight w:val="none"/>
          <w:lang w:val="en-US" w:eastAsia="zh-CN" w:bidi="ar-SA"/>
        </w:rPr>
      </w:pPr>
      <w:r>
        <w:rPr>
          <w:rFonts w:hint="eastAsia" w:ascii="宋体"/>
          <w:color w:val="auto"/>
          <w:sz w:val="24"/>
          <w:highlight w:val="none"/>
        </w:rPr>
        <w:t>邮政编码：</w:t>
      </w:r>
      <w:r>
        <w:rPr>
          <w:rFonts w:ascii="宋体" w:hAnsi="宋体"/>
          <w:b/>
          <w:color w:val="auto"/>
          <w:sz w:val="28"/>
          <w:highlight w:val="none"/>
        </w:rPr>
        <w:br w:type="page"/>
      </w:r>
      <w:r>
        <w:rPr>
          <w:rFonts w:hint="eastAsia" w:ascii="宋体" w:hAnsi="宋体" w:eastAsia="宋体" w:cs="宋体"/>
          <w:b/>
          <w:color w:val="auto"/>
          <w:sz w:val="28"/>
          <w:szCs w:val="24"/>
          <w:highlight w:val="none"/>
          <w:lang w:val="en-US" w:eastAsia="zh-CN" w:bidi="ar-SA"/>
        </w:rPr>
        <w:t>附件3：</w:t>
      </w:r>
    </w:p>
    <w:p>
      <w:pPr>
        <w:adjustRightInd w:val="0"/>
        <w:snapToGrid w:val="0"/>
        <w:jc w:val="center"/>
        <w:rPr>
          <w:b/>
          <w:bCs/>
          <w:color w:val="auto"/>
          <w:sz w:val="28"/>
          <w:szCs w:val="21"/>
          <w:highlight w:val="none"/>
        </w:rPr>
      </w:pPr>
    </w:p>
    <w:p>
      <w:pPr>
        <w:adjustRightInd w:val="0"/>
        <w:snapToGrid w:val="0"/>
        <w:jc w:val="center"/>
        <w:rPr>
          <w:b/>
          <w:bCs/>
          <w:color w:val="auto"/>
          <w:sz w:val="28"/>
          <w:szCs w:val="21"/>
          <w:highlight w:val="none"/>
        </w:rPr>
      </w:pPr>
    </w:p>
    <w:p>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pPr>
        <w:adjustRightInd w:val="0"/>
        <w:snapToGrid w:val="0"/>
        <w:rPr>
          <w:rFonts w:ascii="宋体" w:hAnsi="宋体" w:cs="宋体"/>
          <w:color w:val="auto"/>
          <w:highlight w:val="none"/>
        </w:rPr>
      </w:pPr>
    </w:p>
    <w:p>
      <w:pPr>
        <w:adjustRightInd w:val="0"/>
        <w:snapToGrid w:val="0"/>
        <w:spacing w:line="360" w:lineRule="auto"/>
        <w:rPr>
          <w:rFonts w:ascii="宋体" w:hAnsi="宋体" w:cs="宋体"/>
          <w:color w:val="auto"/>
          <w:sz w:val="24"/>
          <w:highlight w:val="none"/>
          <w:u w:val="single"/>
        </w:rPr>
      </w:pPr>
    </w:p>
    <w:p>
      <w:pPr>
        <w:adjustRightInd w:val="0"/>
        <w:snapToGrid w:val="0"/>
        <w:spacing w:line="360" w:lineRule="auto"/>
        <w:rPr>
          <w:rFonts w:hint="eastAsia" w:ascii="宋体" w:hAnsi="宋体" w:cs="宋体"/>
          <w:color w:val="auto"/>
          <w:sz w:val="24"/>
          <w:highlight w:val="none"/>
          <w:u w:val="singl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（招标人）     </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（投标人）    </w:t>
      </w:r>
      <w:r>
        <w:rPr>
          <w:rFonts w:hint="eastAsia" w:ascii="宋体" w:hAnsi="宋体" w:cs="宋体"/>
          <w:color w:val="auto"/>
          <w:sz w:val="24"/>
          <w:highlight w:val="none"/>
        </w:rPr>
        <w:t>承诺具有履行合同所必需的设备和专业服务（技术）能力。如有虚假，招标人可取消我方任何资格（投标/中标/签订合同），我方对此无任何异议。</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pStyle w:val="37"/>
        <w:ind w:firstLine="480"/>
        <w:rPr>
          <w:rFonts w:ascii="宋体" w:hAnsi="宋体" w:cs="宋体"/>
          <w:color w:val="auto"/>
          <w:sz w:val="24"/>
          <w:highlight w:val="none"/>
        </w:rPr>
      </w:pPr>
    </w:p>
    <w:p>
      <w:pPr>
        <w:adjustRightInd w:val="0"/>
        <w:snapToGrid w:val="0"/>
        <w:spacing w:line="360" w:lineRule="auto"/>
        <w:ind w:firstLine="4320" w:firstLineChars="1800"/>
        <w:rPr>
          <w:rFonts w:hint="eastAsia" w:ascii="宋体" w:hAnsi="宋体" w:eastAsia="宋体" w:cs="仿宋_GB2312"/>
          <w:color w:val="auto"/>
          <w:sz w:val="24"/>
          <w:highlight w:val="none"/>
          <w:lang w:val="zh-CN"/>
        </w:rPr>
      </w:pPr>
      <w:r>
        <w:rPr>
          <w:rFonts w:hint="eastAsia" w:ascii="宋体" w:hAnsi="宋体" w:eastAsia="宋体" w:cs="仿宋_GB2312"/>
          <w:color w:val="auto"/>
          <w:sz w:val="24"/>
          <w:highlight w:val="none"/>
          <w:lang w:val="zh-CN"/>
        </w:rPr>
        <w:t xml:space="preserve">投标人名称（电子印章）:                </w:t>
      </w:r>
    </w:p>
    <w:p>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s="宋体"/>
          <w:color w:val="auto"/>
          <w:sz w:val="24"/>
          <w:highlight w:val="none"/>
          <w:lang w:val="zh-CN"/>
        </w:rPr>
        <w:t xml:space="preserve">：    </w:t>
      </w:r>
    </w:p>
    <w:p>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2022</w:t>
      </w:r>
      <w:r>
        <w:rPr>
          <w:rFonts w:hint="eastAsia" w:ascii="宋体" w:hAnsi="宋体" w:cs="宋体"/>
          <w:color w:val="auto"/>
          <w:sz w:val="24"/>
          <w:highlight w:val="none"/>
        </w:rPr>
        <w:t>年  月  日</w:t>
      </w:r>
    </w:p>
    <w:p>
      <w:pPr>
        <w:pStyle w:val="51"/>
        <w:spacing w:before="0" w:beforeAutospacing="0" w:after="0" w:afterAutospacing="0" w:line="360" w:lineRule="auto"/>
        <w:rPr>
          <w:rFonts w:hint="eastAsia" w:ascii="宋体" w:hAnsi="宋体"/>
          <w:b/>
          <w:color w:val="auto"/>
          <w:sz w:val="28"/>
          <w:highlight w:val="none"/>
          <w:lang w:val="en-US" w:eastAsia="zh-CN"/>
        </w:rPr>
      </w:pPr>
    </w:p>
    <w:p>
      <w:pPr>
        <w:pStyle w:val="51"/>
        <w:spacing w:before="0" w:beforeAutospacing="0" w:after="0" w:afterAutospacing="0" w:line="360" w:lineRule="auto"/>
        <w:rPr>
          <w:rFonts w:hint="eastAsia" w:ascii="宋体" w:hAnsi="宋体"/>
          <w:b/>
          <w:color w:val="auto"/>
          <w:sz w:val="28"/>
          <w:highlight w:val="none"/>
          <w:lang w:val="en-US" w:eastAsia="zh-CN"/>
        </w:rPr>
      </w:pPr>
    </w:p>
    <w:p>
      <w:pPr>
        <w:pStyle w:val="51"/>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t>附件</w:t>
      </w:r>
      <w:r>
        <w:rPr>
          <w:rFonts w:hint="eastAsia"/>
          <w:b/>
          <w:color w:val="auto"/>
          <w:sz w:val="28"/>
          <w:highlight w:val="none"/>
          <w:lang w:val="en-US" w:eastAsia="zh-CN"/>
        </w:rPr>
        <w:t>4</w:t>
      </w:r>
      <w:r>
        <w:rPr>
          <w:rFonts w:hint="eastAsia" w:ascii="宋体" w:hAnsi="宋体"/>
          <w:b/>
          <w:color w:val="auto"/>
          <w:sz w:val="28"/>
          <w:highlight w:val="none"/>
          <w:lang w:val="en-US" w:eastAsia="zh-CN"/>
        </w:rPr>
        <w:t>：</w:t>
      </w:r>
    </w:p>
    <w:p>
      <w:pPr>
        <w:spacing w:line="360" w:lineRule="auto"/>
        <w:ind w:firstLine="321" w:firstLineChars="100"/>
        <w:jc w:val="center"/>
        <w:rPr>
          <w:rFonts w:hint="eastAsia" w:ascii="Times New Roman" w:hAnsi="Times New Roman" w:eastAsia="宋体" w:cs="Times New Roman"/>
          <w:b/>
          <w:color w:val="auto"/>
          <w:sz w:val="32"/>
          <w:szCs w:val="32"/>
          <w:highlight w:val="none"/>
          <w:lang w:val="en-US"/>
        </w:rPr>
      </w:pPr>
      <w:r>
        <w:rPr>
          <w:rFonts w:hint="eastAsia" w:ascii="Times New Roman" w:hAnsi="Times New Roman" w:eastAsia="宋体" w:cs="Times New Roman"/>
          <w:b/>
          <w:color w:val="auto"/>
          <w:sz w:val="32"/>
          <w:szCs w:val="32"/>
          <w:highlight w:val="none"/>
          <w:lang w:val="en-US" w:eastAsia="zh-CN"/>
        </w:rPr>
        <w:t>联合投标协议书</w:t>
      </w:r>
      <w:r>
        <w:rPr>
          <w:rFonts w:hint="eastAsia" w:ascii="Times New Roman" w:hAnsi="Times New Roman" w:eastAsia="宋体" w:cs="Times New Roman"/>
          <w:b/>
          <w:color w:val="auto"/>
          <w:sz w:val="24"/>
          <w:szCs w:val="24"/>
          <w:highlight w:val="none"/>
          <w:lang w:val="en-US" w:eastAsia="zh-CN"/>
        </w:rPr>
        <w:t>（如有需提供）</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（如果有的话，可按甲、乙、丙、丁…序列增加）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各方经协商，就响应 组织实施的编号为号的招标活动联合进行投标之事宜，达成如下协议：</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一、各方一致决定，以        为主办人进行投标，并按照招标文件的规定分别提交资格文件。</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三、联合投标其余各方保证对主办人为响应本次招标而提供的产品和服务提供全部质量保证及售后服务支持。</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四、本次联合投标中，甲方承担的工作和义务为:</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乙方承担的工作和义务为：</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五、有关本次联合投标的其他事宜：             </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六、本协议提交招标方后，联合投标各方不得以任何形式对上述实质内容进行修改或撤销。</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七、本协议签约各方各持一份，并作为投标文件的一部分。</w:t>
      </w:r>
    </w:p>
    <w:p>
      <w:pPr>
        <w:pStyle w:val="37"/>
        <w:rPr>
          <w:rFonts w:hint="eastAsia" w:ascii="宋体" w:hAnsi="Times New Roman" w:eastAsia="宋体" w:cs="Times New Roman"/>
          <w:color w:val="auto"/>
          <w:sz w:val="24"/>
          <w:szCs w:val="22"/>
          <w:highlight w:val="none"/>
          <w:lang w:val="en-US" w:eastAsia="zh-CN"/>
        </w:rPr>
      </w:pPr>
    </w:p>
    <w:p>
      <w:pPr>
        <w:rPr>
          <w:rFonts w:hint="eastAsia"/>
          <w:lang w:val="en-US"/>
        </w:rPr>
      </w:pPr>
    </w:p>
    <w:tbl>
      <w:tblPr>
        <w:tblStyle w:val="38"/>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甲方单位：       （公章）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乙方单位：       （公章）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r>
    </w:tbl>
    <w:p>
      <w:pPr>
        <w:pStyle w:val="51"/>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5</w:t>
      </w:r>
      <w:r>
        <w:rPr>
          <w:rFonts w:hint="eastAsia" w:ascii="宋体" w:hAnsi="宋体"/>
          <w:b/>
          <w:color w:val="auto"/>
          <w:sz w:val="28"/>
          <w:highlight w:val="none"/>
          <w:lang w:val="en-US" w:eastAsia="zh-CN"/>
        </w:rPr>
        <w:t>：</w:t>
      </w:r>
    </w:p>
    <w:p>
      <w:pPr>
        <w:spacing w:line="360" w:lineRule="auto"/>
        <w:ind w:firstLine="321" w:firstLineChars="100"/>
        <w:jc w:val="center"/>
        <w:rPr>
          <w:rFonts w:hint="eastAsia" w:ascii="宋体" w:hAnsi="宋体"/>
          <w:b/>
          <w:color w:val="auto"/>
          <w:sz w:val="28"/>
          <w:highlight w:val="none"/>
          <w:lang w:val="en-US"/>
        </w:rPr>
      </w:pPr>
      <w:r>
        <w:rPr>
          <w:rFonts w:hint="eastAsia" w:ascii="Times New Roman" w:hAnsi="Times New Roman" w:eastAsia="宋体" w:cs="Times New Roman"/>
          <w:b/>
          <w:color w:val="auto"/>
          <w:sz w:val="32"/>
          <w:szCs w:val="32"/>
          <w:highlight w:val="none"/>
          <w:lang w:val="en-US" w:eastAsia="zh-CN"/>
        </w:rPr>
        <w:t>联合投标授权委托书</w:t>
      </w:r>
      <w:r>
        <w:rPr>
          <w:rFonts w:hint="eastAsia" w:ascii="Times New Roman" w:hAnsi="Times New Roman" w:eastAsia="宋体" w:cs="Times New Roman"/>
          <w:b/>
          <w:color w:val="auto"/>
          <w:sz w:val="24"/>
          <w:szCs w:val="24"/>
          <w:highlight w:val="none"/>
          <w:lang w:val="en-US" w:eastAsia="zh-CN"/>
        </w:rPr>
        <w:t>（如有需提供）</w:t>
      </w:r>
      <w:r>
        <w:rPr>
          <w:rFonts w:hint="eastAsia" w:ascii="宋体" w:hAnsi="宋体"/>
          <w:b/>
          <w:color w:val="auto"/>
          <w:sz w:val="28"/>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本授权委托书声明：根据</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与签订的《联合投标协议书》的内容，主办人的法定代表人现授权</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为联合投标代理人，代理人在投标、开标、评标、合同谈判过程中所签署的一切文件和处理与这有关的一切事务， 联合投标各方均予以认可并遵守。</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特此委托。</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授权人（签名）：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授权代表（签名）；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tbl>
      <w:tblPr>
        <w:tblStyle w:val="38"/>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联合体甲方单位：   （公章）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联合体乙方单位：   （公章）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r>
    </w:tbl>
    <w:p>
      <w:pPr>
        <w:pStyle w:val="51"/>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6</w:t>
      </w:r>
      <w:r>
        <w:rPr>
          <w:rFonts w:hint="eastAsia" w:ascii="宋体" w:hAnsi="宋体"/>
          <w:b/>
          <w:color w:val="auto"/>
          <w:sz w:val="28"/>
          <w:highlight w:val="none"/>
          <w:lang w:val="en-US" w:eastAsia="zh-CN"/>
        </w:rPr>
        <w:t>：</w:t>
      </w:r>
    </w:p>
    <w:p>
      <w:pPr>
        <w:spacing w:line="360" w:lineRule="auto"/>
        <w:ind w:firstLine="321" w:firstLineChars="100"/>
        <w:jc w:val="center"/>
        <w:rPr>
          <w:rFonts w:ascii="宋体" w:hAnsi="宋体"/>
          <w:b/>
          <w:color w:val="auto"/>
          <w:sz w:val="28"/>
          <w:highlight w:val="none"/>
        </w:rPr>
      </w:pPr>
      <w:r>
        <w:rPr>
          <w:rFonts w:hint="eastAsia" w:ascii="Times New Roman" w:hAnsi="Times New Roman" w:eastAsia="宋体" w:cs="Times New Roman"/>
          <w:b/>
          <w:color w:val="auto"/>
          <w:sz w:val="32"/>
          <w:szCs w:val="32"/>
          <w:highlight w:val="none"/>
          <w:lang w:val="en-US" w:eastAsia="zh-CN"/>
        </w:rPr>
        <w:t>分包意向协议</w:t>
      </w:r>
      <w:r>
        <w:rPr>
          <w:rFonts w:hint="eastAsia" w:ascii="Times New Roman" w:hAnsi="Times New Roman" w:eastAsia="宋体" w:cs="Times New Roman"/>
          <w:b/>
          <w:color w:val="auto"/>
          <w:sz w:val="24"/>
          <w:szCs w:val="24"/>
          <w:highlight w:val="none"/>
          <w:lang w:val="en-US" w:eastAsia="zh-CN"/>
        </w:rPr>
        <w:t>（如有需提供）</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）若成为（</w:t>
      </w:r>
      <w:r>
        <w:rPr>
          <w:rFonts w:hint="eastAsia" w:ascii="宋体" w:hAnsi="Times New Roman" w:eastAsia="宋体" w:cs="Times New Roman"/>
          <w:color w:val="auto"/>
          <w:sz w:val="24"/>
          <w:szCs w:val="22"/>
          <w:highlight w:val="none"/>
          <w:u w:val="single"/>
          <w:lang w:val="en-US" w:eastAsia="zh-CN"/>
        </w:rPr>
        <w:t xml:space="preserve">项目名称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招标编号：         </w:t>
      </w:r>
      <w:r>
        <w:rPr>
          <w:rFonts w:hint="eastAsia" w:ascii="宋体" w:hAnsi="Times New Roman" w:eastAsia="宋体" w:cs="Times New Roman"/>
          <w:color w:val="auto"/>
          <w:sz w:val="24"/>
          <w:szCs w:val="22"/>
          <w:highlight w:val="none"/>
          <w:lang w:val="en-US" w:eastAsia="zh-CN"/>
        </w:rPr>
        <w:t>）的中标供应商，将依法采取分包方式履行合同。（投标人名称    ）与（所有分包供应商名称    ）达成分包意向协议。 （投标人名称    ）负责签署投标文件，（投标人名称     ）的所有承诺均认为代表了（所有分包供应商名称       ）意愿。</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一、分包内容在采购文件分包要求的范围内，并符合相关法律规定等</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二、分包标的及数量</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投标人名称     </w:t>
      </w:r>
      <w:r>
        <w:rPr>
          <w:rFonts w:hint="eastAsia" w:ascii="宋体" w:hAnsi="Times New Roman" w:eastAsia="宋体" w:cs="Times New Roman"/>
          <w:color w:val="auto"/>
          <w:sz w:val="24"/>
          <w:szCs w:val="22"/>
          <w:highlight w:val="none"/>
          <w:lang w:val="en-US" w:eastAsia="zh-CN"/>
        </w:rPr>
        <w:t>）将</w:t>
      </w:r>
      <w:r>
        <w:rPr>
          <w:rFonts w:hint="eastAsia" w:ascii="宋体" w:hAnsi="Times New Roman" w:eastAsia="宋体" w:cs="Times New Roman"/>
          <w:color w:val="auto"/>
          <w:sz w:val="24"/>
          <w:szCs w:val="22"/>
          <w:highlight w:val="none"/>
          <w:u w:val="single"/>
          <w:lang w:val="en-US" w:eastAsia="zh-CN"/>
        </w:rPr>
        <w:t xml:space="preserve"> （ 工作内容   ）</w:t>
      </w:r>
      <w:r>
        <w:rPr>
          <w:rFonts w:hint="eastAsia" w:ascii="宋体" w:hAnsi="Times New Roman" w:eastAsia="宋体" w:cs="Times New Roman"/>
          <w:color w:val="auto"/>
          <w:sz w:val="24"/>
          <w:szCs w:val="22"/>
          <w:highlight w:val="none"/>
          <w:lang w:val="en-US" w:eastAsia="zh-CN"/>
        </w:rPr>
        <w:t>分包给</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，具备承担</w:t>
      </w:r>
      <w:r>
        <w:rPr>
          <w:rFonts w:hint="eastAsia" w:ascii="宋体" w:hAnsi="Times New Roman" w:eastAsia="宋体" w:cs="Times New Roman"/>
          <w:color w:val="auto"/>
          <w:sz w:val="24"/>
          <w:szCs w:val="22"/>
          <w:highlight w:val="none"/>
          <w:u w:val="single"/>
          <w:lang w:val="en-US" w:eastAsia="zh-CN"/>
        </w:rPr>
        <w:t xml:space="preserve">（工作内容 ） </w:t>
      </w:r>
      <w:r>
        <w:rPr>
          <w:rFonts w:hint="eastAsia" w:ascii="宋体" w:hAnsi="Times New Roman" w:eastAsia="宋体" w:cs="Times New Roman"/>
          <w:color w:val="auto"/>
          <w:sz w:val="24"/>
          <w:szCs w:val="22"/>
          <w:highlight w:val="none"/>
          <w:lang w:val="en-US" w:eastAsia="zh-CN"/>
        </w:rPr>
        <w:t>相应资质条件且不得再次分包；</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三、分包工作履行期限、地点、方式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四、质量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五、价款或者报酬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六、违约责任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七、争议解决的办法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八、其他</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分包供应商名称       </w:t>
      </w:r>
      <w:r>
        <w:rPr>
          <w:rFonts w:hint="eastAsia" w:ascii="宋体" w:hAnsi="Times New Roman" w:eastAsia="宋体" w:cs="Times New Roman"/>
          <w:color w:val="auto"/>
          <w:sz w:val="24"/>
          <w:szCs w:val="22"/>
          <w:highlight w:val="none"/>
          <w:lang w:val="en-US" w:eastAsia="zh-CN"/>
        </w:rPr>
        <w:t>）的合同份额占到合同总金额</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分包供应商名称（盖公章）：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日期：     年  月   日</w:t>
      </w: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r>
        <w:rPr>
          <w:rFonts w:hint="eastAsia" w:ascii="宋体" w:hAnsi="Times New Roman" w:eastAsia="宋体" w:cs="Times New Roman"/>
          <w:color w:val="auto"/>
          <w:sz w:val="24"/>
          <w:szCs w:val="22"/>
          <w:highlight w:val="none"/>
          <w:lang w:val="en-US" w:eastAsia="zh-CN"/>
        </w:rPr>
        <w:br w:type="page"/>
      </w:r>
    </w:p>
    <w:p>
      <w:pPr>
        <w:pStyle w:val="37"/>
        <w:rPr>
          <w:rFonts w:hint="eastAsia"/>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r>
        <w:rPr>
          <w:rFonts w:hint="eastAsia"/>
          <w:b/>
          <w:bCs/>
          <w:sz w:val="32"/>
          <w:szCs w:val="40"/>
        </w:rPr>
        <w:t>落实政府采购政策需满足的资格要求所对应的证明材料</w:t>
      </w:r>
    </w:p>
    <w:p>
      <w:pPr>
        <w:pStyle w:val="6"/>
        <w:numPr>
          <w:ilvl w:val="0"/>
          <w:numId w:val="0"/>
        </w:numPr>
        <w:ind w:left="615" w:leftChars="0"/>
        <w:rPr>
          <w:rFonts w:hint="eastAsia"/>
        </w:rPr>
      </w:pPr>
    </w:p>
    <w:p>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中小企业声明函</w:t>
      </w:r>
      <w:r>
        <w:rPr>
          <w:rFonts w:hint="eastAsia" w:ascii="宋体" w:hAnsi="宋体" w:cs="宋体"/>
          <w:bCs/>
          <w:sz w:val="24"/>
          <w:lang w:eastAsia="zh-CN"/>
        </w:rPr>
        <w:t>（必须提供。格式见附件</w:t>
      </w:r>
      <w:r>
        <w:rPr>
          <w:rFonts w:hint="eastAsia" w:ascii="宋体" w:hAnsi="宋体" w:cs="宋体"/>
          <w:bCs/>
          <w:sz w:val="24"/>
          <w:lang w:val="en-US" w:eastAsia="zh-CN"/>
        </w:rPr>
        <w:t>A</w:t>
      </w:r>
      <w:r>
        <w:rPr>
          <w:rFonts w:hint="eastAsia" w:ascii="宋体" w:hAnsi="宋体" w:cs="宋体"/>
          <w:bCs/>
          <w:sz w:val="24"/>
          <w:lang w:eastAsia="zh-CN"/>
        </w:rPr>
        <w:t>）</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投标人为监狱企业的证明文件：省级以上监狱管理局、戒毒管理局（含新疆生产建设兵团）出具。（如是</w:t>
      </w:r>
      <w:r>
        <w:rPr>
          <w:rFonts w:hint="eastAsia" w:ascii="宋体" w:hAnsi="宋体" w:cs="宋体"/>
          <w:bCs/>
          <w:sz w:val="24"/>
          <w:lang w:eastAsia="zh-CN"/>
        </w:rPr>
        <w:t>需提供证明文件</w:t>
      </w:r>
      <w:r>
        <w:rPr>
          <w:rFonts w:hint="eastAsia" w:ascii="宋体" w:hAnsi="宋体" w:cs="宋体"/>
          <w:bCs/>
          <w:sz w:val="24"/>
        </w:rPr>
        <w:t>）</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sz w:val="24"/>
          <w:lang w:eastAsia="zh-CN"/>
        </w:rPr>
        <w:t>需提供，格式见附件</w:t>
      </w:r>
      <w:r>
        <w:rPr>
          <w:rFonts w:hint="eastAsia" w:ascii="宋体" w:hAnsi="宋体" w:cs="宋体"/>
          <w:bCs/>
          <w:sz w:val="24"/>
          <w:lang w:val="en-US" w:eastAsia="zh-CN"/>
        </w:rPr>
        <w:t>B</w:t>
      </w:r>
      <w:r>
        <w:rPr>
          <w:rFonts w:hint="eastAsia" w:ascii="宋体" w:hAnsi="宋体" w:cs="宋体"/>
          <w:bCs/>
          <w:sz w:val="24"/>
          <w:lang w:eastAsia="zh-CN"/>
        </w:rPr>
        <w:t>）</w:t>
      </w:r>
      <w:r>
        <w:rPr>
          <w:rFonts w:hint="eastAsia" w:ascii="宋体" w:hAnsi="宋体" w:cs="宋体"/>
          <w:bCs/>
          <w:sz w:val="24"/>
        </w:rPr>
        <w:t>）</w:t>
      </w:r>
    </w:p>
    <w:p>
      <w:pPr>
        <w:rPr>
          <w:rFonts w:hint="eastAsia"/>
        </w:rPr>
      </w:pPr>
    </w:p>
    <w:p>
      <w:pPr>
        <w:rPr>
          <w:rFonts w:hint="eastAsia"/>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eastAsia="宋体" w:cs="宋体"/>
          <w:b/>
          <w:bCs/>
          <w:color w:val="auto"/>
          <w:sz w:val="28"/>
          <w:szCs w:val="28"/>
          <w:highlight w:val="none"/>
        </w:rPr>
      </w:pPr>
    </w:p>
    <w:p>
      <w:pPr>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A：</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napToGrid w:val="0"/>
        <w:spacing w:line="312"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2021</w:t>
      </w:r>
      <w:r>
        <w:rPr>
          <w:rFonts w:hint="eastAsia" w:ascii="宋体" w:hAnsi="宋体" w:eastAsia="宋体" w:cs="宋体"/>
          <w:color w:val="auto"/>
          <w:sz w:val="24"/>
          <w:szCs w:val="24"/>
          <w:highlight w:val="none"/>
        </w:rPr>
        <w:t>﹞46 号）的规定，本公司（联合体）参加</w:t>
      </w:r>
      <w:r>
        <w:rPr>
          <w:rFonts w:hint="eastAsia" w:ascii="宋体" w:hAnsi="宋体" w:eastAsia="宋体" w:cs="宋体"/>
          <w:color w:val="auto"/>
          <w:sz w:val="24"/>
          <w:szCs w:val="24"/>
          <w:highlight w:val="none"/>
          <w:u w:val="single"/>
        </w:rPr>
        <w:t>（</w:t>
      </w:r>
      <w:r>
        <w:rPr>
          <w:rFonts w:hint="eastAsia" w:ascii="宋体" w:hAnsi="宋体"/>
          <w:color w:val="auto"/>
          <w:spacing w:val="6"/>
          <w:sz w:val="24"/>
          <w:highlight w:val="none"/>
          <w:u w:val="single"/>
          <w:lang w:val="en-US" w:eastAsia="zh-CN"/>
        </w:rPr>
        <w:t>台州市路桥区机关事务中心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 万元</w:t>
      </w:r>
      <w:r>
        <w:rPr>
          <w:rFonts w:hint="eastAsia" w:ascii="宋体" w:hAnsi="宋体" w:eastAsia="宋体" w:cs="宋体"/>
          <w:color w:val="auto"/>
          <w:sz w:val="24"/>
          <w:szCs w:val="24"/>
          <w:highlight w:val="none"/>
          <w:vertAlign w:val="superscript"/>
        </w:rPr>
        <w:t xml:space="preserve"> 1</w:t>
      </w:r>
      <w:r>
        <w:rPr>
          <w:rFonts w:hint="eastAsia" w:ascii="宋体" w:hAnsi="宋体" w:eastAsia="宋体" w:cs="宋体"/>
          <w:color w:val="auto"/>
          <w:sz w:val="24"/>
          <w:szCs w:val="24"/>
          <w:highlight w:val="none"/>
        </w:rPr>
        <w:t xml:space="preserve">，属于（中型企业、小型企业、微型企业）； </w:t>
      </w:r>
    </w:p>
    <w:p>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，从业人员人，营业收入为万元，资产总额为万元，属于（中型企业、小型企业、微型企业）； </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ind w:left="420"/>
        <w:rPr>
          <w:rFonts w:hint="eastAsia" w:ascii="宋体" w:hAnsi="宋体"/>
          <w:color w:val="auto"/>
          <w:sz w:val="24"/>
          <w:szCs w:val="24"/>
          <w:highlight w:val="none"/>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pPr>
        <w:ind w:left="420"/>
        <w:rPr>
          <w:rFonts w:hint="eastAsia" w:ascii="宋体" w:hAnsi="宋体"/>
          <w:color w:val="auto"/>
          <w:sz w:val="24"/>
          <w:szCs w:val="24"/>
          <w:highlight w:val="none"/>
        </w:rPr>
      </w:pP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80" w:lineRule="exact"/>
        <w:rPr>
          <w:rFonts w:hint="eastAsia" w:ascii="宋体" w:hAnsi="宋体"/>
          <w:b/>
          <w:color w:val="auto"/>
          <w:sz w:val="28"/>
          <w:highlight w:val="none"/>
        </w:rPr>
      </w:pPr>
    </w:p>
    <w:p>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B：</w:t>
      </w:r>
    </w:p>
    <w:p>
      <w:pPr>
        <w:pStyle w:val="23"/>
        <w:spacing w:line="360" w:lineRule="auto"/>
        <w:jc w:val="center"/>
        <w:outlineLvl w:val="1"/>
        <w:rPr>
          <w:rFonts w:hAnsi="宋体"/>
          <w:b/>
          <w:color w:val="auto"/>
          <w:sz w:val="32"/>
          <w:szCs w:val="32"/>
          <w:highlight w:val="none"/>
          <w:lang w:val="en-GB"/>
        </w:rPr>
      </w:pPr>
    </w:p>
    <w:p>
      <w:pPr>
        <w:pStyle w:val="2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2022</w:t>
      </w:r>
      <w:r>
        <w:rPr>
          <w:rFonts w:hint="eastAsia" w:ascii="宋体" w:hAnsi="宋体" w:cs="Arial"/>
          <w:color w:val="auto"/>
          <w:sz w:val="24"/>
          <w:highlight w:val="none"/>
        </w:rPr>
        <w:t>年   月   日</w:t>
      </w: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pStyle w:val="59"/>
        <w:spacing w:line="360" w:lineRule="auto"/>
        <w:rPr>
          <w:rFonts w:ascii="宋体" w:hAnsi="宋体"/>
          <w:b/>
          <w:color w:val="auto"/>
          <w:sz w:val="28"/>
          <w:szCs w:val="28"/>
          <w:highlight w:val="none"/>
        </w:rPr>
      </w:pPr>
    </w:p>
    <w:p>
      <w:pPr>
        <w:spacing w:line="440" w:lineRule="exact"/>
        <w:ind w:firstLine="482" w:firstLineChars="200"/>
        <w:rPr>
          <w:rFonts w:hint="eastAsia" w:hAnsi="宋体"/>
          <w:b/>
          <w:color w:val="auto"/>
          <w:sz w:val="24"/>
          <w:szCs w:val="24"/>
          <w:highlight w:val="none"/>
          <w:lang w:val="en-GB" w:eastAsia="zh-CN"/>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p>
    <w:p>
      <w:pPr>
        <w:spacing w:line="440" w:lineRule="exact"/>
        <w:ind w:firstLine="482" w:firstLineChars="200"/>
        <w:rPr>
          <w:rFonts w:hint="eastAsia" w:ascii="宋体" w:hAnsi="Times New Roman" w:eastAsia="宋体" w:cs="Times New Roman"/>
          <w:color w:val="auto"/>
          <w:sz w:val="24"/>
          <w:szCs w:val="22"/>
          <w:highlight w:val="none"/>
          <w:lang w:val="en-US" w:eastAsia="zh-CN"/>
        </w:rPr>
      </w:pPr>
      <w:r>
        <w:rPr>
          <w:rFonts w:hint="eastAsia" w:hAnsi="宋体"/>
          <w:b/>
          <w:color w:val="auto"/>
          <w:sz w:val="24"/>
          <w:szCs w:val="24"/>
          <w:highlight w:val="none"/>
          <w:lang w:val="en-GB" w:eastAsia="zh-CN"/>
        </w:rPr>
        <w:br w:type="page"/>
      </w:r>
    </w:p>
    <w:p>
      <w:pPr>
        <w:keepNext w:val="0"/>
        <w:keepLines w:val="0"/>
        <w:pageBreakBefore w:val="0"/>
        <w:numPr>
          <w:ilvl w:val="0"/>
          <w:numId w:val="0"/>
        </w:numPr>
        <w:kinsoku/>
        <w:wordWrap/>
        <w:overflowPunct/>
        <w:topLinePunct w:val="0"/>
        <w:autoSpaceDE/>
        <w:autoSpaceDN/>
        <w:bidi w:val="0"/>
        <w:snapToGrid w:val="0"/>
        <w:spacing w:line="450" w:lineRule="exact"/>
        <w:jc w:val="both"/>
        <w:textAlignment w:val="auto"/>
        <w:rPr>
          <w:rFonts w:hint="eastAsia" w:ascii="宋体" w:hAnsi="宋体"/>
          <w:b/>
          <w:bCs/>
          <w:color w:val="auto"/>
          <w:sz w:val="36"/>
          <w:szCs w:val="36"/>
          <w:highlight w:val="none"/>
          <w:lang w:val="zh-CN"/>
        </w:rPr>
      </w:pPr>
    </w:p>
    <w:p>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pPr>
        <w:pStyle w:val="2"/>
        <w:rPr>
          <w:rFonts w:hint="eastAsia"/>
        </w:rPr>
      </w:pPr>
    </w:p>
    <w:p>
      <w:pPr>
        <w:pStyle w:val="2"/>
        <w:numPr>
          <w:ilvl w:val="0"/>
          <w:numId w:val="0"/>
        </w:numPr>
      </w:pP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2、本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 xml:space="preserve">3、安保人员待遇承诺表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pPr>
      <w:r>
        <w:rPr>
          <w:rFonts w:hint="eastAsia" w:ascii="宋体" w:hAnsi="宋体"/>
          <w:color w:val="auto"/>
          <w:kern w:val="0"/>
          <w:sz w:val="24"/>
          <w:szCs w:val="24"/>
          <w:highlight w:val="none"/>
          <w:lang w:val="en-US" w:eastAsia="zh-CN"/>
        </w:rPr>
        <w:t>4、</w:t>
      </w:r>
      <w:r>
        <w:rPr>
          <w:rFonts w:hint="eastAsia" w:ascii="宋体" w:hAnsi="宋体"/>
          <w:color w:val="auto"/>
          <w:sz w:val="24"/>
          <w:highlight w:val="none"/>
          <w:lang w:val="en-US" w:eastAsia="zh-CN"/>
        </w:rPr>
        <w:t>服务需求响应表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201</w:t>
      </w:r>
      <w:r>
        <w:rPr>
          <w:rFonts w:hint="eastAsia" w:ascii="宋体" w:hAnsi="宋体"/>
          <w:color w:val="auto"/>
          <w:kern w:val="0"/>
          <w:sz w:val="24"/>
          <w:szCs w:val="24"/>
          <w:highlight w:val="none"/>
          <w:lang w:val="en-US" w:eastAsia="zh-CN"/>
        </w:rPr>
        <w:t>9</w:t>
      </w:r>
      <w:r>
        <w:rPr>
          <w:rFonts w:hint="eastAsia" w:ascii="宋体" w:hAnsi="宋体"/>
          <w:color w:val="auto"/>
          <w:kern w:val="0"/>
          <w:sz w:val="24"/>
          <w:szCs w:val="24"/>
          <w:highlight w:val="none"/>
        </w:rPr>
        <w:t>年1月1日以来同类项目的成功案例一览表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13</w:t>
      </w:r>
      <w:r>
        <w:rPr>
          <w:rFonts w:hint="eastAsia" w:ascii="宋体" w:hAnsi="宋体"/>
          <w:color w:val="auto"/>
          <w:sz w:val="24"/>
          <w:highlight w:val="none"/>
        </w:rPr>
        <w:t>）</w:t>
      </w:r>
    </w:p>
    <w:p>
      <w:pPr>
        <w:pStyle w:val="11"/>
        <w:keepNext w:val="0"/>
        <w:keepLines w:val="0"/>
        <w:pageBreakBefore w:val="0"/>
        <w:widowControl/>
        <w:numPr>
          <w:ilvl w:val="0"/>
          <w:numId w:val="10"/>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b/>
          <w:bCs/>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14</w:t>
      </w:r>
      <w:r>
        <w:rPr>
          <w:rFonts w:hint="eastAsia" w:ascii="宋体" w:hAnsi="宋体"/>
          <w:color w:val="auto"/>
          <w:sz w:val="24"/>
          <w:highlight w:val="none"/>
        </w:rPr>
        <w:t>）</w:t>
      </w:r>
    </w:p>
    <w:p>
      <w:pPr>
        <w:pStyle w:val="51"/>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pPr>
        <w:pStyle w:val="51"/>
        <w:spacing w:before="0" w:beforeAutospacing="0" w:after="0" w:afterAutospacing="0" w:line="360" w:lineRule="auto"/>
        <w:ind w:firstLine="498" w:firstLineChars="177"/>
        <w:rPr>
          <w:rFonts w:hint="eastAsia"/>
          <w:b/>
          <w:bCs/>
          <w:color w:val="auto"/>
          <w:spacing w:val="11"/>
          <w:sz w:val="28"/>
          <w:szCs w:val="28"/>
          <w:highlight w:val="none"/>
        </w:rPr>
      </w:pPr>
      <w:r>
        <w:rPr>
          <w:rFonts w:hint="eastAsia"/>
          <w:b/>
          <w:color w:val="auto"/>
          <w:sz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7</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pPr>
        <w:pStyle w:val="51"/>
        <w:spacing w:before="0" w:beforeAutospacing="0" w:after="0" w:afterAutospacing="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本</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eastAsia="zh-CN"/>
        </w:rPr>
        <w:t>负责</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情况</w:t>
      </w:r>
      <w:r>
        <w:rPr>
          <w:rFonts w:hint="eastAsia" w:ascii="宋体" w:hAnsi="宋体" w:eastAsia="宋体" w:cs="宋体"/>
          <w:b/>
          <w:color w:val="auto"/>
          <w:sz w:val="32"/>
          <w:szCs w:val="32"/>
          <w:highlight w:val="none"/>
        </w:rPr>
        <w:t>表</w:t>
      </w:r>
    </w:p>
    <w:p>
      <w:pPr>
        <w:pStyle w:val="51"/>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jc w:val="center"/>
        <w:rPr>
          <w:rFonts w:hint="eastAsia" w:ascii="宋体" w:hAnsi="宋体" w:cs="宋体"/>
          <w:color w:val="auto"/>
          <w:sz w:val="28"/>
          <w:szCs w:val="28"/>
          <w:highlight w:val="none"/>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tcBorders>
              <w:top w:val="single" w:color="auto" w:sz="12"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tcBorders>
              <w:top w:val="single" w:color="auto" w:sz="12"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201</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val="zh-CN"/>
              </w:rPr>
              <w:t>年1月1日以来工作经历及承担的主要工作情况，曾担任项目负责人的项目应列明细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restart"/>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noWrap w:val="0"/>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noWrap w:val="0"/>
            <w:vAlign w:val="center"/>
          </w:tcPr>
          <w:p>
            <w:pPr>
              <w:bidi w:val="0"/>
              <w:spacing w:line="240" w:lineRule="auto"/>
              <w:jc w:val="center"/>
              <w:rPr>
                <w:b/>
                <w:bCs/>
                <w:color w:val="auto"/>
                <w:sz w:val="24"/>
                <w:szCs w:val="24"/>
                <w:highlight w:val="none"/>
                <w:lang w:val="zh-CN"/>
              </w:rPr>
            </w:pPr>
          </w:p>
        </w:tc>
      </w:tr>
    </w:tbl>
    <w:p>
      <w:pPr>
        <w:pStyle w:val="4"/>
        <w:ind w:left="0" w:leftChars="0" w:firstLine="482" w:firstLineChars="200"/>
        <w:rPr>
          <w:rFonts w:hint="eastAsia" w:ascii="宋体" w:hAnsi="宋体" w:cs="宋体"/>
          <w:b/>
          <w:bCs/>
          <w:color w:val="auto"/>
          <w:sz w:val="24"/>
          <w:szCs w:val="32"/>
          <w:highlight w:val="none"/>
          <w:lang w:eastAsia="zh-CN"/>
        </w:rPr>
      </w:pPr>
    </w:p>
    <w:p>
      <w:pPr>
        <w:pStyle w:val="4"/>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b w:val="0"/>
          <w:bCs w:val="0"/>
          <w:color w:val="auto"/>
          <w:sz w:val="24"/>
          <w:szCs w:val="32"/>
          <w:highlight w:val="none"/>
          <w:lang w:eastAsia="zh-CN"/>
        </w:rPr>
        <w:t>本</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pPr>
        <w:pStyle w:val="2"/>
        <w:numPr>
          <w:ilvl w:val="0"/>
          <w:numId w:val="0"/>
        </w:numPr>
        <w:rPr>
          <w:color w:val="auto"/>
          <w:highlight w:val="none"/>
        </w:rPr>
      </w:pPr>
    </w:p>
    <w:p>
      <w:pPr>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rPr>
          <w:rFonts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rPr>
          <w:rFonts w:ascii="宋体" w:hAnsi="宋体"/>
          <w:color w:val="auto"/>
          <w:sz w:val="24"/>
          <w:highlight w:val="none"/>
        </w:rPr>
      </w:pPr>
    </w:p>
    <w:p>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before="100" w:beforeAutospacing="1"/>
        <w:jc w:val="center"/>
        <w:rPr>
          <w:rFonts w:ascii="宋体" w:hAnsi="宋体"/>
          <w:color w:val="auto"/>
          <w:sz w:val="24"/>
          <w:szCs w:val="24"/>
          <w:highlight w:val="none"/>
        </w:rPr>
      </w:pPr>
    </w:p>
    <w:p>
      <w:pPr>
        <w:rPr>
          <w:rFonts w:hint="eastAsia" w:ascii="宋体" w:hAnsi="宋体"/>
          <w:b/>
          <w:sz w:val="32"/>
          <w:szCs w:val="32"/>
          <w:lang w:eastAsia="zh-CN"/>
        </w:rPr>
      </w:pPr>
      <w:r>
        <w:rPr>
          <w:rFonts w:hint="eastAsia"/>
          <w:b/>
          <w:color w:val="auto"/>
          <w:sz w:val="28"/>
          <w:szCs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8</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58" w:name="_Toc20569_WPSOffice_Level1"/>
      <w:bookmarkStart w:id="59" w:name="_Toc23671_WPSOffice_Level1"/>
    </w:p>
    <w:bookmarkEnd w:id="58"/>
    <w:bookmarkEnd w:id="59"/>
    <w:p>
      <w:pPr>
        <w:snapToGrid w:val="0"/>
        <w:spacing w:beforeLines="50" w:after="50" w:line="360" w:lineRule="auto"/>
        <w:jc w:val="center"/>
        <w:rPr>
          <w:rFonts w:ascii="宋体" w:hAnsi="宋体"/>
          <w:b/>
          <w:sz w:val="36"/>
          <w:szCs w:val="36"/>
        </w:rPr>
      </w:pPr>
      <w:r>
        <w:rPr>
          <w:rFonts w:hint="eastAsia" w:ascii="宋体" w:hAnsi="宋体"/>
          <w:b/>
          <w:sz w:val="36"/>
          <w:szCs w:val="36"/>
          <w:lang w:val="zh-CN"/>
        </w:rPr>
        <w:t>项目</w:t>
      </w:r>
      <w:r>
        <w:rPr>
          <w:rFonts w:hint="eastAsia" w:ascii="宋体" w:hAnsi="宋体"/>
          <w:b/>
          <w:sz w:val="36"/>
          <w:szCs w:val="36"/>
          <w:lang w:val="en-US" w:eastAsia="zh-CN"/>
        </w:rPr>
        <w:t>服务</w:t>
      </w:r>
      <w:r>
        <w:rPr>
          <w:rFonts w:hint="eastAsia" w:ascii="宋体" w:hAnsi="宋体"/>
          <w:b/>
          <w:sz w:val="36"/>
          <w:szCs w:val="36"/>
          <w:lang w:val="zh-CN"/>
        </w:rPr>
        <w:t>人员一览表</w:t>
      </w:r>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4"/>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 w:val="24"/>
          <w:szCs w:val="24"/>
        </w:rPr>
      </w:pPr>
      <w:r>
        <w:rPr>
          <w:rFonts w:hint="eastAsia" w:ascii="宋体" w:hAnsi="宋体"/>
          <w:b/>
          <w:sz w:val="24"/>
          <w:szCs w:val="24"/>
        </w:rPr>
        <w:t>要求：</w:t>
      </w:r>
    </w:p>
    <w:p>
      <w:pPr>
        <w:spacing w:line="360" w:lineRule="auto"/>
        <w:ind w:left="437"/>
        <w:rPr>
          <w:rFonts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sz w:val="24"/>
          <w:szCs w:val="24"/>
        </w:rPr>
        <w:t>在填写时，如本表格不适合投标单位的实际情况，可根据本表格式自行划表填写。</w:t>
      </w:r>
    </w:p>
    <w:p>
      <w:pPr>
        <w:pStyle w:val="73"/>
        <w:spacing w:line="360" w:lineRule="auto"/>
        <w:ind w:left="424" w:leftChars="202"/>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color w:val="000000"/>
          <w:sz w:val="24"/>
          <w:lang w:val="zh-CN"/>
        </w:rPr>
        <w:t>随表提交相应的证书原件的扫描件，否则不得分。</w:t>
      </w:r>
    </w:p>
    <w:p>
      <w:pPr>
        <w:spacing w:line="360" w:lineRule="auto"/>
        <w:rPr>
          <w:rFonts w:hint="eastAsia" w:ascii="宋体" w:hAnsi="宋体" w:eastAsia="宋体"/>
          <w:b/>
          <w:color w:val="auto"/>
          <w:sz w:val="24"/>
          <w:szCs w:val="18"/>
          <w:highlight w:val="none"/>
          <w:lang w:eastAsia="zh-CN"/>
        </w:rPr>
      </w:pPr>
    </w:p>
    <w:p>
      <w:pPr>
        <w:pStyle w:val="3"/>
        <w:rPr>
          <w:rFonts w:hint="eastAsia"/>
          <w:lang w:eastAsia="zh-CN"/>
        </w:rPr>
      </w:pPr>
    </w:p>
    <w:p>
      <w:pPr>
        <w:spacing w:line="360" w:lineRule="auto"/>
        <w:rPr>
          <w:rFonts w:hint="eastAsia" w:ascii="宋体" w:hAnsi="宋体"/>
          <w:b/>
          <w:color w:val="auto"/>
          <w:sz w:val="24"/>
          <w:szCs w:val="18"/>
          <w:highlight w:val="none"/>
        </w:rPr>
      </w:pPr>
    </w:p>
    <w:p>
      <w:pPr>
        <w:ind w:left="420" w:firstLine="240" w:firstLineChars="100"/>
        <w:rPr>
          <w:rFonts w:hint="eastAsia" w:ascii="宋体" w:hAnsi="宋体"/>
          <w:color w:val="auto"/>
          <w:sz w:val="24"/>
          <w:highlight w:val="none"/>
        </w:rPr>
      </w:pPr>
    </w:p>
    <w:p>
      <w:pPr>
        <w:ind w:left="420" w:firstLine="240" w:firstLineChars="100"/>
        <w:rPr>
          <w:rFonts w:hint="eastAsia" w:ascii="宋体" w:hAnsi="宋体"/>
          <w:color w:val="auto"/>
          <w:sz w:val="24"/>
          <w:highlight w:val="none"/>
        </w:rPr>
      </w:pPr>
    </w:p>
    <w:p>
      <w:pPr>
        <w:ind w:left="420" w:firstLine="240" w:firstLineChars="100"/>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rPr>
          <w:rFonts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ind w:firstLine="435"/>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rPr>
          <w:color w:val="auto"/>
          <w:highlight w:val="none"/>
        </w:rPr>
      </w:pPr>
    </w:p>
    <w:p>
      <w:pPr>
        <w:pStyle w:val="70"/>
        <w:spacing w:line="360" w:lineRule="auto"/>
        <w:jc w:val="left"/>
        <w:rPr>
          <w:rFonts w:hint="eastAsia" w:ascii="宋体" w:hAnsi="宋体"/>
          <w:b/>
          <w:color w:val="auto"/>
          <w:sz w:val="28"/>
          <w:highlight w:val="cyan"/>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9：            </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安保人员待遇承诺表</w:t>
      </w:r>
    </w:p>
    <w:p>
      <w:pPr>
        <w:spacing w:line="360" w:lineRule="auto"/>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单位：人/月　　　　　　　　　　　　　　　　　　    　　　总人数64人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8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  称</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 额（元）</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月考核奖</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夜班补助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伙食补助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五保费用（社保）</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按照国家相关政策执行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年考核奖（人/年）</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不低于（每年底对队员考核后发放）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法定节假日补助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全年共（11）天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年共（4）个月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队长补助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（共1名队长）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（共10名班长）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（共11名副班长）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消控室补助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长白班28人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监控室13人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服装费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月/人，由甲方支配有关安保相关费用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临时加班应急费用</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30000</w:t>
            </w:r>
          </w:p>
        </w:tc>
        <w:tc>
          <w:tcPr>
            <w:tcW w:w="4461" w:type="dxa"/>
            <w:noWrap w:val="0"/>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特殊、应急情况临时加班费用(全年）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节日伙补</w:t>
            </w:r>
          </w:p>
        </w:tc>
        <w:tc>
          <w:tcPr>
            <w:tcW w:w="2181" w:type="dxa"/>
            <w:noWrap w:val="0"/>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50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十一、春节（共14天）/人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经文保协会会费</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公司管理费（含全部税费）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队员基础工资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200</w:t>
            </w:r>
          </w:p>
        </w:tc>
        <w:tc>
          <w:tcPr>
            <w:tcW w:w="4461" w:type="dxa"/>
            <w:vMerge w:val="restart"/>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1、各队员根据各岗位及职位不同月工资不低于以上　基数（不包括五保、节假日、高温、年终奖及工龄等补助）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2、各班长（副班长）、队长等人还需加上各岗位补助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3、月工资组成标准：队员基础工资+各岗位补助+各职位补助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400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4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消控室人员工资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900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500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800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以上承诺表空格处需投标单位认真填写，甲方将以此承诺严格监督执行</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投标单位（盖章）：</w:t>
      </w:r>
      <w:r>
        <w:rPr>
          <w:rFonts w:hint="eastAsia" w:ascii="宋体" w:hAnsi="宋体" w:eastAsia="宋体" w:cs="宋体"/>
          <w:color w:val="000000" w:themeColor="text1"/>
          <w:sz w:val="24"/>
          <w:szCs w:val="32"/>
          <w:u w:val="single"/>
          <w:lang w:eastAsia="zh-CN"/>
        </w:rPr>
        <w:t>　　　　　　</w:t>
      </w:r>
      <w:r>
        <w:rPr>
          <w:rFonts w:hint="eastAsia" w:ascii="宋体" w:hAnsi="宋体" w:eastAsia="宋体" w:cs="宋体"/>
          <w:color w:val="000000" w:themeColor="text1"/>
          <w:sz w:val="24"/>
          <w:szCs w:val="32"/>
          <w:lang w:eastAsia="zh-CN"/>
        </w:rPr>
        <w:t>　 投标单位法人（签字）：</w:t>
      </w:r>
      <w:r>
        <w:rPr>
          <w:rFonts w:hint="eastAsia" w:ascii="宋体" w:hAnsi="宋体" w:eastAsia="宋体" w:cs="宋体"/>
          <w:color w:val="000000" w:themeColor="text1"/>
          <w:sz w:val="24"/>
          <w:szCs w:val="32"/>
          <w:u w:val="single"/>
          <w:lang w:eastAsia="zh-CN"/>
        </w:rPr>
        <w:t>　　　　　　</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napToGrid w:val="0"/>
        <w:spacing w:before="50" w:after="50" w:line="360" w:lineRule="auto"/>
        <w:rPr>
          <w:rFonts w:hint="default" w:ascii="宋体" w:hAnsi="宋体" w:eastAsia="宋体"/>
          <w:b/>
          <w:sz w:val="28"/>
          <w:lang w:val="en-US"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10：</w:t>
      </w:r>
    </w:p>
    <w:p>
      <w:pPr>
        <w:ind w:firstLine="643"/>
        <w:jc w:val="center"/>
        <w:rPr>
          <w:rFonts w:hint="eastAsia" w:ascii="宋体" w:hAnsi="宋体" w:cs="仿宋_GB2312"/>
          <w:b/>
          <w:bCs/>
          <w:sz w:val="32"/>
          <w:szCs w:val="32"/>
        </w:rPr>
      </w:pPr>
      <w:r>
        <w:rPr>
          <w:rFonts w:hint="eastAsia" w:ascii="宋体" w:hAnsi="宋体" w:cs="仿宋_GB2312"/>
          <w:b/>
          <w:bCs/>
          <w:sz w:val="32"/>
          <w:szCs w:val="32"/>
          <w:highlight w:val="none"/>
          <w:lang w:eastAsia="zh-CN"/>
        </w:rPr>
        <w:t>服务</w:t>
      </w:r>
      <w:r>
        <w:rPr>
          <w:rFonts w:hint="eastAsia" w:ascii="宋体" w:hAnsi="宋体" w:cs="仿宋_GB2312"/>
          <w:b/>
          <w:bCs/>
          <w:sz w:val="32"/>
          <w:szCs w:val="32"/>
        </w:rPr>
        <w:t>需求响应表</w:t>
      </w:r>
    </w:p>
    <w:p>
      <w:pPr>
        <w:pStyle w:val="11"/>
      </w:pPr>
    </w:p>
    <w:p>
      <w:pPr>
        <w:ind w:firstLine="480"/>
        <w:rPr>
          <w:rFonts w:ascii="宋体" w:hAnsi="宋体" w:cs="仿宋_GB2312"/>
          <w:b/>
          <w:bCs/>
          <w:sz w:val="32"/>
          <w:szCs w:val="32"/>
        </w:rPr>
      </w:pPr>
      <w:r>
        <w:rPr>
          <w:rFonts w:hint="eastAsia" w:ascii="宋体" w:hAnsi="宋体" w:cs="仿宋_GB2312"/>
          <w:sz w:val="24"/>
        </w:rPr>
        <w:t>（由投标人根据采购需求及招标文件要求编制）</w:t>
      </w:r>
    </w:p>
    <w:tbl>
      <w:tblPr>
        <w:tblStyle w:val="3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412"/>
        <w:gridCol w:w="2355"/>
        <w:gridCol w:w="314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名称</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r>
              <w:rPr>
                <w:rFonts w:hint="eastAsia" w:ascii="宋体" w:hAnsi="宋体"/>
                <w:sz w:val="24"/>
              </w:rPr>
              <w:t>招标文件要求</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投标响应</w:t>
            </w: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199" w:firstLineChars="83"/>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1</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招标文件技术要求</w:t>
            </w:r>
          </w:p>
          <w:p>
            <w:pPr>
              <w:tabs>
                <w:tab w:val="left" w:pos="4905"/>
              </w:tabs>
              <w:spacing w:line="400" w:lineRule="exact"/>
              <w:rPr>
                <w:rFonts w:ascii="宋体" w:hAnsi="宋体"/>
                <w:sz w:val="24"/>
              </w:rPr>
            </w:pPr>
            <w:r>
              <w:rPr>
                <w:rFonts w:hint="eastAsia" w:ascii="宋体" w:hAnsi="宋体"/>
                <w:sz w:val="24"/>
              </w:rPr>
              <w:t>(根据标内要求复制)</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可自行添加行</w:t>
            </w: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bl>
    <w:p>
      <w:pPr>
        <w:tabs>
          <w:tab w:val="left" w:pos="570"/>
        </w:tabs>
        <w:spacing w:line="440" w:lineRule="exact"/>
        <w:ind w:firstLine="480"/>
        <w:rPr>
          <w:rFonts w:ascii="宋体" w:hAnsi="宋体"/>
          <w:sz w:val="24"/>
        </w:rPr>
      </w:pPr>
      <w:r>
        <w:rPr>
          <w:rFonts w:hint="eastAsia" w:ascii="宋体" w:hAnsi="宋体"/>
          <w:sz w:val="24"/>
        </w:rPr>
        <w:t>注：1.此表须与招标文件</w:t>
      </w:r>
      <w:r>
        <w:rPr>
          <w:rFonts w:hint="eastAsia" w:ascii="宋体" w:hAnsi="宋体"/>
          <w:sz w:val="24"/>
          <w:lang w:eastAsia="zh-CN"/>
        </w:rPr>
        <w:t>第四章“公开招标需求</w:t>
      </w:r>
      <w:r>
        <w:rPr>
          <w:rFonts w:hint="eastAsia" w:ascii="宋体" w:hAnsi="宋体"/>
          <w:sz w:val="24"/>
        </w:rPr>
        <w:t>”</w:t>
      </w:r>
      <w:r>
        <w:rPr>
          <w:rFonts w:hint="eastAsia" w:ascii="宋体" w:hAnsi="宋体"/>
          <w:sz w:val="24"/>
          <w:lang w:eastAsia="zh-CN"/>
        </w:rPr>
        <w:t>中</w:t>
      </w:r>
      <w:r>
        <w:rPr>
          <w:rFonts w:hint="eastAsia" w:ascii="宋体" w:hAnsi="宋体"/>
          <w:sz w:val="24"/>
        </w:rPr>
        <w:t>的所有要求相比较且一一对应</w:t>
      </w:r>
      <w:r>
        <w:rPr>
          <w:rFonts w:hint="eastAsia" w:ascii="宋体" w:hAnsi="宋体" w:cs="宋体"/>
          <w:sz w:val="24"/>
        </w:rPr>
        <w:t>真实逐条</w:t>
      </w:r>
      <w:r>
        <w:rPr>
          <w:rFonts w:hint="eastAsia" w:ascii="宋体" w:hAnsi="宋体"/>
          <w:sz w:val="24"/>
        </w:rPr>
        <w:t>填列。</w:t>
      </w:r>
    </w:p>
    <w:p>
      <w:pPr>
        <w:pStyle w:val="23"/>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0" w:firstLineChars="0"/>
        <w:textAlignment w:val="baseline"/>
        <w:rPr>
          <w:rFonts w:hAnsi="宋体"/>
          <w:color w:val="auto"/>
          <w:sz w:val="24"/>
          <w:highlight w:val="none"/>
        </w:rPr>
      </w:pPr>
    </w:p>
    <w:p>
      <w:pPr>
        <w:pStyle w:val="23"/>
        <w:spacing w:line="240" w:lineRule="auto"/>
        <w:ind w:firstLine="480" w:firstLineChars="200"/>
        <w:textAlignment w:val="baseline"/>
        <w:rPr>
          <w:rFonts w:hint="eastAsia" w:hAnsi="宋体"/>
          <w:color w:val="auto"/>
          <w:sz w:val="24"/>
          <w:highlight w:val="none"/>
          <w:lang w:val="en-US" w:eastAsia="zh-CN"/>
        </w:rPr>
      </w:pPr>
      <w:r>
        <w:rPr>
          <w:rFonts w:hint="eastAsia" w:hAnsi="宋体"/>
          <w:color w:val="auto"/>
          <w:sz w:val="24"/>
          <w:highlight w:val="none"/>
        </w:rPr>
        <w:t>投标人名称（盖章）：</w:t>
      </w:r>
      <w:r>
        <w:rPr>
          <w:rFonts w:hAnsi="宋体"/>
          <w:color w:val="auto"/>
          <w:sz w:val="24"/>
          <w:highlight w:val="none"/>
        </w:rPr>
        <w:t xml:space="preserve">  </w:t>
      </w:r>
      <w:r>
        <w:rPr>
          <w:rFonts w:hint="eastAsia" w:hAnsi="宋体"/>
          <w:color w:val="auto"/>
          <w:sz w:val="24"/>
          <w:highlight w:val="none"/>
          <w:lang w:val="en-US" w:eastAsia="zh-CN"/>
        </w:rPr>
        <w:t xml:space="preserve"> </w:t>
      </w:r>
    </w:p>
    <w:p>
      <w:pPr>
        <w:pStyle w:val="23"/>
        <w:spacing w:line="240" w:lineRule="auto"/>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3"/>
        <w:spacing w:line="500" w:lineRule="exact"/>
        <w:ind w:firstLine="480" w:firstLineChars="200"/>
        <w:textAlignment w:val="baseline"/>
        <w:rPr>
          <w:rFonts w:hAnsi="宋体"/>
          <w:color w:val="auto"/>
          <w:sz w:val="24"/>
          <w:highlight w:val="none"/>
        </w:rPr>
      </w:pPr>
      <w:r>
        <w:rPr>
          <w:rFonts w:hint="eastAsia" w:ascii="宋体" w:hAnsi="宋体" w:cs="仿宋_GB2312"/>
          <w:color w:val="auto"/>
          <w:sz w:val="24"/>
          <w:highlight w:val="none"/>
          <w:lang w:val="zh-CN"/>
        </w:rPr>
        <w:t>法定代表人或授权代表(</w:t>
      </w:r>
      <w:r>
        <w:rPr>
          <w:rFonts w:hint="eastAsia" w:hAnsi="宋体" w:cs="仿宋_GB2312"/>
          <w:color w:val="auto"/>
          <w:sz w:val="24"/>
          <w:highlight w:val="none"/>
          <w:lang w:val="zh-CN"/>
        </w:rPr>
        <w:t>签字或电子印章</w:t>
      </w:r>
      <w:r>
        <w:rPr>
          <w:rFonts w:hint="eastAsia" w:ascii="宋体" w:hAnsi="宋体" w:cs="仿宋_GB2312"/>
          <w:color w:val="auto"/>
          <w:sz w:val="24"/>
          <w:highlight w:val="none"/>
          <w:lang w:val="zh-CN"/>
        </w:rPr>
        <w:t>)</w:t>
      </w:r>
      <w:r>
        <w:rPr>
          <w:rFonts w:hint="eastAsia" w:hAnsi="宋体"/>
          <w:color w:val="auto"/>
          <w:sz w:val="24"/>
          <w:highlight w:val="none"/>
        </w:rPr>
        <w:t>：</w:t>
      </w:r>
      <w:r>
        <w:rPr>
          <w:rFonts w:hAnsi="宋体"/>
          <w:color w:val="auto"/>
          <w:sz w:val="24"/>
          <w:highlight w:val="none"/>
        </w:rPr>
        <w:t xml:space="preserve"> </w:t>
      </w:r>
    </w:p>
    <w:p>
      <w:pPr>
        <w:pStyle w:val="23"/>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3"/>
        <w:spacing w:line="500" w:lineRule="exact"/>
        <w:ind w:firstLine="480" w:firstLineChars="200"/>
        <w:textAlignment w:val="baseline"/>
        <w:rPr>
          <w:rFonts w:hint="eastAsia" w:hAnsi="宋体"/>
          <w:b/>
          <w:color w:val="auto"/>
          <w:sz w:val="28"/>
          <w:highlight w:val="none"/>
        </w:rPr>
      </w:pPr>
      <w:r>
        <w:rPr>
          <w:rFonts w:hint="eastAsia" w:hAnsi="宋体"/>
          <w:color w:val="auto"/>
          <w:sz w:val="24"/>
          <w:highlight w:val="none"/>
        </w:rPr>
        <w:t>日    期：</w:t>
      </w:r>
      <w:r>
        <w:rPr>
          <w:rFonts w:hint="eastAsia" w:hAnsi="宋体" w:cs="仿宋_GB2312"/>
          <w:color w:val="auto"/>
          <w:sz w:val="24"/>
          <w:highlight w:val="none"/>
          <w:lang w:eastAsia="zh-CN"/>
        </w:rPr>
        <w:t>2022</w:t>
      </w:r>
      <w:r>
        <w:rPr>
          <w:rFonts w:hint="eastAsia" w:hAnsi="宋体" w:cs="仿宋_GB2312"/>
          <w:color w:val="auto"/>
          <w:sz w:val="24"/>
          <w:highlight w:val="none"/>
          <w:lang w:val="zh-CN"/>
        </w:rPr>
        <w:t>年  月   日</w:t>
      </w:r>
    </w:p>
    <w:p>
      <w:pPr>
        <w:spacing w:line="360" w:lineRule="auto"/>
        <w:rPr>
          <w:rFonts w:hint="eastAsia" w:ascii="宋体" w:hAnsi="宋体" w:eastAsia="宋体"/>
          <w:b/>
          <w:color w:val="auto"/>
          <w:sz w:val="28"/>
          <w:highlight w:val="none"/>
          <w:lang w:eastAsia="zh-CN"/>
        </w:rPr>
      </w:pPr>
      <w:r>
        <w:rPr>
          <w:rFonts w:ascii="宋体" w:hAnsi="宋体"/>
          <w:b/>
          <w:color w:val="auto"/>
          <w:sz w:val="32"/>
          <w:szCs w:val="32"/>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lang w:eastAsia="zh-CN"/>
        </w:rPr>
        <w:t>：</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spacing w:line="360" w:lineRule="auto"/>
        <w:ind w:left="481" w:leftChars="229" w:firstLine="813" w:firstLineChars="450"/>
        <w:rPr>
          <w:rFonts w:ascii="宋体" w:hAnsi="宋体"/>
          <w:b/>
          <w:color w:val="auto"/>
          <w:sz w:val="18"/>
          <w:szCs w:val="1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pPr>
              <w:ind w:left="152"/>
              <w:rPr>
                <w:rFonts w:ascii="宋体" w:hAnsi="宋体"/>
                <w:b/>
                <w:color w:val="auto"/>
                <w:sz w:val="24"/>
                <w:highlight w:val="none"/>
              </w:rPr>
            </w:pPr>
            <w:r>
              <w:rPr>
                <w:rFonts w:hint="eastAsia" w:ascii="宋体" w:hAnsi="宋体"/>
                <w:b/>
                <w:color w:val="auto"/>
                <w:sz w:val="24"/>
                <w:highlight w:val="none"/>
                <w:lang w:eastAsia="zh-CN"/>
              </w:rPr>
              <w:t>投标</w:t>
            </w:r>
            <w:r>
              <w:rPr>
                <w:rFonts w:hint="eastAsia" w:ascii="宋体" w:hAnsi="宋体"/>
                <w:b/>
                <w:color w:val="auto"/>
                <w:sz w:val="24"/>
                <w:highlight w:val="none"/>
              </w:rPr>
              <w:t>响应</w:t>
            </w:r>
          </w:p>
        </w:tc>
        <w:tc>
          <w:tcPr>
            <w:tcW w:w="262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pPr>
              <w:rPr>
                <w:rFonts w:ascii="宋体" w:hAnsi="宋体"/>
                <w:color w:val="auto"/>
                <w:sz w:val="24"/>
                <w:highlight w:val="none"/>
              </w:rPr>
            </w:pPr>
          </w:p>
        </w:tc>
        <w:tc>
          <w:tcPr>
            <w:tcW w:w="1785" w:type="dxa"/>
            <w:noWrap w:val="0"/>
            <w:vAlign w:val="top"/>
          </w:tcPr>
          <w:p>
            <w:pPr>
              <w:snapToGrid w:val="0"/>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bl>
    <w:p>
      <w:pPr>
        <w:spacing w:line="360" w:lineRule="auto"/>
        <w:ind w:firstLine="422" w:firstLineChars="200"/>
        <w:rPr>
          <w:rFonts w:hint="eastAsia" w:ascii="宋体"/>
          <w:b/>
          <w:bCs/>
          <w:szCs w:val="21"/>
          <w:lang w:eastAsia="zh-CN"/>
        </w:rPr>
      </w:pPr>
    </w:p>
    <w:p>
      <w:pPr>
        <w:ind w:left="420"/>
        <w:rPr>
          <w:rFonts w:hint="eastAsia" w:ascii="宋体"/>
          <w:b/>
          <w:bCs/>
          <w:szCs w:val="21"/>
          <w:lang w:val="en-US" w:eastAsia="zh-CN"/>
        </w:rPr>
      </w:pPr>
      <w:r>
        <w:rPr>
          <w:rFonts w:hint="eastAsia" w:ascii="宋体"/>
          <w:b/>
          <w:bCs/>
          <w:szCs w:val="21"/>
          <w:lang w:val="en-US" w:eastAsia="zh-CN"/>
        </w:rPr>
        <w:t xml:space="preserve"> </w:t>
      </w:r>
    </w:p>
    <w:p>
      <w:pPr>
        <w:pStyle w:val="37"/>
        <w:rPr>
          <w:rFonts w:hint="eastAsia"/>
        </w:rPr>
      </w:pPr>
    </w:p>
    <w:p>
      <w:pPr>
        <w:ind w:left="420"/>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ind w:firstLine="435"/>
        <w:rPr>
          <w:rFonts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rPr>
          <w:rFonts w:ascii="宋体" w:hAnsi="宋体"/>
          <w:color w:val="auto"/>
          <w:sz w:val="24"/>
          <w:highlight w:val="none"/>
        </w:rPr>
      </w:pPr>
    </w:p>
    <w:p>
      <w:pPr>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ind w:firstLine="435"/>
        <w:rPr>
          <w:rFonts w:ascii="宋体" w:hAnsi="宋体"/>
          <w:color w:val="auto"/>
          <w:sz w:val="24"/>
          <w:highlight w:val="none"/>
          <w:u w:val="single"/>
        </w:rPr>
      </w:pPr>
    </w:p>
    <w:p>
      <w:pPr>
        <w:rPr>
          <w:rFonts w:hint="eastAsia" w:ascii="宋体" w:hAnsi="宋体"/>
          <w:b/>
          <w:color w:val="auto"/>
          <w:sz w:val="32"/>
          <w:szCs w:val="32"/>
          <w:highlight w:val="none"/>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pPr>
        <w:pStyle w:val="7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201</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年1月1日以来同类项目的成功案例一览表</w:t>
      </w:r>
    </w:p>
    <w:p>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pStyle w:val="11"/>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70"/>
              <w:jc w:val="center"/>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70"/>
              <w:spacing w:line="360" w:lineRule="auto"/>
              <w:rPr>
                <w:rFonts w:ascii="宋体" w:hAnsi="宋体" w:cs="Arial"/>
                <w:color w:val="auto"/>
                <w:sz w:val="24"/>
                <w:highlight w:val="none"/>
              </w:rPr>
            </w:pPr>
          </w:p>
        </w:tc>
      </w:tr>
    </w:tbl>
    <w:p>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pPr>
        <w:numPr>
          <w:ilvl w:val="0"/>
          <w:numId w:val="11"/>
        </w:numPr>
        <w:spacing w:line="360" w:lineRule="auto"/>
        <w:ind w:firstLine="484" w:firstLineChars="202"/>
        <w:rPr>
          <w:rFonts w:hint="eastAsia" w:ascii="宋体" w:hAnsi="宋体"/>
          <w:color w:val="auto"/>
          <w:sz w:val="24"/>
          <w:szCs w:val="24"/>
          <w:highlight w:val="none"/>
          <w:lang w:eastAsia="zh-CN"/>
        </w:rPr>
      </w:pP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r>
        <w:rPr>
          <w:rFonts w:hint="eastAsia" w:ascii="宋体" w:hAnsi="宋体"/>
          <w:color w:val="auto"/>
          <w:kern w:val="0"/>
          <w:sz w:val="24"/>
          <w:szCs w:val="24"/>
          <w:highlight w:val="none"/>
          <w:lang w:eastAsia="zh-CN"/>
        </w:rPr>
        <w:t>；</w:t>
      </w:r>
    </w:p>
    <w:p>
      <w:pPr>
        <w:numPr>
          <w:ilvl w:val="0"/>
          <w:numId w:val="11"/>
        </w:numPr>
        <w:spacing w:line="360" w:lineRule="auto"/>
        <w:ind w:firstLine="484" w:firstLineChars="202"/>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标书中同时提供合同原件</w:t>
      </w:r>
      <w:r>
        <w:rPr>
          <w:rFonts w:hint="eastAsia" w:ascii="宋体" w:hAnsi="宋体"/>
          <w:color w:val="auto"/>
          <w:sz w:val="24"/>
          <w:szCs w:val="24"/>
          <w:highlight w:val="none"/>
          <w:lang w:val="en-US" w:eastAsia="zh-CN"/>
        </w:rPr>
        <w:t>的扫描件</w:t>
      </w:r>
      <w:r>
        <w:rPr>
          <w:rFonts w:hint="eastAsia" w:ascii="宋体" w:hAnsi="宋体"/>
          <w:color w:val="auto"/>
          <w:sz w:val="24"/>
          <w:szCs w:val="24"/>
          <w:highlight w:val="none"/>
          <w:lang w:eastAsia="zh-CN"/>
        </w:rPr>
        <w:t>，否则不得分；</w:t>
      </w:r>
    </w:p>
    <w:p>
      <w:pPr>
        <w:spacing w:line="360" w:lineRule="auto"/>
        <w:rPr>
          <w:rFonts w:ascii="宋体" w:hAnsi="宋体"/>
          <w:color w:val="auto"/>
          <w:sz w:val="24"/>
          <w:szCs w:val="24"/>
          <w:highlight w:val="none"/>
        </w:rPr>
      </w:pPr>
    </w:p>
    <w:p>
      <w:pPr>
        <w:pStyle w:val="11"/>
      </w:pPr>
    </w:p>
    <w:p>
      <w:pPr>
        <w:pStyle w:val="20"/>
      </w:pPr>
    </w:p>
    <w:p/>
    <w:p>
      <w:pPr>
        <w:pStyle w:val="11"/>
      </w:pPr>
    </w:p>
    <w:p/>
    <w:p>
      <w:pPr>
        <w:pStyle w:val="37"/>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rPr>
          <w:rFonts w:ascii="宋体" w:hAnsi="宋体"/>
          <w:color w:val="auto"/>
          <w:sz w:val="24"/>
          <w:szCs w:val="24"/>
          <w:highlight w:val="none"/>
        </w:rPr>
      </w:pPr>
    </w:p>
    <w:p>
      <w:pPr>
        <w:ind w:firstLine="435"/>
        <w:rPr>
          <w:rFonts w:ascii="宋体" w:hAnsi="宋体" w:cs="仿宋_GB2312"/>
          <w:b/>
          <w:bCs/>
          <w:color w:val="auto"/>
          <w:sz w:val="32"/>
          <w:szCs w:val="32"/>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line="360" w:lineRule="auto"/>
        <w:rPr>
          <w:rFonts w:hint="eastAsia" w:ascii="宋体" w:hAnsi="宋体"/>
          <w:b/>
          <w:color w:val="auto"/>
          <w:sz w:val="28"/>
          <w:highlight w:val="none"/>
        </w:rPr>
      </w:pPr>
    </w:p>
    <w:p>
      <w:pPr>
        <w:pStyle w:val="70"/>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pPr>
        <w:pStyle w:val="6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pStyle w:val="64"/>
        <w:jc w:val="center"/>
        <w:rPr>
          <w:rFonts w:ascii="宋体" w:hAnsi="宋体" w:cs="Arial"/>
          <w:color w:val="auto"/>
          <w:sz w:val="28"/>
          <w:szCs w:val="28"/>
          <w:highlight w:val="none"/>
        </w:rPr>
      </w:pP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pPr>
              <w:pStyle w:val="64"/>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pPr>
              <w:pStyle w:val="64"/>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pPr>
              <w:pStyle w:val="64"/>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pPr>
              <w:pStyle w:val="64"/>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noWrap w:val="0"/>
            <w:vAlign w:val="top"/>
          </w:tcPr>
          <w:p>
            <w:pPr>
              <w:pStyle w:val="64"/>
              <w:spacing w:line="360" w:lineRule="auto"/>
              <w:jc w:val="center"/>
              <w:rPr>
                <w:rFonts w:ascii="宋体" w:hAnsi="宋体" w:cs="Arial"/>
                <w:color w:val="auto"/>
                <w:szCs w:val="21"/>
                <w:highlight w:val="none"/>
              </w:rPr>
            </w:pPr>
          </w:p>
        </w:tc>
        <w:tc>
          <w:tcPr>
            <w:tcW w:w="2069" w:type="dxa"/>
            <w:noWrap w:val="0"/>
            <w:vAlign w:val="top"/>
          </w:tcPr>
          <w:p>
            <w:pPr>
              <w:pStyle w:val="64"/>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pPr>
              <w:pStyle w:val="64"/>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pPr>
              <w:pStyle w:val="64"/>
              <w:spacing w:line="360" w:lineRule="auto"/>
              <w:jc w:val="center"/>
              <w:rPr>
                <w:rFonts w:ascii="宋体" w:hAnsi="宋体" w:cs="Arial"/>
                <w:color w:val="auto"/>
                <w:szCs w:val="21"/>
                <w:highlight w:val="none"/>
              </w:rPr>
            </w:pPr>
          </w:p>
        </w:tc>
      </w:tr>
    </w:tbl>
    <w:p>
      <w:pPr>
        <w:pStyle w:val="64"/>
        <w:tabs>
          <w:tab w:val="left" w:pos="1050"/>
        </w:tabs>
        <w:spacing w:line="360" w:lineRule="auto"/>
        <w:rPr>
          <w:rFonts w:ascii="仿宋_GB2312" w:hAnsi="宋体" w:eastAsia="仿宋_GB2312"/>
          <w:color w:val="auto"/>
          <w:sz w:val="24"/>
          <w:highlight w:val="none"/>
        </w:rPr>
      </w:pPr>
    </w:p>
    <w:p>
      <w:pPr>
        <w:pStyle w:val="64"/>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pPr>
        <w:pStyle w:val="64"/>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w:t>
      </w:r>
      <w:r>
        <w:rPr>
          <w:rFonts w:hint="eastAsia" w:ascii="宋体" w:hAnsi="宋体"/>
          <w:color w:val="auto"/>
          <w:sz w:val="24"/>
          <w:highlight w:val="none"/>
          <w:lang w:eastAsia="zh-CN"/>
        </w:rPr>
        <w:t>采购文件所要求的</w:t>
      </w:r>
      <w:r>
        <w:rPr>
          <w:rFonts w:hint="eastAsia" w:ascii="宋体" w:hAnsi="宋体"/>
          <w:color w:val="auto"/>
          <w:sz w:val="24"/>
          <w:highlight w:val="none"/>
        </w:rPr>
        <w:t>投标人获得资质、认证或企业信誉证书</w:t>
      </w:r>
      <w:r>
        <w:rPr>
          <w:rFonts w:hint="eastAsia" w:ascii="宋体" w:hAnsi="宋体"/>
          <w:color w:val="auto"/>
          <w:sz w:val="24"/>
          <w:highlight w:val="none"/>
          <w:lang w:eastAsia="zh-CN"/>
        </w:rPr>
        <w:t>的扫描件</w:t>
      </w:r>
      <w:r>
        <w:rPr>
          <w:rFonts w:hint="eastAsia" w:ascii="宋体" w:hAnsi="宋体"/>
          <w:color w:val="auto"/>
          <w:sz w:val="24"/>
          <w:highlight w:val="none"/>
        </w:rPr>
        <w:t>；</w:t>
      </w:r>
    </w:p>
    <w:p>
      <w:pPr>
        <w:pStyle w:val="64"/>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pPr>
        <w:pStyle w:val="64"/>
        <w:tabs>
          <w:tab w:val="left" w:pos="1050"/>
        </w:tabs>
        <w:spacing w:line="360" w:lineRule="auto"/>
        <w:ind w:firstLine="720" w:firstLineChars="300"/>
        <w:rPr>
          <w:rFonts w:ascii="仿宋_GB2312" w:hAnsi="宋体" w:eastAsia="仿宋_GB2312"/>
          <w:color w:val="auto"/>
          <w:sz w:val="24"/>
          <w:highlight w:val="none"/>
        </w:rPr>
      </w:pPr>
    </w:p>
    <w:p>
      <w:pPr>
        <w:pStyle w:val="64"/>
        <w:tabs>
          <w:tab w:val="left" w:pos="1050"/>
        </w:tabs>
        <w:spacing w:line="360" w:lineRule="auto"/>
        <w:ind w:firstLine="720" w:firstLineChars="300"/>
        <w:rPr>
          <w:rFonts w:ascii="仿宋_GB2312" w:hAnsi="宋体" w:eastAsia="仿宋_GB2312"/>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ind w:firstLine="424" w:firstLineChars="177"/>
        <w:rPr>
          <w:rFonts w:hint="eastAsia" w:ascii="宋体" w:hAnsi="宋体"/>
          <w:color w:val="auto"/>
          <w:sz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highlight w:val="none"/>
        </w:rPr>
        <w:t>：</w:t>
      </w:r>
    </w:p>
    <w:p>
      <w:pPr>
        <w:ind w:firstLine="424" w:firstLineChars="177"/>
        <w:rPr>
          <w:rFonts w:hint="eastAsia"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pPr>
        <w:ind w:firstLine="643"/>
        <w:jc w:val="center"/>
        <w:rPr>
          <w:rFonts w:ascii="宋体" w:hAnsi="宋体" w:cs="仿宋_GB2312"/>
          <w:b/>
          <w:bCs/>
          <w:color w:val="auto"/>
          <w:sz w:val="32"/>
          <w:szCs w:val="32"/>
          <w:highlight w:val="none"/>
        </w:rPr>
      </w:pPr>
    </w:p>
    <w:p>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pPr>
              <w:pStyle w:val="37"/>
              <w:ind w:firstLine="480"/>
              <w:jc w:val="center"/>
              <w:rPr>
                <w:rFonts w:ascii="宋体" w:hAnsi="宋体" w:cs="仿宋_GB2312"/>
                <w:color w:val="auto"/>
                <w:sz w:val="24"/>
                <w:highlight w:val="none"/>
              </w:rPr>
            </w:pPr>
          </w:p>
        </w:tc>
        <w:tc>
          <w:tcPr>
            <w:tcW w:w="1605" w:type="dxa"/>
            <w:noWrap w:val="0"/>
            <w:vAlign w:val="center"/>
          </w:tcPr>
          <w:p>
            <w:pPr>
              <w:pStyle w:val="37"/>
              <w:ind w:firstLine="480"/>
              <w:jc w:val="center"/>
              <w:rPr>
                <w:rFonts w:ascii="宋体" w:hAnsi="宋体" w:cs="仿宋_GB2312"/>
                <w:color w:val="auto"/>
                <w:sz w:val="24"/>
                <w:highlight w:val="none"/>
              </w:rPr>
            </w:pPr>
          </w:p>
        </w:tc>
        <w:tc>
          <w:tcPr>
            <w:tcW w:w="2007"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c>
          <w:tcPr>
            <w:tcW w:w="1496" w:type="dxa"/>
            <w:noWrap w:val="0"/>
            <w:vAlign w:val="center"/>
          </w:tcPr>
          <w:p>
            <w:pPr>
              <w:pStyle w:val="37"/>
              <w:ind w:firstLine="480"/>
              <w:jc w:val="center"/>
              <w:rPr>
                <w:rFonts w:ascii="宋体" w:hAnsi="宋体" w:cs="仿宋_GB2312"/>
                <w:color w:val="auto"/>
                <w:sz w:val="24"/>
                <w:highlight w:val="none"/>
              </w:rPr>
            </w:pPr>
          </w:p>
        </w:tc>
      </w:tr>
    </w:tbl>
    <w:p>
      <w:pPr>
        <w:pStyle w:val="37"/>
        <w:ind w:left="0" w:leftChars="0" w:firstLine="0" w:firstLineChars="0"/>
        <w:rPr>
          <w:rFonts w:ascii="宋体" w:hAnsi="宋体" w:cs="仿宋_GB2312"/>
          <w:color w:val="auto"/>
          <w:sz w:val="24"/>
          <w:highlight w:val="none"/>
        </w:rPr>
      </w:pPr>
    </w:p>
    <w:p>
      <w:pPr>
        <w:pStyle w:val="37"/>
        <w:ind w:left="0" w:leftChars="0" w:firstLine="0" w:firstLineChars="0"/>
        <w:rPr>
          <w:rFonts w:ascii="宋体" w:hAnsi="宋体" w:cs="仿宋_GB2312"/>
          <w:color w:val="auto"/>
          <w:sz w:val="24"/>
          <w:highlight w:val="none"/>
        </w:rPr>
      </w:pPr>
      <w:r>
        <w:rPr>
          <w:rFonts w:hint="eastAsia" w:ascii="宋体" w:hAnsi="宋体" w:cs="仿宋_GB2312"/>
          <w:color w:val="auto"/>
          <w:sz w:val="24"/>
          <w:highlight w:val="none"/>
        </w:rPr>
        <w:t>本表可根据实际需求自行添加</w:t>
      </w:r>
    </w:p>
    <w:p>
      <w:pPr>
        <w:spacing w:line="360" w:lineRule="auto"/>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ind w:right="-11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ind w:right="-110"/>
        <w:rPr>
          <w:rFonts w:hint="eastAsia" w:ascii="楷体_GB2312" w:eastAsia="楷体_GB2312"/>
          <w:b/>
          <w:snapToGrid w:val="0"/>
          <w:color w:val="auto"/>
          <w:sz w:val="32"/>
          <w:highlight w:val="none"/>
        </w:rPr>
      </w:pPr>
    </w:p>
    <w:p>
      <w:pPr>
        <w:spacing w:line="360" w:lineRule="auto"/>
        <w:jc w:val="right"/>
        <w:rPr>
          <w:rFonts w:hint="eastAsia" w:ascii="楷体_GB2312" w:eastAsia="楷体_GB2312"/>
          <w:b/>
          <w:snapToGrid w:val="0"/>
          <w:color w:val="auto"/>
          <w:sz w:val="32"/>
          <w:highlight w:val="none"/>
        </w:rPr>
      </w:pPr>
      <w:r>
        <w:rPr>
          <w:rFonts w:hint="eastAsia" w:ascii="楷体_GB2312" w:eastAsia="楷体_GB2312"/>
          <w:b/>
          <w:snapToGrid w:val="0"/>
          <w:color w:val="auto"/>
          <w:sz w:val="32"/>
          <w:highlight w:val="none"/>
        </w:rPr>
        <w:t>正本或副本</w:t>
      </w:r>
    </w:p>
    <w:p>
      <w:pPr>
        <w:pStyle w:val="37"/>
      </w:pPr>
    </w:p>
    <w:p>
      <w:pPr>
        <w:spacing w:beforeLines="100" w:line="360" w:lineRule="auto"/>
        <w:ind w:right="-108"/>
        <w:jc w:val="center"/>
        <w:rPr>
          <w:rFonts w:hint="eastAsia" w:ascii="宋体" w:hAnsi="宋体" w:eastAsia="宋体" w:cs="Times New Roman"/>
          <w:color w:val="auto"/>
          <w:sz w:val="36"/>
          <w:szCs w:val="36"/>
          <w:highlight w:val="none"/>
          <w:lang w:val="en-US" w:eastAsia="zh-CN"/>
        </w:rPr>
      </w:pPr>
    </w:p>
    <w:p>
      <w:pPr>
        <w:spacing w:beforeLines="100" w:line="360" w:lineRule="auto"/>
        <w:ind w:right="-108"/>
        <w:jc w:val="center"/>
        <w:rPr>
          <w:rFonts w:hint="eastAsia" w:ascii="宋体" w:hAnsi="宋体" w:eastAsia="宋体" w:cs="Times New Roman"/>
          <w:color w:val="auto"/>
          <w:sz w:val="36"/>
          <w:szCs w:val="36"/>
          <w:highlight w:val="none"/>
        </w:rPr>
      </w:pPr>
      <w:r>
        <w:rPr>
          <w:rFonts w:hint="eastAsia" w:ascii="宋体" w:hAnsi="宋体" w:eastAsia="宋体" w:cs="Times New Roman"/>
          <w:color w:val="auto"/>
          <w:sz w:val="36"/>
          <w:szCs w:val="36"/>
          <w:highlight w:val="none"/>
          <w:lang w:val="en-US" w:eastAsia="zh-CN"/>
        </w:rPr>
        <w:t>安保服务</w:t>
      </w:r>
      <w:r>
        <w:rPr>
          <w:rFonts w:hint="eastAsia" w:ascii="宋体" w:hAnsi="宋体" w:eastAsia="宋体" w:cs="Times New Roman"/>
          <w:color w:val="auto"/>
          <w:sz w:val="36"/>
          <w:szCs w:val="36"/>
          <w:highlight w:val="none"/>
          <w:lang w:eastAsia="zh-CN"/>
        </w:rPr>
        <w:t>采购项目</w:t>
      </w:r>
    </w:p>
    <w:p>
      <w:pPr>
        <w:spacing w:beforeLines="100" w:line="360" w:lineRule="auto"/>
        <w:ind w:right="-108"/>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项目编号：LQCG-</w:t>
      </w:r>
      <w:r>
        <w:rPr>
          <w:rFonts w:hint="eastAsia" w:ascii="宋体" w:hAnsi="宋体"/>
          <w:color w:val="auto"/>
          <w:sz w:val="36"/>
          <w:szCs w:val="36"/>
          <w:highlight w:val="none"/>
          <w:lang w:eastAsia="zh-CN"/>
        </w:rPr>
        <w:t>2022</w:t>
      </w:r>
      <w:r>
        <w:rPr>
          <w:rFonts w:hint="eastAsia" w:ascii="宋体" w:hAnsi="宋体"/>
          <w:color w:val="auto"/>
          <w:sz w:val="36"/>
          <w:szCs w:val="36"/>
          <w:highlight w:val="none"/>
        </w:rPr>
        <w:t>-</w:t>
      </w:r>
      <w:r>
        <w:rPr>
          <w:rFonts w:hint="eastAsia" w:ascii="宋体" w:hAnsi="宋体"/>
          <w:color w:val="auto"/>
          <w:sz w:val="36"/>
          <w:szCs w:val="36"/>
          <w:highlight w:val="none"/>
          <w:lang w:eastAsia="zh-CN"/>
        </w:rPr>
        <w:t>GK0</w:t>
      </w:r>
      <w:r>
        <w:rPr>
          <w:rFonts w:hint="eastAsia" w:ascii="宋体" w:hAnsi="宋体"/>
          <w:color w:val="auto"/>
          <w:sz w:val="36"/>
          <w:szCs w:val="36"/>
          <w:highlight w:val="none"/>
          <w:lang w:val="en-US" w:eastAsia="zh-CN"/>
        </w:rPr>
        <w:t>11</w:t>
      </w:r>
      <w:r>
        <w:rPr>
          <w:rFonts w:hint="eastAsia" w:ascii="宋体" w:hAnsi="宋体"/>
          <w:color w:val="auto"/>
          <w:sz w:val="36"/>
          <w:szCs w:val="36"/>
          <w:highlight w:val="none"/>
          <w:lang w:eastAsia="zh-CN"/>
        </w:rPr>
        <w:t>号</w:t>
      </w:r>
    </w:p>
    <w:p>
      <w:pPr>
        <w:ind w:right="-108"/>
        <w:jc w:val="center"/>
        <w:rPr>
          <w:rFonts w:ascii="宋体" w:hAnsi="宋体"/>
          <w:color w:val="auto"/>
          <w:spacing w:val="40"/>
          <w:sz w:val="44"/>
          <w:szCs w:val="4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ind w:right="533"/>
        <w:jc w:val="both"/>
        <w:rPr>
          <w:rFonts w:ascii="宋体" w:hAnsi="宋体"/>
          <w:color w:val="auto"/>
          <w:sz w:val="40"/>
          <w:szCs w:val="40"/>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pPr>
        <w:spacing w:line="360" w:lineRule="auto"/>
        <w:ind w:right="-108"/>
        <w:jc w:val="center"/>
        <w:rPr>
          <w:rFonts w:ascii="宋体" w:hAnsi="宋体"/>
          <w:b/>
          <w:color w:val="auto"/>
          <w:sz w:val="36"/>
          <w:szCs w:val="32"/>
          <w:highlight w:val="none"/>
        </w:rPr>
      </w:pPr>
    </w:p>
    <w:p>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pPr>
        <w:snapToGrid w:val="0"/>
        <w:spacing w:line="360" w:lineRule="auto"/>
        <w:ind w:firstLine="480" w:firstLineChars="200"/>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pStyle w:val="24"/>
        <w:snapToGrid w:val="0"/>
        <w:spacing w:line="360" w:lineRule="auto"/>
        <w:ind w:left="0" w:leftChars="0" w:firstLine="480" w:firstLineChars="200"/>
        <w:rPr>
          <w:color w:val="auto"/>
          <w:szCs w:val="24"/>
          <w:highlight w:val="none"/>
        </w:rPr>
      </w:pPr>
      <w:r>
        <w:rPr>
          <w:rFonts w:hint="eastAsia"/>
          <w:color w:val="auto"/>
          <w:szCs w:val="24"/>
          <w:highlight w:val="none"/>
        </w:rPr>
        <w:t>2、报价</w:t>
      </w:r>
      <w:r>
        <w:rPr>
          <w:rFonts w:hint="eastAsia"/>
          <w:color w:val="auto"/>
          <w:szCs w:val="24"/>
          <w:highlight w:val="none"/>
          <w:lang w:eastAsia="zh-CN"/>
        </w:rPr>
        <w:t>明细</w:t>
      </w:r>
      <w:r>
        <w:rPr>
          <w:rFonts w:hint="eastAsia"/>
          <w:color w:val="auto"/>
          <w:szCs w:val="24"/>
          <w:highlight w:val="none"/>
        </w:rPr>
        <w:t>表</w:t>
      </w:r>
      <w:r>
        <w:rPr>
          <w:rFonts w:hint="eastAsia"/>
          <w:color w:val="auto"/>
          <w:highlight w:val="none"/>
        </w:rPr>
        <w:t>（附件1</w:t>
      </w:r>
      <w:r>
        <w:rPr>
          <w:rFonts w:hint="eastAsia"/>
          <w:color w:val="auto"/>
          <w:highlight w:val="none"/>
          <w:lang w:val="en-US" w:eastAsia="zh-CN"/>
        </w:rPr>
        <w:t>6</w:t>
      </w:r>
      <w:r>
        <w:rPr>
          <w:rFonts w:hint="eastAsia"/>
          <w:color w:val="auto"/>
          <w:highlight w:val="none"/>
        </w:rPr>
        <w:t>）</w:t>
      </w:r>
      <w:r>
        <w:rPr>
          <w:rFonts w:hint="eastAsia"/>
          <w:color w:val="auto"/>
          <w:szCs w:val="24"/>
          <w:highlight w:val="none"/>
        </w:rPr>
        <w:t>；</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3、针对报价投标人认为其他需要说明的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ind w:left="-6"/>
        <w:jc w:val="center"/>
        <w:rPr>
          <w:rFonts w:ascii="宋体" w:hAnsi="宋体"/>
          <w:b/>
          <w:color w:val="auto"/>
          <w:sz w:val="32"/>
          <w:szCs w:val="32"/>
          <w:highlight w:val="none"/>
        </w:rPr>
      </w:pPr>
    </w:p>
    <w:p>
      <w:pPr>
        <w:pStyle w:val="66"/>
        <w:spacing w:line="360" w:lineRule="auto"/>
        <w:ind w:firstLine="480" w:firstLineChars="200"/>
        <w:jc w:val="left"/>
        <w:rPr>
          <w:rFonts w:hAnsi="宋体"/>
          <w:color w:val="auto"/>
          <w:sz w:val="24"/>
          <w:highlight w:val="none"/>
        </w:rPr>
      </w:pPr>
      <w:r>
        <w:rPr>
          <w:rFonts w:hint="eastAsia" w:hAnsi="宋体"/>
          <w:b w:val="0"/>
          <w:bCs/>
          <w:color w:val="auto"/>
          <w:sz w:val="24"/>
          <w:highlight w:val="none"/>
          <w:lang w:val="en-US" w:eastAsia="zh-CN"/>
        </w:rPr>
        <w:t xml:space="preserve"> </w:t>
      </w:r>
      <w:r>
        <w:rPr>
          <w:rFonts w:hint="eastAsia" w:ascii="宋体" w:hAnsi="宋体"/>
          <w:color w:val="auto"/>
          <w:sz w:val="24"/>
          <w:highlight w:val="none"/>
        </w:rPr>
        <w:t>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25" w:hRule="atLeast"/>
          <w:jc w:val="center"/>
        </w:trPr>
        <w:tc>
          <w:tcPr>
            <w:tcW w:w="2708"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color w:val="auto"/>
                <w:sz w:val="24"/>
                <w:highlight w:val="none"/>
              </w:rPr>
            </w:pPr>
            <w:r>
              <w:rPr>
                <w:rFonts w:hint="eastAsia" w:ascii="宋体" w:hAnsi="宋体"/>
                <w:b/>
                <w:color w:val="auto"/>
                <w:sz w:val="24"/>
                <w:highlight w:val="none"/>
              </w:rPr>
              <w:t>投标</w:t>
            </w:r>
            <w:r>
              <w:rPr>
                <w:rFonts w:hint="eastAsia" w:ascii="宋体" w:hAnsi="宋体"/>
                <w:b/>
                <w:color w:val="auto"/>
                <w:sz w:val="24"/>
                <w:highlight w:val="none"/>
                <w:lang w:eastAsia="zh-CN"/>
              </w:rPr>
              <w:t>总报</w:t>
            </w:r>
            <w:r>
              <w:rPr>
                <w:rFonts w:hint="eastAsia" w:ascii="宋体" w:hAnsi="宋体"/>
                <w:b/>
                <w:color w:val="auto"/>
                <w:sz w:val="24"/>
                <w:highlight w:val="none"/>
              </w:rPr>
              <w:t>价(</w:t>
            </w:r>
            <w:r>
              <w:rPr>
                <w:rFonts w:hint="eastAsia" w:ascii="宋体" w:hAnsi="宋体"/>
                <w:b/>
                <w:color w:val="auto"/>
                <w:sz w:val="24"/>
                <w:highlight w:val="none"/>
                <w:lang w:eastAsia="zh-CN"/>
              </w:rPr>
              <w:t>人民币</w:t>
            </w:r>
            <w:r>
              <w:rPr>
                <w:rFonts w:hint="eastAsia" w:ascii="宋体" w:hAnsi="宋体"/>
                <w:b/>
                <w:color w:val="auto"/>
                <w:sz w:val="24"/>
                <w:highlight w:val="none"/>
                <w:lang w:val="en-US" w:eastAsia="zh-CN"/>
              </w:rPr>
              <w:t>/</w:t>
            </w:r>
            <w:r>
              <w:rPr>
                <w:rFonts w:hint="eastAsia" w:ascii="宋体" w:hAnsi="宋体"/>
                <w:b/>
                <w:color w:val="auto"/>
                <w:sz w:val="24"/>
                <w:highlight w:val="none"/>
              </w:rPr>
              <w:t>元)</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2" w:hRule="atLeast"/>
          <w:jc w:val="center"/>
        </w:trPr>
        <w:tc>
          <w:tcPr>
            <w:tcW w:w="270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highlight w:val="none"/>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highlight w:val="none"/>
              </w:rPr>
            </w:pPr>
            <w:r>
              <w:rPr>
                <w:rFonts w:hint="eastAsia" w:ascii="宋体" w:hAnsi="宋体"/>
                <w:b/>
                <w:color w:val="auto"/>
                <w:sz w:val="24"/>
                <w:highlight w:val="none"/>
                <w:lang w:eastAsia="zh-CN"/>
              </w:rPr>
              <w:t>服务</w:t>
            </w:r>
            <w:r>
              <w:rPr>
                <w:rFonts w:hint="eastAsia" w:ascii="宋体" w:hAnsi="宋体"/>
                <w:b/>
                <w:color w:val="auto"/>
                <w:sz w:val="24"/>
                <w:highlight w:val="none"/>
              </w:rPr>
              <w:t>期</w:t>
            </w:r>
          </w:p>
        </w:tc>
        <w:tc>
          <w:tcPr>
            <w:tcW w:w="601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eastAsia="宋体" w:cs="宋体"/>
                <w:b/>
                <w:bCs/>
                <w:color w:val="auto"/>
                <w:sz w:val="24"/>
                <w:szCs w:val="22"/>
                <w:lang w:val="en-US" w:eastAsia="zh-CN"/>
              </w:rPr>
            </w:pPr>
            <w:r>
              <w:rPr>
                <w:rFonts w:hint="eastAsia" w:ascii="宋体" w:hAnsi="宋体" w:eastAsia="宋体" w:cs="宋体"/>
                <w:b/>
                <w:bCs/>
                <w:color w:val="auto"/>
                <w:sz w:val="24"/>
                <w:szCs w:val="22"/>
              </w:rPr>
              <w:t>本项目</w:t>
            </w:r>
            <w:r>
              <w:rPr>
                <w:rFonts w:hint="eastAsia" w:ascii="宋体" w:hAnsi="宋体" w:eastAsia="宋体" w:cs="宋体"/>
                <w:b/>
                <w:bCs/>
                <w:color w:val="auto"/>
                <w:sz w:val="24"/>
                <w:szCs w:val="22"/>
                <w:lang w:eastAsia="zh-CN"/>
              </w:rPr>
              <w:t>服务期</w:t>
            </w:r>
            <w:r>
              <w:rPr>
                <w:rFonts w:hint="eastAsia" w:ascii="宋体" w:hAnsi="宋体" w:cs="宋体"/>
                <w:b/>
                <w:bCs/>
                <w:color w:val="auto"/>
                <w:sz w:val="24"/>
                <w:szCs w:val="22"/>
                <w:lang w:val="en-US" w:eastAsia="zh-CN"/>
              </w:rPr>
              <w:t>二</w:t>
            </w:r>
            <w:r>
              <w:rPr>
                <w:rFonts w:hint="eastAsia" w:ascii="宋体" w:hAnsi="宋体" w:eastAsia="宋体" w:cs="宋体"/>
                <w:b/>
                <w:bCs/>
                <w:color w:val="auto"/>
                <w:sz w:val="24"/>
                <w:szCs w:val="22"/>
                <w:lang w:val="en-US" w:eastAsia="zh-CN"/>
              </w:rPr>
              <w:t>年</w:t>
            </w:r>
          </w:p>
          <w:p>
            <w:pPr>
              <w:tabs>
                <w:tab w:val="left" w:pos="2291"/>
              </w:tabs>
              <w:autoSpaceDE w:val="0"/>
              <w:autoSpaceDN w:val="0"/>
              <w:spacing w:line="450" w:lineRule="exact"/>
              <w:ind w:firstLine="241" w:firstLineChars="100"/>
              <w:jc w:val="left"/>
              <w:textAlignment w:val="bottom"/>
              <w:rPr>
                <w:rFonts w:ascii="宋体" w:hAnsi="宋体"/>
                <w:b/>
                <w:color w:val="auto"/>
                <w:sz w:val="24"/>
                <w:highlight w:val="none"/>
                <w:lang w:val="zh-CN"/>
              </w:rPr>
            </w:pPr>
            <w:r>
              <w:rPr>
                <w:rFonts w:hint="eastAsia" w:ascii="宋体" w:hAnsi="宋体" w:eastAsia="宋体" w:cs="宋体"/>
                <w:b/>
                <w:bCs/>
                <w:color w:val="auto"/>
                <w:sz w:val="24"/>
                <w:szCs w:val="22"/>
              </w:rPr>
              <w:t>自202</w:t>
            </w:r>
            <w:r>
              <w:rPr>
                <w:rFonts w:hint="eastAsia" w:ascii="宋体" w:hAnsi="宋体" w:eastAsia="宋体" w:cs="宋体"/>
                <w:b/>
                <w:bCs/>
                <w:color w:val="auto"/>
                <w:sz w:val="24"/>
                <w:szCs w:val="22"/>
                <w:lang w:val="en-US" w:eastAsia="zh-CN"/>
              </w:rPr>
              <w:t>3</w:t>
            </w:r>
            <w:r>
              <w:rPr>
                <w:rFonts w:hint="eastAsia" w:ascii="宋体" w:hAnsi="宋体" w:eastAsia="宋体" w:cs="宋体"/>
                <w:b/>
                <w:bCs/>
                <w:color w:val="auto"/>
                <w:sz w:val="24"/>
                <w:szCs w:val="22"/>
              </w:rPr>
              <w:t>年</w:t>
            </w:r>
            <w:r>
              <w:rPr>
                <w:rFonts w:hint="eastAsia" w:ascii="宋体" w:hAnsi="宋体" w:eastAsia="宋体" w:cs="宋体"/>
                <w:b/>
                <w:bCs/>
                <w:color w:val="auto"/>
                <w:sz w:val="24"/>
                <w:szCs w:val="22"/>
                <w:lang w:val="en-US" w:eastAsia="zh-CN"/>
              </w:rPr>
              <w:t>1</w:t>
            </w:r>
            <w:r>
              <w:rPr>
                <w:rFonts w:hint="eastAsia" w:ascii="宋体" w:hAnsi="宋体" w:eastAsia="宋体" w:cs="宋体"/>
                <w:b/>
                <w:bCs/>
                <w:color w:val="auto"/>
                <w:sz w:val="24"/>
                <w:szCs w:val="22"/>
              </w:rPr>
              <w:t>月1日开始实施，至202</w:t>
            </w:r>
            <w:r>
              <w:rPr>
                <w:rFonts w:hint="eastAsia" w:ascii="宋体" w:hAnsi="宋体" w:eastAsia="宋体" w:cs="宋体"/>
                <w:b/>
                <w:bCs/>
                <w:color w:val="auto"/>
                <w:sz w:val="24"/>
                <w:szCs w:val="22"/>
                <w:lang w:val="en-US" w:eastAsia="zh-CN"/>
              </w:rPr>
              <w:t>4</w:t>
            </w:r>
            <w:r>
              <w:rPr>
                <w:rFonts w:hint="eastAsia" w:ascii="宋体" w:hAnsi="宋体" w:eastAsia="宋体" w:cs="宋体"/>
                <w:b/>
                <w:bCs/>
                <w:color w:val="auto"/>
                <w:sz w:val="24"/>
                <w:szCs w:val="22"/>
              </w:rPr>
              <w:t>年</w:t>
            </w:r>
            <w:r>
              <w:rPr>
                <w:rFonts w:hint="eastAsia" w:ascii="宋体" w:hAnsi="宋体" w:eastAsia="宋体" w:cs="宋体"/>
                <w:b/>
                <w:bCs/>
                <w:color w:val="auto"/>
                <w:sz w:val="24"/>
                <w:szCs w:val="22"/>
                <w:lang w:val="en-US" w:eastAsia="zh-CN"/>
              </w:rPr>
              <w:t>12</w:t>
            </w:r>
            <w:r>
              <w:rPr>
                <w:rFonts w:hint="eastAsia" w:ascii="宋体" w:hAnsi="宋体" w:eastAsia="宋体" w:cs="宋体"/>
                <w:b/>
                <w:bCs/>
                <w:color w:val="auto"/>
                <w:sz w:val="24"/>
                <w:szCs w:val="22"/>
              </w:rPr>
              <w:t>月31日止。</w:t>
            </w:r>
          </w:p>
        </w:tc>
      </w:tr>
    </w:tbl>
    <w:p>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投标报价是履行合同的最终价格，即完成本项目服务内容和要求所产生的所有费用，包括所有的设备费、附加费（税金、运输、保险、包装、安装调试、服务、维护费）等一切费用。</w:t>
      </w:r>
    </w:p>
    <w:p>
      <w:pPr>
        <w:spacing w:line="360" w:lineRule="auto"/>
        <w:ind w:firstLine="480" w:firstLineChars="200"/>
        <w:rPr>
          <w:rFonts w:ascii="宋体" w:hAnsi="宋体"/>
          <w:b/>
          <w:i/>
          <w:color w:val="auto"/>
          <w:sz w:val="24"/>
          <w:szCs w:val="24"/>
          <w:highlight w:val="none"/>
          <w:u w:val="singl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pPr>
        <w:spacing w:line="360" w:lineRule="auto"/>
        <w:ind w:left="420"/>
        <w:rPr>
          <w:rFonts w:ascii="宋体" w:hAnsi="宋体"/>
          <w:color w:val="auto"/>
          <w:sz w:val="24"/>
          <w:szCs w:val="24"/>
          <w:highlight w:val="none"/>
        </w:rPr>
      </w:pPr>
    </w:p>
    <w:p>
      <w:pPr>
        <w:ind w:left="420"/>
        <w:rPr>
          <w:rFonts w:hint="eastAsia" w:ascii="宋体" w:hAnsi="宋体"/>
          <w:color w:val="auto"/>
          <w:sz w:val="24"/>
          <w:szCs w:val="24"/>
          <w:highlight w:val="none"/>
        </w:rPr>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rPr>
          <w:rFonts w:ascii="宋体" w:hAnsi="宋体"/>
          <w:color w:val="auto"/>
          <w:sz w:val="24"/>
          <w:szCs w:val="24"/>
          <w:highlight w:val="none"/>
        </w:rPr>
      </w:pPr>
    </w:p>
    <w:p>
      <w:pPr>
        <w:ind w:firstLine="435"/>
        <w:rPr>
          <w:rFonts w:hint="default" w:ascii="宋体" w:hAnsi="宋体"/>
          <w:b/>
          <w:color w:val="auto"/>
          <w:sz w:val="28"/>
          <w:highlight w:val="none"/>
          <w:lang w:val="en-US"/>
        </w:rPr>
        <w:sectPr>
          <w:headerReference r:id="rId10" w:type="first"/>
          <w:footerReference r:id="rId12" w:type="first"/>
          <w:headerReference r:id="rId9" w:type="default"/>
          <w:footerReference r:id="rId11" w:type="default"/>
          <w:pgSz w:w="11907" w:h="16840"/>
          <w:pgMar w:top="1417" w:right="1474" w:bottom="1247" w:left="1474" w:header="851" w:footer="992" w:gutter="0"/>
          <w:pgBorders>
            <w:top w:val="none" w:sz="0" w:space="0"/>
            <w:left w:val="none" w:sz="0" w:space="0"/>
            <w:bottom w:val="none" w:sz="0" w:space="0"/>
            <w:right w:val="none" w:sz="0" w:space="0"/>
          </w:pgBorders>
          <w:pgNumType w:fmt="numberInDash"/>
          <w:cols w:space="720" w:num="1"/>
          <w:titlePg/>
          <w:docGrid w:type="lines" w:linePitch="319" w:charSpace="0"/>
        </w:sectPr>
      </w:pPr>
      <w:r>
        <w:rPr>
          <w:rFonts w:hint="eastAsia" w:ascii="宋体" w:hAnsi="宋体"/>
          <w:color w:val="auto"/>
          <w:sz w:val="24"/>
          <w:szCs w:val="24"/>
          <w:highlight w:val="none"/>
        </w:rPr>
        <w:t>日        期：</w:t>
      </w:r>
      <w:r>
        <w:rPr>
          <w:rFonts w:hint="eastAsia" w:ascii="宋体" w:hAnsi="宋体"/>
          <w:color w:val="auto"/>
          <w:sz w:val="24"/>
          <w:highlight w:val="none"/>
          <w:lang w:val="en-US" w:eastAsia="zh-CN"/>
        </w:rPr>
        <w:t>2022年   月   日</w:t>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16：</w:t>
      </w:r>
    </w:p>
    <w:p>
      <w:pPr>
        <w:spacing w:line="360" w:lineRule="auto"/>
        <w:ind w:left="480"/>
        <w:jc w:val="center"/>
        <w:rPr>
          <w:rFonts w:hint="eastAsia" w:ascii="宋体" w:hAnsi="宋体" w:eastAsia="宋体"/>
          <w:color w:val="auto"/>
          <w:highlight w:val="none"/>
          <w:lang w:eastAsia="zh-CN"/>
        </w:rPr>
      </w:pPr>
      <w:r>
        <w:rPr>
          <w:rFonts w:hint="eastAsia" w:ascii="宋体" w:hAnsi="宋体"/>
          <w:b/>
          <w:color w:val="auto"/>
          <w:sz w:val="32"/>
          <w:szCs w:val="32"/>
          <w:highlight w:val="none"/>
        </w:rPr>
        <w:t>报价明细表</w:t>
      </w:r>
    </w:p>
    <w:p>
      <w:pPr>
        <w:spacing w:line="360" w:lineRule="auto"/>
        <w:jc w:val="right"/>
        <w:rPr>
          <w:rFonts w:hint="eastAsia" w:ascii="宋体" w:hAnsi="宋体"/>
          <w:color w:val="auto"/>
          <w:sz w:val="24"/>
          <w:highlight w:val="none"/>
        </w:rPr>
      </w:pPr>
      <w:r>
        <w:rPr>
          <w:rFonts w:hint="eastAsia" w:ascii="宋体" w:hAnsi="宋体"/>
          <w:color w:val="auto"/>
          <w:sz w:val="24"/>
          <w:highlight w:val="none"/>
        </w:rPr>
        <w:t>[货币单位：人民币/元]</w:t>
      </w:r>
    </w:p>
    <w:p>
      <w:pPr>
        <w:spacing w:line="360" w:lineRule="auto"/>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3118"/>
        <w:gridCol w:w="851"/>
        <w:gridCol w:w="898"/>
        <w:gridCol w:w="87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25"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460" w:type="dxa"/>
            <w:noWrap w:val="0"/>
            <w:vAlign w:val="center"/>
          </w:tcPr>
          <w:p>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报价项目</w:t>
            </w:r>
          </w:p>
        </w:tc>
        <w:tc>
          <w:tcPr>
            <w:tcW w:w="3118"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报价内容</w:t>
            </w:r>
          </w:p>
        </w:tc>
        <w:tc>
          <w:tcPr>
            <w:tcW w:w="851"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898"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870" w:type="dxa"/>
            <w:noWrap w:val="0"/>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小计</w:t>
            </w:r>
          </w:p>
        </w:tc>
        <w:tc>
          <w:tcPr>
            <w:tcW w:w="1209" w:type="dxa"/>
            <w:noWrap w:val="0"/>
            <w:vAlign w:val="center"/>
          </w:tcPr>
          <w:p>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pStyle w:val="70"/>
              <w:jc w:val="center"/>
              <w:rPr>
                <w:rFonts w:ascii="宋体" w:hAnsi="宋体" w:cs="Arial"/>
                <w:color w:val="auto"/>
                <w:sz w:val="24"/>
                <w:szCs w:val="24"/>
                <w:highlight w:val="none"/>
              </w:rPr>
            </w:pPr>
            <w:r>
              <w:rPr>
                <w:rFonts w:hint="eastAsia" w:ascii="宋体" w:hAnsi="宋体" w:cs="Arial"/>
                <w:color w:val="auto"/>
                <w:sz w:val="24"/>
                <w:szCs w:val="24"/>
                <w:highlight w:val="none"/>
              </w:rPr>
              <w:t>1</w:t>
            </w:r>
          </w:p>
        </w:tc>
        <w:tc>
          <w:tcPr>
            <w:tcW w:w="1460" w:type="dxa"/>
            <w:noWrap w:val="0"/>
            <w:vAlign w:val="center"/>
          </w:tcPr>
          <w:p>
            <w:pPr>
              <w:spacing w:line="360" w:lineRule="auto"/>
              <w:rPr>
                <w:rFonts w:hint="eastAsia" w:ascii="宋体" w:hAnsi="宋体" w:eastAsia="宋体"/>
                <w:color w:val="auto"/>
                <w:sz w:val="24"/>
                <w:szCs w:val="24"/>
                <w:highlight w:val="none"/>
                <w:lang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pStyle w:val="70"/>
              <w:jc w:val="center"/>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2</w:t>
            </w:r>
          </w:p>
        </w:tc>
        <w:tc>
          <w:tcPr>
            <w:tcW w:w="1460" w:type="dxa"/>
            <w:noWrap w:val="0"/>
            <w:vAlign w:val="center"/>
          </w:tcPr>
          <w:p>
            <w:pPr>
              <w:spacing w:line="360" w:lineRule="auto"/>
              <w:rPr>
                <w:rFonts w:hint="default" w:ascii="宋体" w:hAnsi="宋体" w:eastAsia="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pStyle w:val="70"/>
              <w:jc w:val="center"/>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3</w:t>
            </w:r>
          </w:p>
        </w:tc>
        <w:tc>
          <w:tcPr>
            <w:tcW w:w="1460" w:type="dxa"/>
            <w:noWrap w:val="0"/>
            <w:vAlign w:val="center"/>
          </w:tcPr>
          <w:p>
            <w:pPr>
              <w:spacing w:line="360" w:lineRule="auto"/>
              <w:rPr>
                <w:rFonts w:hint="eastAsia" w:ascii="宋体" w:hAnsi="宋体" w:eastAsia="宋体"/>
                <w:color w:val="auto"/>
                <w:sz w:val="24"/>
                <w:szCs w:val="24"/>
                <w:highlight w:val="none"/>
                <w:lang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pStyle w:val="70"/>
              <w:jc w:val="center"/>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4</w:t>
            </w:r>
          </w:p>
        </w:tc>
        <w:tc>
          <w:tcPr>
            <w:tcW w:w="1460" w:type="dxa"/>
            <w:noWrap w:val="0"/>
            <w:vAlign w:val="center"/>
          </w:tcPr>
          <w:p>
            <w:pPr>
              <w:spacing w:line="360" w:lineRule="auto"/>
              <w:rPr>
                <w:rFonts w:hint="default" w:ascii="宋体" w:hAnsi="宋体" w:eastAsia="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1460" w:type="dxa"/>
            <w:noWrap w:val="0"/>
            <w:vAlign w:val="center"/>
          </w:tcPr>
          <w:p>
            <w:pPr>
              <w:spacing w:line="360" w:lineRule="auto"/>
              <w:rPr>
                <w:rFonts w:hint="eastAsia" w:ascii="宋体" w:hAnsi="宋体" w:eastAsia="宋体"/>
                <w:color w:val="auto"/>
                <w:sz w:val="24"/>
                <w:szCs w:val="24"/>
                <w:highlight w:val="none"/>
                <w:lang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jc w:val="center"/>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w:t>
            </w:r>
          </w:p>
        </w:tc>
        <w:tc>
          <w:tcPr>
            <w:tcW w:w="1460" w:type="dxa"/>
            <w:noWrap w:val="0"/>
            <w:vAlign w:val="center"/>
          </w:tcPr>
          <w:p>
            <w:pPr>
              <w:spacing w:line="360" w:lineRule="auto"/>
              <w:rPr>
                <w:rFonts w:hint="default" w:ascii="宋体" w:hAnsi="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jc w:val="center"/>
              <w:rPr>
                <w:rFonts w:hint="eastAsia" w:ascii="宋体" w:hAnsi="宋体" w:eastAsia="宋体" w:cs="Arial"/>
                <w:color w:val="auto"/>
                <w:sz w:val="24"/>
                <w:szCs w:val="24"/>
                <w:highlight w:val="none"/>
                <w:lang w:val="en-US" w:eastAsia="zh-CN"/>
              </w:rPr>
            </w:pPr>
          </w:p>
        </w:tc>
        <w:tc>
          <w:tcPr>
            <w:tcW w:w="1460" w:type="dxa"/>
            <w:noWrap w:val="0"/>
            <w:vAlign w:val="center"/>
          </w:tcPr>
          <w:p>
            <w:pPr>
              <w:spacing w:line="360" w:lineRule="auto"/>
              <w:rPr>
                <w:rFonts w:hint="default" w:ascii="宋体" w:hAnsi="宋体"/>
                <w:color w:val="auto"/>
                <w:sz w:val="24"/>
                <w:szCs w:val="24"/>
                <w:highlight w:val="none"/>
                <w:lang w:val="en-US" w:eastAsia="zh-CN"/>
              </w:rPr>
            </w:pPr>
          </w:p>
        </w:tc>
        <w:tc>
          <w:tcPr>
            <w:tcW w:w="3118" w:type="dxa"/>
            <w:noWrap w:val="0"/>
            <w:vAlign w:val="center"/>
          </w:tcPr>
          <w:p>
            <w:pPr>
              <w:spacing w:line="360" w:lineRule="auto"/>
              <w:rPr>
                <w:rFonts w:ascii="宋体" w:hAnsi="宋体"/>
                <w:color w:val="auto"/>
                <w:sz w:val="24"/>
                <w:szCs w:val="24"/>
                <w:highlight w:val="none"/>
              </w:rPr>
            </w:pPr>
          </w:p>
        </w:tc>
        <w:tc>
          <w:tcPr>
            <w:tcW w:w="851" w:type="dxa"/>
            <w:noWrap w:val="0"/>
            <w:vAlign w:val="center"/>
          </w:tcPr>
          <w:p>
            <w:pPr>
              <w:spacing w:line="360" w:lineRule="auto"/>
              <w:rPr>
                <w:rFonts w:ascii="宋体" w:hAnsi="宋体"/>
                <w:color w:val="auto"/>
                <w:sz w:val="24"/>
                <w:szCs w:val="24"/>
                <w:highlight w:val="none"/>
              </w:rPr>
            </w:pPr>
          </w:p>
        </w:tc>
        <w:tc>
          <w:tcPr>
            <w:tcW w:w="898" w:type="dxa"/>
            <w:noWrap w:val="0"/>
            <w:vAlign w:val="center"/>
          </w:tcPr>
          <w:p>
            <w:pPr>
              <w:spacing w:line="360" w:lineRule="auto"/>
              <w:rPr>
                <w:rFonts w:ascii="宋体" w:hAnsi="宋体"/>
                <w:color w:val="auto"/>
                <w:sz w:val="24"/>
                <w:szCs w:val="24"/>
                <w:highlight w:val="none"/>
              </w:rPr>
            </w:pPr>
          </w:p>
        </w:tc>
        <w:tc>
          <w:tcPr>
            <w:tcW w:w="870" w:type="dxa"/>
            <w:noWrap w:val="0"/>
            <w:vAlign w:val="center"/>
          </w:tcPr>
          <w:p>
            <w:pPr>
              <w:spacing w:line="360" w:lineRule="auto"/>
              <w:rPr>
                <w:rFonts w:ascii="宋体" w:hAnsi="宋体"/>
                <w:color w:val="auto"/>
                <w:sz w:val="24"/>
                <w:szCs w:val="24"/>
                <w:highlight w:val="none"/>
              </w:rPr>
            </w:pPr>
          </w:p>
        </w:tc>
        <w:tc>
          <w:tcPr>
            <w:tcW w:w="1209" w:type="dxa"/>
            <w:noWrap w:val="0"/>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31" w:type="dxa"/>
            <w:gridSpan w:val="7"/>
            <w:noWrap w:val="0"/>
            <w:vAlign w:val="center"/>
          </w:tcPr>
          <w:p>
            <w:pPr>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投标</w:t>
            </w:r>
            <w:r>
              <w:rPr>
                <w:rFonts w:hint="eastAsia" w:ascii="宋体" w:hAnsi="宋体"/>
                <w:color w:val="auto"/>
                <w:sz w:val="24"/>
                <w:szCs w:val="24"/>
                <w:highlight w:val="none"/>
                <w:lang w:eastAsia="zh-CN"/>
              </w:rPr>
              <w:t>总报</w:t>
            </w:r>
            <w:r>
              <w:rPr>
                <w:rFonts w:hint="eastAsia" w:ascii="宋体" w:hAnsi="宋体"/>
                <w:color w:val="auto"/>
                <w:sz w:val="24"/>
                <w:szCs w:val="24"/>
                <w:highlight w:val="none"/>
              </w:rPr>
              <w:t>价（人民币）：</w:t>
            </w:r>
            <w:r>
              <w:rPr>
                <w:rFonts w:hint="eastAsia" w:ascii="宋体" w:hAnsi="宋体"/>
                <w:b/>
                <w:color w:val="auto"/>
                <w:sz w:val="24"/>
                <w:szCs w:val="24"/>
                <w:highlight w:val="none"/>
              </w:rPr>
              <w:t>大写                        小写</w:t>
            </w:r>
            <w:r>
              <w:rPr>
                <w:rFonts w:hint="eastAsia" w:ascii="宋体" w:hAnsi="宋体"/>
                <w:b/>
                <w:color w:val="auto"/>
                <w:sz w:val="24"/>
                <w:szCs w:val="24"/>
                <w:highlight w:val="none"/>
                <w:lang w:eastAsia="zh-CN"/>
              </w:rPr>
              <w:t>：</w:t>
            </w: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pPr>
        <w:widowControl w:val="0"/>
        <w:spacing w:line="360" w:lineRule="auto"/>
        <w:ind w:firstLine="480" w:firstLineChars="200"/>
        <w:jc w:val="both"/>
        <w:rPr>
          <w:rFonts w:hint="eastAsia" w:ascii="宋体" w:hAnsi="宋体"/>
          <w:bCs/>
          <w:color w:val="auto"/>
          <w:sz w:val="24"/>
          <w:szCs w:val="24"/>
          <w:highlight w:val="none"/>
        </w:rPr>
      </w:pPr>
      <w:r>
        <w:rPr>
          <w:rFonts w:hint="eastAsia" w:ascii="宋体" w:hAnsi="宋体"/>
          <w:bCs/>
          <w:color w:val="auto"/>
          <w:sz w:val="24"/>
          <w:szCs w:val="24"/>
          <w:highlight w:val="none"/>
        </w:rPr>
        <w:t>1. 本表为《开标一览表》的报价明细表，以上表格要求细分项目及报价，需提供</w:t>
      </w:r>
      <w:bookmarkStart w:id="60" w:name="_Toc78171641"/>
      <w:r>
        <w:rPr>
          <w:rFonts w:hint="eastAsia" w:ascii="宋体" w:hAnsi="宋体"/>
          <w:bCs/>
          <w:color w:val="auto"/>
          <w:sz w:val="24"/>
          <w:szCs w:val="24"/>
          <w:highlight w:val="none"/>
        </w:rPr>
        <w:t>费用构成明细</w:t>
      </w:r>
      <w:bookmarkEnd w:id="60"/>
      <w:r>
        <w:rPr>
          <w:rFonts w:hint="eastAsia" w:ascii="宋体" w:hAnsi="宋体"/>
          <w:bCs/>
          <w:color w:val="auto"/>
          <w:sz w:val="24"/>
          <w:szCs w:val="24"/>
          <w:highlight w:val="none"/>
        </w:rPr>
        <w:t>及各岗位人工工资情况(含五险一金)，税费，管理费等所有招标文件要求内容的报价。如有缺项、漏项，视为投标报价中已包含相关费用，采购人无需另外支付任何费用。</w:t>
      </w:r>
    </w:p>
    <w:p>
      <w:pPr>
        <w:widowControl w:val="0"/>
        <w:spacing w:line="360" w:lineRule="auto"/>
        <w:ind w:firstLine="480" w:firstLineChars="200"/>
        <w:jc w:val="both"/>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zh-CN"/>
        </w:rPr>
        <w:t>“报价明细表”中的报价合计应与“开标一览表”中的投标总报价相一致，不一致时，以开标一览表为准。</w:t>
      </w:r>
    </w:p>
    <w:p>
      <w:pPr>
        <w:rPr>
          <w:rFonts w:hint="eastAsia" w:ascii="宋体" w:hAnsi="宋体"/>
          <w:color w:val="auto"/>
          <w:sz w:val="24"/>
          <w:szCs w:val="24"/>
          <w:highlight w:val="none"/>
        </w:rPr>
      </w:pPr>
    </w:p>
    <w:p>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pPr>
        <w:ind w:left="420"/>
        <w:rPr>
          <w:rFonts w:ascii="宋体" w:hAnsi="宋体"/>
          <w:color w:val="auto"/>
          <w:sz w:val="24"/>
          <w:szCs w:val="24"/>
          <w:highlight w:val="none"/>
        </w:rPr>
      </w:pPr>
    </w:p>
    <w:p>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pPr>
        <w:ind w:firstLine="435"/>
        <w:rPr>
          <w:rFonts w:ascii="宋体" w:hAnsi="宋体"/>
          <w:color w:val="auto"/>
          <w:sz w:val="24"/>
          <w:szCs w:val="24"/>
          <w:highlight w:val="none"/>
        </w:rPr>
      </w:pPr>
    </w:p>
    <w:p>
      <w:pPr>
        <w:ind w:firstLine="435"/>
        <w:rPr>
          <w:rFonts w:ascii="宋体" w:hAnsi="宋体"/>
          <w:color w:val="auto"/>
          <w:sz w:val="24"/>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2022</w:t>
      </w:r>
      <w:r>
        <w:rPr>
          <w:rFonts w:hint="eastAsia" w:ascii="宋体" w:hAnsi="宋体" w:cs="仿宋_GB2312"/>
          <w:color w:val="auto"/>
          <w:sz w:val="24"/>
          <w:highlight w:val="none"/>
          <w:lang w:val="zh-CN"/>
        </w:rPr>
        <w:t>年  月   日</w:t>
      </w:r>
    </w:p>
    <w:p>
      <w:pPr>
        <w:snapToGrid w:val="0"/>
        <w:spacing w:line="360" w:lineRule="auto"/>
        <w:rPr>
          <w:rFonts w:hint="eastAsia" w:ascii="宋体" w:hAnsi="宋体" w:eastAsia="宋体" w:cs="宋体"/>
          <w:b/>
          <w:bCs/>
          <w:color w:val="auto"/>
          <w:sz w:val="28"/>
          <w:szCs w:val="28"/>
          <w:highlight w:val="none"/>
        </w:rPr>
      </w:pPr>
    </w:p>
    <w:p>
      <w:pPr>
        <w:pStyle w:val="59"/>
        <w:spacing w:line="360" w:lineRule="auto"/>
        <w:rPr>
          <w:rFonts w:ascii="宋体" w:hAnsi="宋体"/>
          <w:b/>
          <w:color w:val="auto"/>
          <w:sz w:val="28"/>
          <w:szCs w:val="28"/>
          <w:highlight w:val="none"/>
        </w:rPr>
      </w:pPr>
      <w:r>
        <w:rPr>
          <w:rFonts w:ascii="宋体" w:hAnsi="宋体"/>
          <w:b/>
          <w:color w:val="auto"/>
          <w:sz w:val="28"/>
          <w:szCs w:val="28"/>
          <w:highlight w:val="none"/>
        </w:rPr>
        <w:br w:type="page"/>
      </w:r>
      <w:bookmarkEnd w:id="44"/>
      <w:bookmarkEnd w:id="57"/>
    </w:p>
    <w:p>
      <w:pPr>
        <w:pStyle w:val="59"/>
        <w:spacing w:line="360" w:lineRule="auto"/>
        <w:rPr>
          <w:rFonts w:hint="default" w:ascii="宋体" w:hAnsi="宋体"/>
          <w:b/>
          <w:color w:val="auto"/>
          <w:sz w:val="28"/>
          <w:szCs w:val="28"/>
          <w:highlight w:val="none"/>
          <w:lang w:val="en-US" w:eastAsia="zh-CN"/>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r>
        <w:rPr>
          <w:rFonts w:hint="eastAsia" w:ascii="方正小标宋简体" w:eastAsia="方正小标宋简体"/>
          <w:snapToGrid w:val="0"/>
          <w:color w:val="auto"/>
          <w:sz w:val="44"/>
          <w:highlight w:val="none"/>
        </w:rPr>
        <w:t>投标文件</w:t>
      </w:r>
      <w:r>
        <w:rPr>
          <w:rFonts w:hint="eastAsia" w:ascii="方正小标宋简体" w:hAnsi="宋体" w:eastAsia="方正小标宋简体"/>
          <w:color w:val="auto"/>
          <w:sz w:val="44"/>
          <w:szCs w:val="44"/>
          <w:highlight w:val="none"/>
        </w:rPr>
        <w:t>密封袋</w:t>
      </w:r>
      <w:r>
        <w:rPr>
          <w:rFonts w:hint="eastAsia" w:ascii="方正小标宋简体" w:eastAsia="方正小标宋简体"/>
          <w:snapToGrid w:val="0"/>
          <w:color w:val="auto"/>
          <w:sz w:val="44"/>
          <w:highlight w:val="none"/>
        </w:rPr>
        <w:t>格式</w:t>
      </w:r>
    </w:p>
    <w:p>
      <w:pPr>
        <w:widowControl w:val="0"/>
        <w:spacing w:line="640" w:lineRule="exact"/>
        <w:jc w:val="center"/>
        <w:textAlignment w:val="baseline"/>
        <w:rPr>
          <w:rFonts w:ascii="宋体" w:hAnsi="宋体"/>
          <w:snapToGrid w:val="0"/>
          <w:color w:val="auto"/>
          <w:sz w:val="30"/>
          <w:szCs w:val="30"/>
          <w:highlight w:val="none"/>
        </w:rPr>
      </w:pPr>
      <w:r>
        <w:rPr>
          <w:rFonts w:hint="eastAsia" w:ascii="宋体" w:hAnsi="宋体"/>
          <w:snapToGrid w:val="0"/>
          <w:color w:val="auto"/>
          <w:sz w:val="30"/>
          <w:szCs w:val="30"/>
          <w:highlight w:val="none"/>
        </w:rPr>
        <w:t>（</w:t>
      </w:r>
      <w:r>
        <w:rPr>
          <w:rFonts w:hint="eastAsia" w:ascii="宋体" w:hAnsi="宋体"/>
          <w:color w:val="auto"/>
          <w:sz w:val="30"/>
          <w:szCs w:val="30"/>
          <w:highlight w:val="none"/>
        </w:rPr>
        <w:t>密封袋的封口处应有投标单位公章或投标人代表签名</w:t>
      </w:r>
      <w:r>
        <w:rPr>
          <w:rFonts w:hint="eastAsia" w:ascii="宋体" w:hAnsi="宋体"/>
          <w:snapToGrid w:val="0"/>
          <w:color w:val="auto"/>
          <w:sz w:val="30"/>
          <w:szCs w:val="30"/>
          <w:highlight w:val="none"/>
        </w:rPr>
        <w:t>）</w:t>
      </w: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640" w:lineRule="exact"/>
        <w:jc w:val="center"/>
        <w:textAlignment w:val="baseline"/>
        <w:rPr>
          <w:rFonts w:ascii="方正小标宋简体" w:eastAsia="方正小标宋简体"/>
          <w:snapToGrid w:val="0"/>
          <w:color w:val="auto"/>
          <w:sz w:val="44"/>
          <w:highlight w:val="none"/>
        </w:rPr>
      </w:pPr>
    </w:p>
    <w:p>
      <w:pPr>
        <w:widowControl w:val="0"/>
        <w:spacing w:line="480" w:lineRule="auto"/>
        <w:jc w:val="center"/>
        <w:textAlignment w:val="baseline"/>
        <w:rPr>
          <w:rFonts w:ascii="方正小标宋简体" w:hAnsi="宋体" w:eastAsia="方正小标宋简体"/>
          <w:b/>
          <w:snapToGrid w:val="0"/>
          <w:color w:val="auto"/>
          <w:sz w:val="32"/>
          <w:szCs w:val="32"/>
          <w:highlight w:val="none"/>
        </w:rPr>
      </w:pPr>
      <w:r>
        <w:rPr>
          <w:rFonts w:hint="eastAsia" w:ascii="宋体" w:hAnsi="宋体"/>
          <w:b/>
          <w:color w:val="auto"/>
          <w:sz w:val="32"/>
          <w:szCs w:val="32"/>
          <w:highlight w:val="none"/>
        </w:rPr>
        <w:t>开标时启封</w:t>
      </w:r>
      <w:r>
        <w:rPr>
          <w:rFonts w:hint="eastAsia" w:ascii="宋体" w:hAnsi="宋体"/>
          <w:b/>
          <w:snapToGrid w:val="0"/>
          <w:color w:val="auto"/>
          <w:sz w:val="32"/>
          <w:szCs w:val="32"/>
          <w:highlight w:val="none"/>
        </w:rPr>
        <w:t>。</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bCs/>
          <w:color w:val="auto"/>
          <w:sz w:val="24"/>
          <w:szCs w:val="24"/>
          <w:highlight w:val="none"/>
        </w:rPr>
        <w:t>投标文件名称：</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snapToGrid w:val="0"/>
          <w:color w:val="auto"/>
          <w:sz w:val="32"/>
          <w:szCs w:val="32"/>
          <w:highlight w:val="none"/>
        </w:rPr>
        <w:t>或报价文件</w:t>
      </w:r>
    </w:p>
    <w:p>
      <w:pPr>
        <w:widowControl w:val="0"/>
        <w:spacing w:line="480" w:lineRule="auto"/>
        <w:ind w:firstLine="480" w:firstLineChars="200"/>
        <w:textAlignment w:val="baseline"/>
        <w:rPr>
          <w:rFonts w:hint="eastAsia" w:hAnsi="宋体"/>
          <w:b w:val="0"/>
          <w:bCs/>
          <w:color w:val="auto"/>
          <w:sz w:val="24"/>
          <w:highlight w:val="none"/>
        </w:rPr>
      </w:pPr>
      <w:r>
        <w:rPr>
          <w:rFonts w:hint="eastAsia" w:ascii="宋体" w:hAnsi="宋体"/>
          <w:snapToGrid w:val="0"/>
          <w:color w:val="auto"/>
          <w:sz w:val="24"/>
          <w:szCs w:val="24"/>
          <w:highlight w:val="none"/>
        </w:rPr>
        <w:t>项目名称：</w:t>
      </w:r>
    </w:p>
    <w:p>
      <w:pPr>
        <w:widowControl w:val="0"/>
        <w:spacing w:line="480" w:lineRule="auto"/>
        <w:ind w:firstLine="480" w:firstLineChars="200"/>
        <w:textAlignment w:val="baseline"/>
        <w:rPr>
          <w:rFonts w:hint="eastAsia" w:ascii="宋体" w:hAnsi="宋体" w:eastAsia="宋体"/>
          <w:snapToGrid w:val="0"/>
          <w:color w:val="auto"/>
          <w:sz w:val="24"/>
          <w:szCs w:val="24"/>
          <w:highlight w:val="none"/>
          <w:lang w:eastAsia="zh-CN"/>
        </w:rPr>
      </w:pPr>
      <w:r>
        <w:rPr>
          <w:rFonts w:hint="eastAsia" w:ascii="宋体" w:hAnsi="宋体"/>
          <w:snapToGrid w:val="0"/>
          <w:color w:val="auto"/>
          <w:sz w:val="24"/>
          <w:szCs w:val="24"/>
          <w:highlight w:val="none"/>
        </w:rPr>
        <w:t>项目编号：</w:t>
      </w:r>
    </w:p>
    <w:p>
      <w:pPr>
        <w:widowControl w:val="0"/>
        <w:spacing w:line="480" w:lineRule="auto"/>
        <w:ind w:firstLine="480" w:firstLineChars="200"/>
        <w:textAlignment w:val="baseline"/>
        <w:rPr>
          <w:rFonts w:ascii="宋体" w:hAnsi="宋体"/>
          <w:snapToGrid w:val="0"/>
          <w:color w:val="auto"/>
          <w:sz w:val="24"/>
          <w:szCs w:val="24"/>
          <w:highlight w:val="none"/>
        </w:rPr>
      </w:pPr>
      <w:r>
        <w:rPr>
          <w:rFonts w:hint="eastAsia" w:ascii="宋体" w:hAnsi="宋体"/>
          <w:snapToGrid w:val="0"/>
          <w:color w:val="auto"/>
          <w:sz w:val="24"/>
          <w:szCs w:val="24"/>
          <w:highlight w:val="none"/>
        </w:rPr>
        <w:t>投标人名称：</w:t>
      </w:r>
    </w:p>
    <w:p>
      <w:pPr>
        <w:widowControl w:val="0"/>
        <w:ind w:firstLine="480" w:firstLineChars="200"/>
        <w:textAlignment w:val="baseline"/>
        <w:rPr>
          <w:rFonts w:ascii="宋体" w:hAnsi="宋体"/>
          <w:snapToGrid w:val="0"/>
          <w:color w:val="auto"/>
          <w:sz w:val="24"/>
          <w:szCs w:val="24"/>
          <w:highlight w:val="none"/>
        </w:rPr>
      </w:pPr>
    </w:p>
    <w:p>
      <w:pPr>
        <w:widowControl w:val="0"/>
        <w:rPr>
          <w:rFonts w:ascii="宋体" w:hAnsi="宋体"/>
          <w:snapToGrid w:val="0"/>
          <w:color w:val="auto"/>
          <w:sz w:val="24"/>
          <w:highlight w:val="none"/>
        </w:rPr>
      </w:pPr>
    </w:p>
    <w:sectPr>
      <w:pgSz w:w="11907" w:h="16840"/>
      <w:pgMar w:top="1701" w:right="1474" w:bottom="1701" w:left="1474" w:header="851" w:footer="992" w:gutter="0"/>
      <w:pgBorders>
        <w:top w:val="none" w:sz="0" w:space="0"/>
        <w:left w:val="none" w:sz="0" w:space="0"/>
        <w:bottom w:val="none" w:sz="0" w:space="0"/>
        <w:right w:val="none" w:sz="0" w:space="0"/>
      </w:pgBorders>
      <w:pgNumType w:fmt="numberInDash"/>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40"/>
        <w:tab w:val="clear" w:pos="8300"/>
      </w:tabs>
      <w:jc w:val="center"/>
      <w:rPr>
        <w:rFonts w:ascii="宋体" w:hAnsi="宋体"/>
      </w:rPr>
    </w:pPr>
  </w:p>
  <w:p>
    <w:pPr>
      <w:pStyle w:val="28"/>
      <w:tabs>
        <w:tab w:val="center" w:pos="4153"/>
        <w:tab w:val="right" w:pos="8306"/>
        <w:tab w:val="clear" w:pos="4140"/>
        <w:tab w:val="clear" w:pos="8300"/>
      </w:tabs>
      <w:jc w:val="center"/>
      <w:rPr>
        <w:rFonts w:ascii="宋体" w:hAnsi="宋体"/>
      </w:rPr>
    </w:pPr>
    <w:r>
      <w:pict>
        <v:shape id="文本框 1025" o:spid="_x0000_s409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tabs>
        <w:tab w:val="center" w:pos="4153"/>
        <w:tab w:val="right" w:pos="8306"/>
        <w:tab w:val="clear" w:pos="4140"/>
        <w:tab w:val="clear" w:pos="8300"/>
      </w:tabs>
      <w:rPr>
        <w:rStyle w:val="42"/>
      </w:rPr>
    </w:pPr>
    <w:r>
      <w:fldChar w:fldCharType="begin"/>
    </w:r>
    <w:r>
      <w:rPr>
        <w:rStyle w:val="42"/>
      </w:rPr>
      <w:instrText xml:space="preserve">PAGE  </w:instrText>
    </w:r>
    <w:r>
      <w:fldChar w:fldCharType="end"/>
    </w:r>
  </w:p>
  <w:p>
    <w:pPr>
      <w:pStyle w:val="28"/>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40"/>
        <w:tab w:val="clear" w:pos="8300"/>
      </w:tabs>
      <w:jc w:val="center"/>
      <w:rPr>
        <w:rFonts w:ascii="宋体" w:hAnsi="宋体"/>
        <w:sz w:val="24"/>
        <w:szCs w:val="24"/>
      </w:rPr>
    </w:pPr>
    <w:r>
      <w:rPr>
        <w:sz w:val="24"/>
      </w:rPr>
      <w:pict>
        <v:shape id="文本框 102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right" w:pos="8306"/>
        <w:tab w:val="clear" w:pos="4140"/>
        <w:tab w:val="clear" w:pos="8300"/>
      </w:tabs>
      <w:jc w:val="center"/>
      <w:rPr>
        <w:sz w:val="24"/>
        <w:szCs w:val="24"/>
      </w:rPr>
    </w:pPr>
    <w:r>
      <w:rPr>
        <w:sz w:val="24"/>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6"/>
        <w:tab w:val="left" w:pos="6279"/>
        <w:tab w:val="right" w:pos="8306"/>
        <w:tab w:val="clear" w:pos="4140"/>
        <w:tab w:val="clear" w:pos="8300"/>
      </w:tabs>
      <w:rPr>
        <w:rFonts w:hint="eastAsia" w:eastAsia="仿宋_GB2312"/>
        <w:sz w:val="24"/>
        <w:lang w:eastAsia="zh-CN"/>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w:t>
    </w:r>
    <w:r>
      <w:rPr>
        <w:rFonts w:hint="eastAsia" w:ascii="仿宋_GB2312" w:eastAsia="仿宋_GB2312"/>
        <w:color w:val="000000"/>
        <w:sz w:val="24"/>
        <w:lang w:eastAsia="zh-CN"/>
      </w:rPr>
      <w:t>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6"/>
        <w:tab w:val="left" w:pos="6279"/>
        <w:tab w:val="right" w:pos="8306"/>
        <w:tab w:val="clear" w:pos="4140"/>
        <w:tab w:val="clear" w:pos="8300"/>
      </w:tabs>
      <w:rPr>
        <w:rFonts w:hint="eastAsia" w:eastAsia="仿宋_GB2312"/>
        <w:sz w:val="24"/>
        <w:lang w:eastAsia="zh-CN"/>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w:t>
    </w:r>
    <w:r>
      <w:rPr>
        <w:rFonts w:hint="eastAsia" w:ascii="仿宋_GB2312" w:eastAsia="仿宋_GB2312"/>
        <w:color w:val="000000"/>
        <w:sz w:val="24"/>
        <w:lang w:eastAsia="zh-CN"/>
      </w:rPr>
      <w:t>心</w:t>
    </w:r>
  </w:p>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93741"/>
    <w:multiLevelType w:val="singleLevel"/>
    <w:tmpl w:val="9A693741"/>
    <w:lvl w:ilvl="0" w:tentative="0">
      <w:start w:val="1"/>
      <w:numFmt w:val="chineseCounting"/>
      <w:suff w:val="nothing"/>
      <w:lvlText w:val="%1、"/>
      <w:lvlJc w:val="left"/>
      <w:rPr>
        <w:rFonts w:hint="eastAsia"/>
      </w:rPr>
    </w:lvl>
  </w:abstractNum>
  <w:abstractNum w:abstractNumId="1">
    <w:nsid w:val="D9848F24"/>
    <w:multiLevelType w:val="singleLevel"/>
    <w:tmpl w:val="D9848F24"/>
    <w:lvl w:ilvl="0" w:tentative="0">
      <w:start w:val="5"/>
      <w:numFmt w:val="chineseCounting"/>
      <w:suff w:val="nothing"/>
      <w:lvlText w:val="%1、"/>
      <w:lvlJc w:val="left"/>
      <w:rPr>
        <w:rFonts w:hint="eastAsia"/>
      </w:rPr>
    </w:lvl>
  </w:abstractNum>
  <w:abstractNum w:abstractNumId="2">
    <w:nsid w:val="E97052A3"/>
    <w:multiLevelType w:val="singleLevel"/>
    <w:tmpl w:val="E97052A3"/>
    <w:lvl w:ilvl="0" w:tentative="0">
      <w:start w:val="8"/>
      <w:numFmt w:val="decimal"/>
      <w:suff w:val="nothing"/>
      <w:lvlText w:val="%1、"/>
      <w:lvlJc w:val="left"/>
    </w:lvl>
  </w:abstractNum>
  <w:abstractNum w:abstractNumId="3">
    <w:nsid w:val="EBF13EC0"/>
    <w:multiLevelType w:val="singleLevel"/>
    <w:tmpl w:val="EBF13EC0"/>
    <w:lvl w:ilvl="0" w:tentative="0">
      <w:start w:val="1"/>
      <w:numFmt w:val="ideographTraditional"/>
      <w:suff w:val="nothing"/>
      <w:lvlText w:val="%1、"/>
      <w:lvlJc w:val="left"/>
      <w:rPr>
        <w:rFonts w:hint="eastAsia"/>
      </w:rPr>
    </w:lvl>
  </w:abstractNum>
  <w:abstractNum w:abstractNumId="4">
    <w:nsid w:val="00000003"/>
    <w:multiLevelType w:val="singleLevel"/>
    <w:tmpl w:val="00000003"/>
    <w:lvl w:ilvl="0" w:tentative="0">
      <w:start w:val="1"/>
      <w:numFmt w:val="upperLetter"/>
      <w:pStyle w:val="6"/>
      <w:lvlText w:val="%1、"/>
      <w:lvlJc w:val="left"/>
      <w:pPr>
        <w:tabs>
          <w:tab w:val="left" w:pos="1335"/>
        </w:tabs>
        <w:ind w:left="1335" w:hanging="720"/>
      </w:pPr>
      <w:rPr>
        <w:rFonts w:hint="eastAsia"/>
      </w:rPr>
    </w:lvl>
  </w:abstractNum>
  <w:abstractNum w:abstractNumId="5">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10"/>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31B72DD"/>
    <w:multiLevelType w:val="singleLevel"/>
    <w:tmpl w:val="031B72DD"/>
    <w:lvl w:ilvl="0" w:tentative="0">
      <w:start w:val="8"/>
      <w:numFmt w:val="chineseCounting"/>
      <w:suff w:val="nothing"/>
      <w:lvlText w:val="%1、"/>
      <w:lvlJc w:val="left"/>
      <w:rPr>
        <w:rFonts w:hint="eastAsia"/>
      </w:rPr>
    </w:lvl>
  </w:abstractNum>
  <w:abstractNum w:abstractNumId="7">
    <w:nsid w:val="30268E1E"/>
    <w:multiLevelType w:val="singleLevel"/>
    <w:tmpl w:val="30268E1E"/>
    <w:lvl w:ilvl="0" w:tentative="0">
      <w:start w:val="2"/>
      <w:numFmt w:val="decimal"/>
      <w:suff w:val="nothing"/>
      <w:lvlText w:val="%1、"/>
      <w:lvlJc w:val="left"/>
    </w:lvl>
  </w:abstractNum>
  <w:abstractNum w:abstractNumId="8">
    <w:nsid w:val="46C514C3"/>
    <w:multiLevelType w:val="singleLevel"/>
    <w:tmpl w:val="46C514C3"/>
    <w:lvl w:ilvl="0" w:tentative="0">
      <w:start w:val="1"/>
      <w:numFmt w:val="chineseCounting"/>
      <w:suff w:val="nothing"/>
      <w:lvlText w:val="%1、"/>
      <w:lvlJc w:val="left"/>
      <w:rPr>
        <w:rFonts w:hint="eastAsia"/>
      </w:rPr>
    </w:lvl>
  </w:abstractNum>
  <w:abstractNum w:abstractNumId="9">
    <w:nsid w:val="56933697"/>
    <w:multiLevelType w:val="singleLevel"/>
    <w:tmpl w:val="56933697"/>
    <w:lvl w:ilvl="0" w:tentative="0">
      <w:start w:val="1"/>
      <w:numFmt w:val="decimal"/>
      <w:suff w:val="nothing"/>
      <w:lvlText w:val="%1、"/>
      <w:lvlJc w:val="left"/>
    </w:lvl>
  </w:abstractNum>
  <w:abstractNum w:abstractNumId="10">
    <w:nsid w:val="6A0B8EEB"/>
    <w:multiLevelType w:val="singleLevel"/>
    <w:tmpl w:val="6A0B8EEB"/>
    <w:lvl w:ilvl="0" w:tentative="0">
      <w:start w:val="4"/>
      <w:numFmt w:val="chineseCounting"/>
      <w:suff w:val="space"/>
      <w:lvlText w:val="第%1章"/>
      <w:lvlJc w:val="left"/>
      <w:rPr>
        <w:rFonts w:hint="eastAsia"/>
      </w:rPr>
    </w:lvl>
  </w:abstractNum>
  <w:num w:numId="1">
    <w:abstractNumId w:val="4"/>
  </w:num>
  <w:num w:numId="2">
    <w:abstractNumId w:val="5"/>
  </w:num>
  <w:num w:numId="3">
    <w:abstractNumId w:val="8"/>
  </w:num>
  <w:num w:numId="4">
    <w:abstractNumId w:val="0"/>
  </w:num>
  <w:num w:numId="5">
    <w:abstractNumId w:val="6"/>
  </w:num>
  <w:num w:numId="6">
    <w:abstractNumId w:val="7"/>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lZDgzYTBlODMyMjVhZmFmNWFlNzVmYWZlYjEyYTU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1D2C"/>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6F8B"/>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60B2"/>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3599E"/>
    <w:rsid w:val="01A5051B"/>
    <w:rsid w:val="01BC694C"/>
    <w:rsid w:val="01BE41B4"/>
    <w:rsid w:val="01CF1393"/>
    <w:rsid w:val="01CF32DE"/>
    <w:rsid w:val="01DE06EF"/>
    <w:rsid w:val="01E01E72"/>
    <w:rsid w:val="01E25409"/>
    <w:rsid w:val="01E67B95"/>
    <w:rsid w:val="02097636"/>
    <w:rsid w:val="02141E34"/>
    <w:rsid w:val="022E19A6"/>
    <w:rsid w:val="024332FC"/>
    <w:rsid w:val="024B03CA"/>
    <w:rsid w:val="02557C87"/>
    <w:rsid w:val="02641762"/>
    <w:rsid w:val="02645FCD"/>
    <w:rsid w:val="02672492"/>
    <w:rsid w:val="02810BAA"/>
    <w:rsid w:val="0289274A"/>
    <w:rsid w:val="029479EF"/>
    <w:rsid w:val="02A05BF8"/>
    <w:rsid w:val="02AF65EE"/>
    <w:rsid w:val="02B444CD"/>
    <w:rsid w:val="02B50726"/>
    <w:rsid w:val="02BC7A87"/>
    <w:rsid w:val="02C20748"/>
    <w:rsid w:val="02D210B5"/>
    <w:rsid w:val="02D63416"/>
    <w:rsid w:val="02EC6717"/>
    <w:rsid w:val="02F01FD6"/>
    <w:rsid w:val="02F17925"/>
    <w:rsid w:val="03084089"/>
    <w:rsid w:val="030E5EE3"/>
    <w:rsid w:val="032441CD"/>
    <w:rsid w:val="032B6844"/>
    <w:rsid w:val="03477FD7"/>
    <w:rsid w:val="0349048D"/>
    <w:rsid w:val="03521790"/>
    <w:rsid w:val="03564579"/>
    <w:rsid w:val="035646E8"/>
    <w:rsid w:val="036F0A09"/>
    <w:rsid w:val="03880FBC"/>
    <w:rsid w:val="03884C34"/>
    <w:rsid w:val="038B52E4"/>
    <w:rsid w:val="038E7529"/>
    <w:rsid w:val="039D3ACF"/>
    <w:rsid w:val="03A215C5"/>
    <w:rsid w:val="03A81539"/>
    <w:rsid w:val="03B52C9F"/>
    <w:rsid w:val="03DE5488"/>
    <w:rsid w:val="03E71BA1"/>
    <w:rsid w:val="03F41BDB"/>
    <w:rsid w:val="041F1BAD"/>
    <w:rsid w:val="04325583"/>
    <w:rsid w:val="043D4027"/>
    <w:rsid w:val="04402C33"/>
    <w:rsid w:val="04646278"/>
    <w:rsid w:val="046866E8"/>
    <w:rsid w:val="04704943"/>
    <w:rsid w:val="047273A7"/>
    <w:rsid w:val="04731F18"/>
    <w:rsid w:val="049427B4"/>
    <w:rsid w:val="049E7D14"/>
    <w:rsid w:val="04A4660C"/>
    <w:rsid w:val="04B7399C"/>
    <w:rsid w:val="04C65698"/>
    <w:rsid w:val="04D454AC"/>
    <w:rsid w:val="04DA6E5D"/>
    <w:rsid w:val="04E90B26"/>
    <w:rsid w:val="04F77C89"/>
    <w:rsid w:val="0505573F"/>
    <w:rsid w:val="051D3F67"/>
    <w:rsid w:val="052A12A6"/>
    <w:rsid w:val="05481B1E"/>
    <w:rsid w:val="05493801"/>
    <w:rsid w:val="05502988"/>
    <w:rsid w:val="055A7DAD"/>
    <w:rsid w:val="056224AE"/>
    <w:rsid w:val="056D59D0"/>
    <w:rsid w:val="056E00E6"/>
    <w:rsid w:val="05743E7D"/>
    <w:rsid w:val="05756DDB"/>
    <w:rsid w:val="058406E3"/>
    <w:rsid w:val="05972BB1"/>
    <w:rsid w:val="059B3217"/>
    <w:rsid w:val="059D6138"/>
    <w:rsid w:val="05A76A6B"/>
    <w:rsid w:val="05AE452E"/>
    <w:rsid w:val="05AF0003"/>
    <w:rsid w:val="05D074D8"/>
    <w:rsid w:val="05DA5BB6"/>
    <w:rsid w:val="05E032C6"/>
    <w:rsid w:val="06011C8F"/>
    <w:rsid w:val="0601209F"/>
    <w:rsid w:val="060A3C43"/>
    <w:rsid w:val="060E3AC1"/>
    <w:rsid w:val="061138DC"/>
    <w:rsid w:val="06277B8D"/>
    <w:rsid w:val="063F04B4"/>
    <w:rsid w:val="06493E30"/>
    <w:rsid w:val="065770DE"/>
    <w:rsid w:val="0668582F"/>
    <w:rsid w:val="066F2FDB"/>
    <w:rsid w:val="069B1EDA"/>
    <w:rsid w:val="06A01F59"/>
    <w:rsid w:val="06A86537"/>
    <w:rsid w:val="06AD62E4"/>
    <w:rsid w:val="06B11CB1"/>
    <w:rsid w:val="06C46847"/>
    <w:rsid w:val="06C91A39"/>
    <w:rsid w:val="06EC712E"/>
    <w:rsid w:val="06F25C5E"/>
    <w:rsid w:val="06FA07E4"/>
    <w:rsid w:val="072A5E0B"/>
    <w:rsid w:val="07427B69"/>
    <w:rsid w:val="07462B50"/>
    <w:rsid w:val="07485449"/>
    <w:rsid w:val="074919E0"/>
    <w:rsid w:val="074C3A1B"/>
    <w:rsid w:val="0758193C"/>
    <w:rsid w:val="076062D1"/>
    <w:rsid w:val="076D37B1"/>
    <w:rsid w:val="0770185E"/>
    <w:rsid w:val="07711FB9"/>
    <w:rsid w:val="0790434A"/>
    <w:rsid w:val="07911444"/>
    <w:rsid w:val="07987BB6"/>
    <w:rsid w:val="07BD6315"/>
    <w:rsid w:val="07C66394"/>
    <w:rsid w:val="07CC02E2"/>
    <w:rsid w:val="07D22287"/>
    <w:rsid w:val="07F03130"/>
    <w:rsid w:val="07F97F0A"/>
    <w:rsid w:val="07FF49CB"/>
    <w:rsid w:val="08010E93"/>
    <w:rsid w:val="080D02E6"/>
    <w:rsid w:val="082D6FB0"/>
    <w:rsid w:val="08303A92"/>
    <w:rsid w:val="08413F01"/>
    <w:rsid w:val="08581177"/>
    <w:rsid w:val="086157C9"/>
    <w:rsid w:val="08624BF6"/>
    <w:rsid w:val="08641B39"/>
    <w:rsid w:val="087E632A"/>
    <w:rsid w:val="088D4034"/>
    <w:rsid w:val="08B17016"/>
    <w:rsid w:val="08B75413"/>
    <w:rsid w:val="08D60380"/>
    <w:rsid w:val="08F76E29"/>
    <w:rsid w:val="09076DD4"/>
    <w:rsid w:val="09095327"/>
    <w:rsid w:val="090A1282"/>
    <w:rsid w:val="092F1D8A"/>
    <w:rsid w:val="093127E7"/>
    <w:rsid w:val="093530B4"/>
    <w:rsid w:val="093F74A5"/>
    <w:rsid w:val="094B4D7F"/>
    <w:rsid w:val="09571134"/>
    <w:rsid w:val="096A3384"/>
    <w:rsid w:val="09716D1D"/>
    <w:rsid w:val="09835F50"/>
    <w:rsid w:val="09837DAF"/>
    <w:rsid w:val="09860D84"/>
    <w:rsid w:val="098849A1"/>
    <w:rsid w:val="0994031E"/>
    <w:rsid w:val="099B44B1"/>
    <w:rsid w:val="09AB118C"/>
    <w:rsid w:val="09B4249C"/>
    <w:rsid w:val="09B81DF8"/>
    <w:rsid w:val="09BC21DD"/>
    <w:rsid w:val="09D1358C"/>
    <w:rsid w:val="09D82983"/>
    <w:rsid w:val="09F1515E"/>
    <w:rsid w:val="0A0568B8"/>
    <w:rsid w:val="0A097443"/>
    <w:rsid w:val="0A0A1A02"/>
    <w:rsid w:val="0A122DE9"/>
    <w:rsid w:val="0A134D8C"/>
    <w:rsid w:val="0A203C7F"/>
    <w:rsid w:val="0A273EEF"/>
    <w:rsid w:val="0A2C2AA0"/>
    <w:rsid w:val="0A313491"/>
    <w:rsid w:val="0A3678CB"/>
    <w:rsid w:val="0A64493F"/>
    <w:rsid w:val="0A7202A2"/>
    <w:rsid w:val="0A771B42"/>
    <w:rsid w:val="0A784B8F"/>
    <w:rsid w:val="0A8B2365"/>
    <w:rsid w:val="0AB14B3A"/>
    <w:rsid w:val="0AB35D19"/>
    <w:rsid w:val="0ABA3A4D"/>
    <w:rsid w:val="0AD30F8B"/>
    <w:rsid w:val="0AE77A89"/>
    <w:rsid w:val="0AEC712A"/>
    <w:rsid w:val="0AF614D2"/>
    <w:rsid w:val="0B246E3A"/>
    <w:rsid w:val="0B3D46A1"/>
    <w:rsid w:val="0B6B05F8"/>
    <w:rsid w:val="0B6D16D3"/>
    <w:rsid w:val="0B6E3627"/>
    <w:rsid w:val="0B720E98"/>
    <w:rsid w:val="0B861DE4"/>
    <w:rsid w:val="0B862E0B"/>
    <w:rsid w:val="0B8B46B2"/>
    <w:rsid w:val="0B8D5A02"/>
    <w:rsid w:val="0B9A470E"/>
    <w:rsid w:val="0BAA5135"/>
    <w:rsid w:val="0BAF504F"/>
    <w:rsid w:val="0BC35889"/>
    <w:rsid w:val="0BE8220E"/>
    <w:rsid w:val="0BEE5CCF"/>
    <w:rsid w:val="0BF202F5"/>
    <w:rsid w:val="0BF40511"/>
    <w:rsid w:val="0BFC5617"/>
    <w:rsid w:val="0C1F7A17"/>
    <w:rsid w:val="0C2174CA"/>
    <w:rsid w:val="0C257F98"/>
    <w:rsid w:val="0C385CDB"/>
    <w:rsid w:val="0C526721"/>
    <w:rsid w:val="0C5C3CF4"/>
    <w:rsid w:val="0C5F2160"/>
    <w:rsid w:val="0C643E15"/>
    <w:rsid w:val="0C797A47"/>
    <w:rsid w:val="0C7C1E00"/>
    <w:rsid w:val="0C9F20C6"/>
    <w:rsid w:val="0CB81220"/>
    <w:rsid w:val="0CCF22C5"/>
    <w:rsid w:val="0CDD71F7"/>
    <w:rsid w:val="0CE40418"/>
    <w:rsid w:val="0CF86F62"/>
    <w:rsid w:val="0D0F183E"/>
    <w:rsid w:val="0D1156C0"/>
    <w:rsid w:val="0D12359B"/>
    <w:rsid w:val="0D231D6B"/>
    <w:rsid w:val="0D3D2AA8"/>
    <w:rsid w:val="0D45798F"/>
    <w:rsid w:val="0D497322"/>
    <w:rsid w:val="0D4B74CA"/>
    <w:rsid w:val="0D4F3A4A"/>
    <w:rsid w:val="0D527707"/>
    <w:rsid w:val="0D635C60"/>
    <w:rsid w:val="0D7144B5"/>
    <w:rsid w:val="0DD80C88"/>
    <w:rsid w:val="0DDA7E4C"/>
    <w:rsid w:val="0DDE7CAB"/>
    <w:rsid w:val="0DDF5A6F"/>
    <w:rsid w:val="0DE336F6"/>
    <w:rsid w:val="0DF16786"/>
    <w:rsid w:val="0DF24C2B"/>
    <w:rsid w:val="0DFE2ACA"/>
    <w:rsid w:val="0E1705E2"/>
    <w:rsid w:val="0E1B3CE7"/>
    <w:rsid w:val="0E2415A7"/>
    <w:rsid w:val="0E2D25E1"/>
    <w:rsid w:val="0E4448D2"/>
    <w:rsid w:val="0E4B4619"/>
    <w:rsid w:val="0E4E7A83"/>
    <w:rsid w:val="0E712BB1"/>
    <w:rsid w:val="0EAA26DC"/>
    <w:rsid w:val="0EC17C44"/>
    <w:rsid w:val="0ED81D2A"/>
    <w:rsid w:val="0EF06CED"/>
    <w:rsid w:val="0F1E2C34"/>
    <w:rsid w:val="0F3251D7"/>
    <w:rsid w:val="0F4966D4"/>
    <w:rsid w:val="0F657AA4"/>
    <w:rsid w:val="0F684963"/>
    <w:rsid w:val="0F735E00"/>
    <w:rsid w:val="0F7A12AF"/>
    <w:rsid w:val="0F8F5323"/>
    <w:rsid w:val="0FA10B50"/>
    <w:rsid w:val="0FB17097"/>
    <w:rsid w:val="0FBF4992"/>
    <w:rsid w:val="0FC71A8E"/>
    <w:rsid w:val="0FCD0E93"/>
    <w:rsid w:val="0FCE5575"/>
    <w:rsid w:val="0FEB39D9"/>
    <w:rsid w:val="0FF94935"/>
    <w:rsid w:val="101D1605"/>
    <w:rsid w:val="10247196"/>
    <w:rsid w:val="10321D0D"/>
    <w:rsid w:val="10324933"/>
    <w:rsid w:val="10420DF2"/>
    <w:rsid w:val="10516C6D"/>
    <w:rsid w:val="106C75C2"/>
    <w:rsid w:val="10865CE4"/>
    <w:rsid w:val="10983E16"/>
    <w:rsid w:val="10AD5147"/>
    <w:rsid w:val="10CF0248"/>
    <w:rsid w:val="10EE7C14"/>
    <w:rsid w:val="10FC3F21"/>
    <w:rsid w:val="11000BEA"/>
    <w:rsid w:val="11230F50"/>
    <w:rsid w:val="114E6938"/>
    <w:rsid w:val="11637D0E"/>
    <w:rsid w:val="11646494"/>
    <w:rsid w:val="117402B1"/>
    <w:rsid w:val="117F6ACF"/>
    <w:rsid w:val="11807396"/>
    <w:rsid w:val="118F6B82"/>
    <w:rsid w:val="11960235"/>
    <w:rsid w:val="11985138"/>
    <w:rsid w:val="119F33F2"/>
    <w:rsid w:val="11AC2651"/>
    <w:rsid w:val="11BB452B"/>
    <w:rsid w:val="11D377F0"/>
    <w:rsid w:val="11D658B4"/>
    <w:rsid w:val="11E045AB"/>
    <w:rsid w:val="11E8114C"/>
    <w:rsid w:val="11E835B0"/>
    <w:rsid w:val="11F009E3"/>
    <w:rsid w:val="11F209C0"/>
    <w:rsid w:val="11FB2072"/>
    <w:rsid w:val="121B4258"/>
    <w:rsid w:val="122347E7"/>
    <w:rsid w:val="12247572"/>
    <w:rsid w:val="122F07C6"/>
    <w:rsid w:val="123221E3"/>
    <w:rsid w:val="124216FA"/>
    <w:rsid w:val="124C701F"/>
    <w:rsid w:val="124E0FE8"/>
    <w:rsid w:val="124F30D4"/>
    <w:rsid w:val="12557964"/>
    <w:rsid w:val="125D539E"/>
    <w:rsid w:val="12644CDC"/>
    <w:rsid w:val="126F7AD0"/>
    <w:rsid w:val="12712DD6"/>
    <w:rsid w:val="129F39F4"/>
    <w:rsid w:val="12A92EA8"/>
    <w:rsid w:val="12B121A2"/>
    <w:rsid w:val="12BE6787"/>
    <w:rsid w:val="12C13BBD"/>
    <w:rsid w:val="12C27010"/>
    <w:rsid w:val="12CB6FA3"/>
    <w:rsid w:val="12F9530B"/>
    <w:rsid w:val="13024AE0"/>
    <w:rsid w:val="13033FDB"/>
    <w:rsid w:val="130E74F4"/>
    <w:rsid w:val="13405962"/>
    <w:rsid w:val="134643AB"/>
    <w:rsid w:val="1363260B"/>
    <w:rsid w:val="136E1C5E"/>
    <w:rsid w:val="13736AE7"/>
    <w:rsid w:val="13765309"/>
    <w:rsid w:val="138A175B"/>
    <w:rsid w:val="13AE3138"/>
    <w:rsid w:val="13D55A90"/>
    <w:rsid w:val="13D94299"/>
    <w:rsid w:val="13EF21DA"/>
    <w:rsid w:val="13F548A2"/>
    <w:rsid w:val="140A176B"/>
    <w:rsid w:val="140D4561"/>
    <w:rsid w:val="140D4CE4"/>
    <w:rsid w:val="141E5215"/>
    <w:rsid w:val="142735E0"/>
    <w:rsid w:val="143F6A31"/>
    <w:rsid w:val="14447E0A"/>
    <w:rsid w:val="144A1B83"/>
    <w:rsid w:val="145F1156"/>
    <w:rsid w:val="146C3038"/>
    <w:rsid w:val="14842DC6"/>
    <w:rsid w:val="148643DB"/>
    <w:rsid w:val="14956E55"/>
    <w:rsid w:val="14A574C4"/>
    <w:rsid w:val="14BA61D0"/>
    <w:rsid w:val="14BB4554"/>
    <w:rsid w:val="14BE77B5"/>
    <w:rsid w:val="14E91105"/>
    <w:rsid w:val="14EC010C"/>
    <w:rsid w:val="14EE1265"/>
    <w:rsid w:val="14EE40CB"/>
    <w:rsid w:val="14EF43A6"/>
    <w:rsid w:val="14F36F96"/>
    <w:rsid w:val="14FB043E"/>
    <w:rsid w:val="150525CB"/>
    <w:rsid w:val="15236152"/>
    <w:rsid w:val="15260831"/>
    <w:rsid w:val="15336765"/>
    <w:rsid w:val="15366D60"/>
    <w:rsid w:val="15386876"/>
    <w:rsid w:val="153F7072"/>
    <w:rsid w:val="155470A1"/>
    <w:rsid w:val="155C2501"/>
    <w:rsid w:val="157C35E9"/>
    <w:rsid w:val="15861E4C"/>
    <w:rsid w:val="1589314D"/>
    <w:rsid w:val="159A54F3"/>
    <w:rsid w:val="15DC577B"/>
    <w:rsid w:val="15EC0AF2"/>
    <w:rsid w:val="15F278A5"/>
    <w:rsid w:val="15FC4B66"/>
    <w:rsid w:val="161603F3"/>
    <w:rsid w:val="162963ED"/>
    <w:rsid w:val="162C303A"/>
    <w:rsid w:val="163426B7"/>
    <w:rsid w:val="163F171D"/>
    <w:rsid w:val="164E62CB"/>
    <w:rsid w:val="165A75EF"/>
    <w:rsid w:val="1662152F"/>
    <w:rsid w:val="16712244"/>
    <w:rsid w:val="16735A30"/>
    <w:rsid w:val="167E1B68"/>
    <w:rsid w:val="16950B84"/>
    <w:rsid w:val="169D08EE"/>
    <w:rsid w:val="16AE5FD3"/>
    <w:rsid w:val="16B674EF"/>
    <w:rsid w:val="16BB453F"/>
    <w:rsid w:val="16E65218"/>
    <w:rsid w:val="16FB7F28"/>
    <w:rsid w:val="16FD3E78"/>
    <w:rsid w:val="170B4925"/>
    <w:rsid w:val="170C6559"/>
    <w:rsid w:val="171830E0"/>
    <w:rsid w:val="17304F9C"/>
    <w:rsid w:val="17347B2F"/>
    <w:rsid w:val="1736351B"/>
    <w:rsid w:val="174029F3"/>
    <w:rsid w:val="174A6688"/>
    <w:rsid w:val="175B5F64"/>
    <w:rsid w:val="175E4D0A"/>
    <w:rsid w:val="17746A2E"/>
    <w:rsid w:val="177A1862"/>
    <w:rsid w:val="1785299A"/>
    <w:rsid w:val="178727D3"/>
    <w:rsid w:val="17952E1F"/>
    <w:rsid w:val="17B37B2B"/>
    <w:rsid w:val="17BE3205"/>
    <w:rsid w:val="17E34612"/>
    <w:rsid w:val="17E6780D"/>
    <w:rsid w:val="17F1286F"/>
    <w:rsid w:val="17FD68B7"/>
    <w:rsid w:val="181548AB"/>
    <w:rsid w:val="18166861"/>
    <w:rsid w:val="181737A8"/>
    <w:rsid w:val="181B0B6B"/>
    <w:rsid w:val="183B1636"/>
    <w:rsid w:val="18413B99"/>
    <w:rsid w:val="18555E72"/>
    <w:rsid w:val="18950FEF"/>
    <w:rsid w:val="189700ED"/>
    <w:rsid w:val="189803AA"/>
    <w:rsid w:val="18A71F2D"/>
    <w:rsid w:val="18A752D9"/>
    <w:rsid w:val="18B70F83"/>
    <w:rsid w:val="18B8540F"/>
    <w:rsid w:val="18C32E5E"/>
    <w:rsid w:val="18CE3E98"/>
    <w:rsid w:val="18E2316A"/>
    <w:rsid w:val="18F72DB0"/>
    <w:rsid w:val="190120E7"/>
    <w:rsid w:val="19052716"/>
    <w:rsid w:val="191064DA"/>
    <w:rsid w:val="19323839"/>
    <w:rsid w:val="194C6305"/>
    <w:rsid w:val="19504F97"/>
    <w:rsid w:val="196373C1"/>
    <w:rsid w:val="197234F9"/>
    <w:rsid w:val="198A32BC"/>
    <w:rsid w:val="19916CB6"/>
    <w:rsid w:val="199A1B89"/>
    <w:rsid w:val="19B259F9"/>
    <w:rsid w:val="19B97D58"/>
    <w:rsid w:val="19BA5B92"/>
    <w:rsid w:val="19D13599"/>
    <w:rsid w:val="19ED2094"/>
    <w:rsid w:val="19FB5C3F"/>
    <w:rsid w:val="1A01637E"/>
    <w:rsid w:val="1A02235B"/>
    <w:rsid w:val="1A141D7E"/>
    <w:rsid w:val="1A15364C"/>
    <w:rsid w:val="1A207237"/>
    <w:rsid w:val="1A462EA7"/>
    <w:rsid w:val="1A7F20BE"/>
    <w:rsid w:val="1A8A26F3"/>
    <w:rsid w:val="1AA03C83"/>
    <w:rsid w:val="1AA54498"/>
    <w:rsid w:val="1AB858B3"/>
    <w:rsid w:val="1AB87DA0"/>
    <w:rsid w:val="1AB93BBD"/>
    <w:rsid w:val="1AD9358B"/>
    <w:rsid w:val="1AE10336"/>
    <w:rsid w:val="1AE57BC0"/>
    <w:rsid w:val="1AE709FD"/>
    <w:rsid w:val="1AF5783F"/>
    <w:rsid w:val="1B045F43"/>
    <w:rsid w:val="1B16625F"/>
    <w:rsid w:val="1B180363"/>
    <w:rsid w:val="1B260A4F"/>
    <w:rsid w:val="1B3C55B7"/>
    <w:rsid w:val="1B3C6FE4"/>
    <w:rsid w:val="1B3C73DD"/>
    <w:rsid w:val="1B3D2AC3"/>
    <w:rsid w:val="1B5121F2"/>
    <w:rsid w:val="1B520DB0"/>
    <w:rsid w:val="1B54699C"/>
    <w:rsid w:val="1B552F03"/>
    <w:rsid w:val="1B63315C"/>
    <w:rsid w:val="1B6768E5"/>
    <w:rsid w:val="1B746C0E"/>
    <w:rsid w:val="1B7F1749"/>
    <w:rsid w:val="1B865F0D"/>
    <w:rsid w:val="1B8D054D"/>
    <w:rsid w:val="1B900A47"/>
    <w:rsid w:val="1B992D29"/>
    <w:rsid w:val="1BA0157A"/>
    <w:rsid w:val="1BC44873"/>
    <w:rsid w:val="1BD3486C"/>
    <w:rsid w:val="1BD70C7A"/>
    <w:rsid w:val="1BDC201A"/>
    <w:rsid w:val="1BE200EA"/>
    <w:rsid w:val="1BE6112E"/>
    <w:rsid w:val="1C0350F3"/>
    <w:rsid w:val="1C14654B"/>
    <w:rsid w:val="1C2761E9"/>
    <w:rsid w:val="1C2D4A73"/>
    <w:rsid w:val="1C3D5EF1"/>
    <w:rsid w:val="1C40165E"/>
    <w:rsid w:val="1C4B79F0"/>
    <w:rsid w:val="1C5C0E07"/>
    <w:rsid w:val="1C802DCA"/>
    <w:rsid w:val="1C845DB7"/>
    <w:rsid w:val="1CB76584"/>
    <w:rsid w:val="1CB76FE3"/>
    <w:rsid w:val="1CBA333B"/>
    <w:rsid w:val="1CC12F73"/>
    <w:rsid w:val="1CE41C38"/>
    <w:rsid w:val="1CE51FB4"/>
    <w:rsid w:val="1CE62F81"/>
    <w:rsid w:val="1CE67A02"/>
    <w:rsid w:val="1CF15A2E"/>
    <w:rsid w:val="1D014FAB"/>
    <w:rsid w:val="1D036957"/>
    <w:rsid w:val="1D171D9D"/>
    <w:rsid w:val="1D34623A"/>
    <w:rsid w:val="1D4F036D"/>
    <w:rsid w:val="1D5D25F7"/>
    <w:rsid w:val="1D644DCB"/>
    <w:rsid w:val="1D7C10B8"/>
    <w:rsid w:val="1D875C5D"/>
    <w:rsid w:val="1D9B167E"/>
    <w:rsid w:val="1DA056E4"/>
    <w:rsid w:val="1DDC4915"/>
    <w:rsid w:val="1DDD79FE"/>
    <w:rsid w:val="1DE60A78"/>
    <w:rsid w:val="1DEF78F1"/>
    <w:rsid w:val="1E0219FF"/>
    <w:rsid w:val="1E053B72"/>
    <w:rsid w:val="1E156DA1"/>
    <w:rsid w:val="1E18431B"/>
    <w:rsid w:val="1E342EB0"/>
    <w:rsid w:val="1E470609"/>
    <w:rsid w:val="1E4B1E65"/>
    <w:rsid w:val="1E6341ED"/>
    <w:rsid w:val="1E6830D1"/>
    <w:rsid w:val="1E70677F"/>
    <w:rsid w:val="1E745641"/>
    <w:rsid w:val="1E78777E"/>
    <w:rsid w:val="1E7C2996"/>
    <w:rsid w:val="1E9611F9"/>
    <w:rsid w:val="1EA24EB9"/>
    <w:rsid w:val="1ED75BF2"/>
    <w:rsid w:val="1EF71079"/>
    <w:rsid w:val="1EFC4A67"/>
    <w:rsid w:val="1F033F33"/>
    <w:rsid w:val="1F15438D"/>
    <w:rsid w:val="1F186525"/>
    <w:rsid w:val="1F1A3F97"/>
    <w:rsid w:val="1F3222D3"/>
    <w:rsid w:val="1F377773"/>
    <w:rsid w:val="1F4C1BCF"/>
    <w:rsid w:val="1F4D4ED3"/>
    <w:rsid w:val="1F7F1573"/>
    <w:rsid w:val="1F8C4EA3"/>
    <w:rsid w:val="1F900E29"/>
    <w:rsid w:val="1F962CF2"/>
    <w:rsid w:val="1FA85D93"/>
    <w:rsid w:val="1FBC09E1"/>
    <w:rsid w:val="1FC33BE4"/>
    <w:rsid w:val="1FD84971"/>
    <w:rsid w:val="20173C3F"/>
    <w:rsid w:val="202B1DDC"/>
    <w:rsid w:val="202D1DEC"/>
    <w:rsid w:val="203505F3"/>
    <w:rsid w:val="203567AB"/>
    <w:rsid w:val="203675AA"/>
    <w:rsid w:val="203E27EF"/>
    <w:rsid w:val="20496AA1"/>
    <w:rsid w:val="204B5250"/>
    <w:rsid w:val="204E462E"/>
    <w:rsid w:val="20546077"/>
    <w:rsid w:val="206921B9"/>
    <w:rsid w:val="20970256"/>
    <w:rsid w:val="20AA353D"/>
    <w:rsid w:val="20B3596D"/>
    <w:rsid w:val="20B64CFF"/>
    <w:rsid w:val="20B77F9F"/>
    <w:rsid w:val="20B97D76"/>
    <w:rsid w:val="21027465"/>
    <w:rsid w:val="21033200"/>
    <w:rsid w:val="21143033"/>
    <w:rsid w:val="211B6C9E"/>
    <w:rsid w:val="21507A24"/>
    <w:rsid w:val="219213A8"/>
    <w:rsid w:val="21A95773"/>
    <w:rsid w:val="21AC0DE5"/>
    <w:rsid w:val="21B32DE8"/>
    <w:rsid w:val="21B87ABA"/>
    <w:rsid w:val="21EB2C99"/>
    <w:rsid w:val="21F8721A"/>
    <w:rsid w:val="220315D9"/>
    <w:rsid w:val="222C6789"/>
    <w:rsid w:val="223D1C96"/>
    <w:rsid w:val="224274DB"/>
    <w:rsid w:val="224D5E56"/>
    <w:rsid w:val="2256442B"/>
    <w:rsid w:val="22616671"/>
    <w:rsid w:val="226944BD"/>
    <w:rsid w:val="227F3F6E"/>
    <w:rsid w:val="228F2486"/>
    <w:rsid w:val="22924ADF"/>
    <w:rsid w:val="229975EA"/>
    <w:rsid w:val="22A2301D"/>
    <w:rsid w:val="22AD6248"/>
    <w:rsid w:val="22AF5906"/>
    <w:rsid w:val="22B227B1"/>
    <w:rsid w:val="22E05A54"/>
    <w:rsid w:val="22E17B76"/>
    <w:rsid w:val="22E22013"/>
    <w:rsid w:val="23060E83"/>
    <w:rsid w:val="231A50BF"/>
    <w:rsid w:val="2336638A"/>
    <w:rsid w:val="233711B9"/>
    <w:rsid w:val="2339017E"/>
    <w:rsid w:val="233968C3"/>
    <w:rsid w:val="23420873"/>
    <w:rsid w:val="234E237A"/>
    <w:rsid w:val="23515A40"/>
    <w:rsid w:val="235B0367"/>
    <w:rsid w:val="236B0627"/>
    <w:rsid w:val="236B5133"/>
    <w:rsid w:val="23711DE0"/>
    <w:rsid w:val="237D64D9"/>
    <w:rsid w:val="23814BAB"/>
    <w:rsid w:val="239C3250"/>
    <w:rsid w:val="23A16EF0"/>
    <w:rsid w:val="23A462FF"/>
    <w:rsid w:val="23A6663E"/>
    <w:rsid w:val="23AA303C"/>
    <w:rsid w:val="23BE0FA1"/>
    <w:rsid w:val="23FE4526"/>
    <w:rsid w:val="24013431"/>
    <w:rsid w:val="242475BD"/>
    <w:rsid w:val="24322E19"/>
    <w:rsid w:val="24420670"/>
    <w:rsid w:val="244439FC"/>
    <w:rsid w:val="244472A9"/>
    <w:rsid w:val="245660D2"/>
    <w:rsid w:val="24610820"/>
    <w:rsid w:val="24715820"/>
    <w:rsid w:val="247950E5"/>
    <w:rsid w:val="247E1EA1"/>
    <w:rsid w:val="24813F4E"/>
    <w:rsid w:val="24837C87"/>
    <w:rsid w:val="249223A8"/>
    <w:rsid w:val="249D7573"/>
    <w:rsid w:val="24A0660B"/>
    <w:rsid w:val="24AF07F7"/>
    <w:rsid w:val="24DA54EA"/>
    <w:rsid w:val="24DE3537"/>
    <w:rsid w:val="24ED2E6B"/>
    <w:rsid w:val="24F67473"/>
    <w:rsid w:val="25000996"/>
    <w:rsid w:val="250244C7"/>
    <w:rsid w:val="250A44A9"/>
    <w:rsid w:val="251A1F8F"/>
    <w:rsid w:val="252D2B03"/>
    <w:rsid w:val="252F6899"/>
    <w:rsid w:val="254A0B89"/>
    <w:rsid w:val="256709E9"/>
    <w:rsid w:val="2567551F"/>
    <w:rsid w:val="256A3574"/>
    <w:rsid w:val="257930FB"/>
    <w:rsid w:val="25951CC7"/>
    <w:rsid w:val="25A4045A"/>
    <w:rsid w:val="25B36DA5"/>
    <w:rsid w:val="25C8656F"/>
    <w:rsid w:val="25D71715"/>
    <w:rsid w:val="25F3597F"/>
    <w:rsid w:val="26015603"/>
    <w:rsid w:val="2618419A"/>
    <w:rsid w:val="261A2EBB"/>
    <w:rsid w:val="2623402A"/>
    <w:rsid w:val="26306192"/>
    <w:rsid w:val="263359D7"/>
    <w:rsid w:val="26471449"/>
    <w:rsid w:val="26501D9C"/>
    <w:rsid w:val="266661B1"/>
    <w:rsid w:val="266B01B8"/>
    <w:rsid w:val="267C7970"/>
    <w:rsid w:val="26826DF1"/>
    <w:rsid w:val="268E6C47"/>
    <w:rsid w:val="26907325"/>
    <w:rsid w:val="26937A1E"/>
    <w:rsid w:val="26A10160"/>
    <w:rsid w:val="26A4028B"/>
    <w:rsid w:val="26A45DC6"/>
    <w:rsid w:val="26D568A8"/>
    <w:rsid w:val="26D6362F"/>
    <w:rsid w:val="26DF312E"/>
    <w:rsid w:val="26FF4019"/>
    <w:rsid w:val="270242CE"/>
    <w:rsid w:val="270322B5"/>
    <w:rsid w:val="270E4E76"/>
    <w:rsid w:val="271A4528"/>
    <w:rsid w:val="27225937"/>
    <w:rsid w:val="272916F4"/>
    <w:rsid w:val="274102F8"/>
    <w:rsid w:val="27510394"/>
    <w:rsid w:val="276302B5"/>
    <w:rsid w:val="27896959"/>
    <w:rsid w:val="27B532B4"/>
    <w:rsid w:val="27DB3348"/>
    <w:rsid w:val="27EE17FA"/>
    <w:rsid w:val="28357A8F"/>
    <w:rsid w:val="283B57DB"/>
    <w:rsid w:val="2852620E"/>
    <w:rsid w:val="286139F5"/>
    <w:rsid w:val="2862716C"/>
    <w:rsid w:val="28676D2A"/>
    <w:rsid w:val="287E5F7A"/>
    <w:rsid w:val="288B7B7B"/>
    <w:rsid w:val="289266E8"/>
    <w:rsid w:val="28A62A29"/>
    <w:rsid w:val="28A773F8"/>
    <w:rsid w:val="28AE0D69"/>
    <w:rsid w:val="28CF53FB"/>
    <w:rsid w:val="28D70D73"/>
    <w:rsid w:val="28E63FAD"/>
    <w:rsid w:val="28E72C12"/>
    <w:rsid w:val="28E832F5"/>
    <w:rsid w:val="29093F2A"/>
    <w:rsid w:val="29142B05"/>
    <w:rsid w:val="292278EC"/>
    <w:rsid w:val="29270B7B"/>
    <w:rsid w:val="293775A3"/>
    <w:rsid w:val="29404F42"/>
    <w:rsid w:val="29416EE0"/>
    <w:rsid w:val="294431F0"/>
    <w:rsid w:val="296A73EC"/>
    <w:rsid w:val="296C128F"/>
    <w:rsid w:val="2972419C"/>
    <w:rsid w:val="298564F9"/>
    <w:rsid w:val="298B3301"/>
    <w:rsid w:val="29B322A3"/>
    <w:rsid w:val="29C26E32"/>
    <w:rsid w:val="29D40BAB"/>
    <w:rsid w:val="29E40680"/>
    <w:rsid w:val="29F5442D"/>
    <w:rsid w:val="29FB7609"/>
    <w:rsid w:val="2A022FA4"/>
    <w:rsid w:val="2A0A5577"/>
    <w:rsid w:val="2A0E6E81"/>
    <w:rsid w:val="2A257C40"/>
    <w:rsid w:val="2A2711D5"/>
    <w:rsid w:val="2A290F42"/>
    <w:rsid w:val="2A353D77"/>
    <w:rsid w:val="2A407E45"/>
    <w:rsid w:val="2A6E0CE3"/>
    <w:rsid w:val="2A712813"/>
    <w:rsid w:val="2A785ACA"/>
    <w:rsid w:val="2A87175D"/>
    <w:rsid w:val="2A9406BB"/>
    <w:rsid w:val="2ABC1FCD"/>
    <w:rsid w:val="2AC51155"/>
    <w:rsid w:val="2ADF3319"/>
    <w:rsid w:val="2AE8703B"/>
    <w:rsid w:val="2AF672CF"/>
    <w:rsid w:val="2B071154"/>
    <w:rsid w:val="2B072593"/>
    <w:rsid w:val="2B174737"/>
    <w:rsid w:val="2B421EAD"/>
    <w:rsid w:val="2B533C47"/>
    <w:rsid w:val="2B66534F"/>
    <w:rsid w:val="2B837037"/>
    <w:rsid w:val="2B9E1AC5"/>
    <w:rsid w:val="2BA52574"/>
    <w:rsid w:val="2BB80308"/>
    <w:rsid w:val="2BC3634F"/>
    <w:rsid w:val="2BD145B3"/>
    <w:rsid w:val="2BDA157A"/>
    <w:rsid w:val="2BE02F8A"/>
    <w:rsid w:val="2BFB2468"/>
    <w:rsid w:val="2BFC36DA"/>
    <w:rsid w:val="2BFF4F94"/>
    <w:rsid w:val="2C0458B5"/>
    <w:rsid w:val="2C143318"/>
    <w:rsid w:val="2C223FF3"/>
    <w:rsid w:val="2C2830CC"/>
    <w:rsid w:val="2C2C7325"/>
    <w:rsid w:val="2C3052D2"/>
    <w:rsid w:val="2C4B162F"/>
    <w:rsid w:val="2C56440E"/>
    <w:rsid w:val="2C6170A5"/>
    <w:rsid w:val="2C8207CE"/>
    <w:rsid w:val="2C8C1BA9"/>
    <w:rsid w:val="2C9C4788"/>
    <w:rsid w:val="2CAC07C0"/>
    <w:rsid w:val="2CFC0845"/>
    <w:rsid w:val="2CFD2AE3"/>
    <w:rsid w:val="2D031F57"/>
    <w:rsid w:val="2D0F5EEB"/>
    <w:rsid w:val="2D1D4D20"/>
    <w:rsid w:val="2D1F13E2"/>
    <w:rsid w:val="2D215E7C"/>
    <w:rsid w:val="2D220053"/>
    <w:rsid w:val="2D2B234B"/>
    <w:rsid w:val="2D734E99"/>
    <w:rsid w:val="2D794E7F"/>
    <w:rsid w:val="2D7F135A"/>
    <w:rsid w:val="2D854DFA"/>
    <w:rsid w:val="2D864F32"/>
    <w:rsid w:val="2D9B57C3"/>
    <w:rsid w:val="2D9F3DD7"/>
    <w:rsid w:val="2DA16859"/>
    <w:rsid w:val="2DAE5E05"/>
    <w:rsid w:val="2DB54F89"/>
    <w:rsid w:val="2DC45B82"/>
    <w:rsid w:val="2DD50979"/>
    <w:rsid w:val="2DD755F8"/>
    <w:rsid w:val="2DE05DB7"/>
    <w:rsid w:val="2DE24075"/>
    <w:rsid w:val="2DEA3988"/>
    <w:rsid w:val="2DFD075B"/>
    <w:rsid w:val="2DFE6DCE"/>
    <w:rsid w:val="2E112BC3"/>
    <w:rsid w:val="2E1343CF"/>
    <w:rsid w:val="2E135AF6"/>
    <w:rsid w:val="2E1450AE"/>
    <w:rsid w:val="2E2C0453"/>
    <w:rsid w:val="2E2C082E"/>
    <w:rsid w:val="2E395903"/>
    <w:rsid w:val="2E3D61CB"/>
    <w:rsid w:val="2E6F7294"/>
    <w:rsid w:val="2E7018B3"/>
    <w:rsid w:val="2E7B32A0"/>
    <w:rsid w:val="2E9976CD"/>
    <w:rsid w:val="2E9C4881"/>
    <w:rsid w:val="2EA426A2"/>
    <w:rsid w:val="2EA50F32"/>
    <w:rsid w:val="2EA96DDB"/>
    <w:rsid w:val="2EE47B19"/>
    <w:rsid w:val="2EEF1A9A"/>
    <w:rsid w:val="2EFF6258"/>
    <w:rsid w:val="2F020C72"/>
    <w:rsid w:val="2F033656"/>
    <w:rsid w:val="2F1410D2"/>
    <w:rsid w:val="2F237BB6"/>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377EAE"/>
    <w:rsid w:val="304822FC"/>
    <w:rsid w:val="30567C88"/>
    <w:rsid w:val="30585760"/>
    <w:rsid w:val="30647F48"/>
    <w:rsid w:val="307B4848"/>
    <w:rsid w:val="308D6491"/>
    <w:rsid w:val="30924889"/>
    <w:rsid w:val="30A93A3E"/>
    <w:rsid w:val="30B46C17"/>
    <w:rsid w:val="30B935A0"/>
    <w:rsid w:val="30C04342"/>
    <w:rsid w:val="30C80BE6"/>
    <w:rsid w:val="30C8442D"/>
    <w:rsid w:val="30CA23A8"/>
    <w:rsid w:val="30D17330"/>
    <w:rsid w:val="30D3118B"/>
    <w:rsid w:val="30D60F59"/>
    <w:rsid w:val="30F56381"/>
    <w:rsid w:val="3102026B"/>
    <w:rsid w:val="310D1D0A"/>
    <w:rsid w:val="31145897"/>
    <w:rsid w:val="311F27C4"/>
    <w:rsid w:val="31203C10"/>
    <w:rsid w:val="313F55FF"/>
    <w:rsid w:val="31415A6B"/>
    <w:rsid w:val="31614900"/>
    <w:rsid w:val="31653BA4"/>
    <w:rsid w:val="31767C2B"/>
    <w:rsid w:val="317D0F1C"/>
    <w:rsid w:val="3193367D"/>
    <w:rsid w:val="319611C3"/>
    <w:rsid w:val="3196159F"/>
    <w:rsid w:val="31A603A7"/>
    <w:rsid w:val="31B579E5"/>
    <w:rsid w:val="31BF0288"/>
    <w:rsid w:val="31C205E6"/>
    <w:rsid w:val="31D15EAE"/>
    <w:rsid w:val="31D2381C"/>
    <w:rsid w:val="31D5081C"/>
    <w:rsid w:val="31D73AA7"/>
    <w:rsid w:val="31DF5E3D"/>
    <w:rsid w:val="31E108C9"/>
    <w:rsid w:val="31E400E7"/>
    <w:rsid w:val="31E50AA9"/>
    <w:rsid w:val="31EC3EF8"/>
    <w:rsid w:val="31EF31FB"/>
    <w:rsid w:val="32072E57"/>
    <w:rsid w:val="322546D1"/>
    <w:rsid w:val="322E5C62"/>
    <w:rsid w:val="322F4594"/>
    <w:rsid w:val="32304915"/>
    <w:rsid w:val="32413A62"/>
    <w:rsid w:val="32452715"/>
    <w:rsid w:val="3253185A"/>
    <w:rsid w:val="32674F8B"/>
    <w:rsid w:val="326E3302"/>
    <w:rsid w:val="3273182D"/>
    <w:rsid w:val="328F2013"/>
    <w:rsid w:val="32914D6C"/>
    <w:rsid w:val="329865EF"/>
    <w:rsid w:val="32C3769A"/>
    <w:rsid w:val="32DF7E8D"/>
    <w:rsid w:val="32E00AFB"/>
    <w:rsid w:val="32E829BE"/>
    <w:rsid w:val="33057C95"/>
    <w:rsid w:val="332005EB"/>
    <w:rsid w:val="33254857"/>
    <w:rsid w:val="332B2843"/>
    <w:rsid w:val="332E5076"/>
    <w:rsid w:val="333872C2"/>
    <w:rsid w:val="3343768E"/>
    <w:rsid w:val="33582E91"/>
    <w:rsid w:val="335A3CBB"/>
    <w:rsid w:val="3363590D"/>
    <w:rsid w:val="33664C07"/>
    <w:rsid w:val="336749AC"/>
    <w:rsid w:val="336A6DFA"/>
    <w:rsid w:val="33751273"/>
    <w:rsid w:val="33783DF6"/>
    <w:rsid w:val="337B3959"/>
    <w:rsid w:val="337D28AA"/>
    <w:rsid w:val="33860224"/>
    <w:rsid w:val="338B1FDE"/>
    <w:rsid w:val="338D4C23"/>
    <w:rsid w:val="33962600"/>
    <w:rsid w:val="33987442"/>
    <w:rsid w:val="339A3413"/>
    <w:rsid w:val="33A06F34"/>
    <w:rsid w:val="33A15FD9"/>
    <w:rsid w:val="33C37925"/>
    <w:rsid w:val="33D11A8B"/>
    <w:rsid w:val="33DD477A"/>
    <w:rsid w:val="33E11DFA"/>
    <w:rsid w:val="341370BD"/>
    <w:rsid w:val="341C2519"/>
    <w:rsid w:val="342F0D9B"/>
    <w:rsid w:val="34312300"/>
    <w:rsid w:val="3445105A"/>
    <w:rsid w:val="344D4701"/>
    <w:rsid w:val="34713BFD"/>
    <w:rsid w:val="34755873"/>
    <w:rsid w:val="347D5CAE"/>
    <w:rsid w:val="34800A79"/>
    <w:rsid w:val="34853B4C"/>
    <w:rsid w:val="349246D9"/>
    <w:rsid w:val="34B10968"/>
    <w:rsid w:val="34B81851"/>
    <w:rsid w:val="34D327E6"/>
    <w:rsid w:val="34E1603D"/>
    <w:rsid w:val="34E425CD"/>
    <w:rsid w:val="34E60E9A"/>
    <w:rsid w:val="34FC0BFD"/>
    <w:rsid w:val="3507764B"/>
    <w:rsid w:val="351E1066"/>
    <w:rsid w:val="3520395D"/>
    <w:rsid w:val="3521502B"/>
    <w:rsid w:val="355E5AD1"/>
    <w:rsid w:val="35680382"/>
    <w:rsid w:val="35844722"/>
    <w:rsid w:val="3589155F"/>
    <w:rsid w:val="3596212B"/>
    <w:rsid w:val="359A57B7"/>
    <w:rsid w:val="359B203F"/>
    <w:rsid w:val="359F7753"/>
    <w:rsid w:val="35A53398"/>
    <w:rsid w:val="35D356D0"/>
    <w:rsid w:val="35E21C9A"/>
    <w:rsid w:val="35F119E8"/>
    <w:rsid w:val="35F15ACF"/>
    <w:rsid w:val="35F7511F"/>
    <w:rsid w:val="35FE4BC9"/>
    <w:rsid w:val="362641F0"/>
    <w:rsid w:val="362A5657"/>
    <w:rsid w:val="36312EFB"/>
    <w:rsid w:val="36355178"/>
    <w:rsid w:val="3649337E"/>
    <w:rsid w:val="366025AA"/>
    <w:rsid w:val="36627C53"/>
    <w:rsid w:val="367C16EC"/>
    <w:rsid w:val="369B29C7"/>
    <w:rsid w:val="36BA3D0F"/>
    <w:rsid w:val="36BC7FF0"/>
    <w:rsid w:val="36BF250B"/>
    <w:rsid w:val="36C23C70"/>
    <w:rsid w:val="36C606E8"/>
    <w:rsid w:val="36C93C0A"/>
    <w:rsid w:val="36D10EAE"/>
    <w:rsid w:val="370D07A8"/>
    <w:rsid w:val="3712263F"/>
    <w:rsid w:val="371A2D05"/>
    <w:rsid w:val="371B2B6D"/>
    <w:rsid w:val="372066CC"/>
    <w:rsid w:val="372D788E"/>
    <w:rsid w:val="37501C96"/>
    <w:rsid w:val="37535FDB"/>
    <w:rsid w:val="37540362"/>
    <w:rsid w:val="37666A85"/>
    <w:rsid w:val="376F35EB"/>
    <w:rsid w:val="37806480"/>
    <w:rsid w:val="37A27B41"/>
    <w:rsid w:val="37A30EA7"/>
    <w:rsid w:val="37B40513"/>
    <w:rsid w:val="37B53632"/>
    <w:rsid w:val="37BB6A10"/>
    <w:rsid w:val="37C97CED"/>
    <w:rsid w:val="37D77CE9"/>
    <w:rsid w:val="37DF589E"/>
    <w:rsid w:val="3800745C"/>
    <w:rsid w:val="38060A90"/>
    <w:rsid w:val="380F3919"/>
    <w:rsid w:val="381B5B48"/>
    <w:rsid w:val="38232540"/>
    <w:rsid w:val="382B3E68"/>
    <w:rsid w:val="382E07AA"/>
    <w:rsid w:val="383A520B"/>
    <w:rsid w:val="383B7DB2"/>
    <w:rsid w:val="383F34B2"/>
    <w:rsid w:val="386140A0"/>
    <w:rsid w:val="38783410"/>
    <w:rsid w:val="38785CA3"/>
    <w:rsid w:val="387D3A85"/>
    <w:rsid w:val="388916A9"/>
    <w:rsid w:val="38915088"/>
    <w:rsid w:val="38951808"/>
    <w:rsid w:val="38986ED7"/>
    <w:rsid w:val="38C43ED0"/>
    <w:rsid w:val="38C64C42"/>
    <w:rsid w:val="38DB74DA"/>
    <w:rsid w:val="38ED0DEE"/>
    <w:rsid w:val="391C4B83"/>
    <w:rsid w:val="39210694"/>
    <w:rsid w:val="393A6CBF"/>
    <w:rsid w:val="39541FD9"/>
    <w:rsid w:val="39557916"/>
    <w:rsid w:val="395875CB"/>
    <w:rsid w:val="39657AA9"/>
    <w:rsid w:val="39790E55"/>
    <w:rsid w:val="3993526D"/>
    <w:rsid w:val="39B93F97"/>
    <w:rsid w:val="39C945C3"/>
    <w:rsid w:val="39CA4A0F"/>
    <w:rsid w:val="39CF1402"/>
    <w:rsid w:val="39E06A55"/>
    <w:rsid w:val="39EE6480"/>
    <w:rsid w:val="39F63954"/>
    <w:rsid w:val="3A0207E2"/>
    <w:rsid w:val="3A02190E"/>
    <w:rsid w:val="3A03618A"/>
    <w:rsid w:val="3A177134"/>
    <w:rsid w:val="3A280408"/>
    <w:rsid w:val="3A2E248B"/>
    <w:rsid w:val="3A310217"/>
    <w:rsid w:val="3A3B6A3F"/>
    <w:rsid w:val="3A6201EB"/>
    <w:rsid w:val="3A6E4E13"/>
    <w:rsid w:val="3A6F27F2"/>
    <w:rsid w:val="3A72247D"/>
    <w:rsid w:val="3A8C7039"/>
    <w:rsid w:val="3A9A7800"/>
    <w:rsid w:val="3AA90280"/>
    <w:rsid w:val="3ABE4758"/>
    <w:rsid w:val="3AC07B28"/>
    <w:rsid w:val="3AC52864"/>
    <w:rsid w:val="3ACB0053"/>
    <w:rsid w:val="3ADC63F6"/>
    <w:rsid w:val="3AF36E4F"/>
    <w:rsid w:val="3B047629"/>
    <w:rsid w:val="3B0F65B0"/>
    <w:rsid w:val="3B13132B"/>
    <w:rsid w:val="3B144C0F"/>
    <w:rsid w:val="3B161B52"/>
    <w:rsid w:val="3B181C56"/>
    <w:rsid w:val="3B3F2CA7"/>
    <w:rsid w:val="3B5457FF"/>
    <w:rsid w:val="3B620B6F"/>
    <w:rsid w:val="3B646A37"/>
    <w:rsid w:val="3B6A3BAF"/>
    <w:rsid w:val="3B814A64"/>
    <w:rsid w:val="3B820DE6"/>
    <w:rsid w:val="3B91522F"/>
    <w:rsid w:val="3B9C4CB8"/>
    <w:rsid w:val="3BB23479"/>
    <w:rsid w:val="3BC353FD"/>
    <w:rsid w:val="3BCD6080"/>
    <w:rsid w:val="3BE76BFB"/>
    <w:rsid w:val="3C090C3D"/>
    <w:rsid w:val="3C197AED"/>
    <w:rsid w:val="3C1D4E4C"/>
    <w:rsid w:val="3C2459F9"/>
    <w:rsid w:val="3C2C31E4"/>
    <w:rsid w:val="3C35570C"/>
    <w:rsid w:val="3C367675"/>
    <w:rsid w:val="3C5719E3"/>
    <w:rsid w:val="3C5D4E87"/>
    <w:rsid w:val="3C6B52A6"/>
    <w:rsid w:val="3C7D6300"/>
    <w:rsid w:val="3C970A66"/>
    <w:rsid w:val="3C9F6CB2"/>
    <w:rsid w:val="3CAE6CBE"/>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9C1EE3"/>
    <w:rsid w:val="3DAA40CA"/>
    <w:rsid w:val="3DB469BA"/>
    <w:rsid w:val="3DB50787"/>
    <w:rsid w:val="3DB52BDD"/>
    <w:rsid w:val="3DC678FB"/>
    <w:rsid w:val="3DCA40B4"/>
    <w:rsid w:val="3DD7535B"/>
    <w:rsid w:val="3DD94891"/>
    <w:rsid w:val="3DE03BA2"/>
    <w:rsid w:val="3DE50851"/>
    <w:rsid w:val="3E215704"/>
    <w:rsid w:val="3E216694"/>
    <w:rsid w:val="3E3E2F90"/>
    <w:rsid w:val="3E416325"/>
    <w:rsid w:val="3E552C22"/>
    <w:rsid w:val="3E55633E"/>
    <w:rsid w:val="3E560328"/>
    <w:rsid w:val="3E5F4D29"/>
    <w:rsid w:val="3E7C4764"/>
    <w:rsid w:val="3E7C7FFD"/>
    <w:rsid w:val="3E80351F"/>
    <w:rsid w:val="3E8D3A7F"/>
    <w:rsid w:val="3E8F2193"/>
    <w:rsid w:val="3E926B8E"/>
    <w:rsid w:val="3E93623E"/>
    <w:rsid w:val="3EA60185"/>
    <w:rsid w:val="3EB7176B"/>
    <w:rsid w:val="3EBF13D7"/>
    <w:rsid w:val="3ECF4A76"/>
    <w:rsid w:val="3EDE44DF"/>
    <w:rsid w:val="3EE24BE5"/>
    <w:rsid w:val="3EFE4769"/>
    <w:rsid w:val="3F055788"/>
    <w:rsid w:val="3F071A9F"/>
    <w:rsid w:val="3F13074D"/>
    <w:rsid w:val="3F185371"/>
    <w:rsid w:val="3F265447"/>
    <w:rsid w:val="3F3338ED"/>
    <w:rsid w:val="3F35554A"/>
    <w:rsid w:val="3F453B1B"/>
    <w:rsid w:val="3F54793F"/>
    <w:rsid w:val="3F60215B"/>
    <w:rsid w:val="3F7B4848"/>
    <w:rsid w:val="3F882524"/>
    <w:rsid w:val="3F9232C3"/>
    <w:rsid w:val="3F9C1B4D"/>
    <w:rsid w:val="3F9D21FD"/>
    <w:rsid w:val="3F9E5D4A"/>
    <w:rsid w:val="3FAA6588"/>
    <w:rsid w:val="3FAC4683"/>
    <w:rsid w:val="3FBA6C71"/>
    <w:rsid w:val="3FBB44EA"/>
    <w:rsid w:val="3FCB719D"/>
    <w:rsid w:val="3FE45762"/>
    <w:rsid w:val="3FF86AFD"/>
    <w:rsid w:val="3FFA0F4B"/>
    <w:rsid w:val="3FFF4CB5"/>
    <w:rsid w:val="400F1BBD"/>
    <w:rsid w:val="401C1CB3"/>
    <w:rsid w:val="402A197B"/>
    <w:rsid w:val="403103A6"/>
    <w:rsid w:val="4039029B"/>
    <w:rsid w:val="4043702F"/>
    <w:rsid w:val="40502FD3"/>
    <w:rsid w:val="405F3590"/>
    <w:rsid w:val="40637A0F"/>
    <w:rsid w:val="406E4030"/>
    <w:rsid w:val="407D69C0"/>
    <w:rsid w:val="408727EB"/>
    <w:rsid w:val="409704B5"/>
    <w:rsid w:val="40986F3F"/>
    <w:rsid w:val="40A87744"/>
    <w:rsid w:val="40AC34B9"/>
    <w:rsid w:val="40C15F0C"/>
    <w:rsid w:val="40D02AD4"/>
    <w:rsid w:val="40F66685"/>
    <w:rsid w:val="40F8380A"/>
    <w:rsid w:val="410439F7"/>
    <w:rsid w:val="41140C3E"/>
    <w:rsid w:val="412B6D90"/>
    <w:rsid w:val="41302641"/>
    <w:rsid w:val="413071D1"/>
    <w:rsid w:val="414450CB"/>
    <w:rsid w:val="41621926"/>
    <w:rsid w:val="4164481D"/>
    <w:rsid w:val="416D36BD"/>
    <w:rsid w:val="4171661B"/>
    <w:rsid w:val="4176581B"/>
    <w:rsid w:val="419251BF"/>
    <w:rsid w:val="41AB5D05"/>
    <w:rsid w:val="41B02301"/>
    <w:rsid w:val="41BC0B35"/>
    <w:rsid w:val="41C00F1E"/>
    <w:rsid w:val="41C41CCC"/>
    <w:rsid w:val="41CD6AD2"/>
    <w:rsid w:val="41D73B82"/>
    <w:rsid w:val="41DB7DBE"/>
    <w:rsid w:val="41E7616B"/>
    <w:rsid w:val="41F15C90"/>
    <w:rsid w:val="41F6182A"/>
    <w:rsid w:val="42005143"/>
    <w:rsid w:val="420D0A10"/>
    <w:rsid w:val="420D0AEE"/>
    <w:rsid w:val="420F7880"/>
    <w:rsid w:val="421B63B4"/>
    <w:rsid w:val="422022D0"/>
    <w:rsid w:val="423152D7"/>
    <w:rsid w:val="4233136A"/>
    <w:rsid w:val="42370C59"/>
    <w:rsid w:val="42395EE0"/>
    <w:rsid w:val="42460C3F"/>
    <w:rsid w:val="42772D26"/>
    <w:rsid w:val="428B4A24"/>
    <w:rsid w:val="42932517"/>
    <w:rsid w:val="42A85AE3"/>
    <w:rsid w:val="42B60E6C"/>
    <w:rsid w:val="42BA534A"/>
    <w:rsid w:val="42C1343B"/>
    <w:rsid w:val="42C65A5C"/>
    <w:rsid w:val="42C86A01"/>
    <w:rsid w:val="42CE4ABC"/>
    <w:rsid w:val="42E225EC"/>
    <w:rsid w:val="42F7075B"/>
    <w:rsid w:val="42FA7FE8"/>
    <w:rsid w:val="433810A7"/>
    <w:rsid w:val="43494F8B"/>
    <w:rsid w:val="435B3028"/>
    <w:rsid w:val="436B74C1"/>
    <w:rsid w:val="4372687F"/>
    <w:rsid w:val="437B2FD9"/>
    <w:rsid w:val="438C4983"/>
    <w:rsid w:val="438D2D05"/>
    <w:rsid w:val="439F566E"/>
    <w:rsid w:val="43AD4FB2"/>
    <w:rsid w:val="43B34CB9"/>
    <w:rsid w:val="43BD0F66"/>
    <w:rsid w:val="43C97DB2"/>
    <w:rsid w:val="43CB49FE"/>
    <w:rsid w:val="43D03713"/>
    <w:rsid w:val="43EC07D9"/>
    <w:rsid w:val="43FF21EF"/>
    <w:rsid w:val="4402367B"/>
    <w:rsid w:val="44091C00"/>
    <w:rsid w:val="440E49EF"/>
    <w:rsid w:val="44127685"/>
    <w:rsid w:val="441F47DC"/>
    <w:rsid w:val="44230AC2"/>
    <w:rsid w:val="442F0E4A"/>
    <w:rsid w:val="44415BEE"/>
    <w:rsid w:val="444A6A14"/>
    <w:rsid w:val="444D0300"/>
    <w:rsid w:val="44720D73"/>
    <w:rsid w:val="447B7530"/>
    <w:rsid w:val="448171FF"/>
    <w:rsid w:val="44817AA4"/>
    <w:rsid w:val="44845D91"/>
    <w:rsid w:val="448E01CD"/>
    <w:rsid w:val="44CA54C3"/>
    <w:rsid w:val="44CE3CE7"/>
    <w:rsid w:val="44CE5204"/>
    <w:rsid w:val="44CF745E"/>
    <w:rsid w:val="44D8532E"/>
    <w:rsid w:val="44DF0186"/>
    <w:rsid w:val="44F27761"/>
    <w:rsid w:val="44FC5855"/>
    <w:rsid w:val="44FE4782"/>
    <w:rsid w:val="450319F0"/>
    <w:rsid w:val="452837FC"/>
    <w:rsid w:val="45605CF4"/>
    <w:rsid w:val="456535F6"/>
    <w:rsid w:val="457B4379"/>
    <w:rsid w:val="4594719D"/>
    <w:rsid w:val="45A308CB"/>
    <w:rsid w:val="45C83B16"/>
    <w:rsid w:val="45CF52AB"/>
    <w:rsid w:val="45F12E6A"/>
    <w:rsid w:val="45F865CB"/>
    <w:rsid w:val="460B627B"/>
    <w:rsid w:val="46324801"/>
    <w:rsid w:val="464000B5"/>
    <w:rsid w:val="46482AC3"/>
    <w:rsid w:val="464B4902"/>
    <w:rsid w:val="464E715C"/>
    <w:rsid w:val="46560EA5"/>
    <w:rsid w:val="46677292"/>
    <w:rsid w:val="466A6238"/>
    <w:rsid w:val="46972EA6"/>
    <w:rsid w:val="46AD1C5F"/>
    <w:rsid w:val="46B014F9"/>
    <w:rsid w:val="46B53E1D"/>
    <w:rsid w:val="46C42A4C"/>
    <w:rsid w:val="46D000D8"/>
    <w:rsid w:val="46E241D9"/>
    <w:rsid w:val="46E9298E"/>
    <w:rsid w:val="46F73D44"/>
    <w:rsid w:val="47021076"/>
    <w:rsid w:val="47165344"/>
    <w:rsid w:val="471B7D96"/>
    <w:rsid w:val="471C241E"/>
    <w:rsid w:val="472435D8"/>
    <w:rsid w:val="472608F9"/>
    <w:rsid w:val="472741D1"/>
    <w:rsid w:val="472E5B48"/>
    <w:rsid w:val="47412B84"/>
    <w:rsid w:val="474943C6"/>
    <w:rsid w:val="474B7C34"/>
    <w:rsid w:val="4758576E"/>
    <w:rsid w:val="476D2662"/>
    <w:rsid w:val="47764B16"/>
    <w:rsid w:val="47911518"/>
    <w:rsid w:val="479A1C8E"/>
    <w:rsid w:val="479A6E68"/>
    <w:rsid w:val="47A0234E"/>
    <w:rsid w:val="47A3366D"/>
    <w:rsid w:val="47C62B3C"/>
    <w:rsid w:val="47C94762"/>
    <w:rsid w:val="47F17689"/>
    <w:rsid w:val="47F4319F"/>
    <w:rsid w:val="48043476"/>
    <w:rsid w:val="48060812"/>
    <w:rsid w:val="48136F82"/>
    <w:rsid w:val="481B7168"/>
    <w:rsid w:val="4832622E"/>
    <w:rsid w:val="4835217B"/>
    <w:rsid w:val="48432EE0"/>
    <w:rsid w:val="484802BA"/>
    <w:rsid w:val="484A2CB8"/>
    <w:rsid w:val="48592741"/>
    <w:rsid w:val="485C6846"/>
    <w:rsid w:val="485E04E5"/>
    <w:rsid w:val="485F7DEE"/>
    <w:rsid w:val="4863714C"/>
    <w:rsid w:val="48A06F9B"/>
    <w:rsid w:val="48AE18BC"/>
    <w:rsid w:val="48B07DC6"/>
    <w:rsid w:val="48B57794"/>
    <w:rsid w:val="48D5553C"/>
    <w:rsid w:val="48DA08FB"/>
    <w:rsid w:val="490B07E8"/>
    <w:rsid w:val="492928A1"/>
    <w:rsid w:val="493B187A"/>
    <w:rsid w:val="494D5220"/>
    <w:rsid w:val="4960505A"/>
    <w:rsid w:val="49706BCD"/>
    <w:rsid w:val="49735E5F"/>
    <w:rsid w:val="498E5B81"/>
    <w:rsid w:val="49902929"/>
    <w:rsid w:val="499135FB"/>
    <w:rsid w:val="49BC221E"/>
    <w:rsid w:val="49C40710"/>
    <w:rsid w:val="49CD5155"/>
    <w:rsid w:val="49E102DB"/>
    <w:rsid w:val="49E9072A"/>
    <w:rsid w:val="49EC4DC8"/>
    <w:rsid w:val="49ED78B3"/>
    <w:rsid w:val="49EE2057"/>
    <w:rsid w:val="49F65078"/>
    <w:rsid w:val="49FA3FD3"/>
    <w:rsid w:val="4A275DEF"/>
    <w:rsid w:val="4A3D387A"/>
    <w:rsid w:val="4A406708"/>
    <w:rsid w:val="4A421423"/>
    <w:rsid w:val="4A4D472D"/>
    <w:rsid w:val="4A5D7178"/>
    <w:rsid w:val="4A5D7B84"/>
    <w:rsid w:val="4A677A51"/>
    <w:rsid w:val="4A82670C"/>
    <w:rsid w:val="4A9836E7"/>
    <w:rsid w:val="4A9838D6"/>
    <w:rsid w:val="4A9E3137"/>
    <w:rsid w:val="4AA55BDE"/>
    <w:rsid w:val="4AAC3789"/>
    <w:rsid w:val="4AB7293A"/>
    <w:rsid w:val="4ABE4B13"/>
    <w:rsid w:val="4AC65A9A"/>
    <w:rsid w:val="4AE52091"/>
    <w:rsid w:val="4AE90CCB"/>
    <w:rsid w:val="4AE96EF9"/>
    <w:rsid w:val="4AF1219F"/>
    <w:rsid w:val="4AFC5278"/>
    <w:rsid w:val="4AFF0234"/>
    <w:rsid w:val="4AFF5B9C"/>
    <w:rsid w:val="4B0623A0"/>
    <w:rsid w:val="4B06554B"/>
    <w:rsid w:val="4B0C1996"/>
    <w:rsid w:val="4B1A64B8"/>
    <w:rsid w:val="4B1F3585"/>
    <w:rsid w:val="4B214EEB"/>
    <w:rsid w:val="4B215F25"/>
    <w:rsid w:val="4B2225AF"/>
    <w:rsid w:val="4B321ACE"/>
    <w:rsid w:val="4B5E2798"/>
    <w:rsid w:val="4B625472"/>
    <w:rsid w:val="4B633583"/>
    <w:rsid w:val="4B6443EE"/>
    <w:rsid w:val="4B7575DC"/>
    <w:rsid w:val="4B773789"/>
    <w:rsid w:val="4B7D565C"/>
    <w:rsid w:val="4B7F49FA"/>
    <w:rsid w:val="4B85035E"/>
    <w:rsid w:val="4B954798"/>
    <w:rsid w:val="4B961795"/>
    <w:rsid w:val="4B9E747A"/>
    <w:rsid w:val="4BB4579A"/>
    <w:rsid w:val="4BC318DA"/>
    <w:rsid w:val="4BC43AB0"/>
    <w:rsid w:val="4BCE5F30"/>
    <w:rsid w:val="4BE3410F"/>
    <w:rsid w:val="4C056C04"/>
    <w:rsid w:val="4C21124C"/>
    <w:rsid w:val="4C566580"/>
    <w:rsid w:val="4C76404F"/>
    <w:rsid w:val="4C795801"/>
    <w:rsid w:val="4C7C5EB0"/>
    <w:rsid w:val="4C806881"/>
    <w:rsid w:val="4C840E8A"/>
    <w:rsid w:val="4C8E1BE9"/>
    <w:rsid w:val="4C985BF4"/>
    <w:rsid w:val="4CA26BF2"/>
    <w:rsid w:val="4CD63930"/>
    <w:rsid w:val="4CEA3745"/>
    <w:rsid w:val="4CF22148"/>
    <w:rsid w:val="4CFD59CA"/>
    <w:rsid w:val="4D1563E8"/>
    <w:rsid w:val="4D1B5E7E"/>
    <w:rsid w:val="4D1F063D"/>
    <w:rsid w:val="4D2364BB"/>
    <w:rsid w:val="4D2B6A7D"/>
    <w:rsid w:val="4D3A37E5"/>
    <w:rsid w:val="4D5B69AC"/>
    <w:rsid w:val="4D652511"/>
    <w:rsid w:val="4D720627"/>
    <w:rsid w:val="4DA349C1"/>
    <w:rsid w:val="4DA74D6F"/>
    <w:rsid w:val="4DA94899"/>
    <w:rsid w:val="4DCB0391"/>
    <w:rsid w:val="4DD44A67"/>
    <w:rsid w:val="4DEA692A"/>
    <w:rsid w:val="4DF510D1"/>
    <w:rsid w:val="4E112224"/>
    <w:rsid w:val="4E122CAD"/>
    <w:rsid w:val="4E2C5043"/>
    <w:rsid w:val="4E3119F2"/>
    <w:rsid w:val="4E3F2A27"/>
    <w:rsid w:val="4E4E1BAA"/>
    <w:rsid w:val="4E6F1092"/>
    <w:rsid w:val="4E8A2CE5"/>
    <w:rsid w:val="4E9B2FA9"/>
    <w:rsid w:val="4E9D63D1"/>
    <w:rsid w:val="4EAE123E"/>
    <w:rsid w:val="4EB27A77"/>
    <w:rsid w:val="4EC00FBC"/>
    <w:rsid w:val="4ED212E5"/>
    <w:rsid w:val="4EDF6CB2"/>
    <w:rsid w:val="4EF60057"/>
    <w:rsid w:val="4F123838"/>
    <w:rsid w:val="4F160280"/>
    <w:rsid w:val="4F3D55AF"/>
    <w:rsid w:val="4F55532E"/>
    <w:rsid w:val="4F592AAA"/>
    <w:rsid w:val="4F5E4CD0"/>
    <w:rsid w:val="4F9A3895"/>
    <w:rsid w:val="4FA36F00"/>
    <w:rsid w:val="4FAD1EC2"/>
    <w:rsid w:val="4FB2111F"/>
    <w:rsid w:val="4FD91CD1"/>
    <w:rsid w:val="4FE43BD6"/>
    <w:rsid w:val="4FF721F0"/>
    <w:rsid w:val="50037719"/>
    <w:rsid w:val="5006515D"/>
    <w:rsid w:val="500E6D4B"/>
    <w:rsid w:val="50321ED3"/>
    <w:rsid w:val="503421E0"/>
    <w:rsid w:val="503C787C"/>
    <w:rsid w:val="503D0938"/>
    <w:rsid w:val="50477848"/>
    <w:rsid w:val="504C0278"/>
    <w:rsid w:val="50592AF8"/>
    <w:rsid w:val="508B5BEF"/>
    <w:rsid w:val="50900C87"/>
    <w:rsid w:val="50903B3A"/>
    <w:rsid w:val="50951237"/>
    <w:rsid w:val="509A1058"/>
    <w:rsid w:val="50A70A76"/>
    <w:rsid w:val="50B705D3"/>
    <w:rsid w:val="50BE3DD1"/>
    <w:rsid w:val="50CC2903"/>
    <w:rsid w:val="50D23802"/>
    <w:rsid w:val="50E55EF6"/>
    <w:rsid w:val="50FD4E79"/>
    <w:rsid w:val="51036EF4"/>
    <w:rsid w:val="510B29AA"/>
    <w:rsid w:val="51110DBF"/>
    <w:rsid w:val="51452154"/>
    <w:rsid w:val="51452B82"/>
    <w:rsid w:val="514F53C8"/>
    <w:rsid w:val="515074F8"/>
    <w:rsid w:val="515A4AB9"/>
    <w:rsid w:val="51694182"/>
    <w:rsid w:val="51811320"/>
    <w:rsid w:val="51914DDE"/>
    <w:rsid w:val="51950C75"/>
    <w:rsid w:val="51A649EB"/>
    <w:rsid w:val="51AA61F9"/>
    <w:rsid w:val="51D81683"/>
    <w:rsid w:val="51EA36AB"/>
    <w:rsid w:val="5214599A"/>
    <w:rsid w:val="52163234"/>
    <w:rsid w:val="52165232"/>
    <w:rsid w:val="521F5DE8"/>
    <w:rsid w:val="52201765"/>
    <w:rsid w:val="52414F39"/>
    <w:rsid w:val="524268F0"/>
    <w:rsid w:val="524A01D5"/>
    <w:rsid w:val="524E477D"/>
    <w:rsid w:val="52546BE0"/>
    <w:rsid w:val="525870CA"/>
    <w:rsid w:val="52603B9D"/>
    <w:rsid w:val="526D3860"/>
    <w:rsid w:val="52781629"/>
    <w:rsid w:val="528C7799"/>
    <w:rsid w:val="528F7B2F"/>
    <w:rsid w:val="52A55760"/>
    <w:rsid w:val="52C703C4"/>
    <w:rsid w:val="52D114FD"/>
    <w:rsid w:val="52E50C98"/>
    <w:rsid w:val="52E53CDC"/>
    <w:rsid w:val="52E60DB2"/>
    <w:rsid w:val="53001957"/>
    <w:rsid w:val="53051283"/>
    <w:rsid w:val="531248F5"/>
    <w:rsid w:val="5318568A"/>
    <w:rsid w:val="53245530"/>
    <w:rsid w:val="533F27B6"/>
    <w:rsid w:val="53442861"/>
    <w:rsid w:val="53464DE5"/>
    <w:rsid w:val="535B443A"/>
    <w:rsid w:val="536A52DA"/>
    <w:rsid w:val="53755060"/>
    <w:rsid w:val="538B66CB"/>
    <w:rsid w:val="53B274D2"/>
    <w:rsid w:val="53C3272B"/>
    <w:rsid w:val="53CE3258"/>
    <w:rsid w:val="53D14261"/>
    <w:rsid w:val="53DA64A6"/>
    <w:rsid w:val="53EF7959"/>
    <w:rsid w:val="53FD5056"/>
    <w:rsid w:val="53FF6D28"/>
    <w:rsid w:val="5400109C"/>
    <w:rsid w:val="54143544"/>
    <w:rsid w:val="541B39AE"/>
    <w:rsid w:val="5421528D"/>
    <w:rsid w:val="54222258"/>
    <w:rsid w:val="542B6B62"/>
    <w:rsid w:val="543677BB"/>
    <w:rsid w:val="54384859"/>
    <w:rsid w:val="544A4D03"/>
    <w:rsid w:val="54634209"/>
    <w:rsid w:val="54773981"/>
    <w:rsid w:val="54857AB0"/>
    <w:rsid w:val="54885549"/>
    <w:rsid w:val="54D05485"/>
    <w:rsid w:val="54DC05AA"/>
    <w:rsid w:val="54E90D27"/>
    <w:rsid w:val="54FD7EE2"/>
    <w:rsid w:val="5513257F"/>
    <w:rsid w:val="55174AE0"/>
    <w:rsid w:val="552146D7"/>
    <w:rsid w:val="552C4101"/>
    <w:rsid w:val="552D4163"/>
    <w:rsid w:val="55443A1E"/>
    <w:rsid w:val="555B2034"/>
    <w:rsid w:val="55770C3A"/>
    <w:rsid w:val="5589149C"/>
    <w:rsid w:val="559A1008"/>
    <w:rsid w:val="55A27C63"/>
    <w:rsid w:val="55B54592"/>
    <w:rsid w:val="55CC2F32"/>
    <w:rsid w:val="55E633B0"/>
    <w:rsid w:val="55E64893"/>
    <w:rsid w:val="55F90918"/>
    <w:rsid w:val="55FA2F99"/>
    <w:rsid w:val="55FA39F7"/>
    <w:rsid w:val="560C7CB4"/>
    <w:rsid w:val="56191E14"/>
    <w:rsid w:val="561C2F07"/>
    <w:rsid w:val="562B5F3D"/>
    <w:rsid w:val="562C2AE4"/>
    <w:rsid w:val="563A29E2"/>
    <w:rsid w:val="56427EB0"/>
    <w:rsid w:val="564D1D0F"/>
    <w:rsid w:val="56647614"/>
    <w:rsid w:val="566601D4"/>
    <w:rsid w:val="5666084C"/>
    <w:rsid w:val="56700E03"/>
    <w:rsid w:val="5677623D"/>
    <w:rsid w:val="56876685"/>
    <w:rsid w:val="5694322C"/>
    <w:rsid w:val="56A31EE4"/>
    <w:rsid w:val="56A905EA"/>
    <w:rsid w:val="56B0415D"/>
    <w:rsid w:val="56CB5E1A"/>
    <w:rsid w:val="56CC0F16"/>
    <w:rsid w:val="56CD4FDB"/>
    <w:rsid w:val="56CE37B8"/>
    <w:rsid w:val="56CE6835"/>
    <w:rsid w:val="56CF2329"/>
    <w:rsid w:val="56FA762A"/>
    <w:rsid w:val="56FD2B09"/>
    <w:rsid w:val="571E4B7D"/>
    <w:rsid w:val="57227E77"/>
    <w:rsid w:val="573D76AA"/>
    <w:rsid w:val="57485E22"/>
    <w:rsid w:val="579E7522"/>
    <w:rsid w:val="57A02153"/>
    <w:rsid w:val="57A14A77"/>
    <w:rsid w:val="57B63E99"/>
    <w:rsid w:val="57C01983"/>
    <w:rsid w:val="57C90386"/>
    <w:rsid w:val="57C94F71"/>
    <w:rsid w:val="57D759FC"/>
    <w:rsid w:val="57FD7E56"/>
    <w:rsid w:val="58055202"/>
    <w:rsid w:val="581375D9"/>
    <w:rsid w:val="581B5291"/>
    <w:rsid w:val="58264F43"/>
    <w:rsid w:val="584769AD"/>
    <w:rsid w:val="58493972"/>
    <w:rsid w:val="58682EAC"/>
    <w:rsid w:val="587010FA"/>
    <w:rsid w:val="588A40A5"/>
    <w:rsid w:val="588B00EF"/>
    <w:rsid w:val="589A7317"/>
    <w:rsid w:val="58AB6E48"/>
    <w:rsid w:val="58BD1752"/>
    <w:rsid w:val="58BD1B10"/>
    <w:rsid w:val="58CA2FFA"/>
    <w:rsid w:val="59042B51"/>
    <w:rsid w:val="591801AD"/>
    <w:rsid w:val="592C4768"/>
    <w:rsid w:val="59435BE5"/>
    <w:rsid w:val="595079D6"/>
    <w:rsid w:val="59555E94"/>
    <w:rsid w:val="595F01D4"/>
    <w:rsid w:val="59711199"/>
    <w:rsid w:val="597168E7"/>
    <w:rsid w:val="59721FFE"/>
    <w:rsid w:val="59965D30"/>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B20ED5"/>
    <w:rsid w:val="5ABA0106"/>
    <w:rsid w:val="5AC6483C"/>
    <w:rsid w:val="5AC959BE"/>
    <w:rsid w:val="5ACE08B9"/>
    <w:rsid w:val="5AE36D9A"/>
    <w:rsid w:val="5AEA5F22"/>
    <w:rsid w:val="5AF57FFB"/>
    <w:rsid w:val="5B063F0F"/>
    <w:rsid w:val="5B1206A7"/>
    <w:rsid w:val="5B241698"/>
    <w:rsid w:val="5B2D3F75"/>
    <w:rsid w:val="5B31320C"/>
    <w:rsid w:val="5B3E21DC"/>
    <w:rsid w:val="5B4A5024"/>
    <w:rsid w:val="5B554A58"/>
    <w:rsid w:val="5B5D424E"/>
    <w:rsid w:val="5B8950E1"/>
    <w:rsid w:val="5B962018"/>
    <w:rsid w:val="5BA175EA"/>
    <w:rsid w:val="5BAD110F"/>
    <w:rsid w:val="5BAE17EA"/>
    <w:rsid w:val="5BD23921"/>
    <w:rsid w:val="5BD377BC"/>
    <w:rsid w:val="5BE541CE"/>
    <w:rsid w:val="5BE86CC0"/>
    <w:rsid w:val="5BEE7FD4"/>
    <w:rsid w:val="5BF1312B"/>
    <w:rsid w:val="5BF85C26"/>
    <w:rsid w:val="5C041473"/>
    <w:rsid w:val="5C0720E1"/>
    <w:rsid w:val="5C15450E"/>
    <w:rsid w:val="5C1641D8"/>
    <w:rsid w:val="5C1A525E"/>
    <w:rsid w:val="5C1E1C10"/>
    <w:rsid w:val="5C243DEB"/>
    <w:rsid w:val="5C3418B7"/>
    <w:rsid w:val="5C3D00D6"/>
    <w:rsid w:val="5C442032"/>
    <w:rsid w:val="5C461148"/>
    <w:rsid w:val="5C766724"/>
    <w:rsid w:val="5C811BCC"/>
    <w:rsid w:val="5C8A35FB"/>
    <w:rsid w:val="5C8A38A0"/>
    <w:rsid w:val="5CD45D2F"/>
    <w:rsid w:val="5CDA5F34"/>
    <w:rsid w:val="5CEB7ED5"/>
    <w:rsid w:val="5D071C0A"/>
    <w:rsid w:val="5D0D0DC4"/>
    <w:rsid w:val="5D1017D3"/>
    <w:rsid w:val="5D1F441F"/>
    <w:rsid w:val="5D284275"/>
    <w:rsid w:val="5D2B0CC6"/>
    <w:rsid w:val="5D341346"/>
    <w:rsid w:val="5D3D32A9"/>
    <w:rsid w:val="5D61171E"/>
    <w:rsid w:val="5D715B0D"/>
    <w:rsid w:val="5D790EC8"/>
    <w:rsid w:val="5D7B00ED"/>
    <w:rsid w:val="5DA86032"/>
    <w:rsid w:val="5DAF74CC"/>
    <w:rsid w:val="5DB807D8"/>
    <w:rsid w:val="5DBE49BC"/>
    <w:rsid w:val="5DCB7D30"/>
    <w:rsid w:val="5DD360B3"/>
    <w:rsid w:val="5DF11053"/>
    <w:rsid w:val="5DFC517B"/>
    <w:rsid w:val="5E091D1E"/>
    <w:rsid w:val="5E176F08"/>
    <w:rsid w:val="5E183B49"/>
    <w:rsid w:val="5E1A769E"/>
    <w:rsid w:val="5E1D1D98"/>
    <w:rsid w:val="5E2B7895"/>
    <w:rsid w:val="5E3B280A"/>
    <w:rsid w:val="5E3E6DDE"/>
    <w:rsid w:val="5E3F5CFC"/>
    <w:rsid w:val="5E4B3CC9"/>
    <w:rsid w:val="5E4C10B3"/>
    <w:rsid w:val="5E6D3E06"/>
    <w:rsid w:val="5E874A7F"/>
    <w:rsid w:val="5E911953"/>
    <w:rsid w:val="5E92674E"/>
    <w:rsid w:val="5E934F4C"/>
    <w:rsid w:val="5EAE4FB7"/>
    <w:rsid w:val="5EB64D50"/>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CF51FC"/>
    <w:rsid w:val="5FD30784"/>
    <w:rsid w:val="5FD53CB2"/>
    <w:rsid w:val="5FDA624B"/>
    <w:rsid w:val="5FDE306F"/>
    <w:rsid w:val="5FEE5BAD"/>
    <w:rsid w:val="5FFF55D0"/>
    <w:rsid w:val="60146320"/>
    <w:rsid w:val="604C0310"/>
    <w:rsid w:val="606B25C6"/>
    <w:rsid w:val="60723C05"/>
    <w:rsid w:val="60740BD1"/>
    <w:rsid w:val="60764101"/>
    <w:rsid w:val="60942C88"/>
    <w:rsid w:val="60AC17E7"/>
    <w:rsid w:val="60B63608"/>
    <w:rsid w:val="60B8658C"/>
    <w:rsid w:val="60C072C6"/>
    <w:rsid w:val="60C978BE"/>
    <w:rsid w:val="60CE7B5E"/>
    <w:rsid w:val="60D904B7"/>
    <w:rsid w:val="60E4518E"/>
    <w:rsid w:val="60F60FBB"/>
    <w:rsid w:val="60F7294C"/>
    <w:rsid w:val="60F90F5D"/>
    <w:rsid w:val="60FB4FCD"/>
    <w:rsid w:val="611E6323"/>
    <w:rsid w:val="6133640D"/>
    <w:rsid w:val="613F47A1"/>
    <w:rsid w:val="61457631"/>
    <w:rsid w:val="61572249"/>
    <w:rsid w:val="615C0565"/>
    <w:rsid w:val="615F0F2A"/>
    <w:rsid w:val="616F6A9E"/>
    <w:rsid w:val="618817AF"/>
    <w:rsid w:val="61A24663"/>
    <w:rsid w:val="61AE5CE7"/>
    <w:rsid w:val="61B814DA"/>
    <w:rsid w:val="61DC33DC"/>
    <w:rsid w:val="61E70BBB"/>
    <w:rsid w:val="61EC3AB0"/>
    <w:rsid w:val="620550B4"/>
    <w:rsid w:val="620B76FE"/>
    <w:rsid w:val="62514C9A"/>
    <w:rsid w:val="625F5177"/>
    <w:rsid w:val="62793065"/>
    <w:rsid w:val="62812EEC"/>
    <w:rsid w:val="62A755A6"/>
    <w:rsid w:val="62A91495"/>
    <w:rsid w:val="62C701FA"/>
    <w:rsid w:val="62E10E11"/>
    <w:rsid w:val="62E40635"/>
    <w:rsid w:val="62EC10DD"/>
    <w:rsid w:val="62EE627F"/>
    <w:rsid w:val="630D55FF"/>
    <w:rsid w:val="632B2AFE"/>
    <w:rsid w:val="632B7E1E"/>
    <w:rsid w:val="633272E6"/>
    <w:rsid w:val="63386F8B"/>
    <w:rsid w:val="633B4BAF"/>
    <w:rsid w:val="635B2486"/>
    <w:rsid w:val="63611FC9"/>
    <w:rsid w:val="63704850"/>
    <w:rsid w:val="63780255"/>
    <w:rsid w:val="638037CF"/>
    <w:rsid w:val="63940A56"/>
    <w:rsid w:val="639870A1"/>
    <w:rsid w:val="63A1584F"/>
    <w:rsid w:val="63A64DC2"/>
    <w:rsid w:val="63A65FD3"/>
    <w:rsid w:val="63C33BCF"/>
    <w:rsid w:val="63C40A17"/>
    <w:rsid w:val="63E437A9"/>
    <w:rsid w:val="63ED45E2"/>
    <w:rsid w:val="63F0010F"/>
    <w:rsid w:val="63F86042"/>
    <w:rsid w:val="64056C78"/>
    <w:rsid w:val="64091905"/>
    <w:rsid w:val="641625B0"/>
    <w:rsid w:val="64215A38"/>
    <w:rsid w:val="64224F96"/>
    <w:rsid w:val="64302E5A"/>
    <w:rsid w:val="644350E0"/>
    <w:rsid w:val="64563390"/>
    <w:rsid w:val="64596BA9"/>
    <w:rsid w:val="6461518D"/>
    <w:rsid w:val="64680B07"/>
    <w:rsid w:val="646A7ECA"/>
    <w:rsid w:val="64816F70"/>
    <w:rsid w:val="648A5CC9"/>
    <w:rsid w:val="649517DB"/>
    <w:rsid w:val="64A90EA4"/>
    <w:rsid w:val="64C814EC"/>
    <w:rsid w:val="64E10045"/>
    <w:rsid w:val="64E8140A"/>
    <w:rsid w:val="64FE177B"/>
    <w:rsid w:val="65024A45"/>
    <w:rsid w:val="650318C3"/>
    <w:rsid w:val="650758D4"/>
    <w:rsid w:val="65077911"/>
    <w:rsid w:val="6508233B"/>
    <w:rsid w:val="650D7BD1"/>
    <w:rsid w:val="65134446"/>
    <w:rsid w:val="651805A4"/>
    <w:rsid w:val="65191978"/>
    <w:rsid w:val="6521481F"/>
    <w:rsid w:val="652553ED"/>
    <w:rsid w:val="652F01FD"/>
    <w:rsid w:val="653544C5"/>
    <w:rsid w:val="65366FDD"/>
    <w:rsid w:val="656166CD"/>
    <w:rsid w:val="658E6E6B"/>
    <w:rsid w:val="6593347A"/>
    <w:rsid w:val="65954CAD"/>
    <w:rsid w:val="659E1391"/>
    <w:rsid w:val="65AA408D"/>
    <w:rsid w:val="65B51B73"/>
    <w:rsid w:val="65DD251E"/>
    <w:rsid w:val="65EB11B2"/>
    <w:rsid w:val="660D2F77"/>
    <w:rsid w:val="66137A5E"/>
    <w:rsid w:val="66141472"/>
    <w:rsid w:val="662538D7"/>
    <w:rsid w:val="663A5407"/>
    <w:rsid w:val="663A64C8"/>
    <w:rsid w:val="66412194"/>
    <w:rsid w:val="66680019"/>
    <w:rsid w:val="66697BDB"/>
    <w:rsid w:val="666D7E19"/>
    <w:rsid w:val="667C005C"/>
    <w:rsid w:val="668A15E7"/>
    <w:rsid w:val="669E4476"/>
    <w:rsid w:val="66A3755A"/>
    <w:rsid w:val="66B84FF2"/>
    <w:rsid w:val="66D50CAE"/>
    <w:rsid w:val="66EA4A2E"/>
    <w:rsid w:val="670A7059"/>
    <w:rsid w:val="672B1DC9"/>
    <w:rsid w:val="67483CC7"/>
    <w:rsid w:val="676B346A"/>
    <w:rsid w:val="67703DBF"/>
    <w:rsid w:val="677A3E9C"/>
    <w:rsid w:val="677D12B1"/>
    <w:rsid w:val="67AB2491"/>
    <w:rsid w:val="67C47E0C"/>
    <w:rsid w:val="67CB2826"/>
    <w:rsid w:val="67D05C37"/>
    <w:rsid w:val="67D12002"/>
    <w:rsid w:val="67D133C9"/>
    <w:rsid w:val="67D30744"/>
    <w:rsid w:val="67D6379C"/>
    <w:rsid w:val="67E55260"/>
    <w:rsid w:val="67FD21CF"/>
    <w:rsid w:val="68061D2B"/>
    <w:rsid w:val="68090DD1"/>
    <w:rsid w:val="6812705F"/>
    <w:rsid w:val="681E1C85"/>
    <w:rsid w:val="68262975"/>
    <w:rsid w:val="6827597B"/>
    <w:rsid w:val="684549AF"/>
    <w:rsid w:val="685447F7"/>
    <w:rsid w:val="687D5A50"/>
    <w:rsid w:val="687E0650"/>
    <w:rsid w:val="68801660"/>
    <w:rsid w:val="68975AC8"/>
    <w:rsid w:val="689F57D3"/>
    <w:rsid w:val="68B27D65"/>
    <w:rsid w:val="68E01602"/>
    <w:rsid w:val="68F857A3"/>
    <w:rsid w:val="68FC7232"/>
    <w:rsid w:val="69052EC9"/>
    <w:rsid w:val="690B0E62"/>
    <w:rsid w:val="691025E6"/>
    <w:rsid w:val="6912290E"/>
    <w:rsid w:val="69225430"/>
    <w:rsid w:val="69245425"/>
    <w:rsid w:val="692A5C4B"/>
    <w:rsid w:val="692D7FCB"/>
    <w:rsid w:val="693A6830"/>
    <w:rsid w:val="694337E1"/>
    <w:rsid w:val="69480ABC"/>
    <w:rsid w:val="696B5A16"/>
    <w:rsid w:val="69740148"/>
    <w:rsid w:val="69792A99"/>
    <w:rsid w:val="69814B33"/>
    <w:rsid w:val="69862CE1"/>
    <w:rsid w:val="69B47AF9"/>
    <w:rsid w:val="69B83A10"/>
    <w:rsid w:val="69C2135C"/>
    <w:rsid w:val="69C32674"/>
    <w:rsid w:val="69C9039E"/>
    <w:rsid w:val="69D13ED2"/>
    <w:rsid w:val="69D46296"/>
    <w:rsid w:val="69DC398E"/>
    <w:rsid w:val="69DC3E69"/>
    <w:rsid w:val="69E94348"/>
    <w:rsid w:val="69EA1C9B"/>
    <w:rsid w:val="69EA352F"/>
    <w:rsid w:val="6A2922A9"/>
    <w:rsid w:val="6A4C5980"/>
    <w:rsid w:val="6A540DCD"/>
    <w:rsid w:val="6A594D9F"/>
    <w:rsid w:val="6A6449E5"/>
    <w:rsid w:val="6A736B66"/>
    <w:rsid w:val="6A83104C"/>
    <w:rsid w:val="6A872614"/>
    <w:rsid w:val="6AA661F0"/>
    <w:rsid w:val="6AAC7200"/>
    <w:rsid w:val="6ADF0E38"/>
    <w:rsid w:val="6AFF6CED"/>
    <w:rsid w:val="6B0845B4"/>
    <w:rsid w:val="6B3A0719"/>
    <w:rsid w:val="6B4B4654"/>
    <w:rsid w:val="6B611397"/>
    <w:rsid w:val="6B71537B"/>
    <w:rsid w:val="6B793F08"/>
    <w:rsid w:val="6B7D50F9"/>
    <w:rsid w:val="6B7E1E35"/>
    <w:rsid w:val="6B887791"/>
    <w:rsid w:val="6B891CD1"/>
    <w:rsid w:val="6B933494"/>
    <w:rsid w:val="6BA16A56"/>
    <w:rsid w:val="6BA80E6C"/>
    <w:rsid w:val="6BBB5F5F"/>
    <w:rsid w:val="6BD73D6C"/>
    <w:rsid w:val="6BF0316F"/>
    <w:rsid w:val="6BF25D01"/>
    <w:rsid w:val="6BF568E6"/>
    <w:rsid w:val="6C06756A"/>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E638A"/>
    <w:rsid w:val="6CB75A33"/>
    <w:rsid w:val="6CBC16B5"/>
    <w:rsid w:val="6CC3323B"/>
    <w:rsid w:val="6CCB0292"/>
    <w:rsid w:val="6CD56A69"/>
    <w:rsid w:val="6CE867FE"/>
    <w:rsid w:val="6CEE15AB"/>
    <w:rsid w:val="6CEE6B7E"/>
    <w:rsid w:val="6CF918E1"/>
    <w:rsid w:val="6D0D10BE"/>
    <w:rsid w:val="6D1042DD"/>
    <w:rsid w:val="6D107711"/>
    <w:rsid w:val="6D200C8D"/>
    <w:rsid w:val="6D377024"/>
    <w:rsid w:val="6D431F29"/>
    <w:rsid w:val="6D481AA7"/>
    <w:rsid w:val="6D492C06"/>
    <w:rsid w:val="6D5565BE"/>
    <w:rsid w:val="6D5C072C"/>
    <w:rsid w:val="6D631076"/>
    <w:rsid w:val="6D7E771B"/>
    <w:rsid w:val="6D824DC4"/>
    <w:rsid w:val="6D864D03"/>
    <w:rsid w:val="6D9426FD"/>
    <w:rsid w:val="6DB77826"/>
    <w:rsid w:val="6DC43BE8"/>
    <w:rsid w:val="6DD22C1D"/>
    <w:rsid w:val="6DE23B91"/>
    <w:rsid w:val="6DE50C94"/>
    <w:rsid w:val="6DF37B12"/>
    <w:rsid w:val="6DFC4576"/>
    <w:rsid w:val="6E2F5EE1"/>
    <w:rsid w:val="6E4165FE"/>
    <w:rsid w:val="6E473C06"/>
    <w:rsid w:val="6E4D00A4"/>
    <w:rsid w:val="6E532F96"/>
    <w:rsid w:val="6E602C56"/>
    <w:rsid w:val="6E6721AC"/>
    <w:rsid w:val="6E6E2980"/>
    <w:rsid w:val="6E744D77"/>
    <w:rsid w:val="6E8C3364"/>
    <w:rsid w:val="6E923460"/>
    <w:rsid w:val="6E993583"/>
    <w:rsid w:val="6EB7487C"/>
    <w:rsid w:val="6EBA079B"/>
    <w:rsid w:val="6EEA7111"/>
    <w:rsid w:val="6EEF4944"/>
    <w:rsid w:val="6F091B8C"/>
    <w:rsid w:val="6F223DB7"/>
    <w:rsid w:val="6F4722E4"/>
    <w:rsid w:val="6F654AC2"/>
    <w:rsid w:val="6F703722"/>
    <w:rsid w:val="6F7A0434"/>
    <w:rsid w:val="6F7F302B"/>
    <w:rsid w:val="6F823570"/>
    <w:rsid w:val="6F856B16"/>
    <w:rsid w:val="6F8C056C"/>
    <w:rsid w:val="6FD65244"/>
    <w:rsid w:val="6FE05AA0"/>
    <w:rsid w:val="6FFC7B09"/>
    <w:rsid w:val="700E65A5"/>
    <w:rsid w:val="70124CBA"/>
    <w:rsid w:val="70243B95"/>
    <w:rsid w:val="703322CD"/>
    <w:rsid w:val="703D240A"/>
    <w:rsid w:val="705D6FAC"/>
    <w:rsid w:val="70672FD1"/>
    <w:rsid w:val="70741DA4"/>
    <w:rsid w:val="708031CE"/>
    <w:rsid w:val="708E1FF4"/>
    <w:rsid w:val="70B16233"/>
    <w:rsid w:val="70DA3C6B"/>
    <w:rsid w:val="70DF3F90"/>
    <w:rsid w:val="70EC0382"/>
    <w:rsid w:val="710234DE"/>
    <w:rsid w:val="71220ACC"/>
    <w:rsid w:val="712651B2"/>
    <w:rsid w:val="712C599F"/>
    <w:rsid w:val="71456753"/>
    <w:rsid w:val="71591C44"/>
    <w:rsid w:val="717F793F"/>
    <w:rsid w:val="71955713"/>
    <w:rsid w:val="71C85743"/>
    <w:rsid w:val="71CB1698"/>
    <w:rsid w:val="71CF3580"/>
    <w:rsid w:val="71D879EA"/>
    <w:rsid w:val="71DD07EB"/>
    <w:rsid w:val="71F12AFA"/>
    <w:rsid w:val="71F65F21"/>
    <w:rsid w:val="71FA22F1"/>
    <w:rsid w:val="71FD2118"/>
    <w:rsid w:val="72052AA9"/>
    <w:rsid w:val="721175B9"/>
    <w:rsid w:val="721D0945"/>
    <w:rsid w:val="72227D09"/>
    <w:rsid w:val="72373460"/>
    <w:rsid w:val="72534C70"/>
    <w:rsid w:val="72927080"/>
    <w:rsid w:val="72934F5E"/>
    <w:rsid w:val="729E75F1"/>
    <w:rsid w:val="72AB27B3"/>
    <w:rsid w:val="72AD4AF1"/>
    <w:rsid w:val="72D81BBC"/>
    <w:rsid w:val="72D83910"/>
    <w:rsid w:val="72F962C0"/>
    <w:rsid w:val="7306564A"/>
    <w:rsid w:val="731A685B"/>
    <w:rsid w:val="731F0D86"/>
    <w:rsid w:val="732D0862"/>
    <w:rsid w:val="7344121A"/>
    <w:rsid w:val="73542DA9"/>
    <w:rsid w:val="7359185B"/>
    <w:rsid w:val="736729E6"/>
    <w:rsid w:val="73870154"/>
    <w:rsid w:val="7394570A"/>
    <w:rsid w:val="739B08A2"/>
    <w:rsid w:val="73B00B8A"/>
    <w:rsid w:val="73B80334"/>
    <w:rsid w:val="73B96347"/>
    <w:rsid w:val="73CC79C8"/>
    <w:rsid w:val="73DB1A8C"/>
    <w:rsid w:val="740252B5"/>
    <w:rsid w:val="74217211"/>
    <w:rsid w:val="7428542E"/>
    <w:rsid w:val="742B485F"/>
    <w:rsid w:val="743B3D55"/>
    <w:rsid w:val="744628D0"/>
    <w:rsid w:val="74470A6B"/>
    <w:rsid w:val="74476AE7"/>
    <w:rsid w:val="74541F94"/>
    <w:rsid w:val="745E0F58"/>
    <w:rsid w:val="745E44A5"/>
    <w:rsid w:val="745F24BC"/>
    <w:rsid w:val="747C0124"/>
    <w:rsid w:val="748F1FC1"/>
    <w:rsid w:val="74985A95"/>
    <w:rsid w:val="74A54FA2"/>
    <w:rsid w:val="74B9509F"/>
    <w:rsid w:val="74C04A71"/>
    <w:rsid w:val="74D0796E"/>
    <w:rsid w:val="74D37193"/>
    <w:rsid w:val="74E046BB"/>
    <w:rsid w:val="74E83A33"/>
    <w:rsid w:val="74EE6AD0"/>
    <w:rsid w:val="750C62B1"/>
    <w:rsid w:val="7511573C"/>
    <w:rsid w:val="751A7246"/>
    <w:rsid w:val="751B457F"/>
    <w:rsid w:val="75285AE6"/>
    <w:rsid w:val="752E59AF"/>
    <w:rsid w:val="75454825"/>
    <w:rsid w:val="754B57C9"/>
    <w:rsid w:val="754F286A"/>
    <w:rsid w:val="75573C1F"/>
    <w:rsid w:val="75585867"/>
    <w:rsid w:val="755C1784"/>
    <w:rsid w:val="755C3532"/>
    <w:rsid w:val="7565357C"/>
    <w:rsid w:val="7565786A"/>
    <w:rsid w:val="757922AB"/>
    <w:rsid w:val="75932BA3"/>
    <w:rsid w:val="75A11A70"/>
    <w:rsid w:val="75A85409"/>
    <w:rsid w:val="75AA1747"/>
    <w:rsid w:val="75B13007"/>
    <w:rsid w:val="75B4336E"/>
    <w:rsid w:val="75B558D6"/>
    <w:rsid w:val="75BA2DE4"/>
    <w:rsid w:val="75CB4D48"/>
    <w:rsid w:val="75CC00F0"/>
    <w:rsid w:val="75CC03A8"/>
    <w:rsid w:val="75CF4003"/>
    <w:rsid w:val="75E72DA6"/>
    <w:rsid w:val="75FB104B"/>
    <w:rsid w:val="760309B4"/>
    <w:rsid w:val="7605176F"/>
    <w:rsid w:val="762A3EDF"/>
    <w:rsid w:val="76445AED"/>
    <w:rsid w:val="7660574F"/>
    <w:rsid w:val="767A58E4"/>
    <w:rsid w:val="769F32B5"/>
    <w:rsid w:val="76AF7FDA"/>
    <w:rsid w:val="76B92446"/>
    <w:rsid w:val="76CD0F92"/>
    <w:rsid w:val="76DB004B"/>
    <w:rsid w:val="76DE01EA"/>
    <w:rsid w:val="76E37719"/>
    <w:rsid w:val="76E92322"/>
    <w:rsid w:val="76F328AC"/>
    <w:rsid w:val="76F7284D"/>
    <w:rsid w:val="76FF12D4"/>
    <w:rsid w:val="771C4774"/>
    <w:rsid w:val="771D0C64"/>
    <w:rsid w:val="77222D65"/>
    <w:rsid w:val="77584858"/>
    <w:rsid w:val="776069F0"/>
    <w:rsid w:val="776D2CD1"/>
    <w:rsid w:val="776E1451"/>
    <w:rsid w:val="77711C78"/>
    <w:rsid w:val="77732246"/>
    <w:rsid w:val="777F4BC4"/>
    <w:rsid w:val="779B1805"/>
    <w:rsid w:val="77A64A45"/>
    <w:rsid w:val="77A65182"/>
    <w:rsid w:val="77AC6EEE"/>
    <w:rsid w:val="77FF1C07"/>
    <w:rsid w:val="780D69BD"/>
    <w:rsid w:val="781372EC"/>
    <w:rsid w:val="78184FA7"/>
    <w:rsid w:val="78205738"/>
    <w:rsid w:val="7822522C"/>
    <w:rsid w:val="7833479B"/>
    <w:rsid w:val="784B4E4B"/>
    <w:rsid w:val="785411CA"/>
    <w:rsid w:val="78616FBE"/>
    <w:rsid w:val="7864172F"/>
    <w:rsid w:val="787008D1"/>
    <w:rsid w:val="78955D13"/>
    <w:rsid w:val="789A45BC"/>
    <w:rsid w:val="789F20D6"/>
    <w:rsid w:val="78AC75A3"/>
    <w:rsid w:val="78AE23C3"/>
    <w:rsid w:val="78BC1289"/>
    <w:rsid w:val="78CC43CD"/>
    <w:rsid w:val="78D86C57"/>
    <w:rsid w:val="78D91283"/>
    <w:rsid w:val="78EB40FD"/>
    <w:rsid w:val="78F629F8"/>
    <w:rsid w:val="78F77D47"/>
    <w:rsid w:val="7901465B"/>
    <w:rsid w:val="790221D8"/>
    <w:rsid w:val="790464F1"/>
    <w:rsid w:val="79090E36"/>
    <w:rsid w:val="790C085A"/>
    <w:rsid w:val="791278F8"/>
    <w:rsid w:val="791B3B2C"/>
    <w:rsid w:val="793B6575"/>
    <w:rsid w:val="793F0E09"/>
    <w:rsid w:val="79592A8B"/>
    <w:rsid w:val="79672E2F"/>
    <w:rsid w:val="796C3879"/>
    <w:rsid w:val="797163AB"/>
    <w:rsid w:val="797A28BF"/>
    <w:rsid w:val="798E0212"/>
    <w:rsid w:val="7992121C"/>
    <w:rsid w:val="79962917"/>
    <w:rsid w:val="79B060D9"/>
    <w:rsid w:val="79BD47BC"/>
    <w:rsid w:val="79E04993"/>
    <w:rsid w:val="79E82110"/>
    <w:rsid w:val="79FF4DD4"/>
    <w:rsid w:val="7A1F30F0"/>
    <w:rsid w:val="7A322CF2"/>
    <w:rsid w:val="7A431C56"/>
    <w:rsid w:val="7A432D37"/>
    <w:rsid w:val="7A471131"/>
    <w:rsid w:val="7A861AD3"/>
    <w:rsid w:val="7A8E43D0"/>
    <w:rsid w:val="7A9E62BF"/>
    <w:rsid w:val="7AA26316"/>
    <w:rsid w:val="7AAF37F8"/>
    <w:rsid w:val="7AB56968"/>
    <w:rsid w:val="7AD550FC"/>
    <w:rsid w:val="7AFA7914"/>
    <w:rsid w:val="7AFC7C00"/>
    <w:rsid w:val="7B0E3AAE"/>
    <w:rsid w:val="7B164E65"/>
    <w:rsid w:val="7B1C266B"/>
    <w:rsid w:val="7B1E0789"/>
    <w:rsid w:val="7B493CDE"/>
    <w:rsid w:val="7B4E1B6F"/>
    <w:rsid w:val="7B5945D3"/>
    <w:rsid w:val="7B753C38"/>
    <w:rsid w:val="7B8A25D8"/>
    <w:rsid w:val="7B90556F"/>
    <w:rsid w:val="7BA43897"/>
    <w:rsid w:val="7BC46065"/>
    <w:rsid w:val="7BCE2216"/>
    <w:rsid w:val="7BD218A8"/>
    <w:rsid w:val="7BD27EB1"/>
    <w:rsid w:val="7BDC717B"/>
    <w:rsid w:val="7BF34AAE"/>
    <w:rsid w:val="7BF42EDD"/>
    <w:rsid w:val="7BFC4D12"/>
    <w:rsid w:val="7C0220B2"/>
    <w:rsid w:val="7C2657BF"/>
    <w:rsid w:val="7C2D49CA"/>
    <w:rsid w:val="7C363D22"/>
    <w:rsid w:val="7C400994"/>
    <w:rsid w:val="7C41069E"/>
    <w:rsid w:val="7C455059"/>
    <w:rsid w:val="7C487F90"/>
    <w:rsid w:val="7C5320F5"/>
    <w:rsid w:val="7C64199C"/>
    <w:rsid w:val="7C7628C5"/>
    <w:rsid w:val="7C8D3CA8"/>
    <w:rsid w:val="7CA115BF"/>
    <w:rsid w:val="7CA35BCD"/>
    <w:rsid w:val="7CAF239E"/>
    <w:rsid w:val="7CBD545C"/>
    <w:rsid w:val="7CDE1864"/>
    <w:rsid w:val="7CDF6C89"/>
    <w:rsid w:val="7CE03AFE"/>
    <w:rsid w:val="7CF16265"/>
    <w:rsid w:val="7CFD6155"/>
    <w:rsid w:val="7D0342D1"/>
    <w:rsid w:val="7D1A0699"/>
    <w:rsid w:val="7D39279E"/>
    <w:rsid w:val="7D4C6425"/>
    <w:rsid w:val="7D5013C4"/>
    <w:rsid w:val="7D512E09"/>
    <w:rsid w:val="7D5C4C0F"/>
    <w:rsid w:val="7D6F2271"/>
    <w:rsid w:val="7D8070E6"/>
    <w:rsid w:val="7D9A4CB6"/>
    <w:rsid w:val="7DA56537"/>
    <w:rsid w:val="7DC60028"/>
    <w:rsid w:val="7DD246CA"/>
    <w:rsid w:val="7DEC3E7E"/>
    <w:rsid w:val="7DFE73CB"/>
    <w:rsid w:val="7E346AE6"/>
    <w:rsid w:val="7E4C423C"/>
    <w:rsid w:val="7E551D52"/>
    <w:rsid w:val="7E593BB0"/>
    <w:rsid w:val="7E59673F"/>
    <w:rsid w:val="7E6F50F5"/>
    <w:rsid w:val="7E7F0BE8"/>
    <w:rsid w:val="7E834093"/>
    <w:rsid w:val="7EA3332A"/>
    <w:rsid w:val="7EA73FA7"/>
    <w:rsid w:val="7EAC29D8"/>
    <w:rsid w:val="7EB273B0"/>
    <w:rsid w:val="7EC121A0"/>
    <w:rsid w:val="7EC53C46"/>
    <w:rsid w:val="7ECC4517"/>
    <w:rsid w:val="7ECF057F"/>
    <w:rsid w:val="7EE6719B"/>
    <w:rsid w:val="7F0954A7"/>
    <w:rsid w:val="7F0C4167"/>
    <w:rsid w:val="7F135E0F"/>
    <w:rsid w:val="7F441982"/>
    <w:rsid w:val="7F4464D8"/>
    <w:rsid w:val="7F53287B"/>
    <w:rsid w:val="7F6E5576"/>
    <w:rsid w:val="7F8045D8"/>
    <w:rsid w:val="7F9A3677"/>
    <w:rsid w:val="7F9B559F"/>
    <w:rsid w:val="7FA10AA9"/>
    <w:rsid w:val="7FC90A31"/>
    <w:rsid w:val="7FC94C2F"/>
    <w:rsid w:val="7FD16AA6"/>
    <w:rsid w:val="7FE835DA"/>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qFormat/>
    <w:uiPriority w:val="0"/>
    <w:pPr>
      <w:keepNext/>
      <w:widowControl w:val="0"/>
      <w:spacing w:line="360" w:lineRule="auto"/>
      <w:jc w:val="center"/>
      <w:outlineLvl w:val="0"/>
    </w:pPr>
    <w:rPr>
      <w:rFonts w:ascii="宋体" w:hAnsi="宋体"/>
      <w:b/>
      <w:kern w:val="2"/>
      <w:sz w:val="24"/>
    </w:rPr>
  </w:style>
  <w:style w:type="paragraph" w:styleId="6">
    <w:name w:val="heading 2"/>
    <w:basedOn w:val="1"/>
    <w:next w:val="7"/>
    <w:qFormat/>
    <w:uiPriority w:val="0"/>
    <w:pPr>
      <w:keepNext/>
      <w:widowControl w:val="0"/>
      <w:numPr>
        <w:ilvl w:val="0"/>
        <w:numId w:val="1"/>
      </w:numPr>
      <w:spacing w:line="216" w:lineRule="auto"/>
      <w:jc w:val="both"/>
      <w:outlineLvl w:val="1"/>
    </w:pPr>
    <w:rPr>
      <w:rFonts w:ascii="宋体"/>
      <w:kern w:val="2"/>
      <w:sz w:val="28"/>
    </w:rPr>
  </w:style>
  <w:style w:type="paragraph" w:styleId="8">
    <w:name w:val="heading 3"/>
    <w:basedOn w:val="1"/>
    <w:next w:val="1"/>
    <w:qFormat/>
    <w:uiPriority w:val="0"/>
    <w:pPr>
      <w:keepNext/>
      <w:widowControl w:val="0"/>
      <w:tabs>
        <w:tab w:val="left" w:pos="1260"/>
      </w:tabs>
      <w:spacing w:line="216" w:lineRule="auto"/>
      <w:jc w:val="both"/>
      <w:outlineLvl w:val="2"/>
    </w:pPr>
    <w:rPr>
      <w:rFonts w:ascii="宋体"/>
      <w:b/>
      <w:bCs/>
      <w:kern w:val="2"/>
      <w:sz w:val="28"/>
    </w:rPr>
  </w:style>
  <w:style w:type="paragraph" w:styleId="9">
    <w:name w:val="heading 4"/>
    <w:basedOn w:val="1"/>
    <w:next w:val="1"/>
    <w:qFormat/>
    <w:uiPriority w:val="0"/>
    <w:pPr>
      <w:keepNext/>
      <w:widowControl w:val="0"/>
      <w:jc w:val="both"/>
      <w:outlineLvl w:val="3"/>
    </w:pPr>
    <w:rPr>
      <w:color w:val="FF0000"/>
      <w:kern w:val="2"/>
      <w:sz w:val="24"/>
      <w:u w:val="single"/>
    </w:rPr>
  </w:style>
  <w:style w:type="paragraph" w:styleId="10">
    <w:name w:val="heading 5"/>
    <w:basedOn w:val="1"/>
    <w:next w:val="11"/>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3">
    <w:name w:val="heading 6"/>
    <w:basedOn w:val="1"/>
    <w:next w:val="1"/>
    <w:qFormat/>
    <w:uiPriority w:val="0"/>
    <w:pPr>
      <w:keepNext/>
      <w:outlineLvl w:val="5"/>
    </w:pPr>
    <w:rPr>
      <w:color w:val="0000FF"/>
      <w:sz w:val="24"/>
    </w:rPr>
  </w:style>
  <w:style w:type="paragraph" w:styleId="14">
    <w:name w:val="heading 7"/>
    <w:basedOn w:val="1"/>
    <w:next w:val="1"/>
    <w:qFormat/>
    <w:uiPriority w:val="0"/>
    <w:pPr>
      <w:keepNext/>
      <w:spacing w:line="480" w:lineRule="exact"/>
      <w:outlineLvl w:val="6"/>
    </w:pPr>
    <w:rPr>
      <w:rFonts w:ascii="仿宋_GB2312" w:hAnsi="宋体" w:eastAsia="仿宋_GB2312"/>
      <w:sz w:val="28"/>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60" w:lineRule="auto"/>
    </w:pPr>
    <w:rPr>
      <w:rFonts w:ascii="宋体"/>
      <w:sz w:val="24"/>
    </w:rPr>
  </w:style>
  <w:style w:type="paragraph" w:styleId="3">
    <w:name w:val="Body Text First Indent"/>
    <w:basedOn w:val="2"/>
    <w:next w:val="4"/>
    <w:qFormat/>
    <w:uiPriority w:val="0"/>
    <w:pPr>
      <w:spacing w:after="120" w:line="240" w:lineRule="auto"/>
      <w:ind w:firstLine="420" w:firstLineChars="100"/>
    </w:pPr>
  </w:style>
  <w:style w:type="paragraph" w:styleId="4">
    <w:name w:val="toc 6"/>
    <w:basedOn w:val="1"/>
    <w:next w:val="1"/>
    <w:qFormat/>
    <w:uiPriority w:val="0"/>
    <w:pPr>
      <w:ind w:left="1000"/>
    </w:pPr>
    <w:rPr>
      <w:sz w:val="18"/>
    </w:rPr>
  </w:style>
  <w:style w:type="paragraph" w:customStyle="1" w:styleId="7">
    <w:name w:val="标准正文"/>
    <w:basedOn w:val="1"/>
    <w:qFormat/>
    <w:uiPriority w:val="0"/>
    <w:pPr>
      <w:spacing w:line="360" w:lineRule="auto"/>
      <w:ind w:firstLine="200" w:firstLineChars="200"/>
    </w:pPr>
    <w:rPr>
      <w:sz w:val="24"/>
      <w:szCs w:val="20"/>
    </w:rPr>
  </w:style>
  <w:style w:type="paragraph" w:styleId="11">
    <w:name w:val="Normal Indent"/>
    <w:basedOn w:val="1"/>
    <w:next w:val="12"/>
    <w:qFormat/>
    <w:uiPriority w:val="0"/>
    <w:pPr>
      <w:widowControl w:val="0"/>
      <w:ind w:firstLine="420"/>
      <w:jc w:val="both"/>
    </w:pPr>
    <w:rPr>
      <w:kern w:val="2"/>
    </w:rPr>
  </w:style>
  <w:style w:type="paragraph" w:styleId="12">
    <w:name w:val="toc 2"/>
    <w:basedOn w:val="1"/>
    <w:next w:val="1"/>
    <w:qFormat/>
    <w:uiPriority w:val="0"/>
    <w:pPr>
      <w:tabs>
        <w:tab w:val="right" w:leader="dot" w:pos="8494"/>
      </w:tabs>
      <w:ind w:left="200"/>
    </w:pPr>
    <w:rPr>
      <w:smallCaps/>
      <w:sz w:val="24"/>
    </w:rPr>
  </w:style>
  <w:style w:type="paragraph" w:styleId="15">
    <w:name w:val="toc 7"/>
    <w:basedOn w:val="1"/>
    <w:next w:val="1"/>
    <w:qFormat/>
    <w:uiPriority w:val="0"/>
    <w:pPr>
      <w:ind w:left="1200"/>
    </w:pPr>
    <w:rPr>
      <w:sz w:val="18"/>
    </w:rPr>
  </w:style>
  <w:style w:type="paragraph" w:styleId="16">
    <w:name w:val="List Number"/>
    <w:basedOn w:val="1"/>
    <w:qFormat/>
    <w:uiPriority w:val="0"/>
    <w:pPr>
      <w:widowControl w:val="0"/>
      <w:tabs>
        <w:tab w:val="left" w:pos="360"/>
        <w:tab w:val="left" w:pos="1320"/>
      </w:tabs>
      <w:jc w:val="both"/>
    </w:pPr>
    <w:rPr>
      <w:kern w:val="2"/>
      <w:szCs w:val="24"/>
    </w:rPr>
  </w:style>
  <w:style w:type="paragraph" w:styleId="17">
    <w:name w:val="Document Map"/>
    <w:basedOn w:val="1"/>
    <w:qFormat/>
    <w:uiPriority w:val="0"/>
    <w:pPr>
      <w:shd w:val="clear" w:color="auto" w:fill="000080"/>
    </w:pPr>
  </w:style>
  <w:style w:type="paragraph" w:styleId="18">
    <w:name w:val="annotation text"/>
    <w:basedOn w:val="1"/>
    <w:link w:val="48"/>
    <w:qFormat/>
    <w:uiPriority w:val="0"/>
    <w:pPr>
      <w:widowControl w:val="0"/>
    </w:pPr>
    <w:rPr>
      <w:kern w:val="2"/>
      <w:szCs w:val="24"/>
    </w:rPr>
  </w:style>
  <w:style w:type="paragraph" w:styleId="19">
    <w:name w:val="Body Text 3"/>
    <w:basedOn w:val="1"/>
    <w:qFormat/>
    <w:uiPriority w:val="0"/>
    <w:pPr>
      <w:jc w:val="center"/>
    </w:pPr>
    <w:rPr>
      <w:sz w:val="24"/>
    </w:rPr>
  </w:style>
  <w:style w:type="paragraph" w:styleId="20">
    <w:name w:val="Body Text Indent"/>
    <w:basedOn w:val="1"/>
    <w:next w:val="1"/>
    <w:link w:val="47"/>
    <w:qFormat/>
    <w:uiPriority w:val="0"/>
    <w:pPr>
      <w:autoSpaceDE w:val="0"/>
      <w:autoSpaceDN w:val="0"/>
      <w:snapToGrid w:val="0"/>
      <w:spacing w:line="480" w:lineRule="auto"/>
      <w:ind w:firstLine="560" w:firstLineChars="200"/>
      <w:jc w:val="both"/>
    </w:pPr>
    <w:rPr>
      <w:sz w:val="28"/>
    </w:rPr>
  </w:style>
  <w:style w:type="paragraph" w:styleId="21">
    <w:name w:val="toc 5"/>
    <w:basedOn w:val="1"/>
    <w:next w:val="1"/>
    <w:qFormat/>
    <w:uiPriority w:val="0"/>
    <w:pPr>
      <w:ind w:left="800"/>
    </w:pPr>
    <w:rPr>
      <w:sz w:val="18"/>
    </w:rPr>
  </w:style>
  <w:style w:type="paragraph" w:styleId="22">
    <w:name w:val="toc 3"/>
    <w:basedOn w:val="1"/>
    <w:next w:val="1"/>
    <w:qFormat/>
    <w:uiPriority w:val="0"/>
    <w:pPr>
      <w:ind w:left="400"/>
    </w:pPr>
    <w:rPr>
      <w:i/>
    </w:rPr>
  </w:style>
  <w:style w:type="paragraph" w:styleId="23">
    <w:name w:val="Plain Text"/>
    <w:basedOn w:val="1"/>
    <w:next w:val="24"/>
    <w:link w:val="49"/>
    <w:qFormat/>
    <w:uiPriority w:val="0"/>
    <w:pPr>
      <w:widowControl w:val="0"/>
      <w:tabs>
        <w:tab w:val="right" w:leader="dot" w:pos="8494"/>
      </w:tabs>
      <w:jc w:val="both"/>
    </w:pPr>
    <w:rPr>
      <w:rFonts w:ascii="宋体" w:hAnsi="Courier New"/>
      <w:kern w:val="2"/>
    </w:rPr>
  </w:style>
  <w:style w:type="paragraph" w:styleId="24">
    <w:name w:val="Date"/>
    <w:basedOn w:val="1"/>
    <w:next w:val="1"/>
    <w:qFormat/>
    <w:uiPriority w:val="0"/>
    <w:pPr>
      <w:ind w:left="100" w:leftChars="2500"/>
    </w:pPr>
    <w:rPr>
      <w:rFonts w:ascii="宋体" w:hAnsi="宋体"/>
      <w:sz w:val="24"/>
    </w:rPr>
  </w:style>
  <w:style w:type="paragraph" w:styleId="25">
    <w:name w:val="toc 8"/>
    <w:basedOn w:val="1"/>
    <w:next w:val="1"/>
    <w:qFormat/>
    <w:uiPriority w:val="0"/>
    <w:pPr>
      <w:ind w:left="1400"/>
    </w:pPr>
    <w:rPr>
      <w:sz w:val="18"/>
    </w:rPr>
  </w:style>
  <w:style w:type="paragraph" w:styleId="26">
    <w:name w:val="Body Text Indent 2"/>
    <w:basedOn w:val="1"/>
    <w:qFormat/>
    <w:uiPriority w:val="0"/>
    <w:pPr>
      <w:snapToGrid w:val="0"/>
      <w:spacing w:line="312" w:lineRule="auto"/>
      <w:ind w:firstLine="480"/>
    </w:pPr>
    <w:rPr>
      <w:rFonts w:ascii="宋体" w:hAnsi="宋体"/>
      <w:sz w:val="24"/>
    </w:rPr>
  </w:style>
  <w:style w:type="paragraph" w:styleId="27">
    <w:name w:val="Balloon Text"/>
    <w:basedOn w:val="1"/>
    <w:qFormat/>
    <w:uiPriority w:val="0"/>
    <w:rPr>
      <w:sz w:val="18"/>
    </w:rPr>
  </w:style>
  <w:style w:type="paragraph" w:styleId="28">
    <w:name w:val="footer"/>
    <w:basedOn w:val="1"/>
    <w:qFormat/>
    <w:uiPriority w:val="0"/>
    <w:pPr>
      <w:widowControl w:val="0"/>
      <w:tabs>
        <w:tab w:val="center" w:pos="4140"/>
        <w:tab w:val="right" w:pos="8300"/>
      </w:tabs>
      <w:adjustRightInd w:val="0"/>
      <w:snapToGrid w:val="0"/>
    </w:pPr>
    <w:rPr>
      <w:sz w:val="18"/>
    </w:rPr>
  </w:style>
  <w:style w:type="paragraph" w:styleId="29">
    <w:name w:val="header"/>
    <w:basedOn w:val="1"/>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30">
    <w:name w:val="toc 1"/>
    <w:basedOn w:val="1"/>
    <w:next w:val="1"/>
    <w:qFormat/>
    <w:uiPriority w:val="0"/>
    <w:pPr>
      <w:spacing w:before="120" w:after="120"/>
    </w:pPr>
    <w:rPr>
      <w:b/>
      <w:bCs/>
      <w:caps/>
    </w:rPr>
  </w:style>
  <w:style w:type="paragraph" w:styleId="31">
    <w:name w:val="toc 4"/>
    <w:basedOn w:val="1"/>
    <w:next w:val="1"/>
    <w:qFormat/>
    <w:uiPriority w:val="0"/>
    <w:pPr>
      <w:ind w:left="600"/>
    </w:pPr>
    <w:rPr>
      <w:sz w:val="18"/>
    </w:rPr>
  </w:style>
  <w:style w:type="paragraph" w:styleId="32">
    <w:name w:val="Body Text Indent 3"/>
    <w:basedOn w:val="1"/>
    <w:qFormat/>
    <w:uiPriority w:val="0"/>
    <w:pPr>
      <w:ind w:left="570"/>
    </w:pPr>
    <w:rPr>
      <w:sz w:val="24"/>
    </w:rPr>
  </w:style>
  <w:style w:type="paragraph" w:styleId="33">
    <w:name w:val="toc 9"/>
    <w:basedOn w:val="1"/>
    <w:next w:val="1"/>
    <w:qFormat/>
    <w:uiPriority w:val="0"/>
    <w:pPr>
      <w:ind w:left="1600"/>
    </w:pPr>
    <w:rPr>
      <w:sz w:val="18"/>
    </w:rPr>
  </w:style>
  <w:style w:type="paragraph" w:styleId="34">
    <w:name w:val="Body Text 2"/>
    <w:basedOn w:val="1"/>
    <w:qFormat/>
    <w:uiPriority w:val="0"/>
    <w:pPr>
      <w:tabs>
        <w:tab w:val="left" w:pos="360"/>
        <w:tab w:val="left" w:pos="900"/>
      </w:tabs>
    </w:pPr>
    <w:rPr>
      <w:rFonts w:ascii="宋体" w:hAnsi="宋体"/>
      <w:sz w:val="24"/>
      <w:u w:val="single"/>
    </w:rPr>
  </w:style>
  <w:style w:type="paragraph" w:styleId="35">
    <w:name w:val="Normal (Web)"/>
    <w:basedOn w:val="1"/>
    <w:qFormat/>
    <w:uiPriority w:val="0"/>
    <w:pPr>
      <w:spacing w:before="100" w:beforeAutospacing="1" w:after="100" w:afterAutospacing="1"/>
    </w:pPr>
    <w:rPr>
      <w:rFonts w:ascii="宋体" w:hAnsi="宋体"/>
      <w:sz w:val="24"/>
    </w:rPr>
  </w:style>
  <w:style w:type="paragraph" w:styleId="36">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7">
    <w:name w:val="Body Text First Indent 2"/>
    <w:basedOn w:val="20"/>
    <w:next w:val="1"/>
    <w:qFormat/>
    <w:uiPriority w:val="0"/>
    <w:pPr>
      <w:spacing w:after="120" w:line="240" w:lineRule="auto"/>
      <w:ind w:left="420" w:leftChars="200" w:firstLine="420"/>
    </w:pPr>
    <w:rPr>
      <w:sz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rFonts w:ascii="Arial" w:hAnsi="Arial" w:eastAsia="宋体" w:cs="Times New Roman"/>
      <w:b/>
      <w:sz w:val="26"/>
      <w:u w:val="none"/>
    </w:rPr>
  </w:style>
  <w:style w:type="character" w:styleId="42">
    <w:name w:val="page number"/>
    <w:basedOn w:val="40"/>
    <w:qFormat/>
    <w:uiPriority w:val="0"/>
    <w:rPr>
      <w:rFonts w:ascii="Times New Roman" w:hAnsi="Times New Roman" w:eastAsia="宋体" w:cs="Times New Roman"/>
    </w:rPr>
  </w:style>
  <w:style w:type="character" w:styleId="43">
    <w:name w:val="FollowedHyperlink"/>
    <w:basedOn w:val="40"/>
    <w:qFormat/>
    <w:uiPriority w:val="0"/>
    <w:rPr>
      <w:rFonts w:ascii="Times New Roman" w:hAnsi="Times New Roman" w:eastAsia="宋体" w:cs="Times New Roman"/>
      <w:color w:val="800080"/>
      <w:u w:val="single"/>
    </w:rPr>
  </w:style>
  <w:style w:type="character" w:styleId="44">
    <w:name w:val="Hyperlink"/>
    <w:basedOn w:val="40"/>
    <w:qFormat/>
    <w:uiPriority w:val="0"/>
    <w:rPr>
      <w:rFonts w:ascii="Times New Roman" w:hAnsi="Times New Roman" w:eastAsia="宋体" w:cs="Times New Roman"/>
      <w:color w:val="0000FF"/>
      <w:u w:val="single"/>
    </w:rPr>
  </w:style>
  <w:style w:type="character" w:styleId="45">
    <w:name w:val="annotation reference"/>
    <w:basedOn w:val="40"/>
    <w:qFormat/>
    <w:uiPriority w:val="0"/>
    <w:rPr>
      <w:rFonts w:ascii="Times New Roman" w:hAnsi="Times New Roman" w:eastAsia="宋体" w:cs="Times New Roman"/>
      <w:sz w:val="21"/>
      <w:szCs w:val="21"/>
    </w:rPr>
  </w:style>
  <w:style w:type="paragraph" w:customStyle="1" w:styleId="46">
    <w:name w:val="表格文字"/>
    <w:basedOn w:val="1"/>
    <w:next w:val="2"/>
    <w:qFormat/>
    <w:uiPriority w:val="0"/>
    <w:pPr>
      <w:adjustRightInd w:val="0"/>
      <w:spacing w:line="420" w:lineRule="atLeast"/>
      <w:jc w:val="left"/>
      <w:textAlignment w:val="baseline"/>
    </w:pPr>
    <w:rPr>
      <w:rFonts w:ascii="Calibri" w:hAnsi="Calibri" w:eastAsia="宋体" w:cs="Times New Roman"/>
      <w:kern w:val="0"/>
    </w:rPr>
  </w:style>
  <w:style w:type="character" w:customStyle="1" w:styleId="47">
    <w:name w:val="正文文本缩进 Char"/>
    <w:basedOn w:val="40"/>
    <w:link w:val="20"/>
    <w:qFormat/>
    <w:uiPriority w:val="0"/>
    <w:rPr>
      <w:rFonts w:ascii="Times New Roman" w:hAnsi="Times New Roman" w:eastAsia="宋体" w:cs="Times New Roman"/>
      <w:sz w:val="28"/>
      <w:lang w:val="en-US" w:eastAsia="zh-CN" w:bidi="ar-SA"/>
    </w:rPr>
  </w:style>
  <w:style w:type="character" w:customStyle="1" w:styleId="48">
    <w:name w:val="批注文字 Char"/>
    <w:basedOn w:val="40"/>
    <w:link w:val="18"/>
    <w:qFormat/>
    <w:uiPriority w:val="0"/>
    <w:rPr>
      <w:rFonts w:ascii="Times New Roman" w:hAnsi="Times New Roman" w:eastAsia="宋体" w:cs="Times New Roman"/>
      <w:kern w:val="2"/>
      <w:sz w:val="21"/>
      <w:szCs w:val="24"/>
      <w:lang w:val="en-US" w:eastAsia="zh-CN" w:bidi="ar-SA"/>
    </w:rPr>
  </w:style>
  <w:style w:type="character" w:customStyle="1" w:styleId="49">
    <w:name w:val="纯文本 Char"/>
    <w:link w:val="23"/>
    <w:qFormat/>
    <w:uiPriority w:val="0"/>
    <w:rPr>
      <w:rFonts w:ascii="宋体" w:hAnsi="Courier New" w:eastAsia="宋体" w:cs="Times New Roman"/>
      <w:kern w:val="2"/>
      <w:sz w:val="21"/>
      <w:lang w:val="en-US" w:eastAsia="zh-CN" w:bidi="ar-SA"/>
    </w:rPr>
  </w:style>
  <w:style w:type="paragraph" w:customStyle="1" w:styleId="50">
    <w:name w:val="纯文本1"/>
    <w:basedOn w:val="1"/>
    <w:qFormat/>
    <w:uiPriority w:val="0"/>
    <w:pPr>
      <w:widowControl w:val="0"/>
      <w:jc w:val="both"/>
    </w:pPr>
    <w:rPr>
      <w:rFonts w:hint="eastAsia" w:hAnsi="Courier New"/>
      <w:kern w:val="2"/>
    </w:rPr>
  </w:style>
  <w:style w:type="paragraph" w:customStyle="1" w:styleId="51">
    <w:name w:val="reader-word-layer"/>
    <w:basedOn w:val="1"/>
    <w:qFormat/>
    <w:uiPriority w:val="0"/>
    <w:pPr>
      <w:spacing w:before="100" w:beforeAutospacing="1" w:after="100" w:afterAutospacing="1"/>
    </w:pPr>
    <w:rPr>
      <w:rFonts w:ascii="宋体" w:hAnsi="宋体" w:cs="宋体"/>
      <w:sz w:val="24"/>
      <w:szCs w:val="24"/>
    </w:rPr>
  </w:style>
  <w:style w:type="paragraph" w:customStyle="1" w:styleId="52">
    <w:name w:val="纯文本_3"/>
    <w:basedOn w:val="53"/>
    <w:qFormat/>
    <w:uiPriority w:val="0"/>
    <w:pPr>
      <w:widowControl/>
      <w:jc w:val="left"/>
    </w:pPr>
    <w:rPr>
      <w:rFonts w:ascii="宋体" w:hAnsi="Courier New"/>
      <w:szCs w:val="21"/>
    </w:rPr>
  </w:style>
  <w:style w:type="paragraph" w:customStyle="1" w:styleId="5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Char Char Char Char Char Char Char Char Char Char"/>
    <w:basedOn w:val="1"/>
    <w:qFormat/>
    <w:uiPriority w:val="0"/>
    <w:pPr>
      <w:spacing w:line="360" w:lineRule="auto"/>
      <w:ind w:firstLine="200" w:firstLineChars="200"/>
    </w:pPr>
  </w:style>
  <w:style w:type="paragraph" w:customStyle="1" w:styleId="55">
    <w:name w:val="p0"/>
    <w:basedOn w:val="1"/>
    <w:qFormat/>
    <w:uiPriority w:val="0"/>
    <w:pPr>
      <w:jc w:val="both"/>
    </w:pPr>
    <w:rPr>
      <w:szCs w:val="21"/>
    </w:rPr>
  </w:style>
  <w:style w:type="paragraph" w:customStyle="1" w:styleId="56">
    <w:name w:val="Char"/>
    <w:basedOn w:val="1"/>
    <w:qFormat/>
    <w:uiPriority w:val="0"/>
    <w:pPr>
      <w:widowControl w:val="0"/>
      <w:jc w:val="both"/>
    </w:pPr>
    <w:rPr>
      <w:rFonts w:ascii="宋体" w:hAnsi="宋体"/>
      <w:b/>
      <w:kern w:val="2"/>
      <w:sz w:val="24"/>
      <w:szCs w:val="24"/>
    </w:rPr>
  </w:style>
  <w:style w:type="paragraph" w:customStyle="1" w:styleId="57">
    <w:name w:val="样式 楷体_GB2312 小四 Char Char Char Char Char Char Char Char Char Char Char Char"/>
    <w:basedOn w:val="1"/>
    <w:next w:val="1"/>
    <w:qFormat/>
    <w:uiPriority w:val="0"/>
    <w:pPr>
      <w:widowControl w:val="0"/>
      <w:spacing w:line="360" w:lineRule="auto"/>
      <w:jc w:val="both"/>
    </w:pPr>
    <w:rPr>
      <w:rFonts w:ascii="楷体_GB2312" w:eastAsia="楷体_GB2312"/>
      <w:kern w:val="2"/>
      <w:sz w:val="24"/>
    </w:rPr>
  </w:style>
  <w:style w:type="paragraph" w:customStyle="1" w:styleId="58">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5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纯文本_0_1"/>
    <w:basedOn w:val="1"/>
    <w:qFormat/>
    <w:uiPriority w:val="0"/>
    <w:rPr>
      <w:rFonts w:ascii="宋体" w:hAnsi="Courier New"/>
      <w:kern w:val="2"/>
      <w:szCs w:val="21"/>
    </w:rPr>
  </w:style>
  <w:style w:type="paragraph" w:customStyle="1" w:styleId="61">
    <w:name w:val="Char Char Char Char Char Char Char"/>
    <w:basedOn w:val="1"/>
    <w:qFormat/>
    <w:uiPriority w:val="0"/>
    <w:pPr>
      <w:widowControl w:val="0"/>
      <w:jc w:val="both"/>
    </w:pPr>
    <w:rPr>
      <w:kern w:val="2"/>
    </w:rPr>
  </w:style>
  <w:style w:type="paragraph" w:customStyle="1" w:styleId="62">
    <w:name w:val="列出段落1"/>
    <w:basedOn w:val="1"/>
    <w:qFormat/>
    <w:uiPriority w:val="0"/>
    <w:pPr>
      <w:widowControl w:val="0"/>
      <w:ind w:firstLine="420" w:firstLineChars="200"/>
      <w:jc w:val="both"/>
    </w:pPr>
    <w:rPr>
      <w:rFonts w:ascii="Calibri" w:hAnsi="Calibri"/>
      <w:kern w:val="2"/>
      <w:szCs w:val="22"/>
    </w:rPr>
  </w:style>
  <w:style w:type="paragraph" w:customStyle="1" w:styleId="63">
    <w:name w:val="Char Char2 Char Char Char Char Char Char Char Char Char Char"/>
    <w:basedOn w:val="1"/>
    <w:qFormat/>
    <w:uiPriority w:val="0"/>
    <w:pPr>
      <w:widowControl w:val="0"/>
      <w:jc w:val="both"/>
    </w:pPr>
    <w:rPr>
      <w:kern w:val="2"/>
      <w:sz w:val="24"/>
      <w:szCs w:val="24"/>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Blockquote"/>
    <w:basedOn w:val="1"/>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列出段落11"/>
    <w:basedOn w:val="1"/>
    <w:qFormat/>
    <w:uiPriority w:val="0"/>
    <w:pPr>
      <w:widowControl w:val="0"/>
      <w:ind w:firstLine="420" w:firstLineChars="200"/>
      <w:jc w:val="both"/>
    </w:pPr>
    <w:rPr>
      <w:rFonts w:ascii="Calibri" w:hAnsi="Calibri"/>
    </w:rPr>
  </w:style>
  <w:style w:type="paragraph" w:customStyle="1" w:styleId="69">
    <w:name w:val="正文_14"/>
    <w:qFormat/>
    <w:uiPriority w:val="0"/>
    <w:rPr>
      <w:rFonts w:ascii="Times New Roman" w:hAnsi="Times New Roman" w:eastAsia="宋体" w:cs="Times New Roman"/>
      <w:sz w:val="21"/>
      <w:szCs w:val="22"/>
      <w:lang w:val="en-US" w:eastAsia="zh-CN" w:bidi="ar-SA"/>
    </w:rPr>
  </w:style>
  <w:style w:type="paragraph" w:customStyle="1" w:styleId="7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zw"/>
    <w:basedOn w:val="1"/>
    <w:qFormat/>
    <w:uiPriority w:val="0"/>
    <w:pPr>
      <w:spacing w:before="30"/>
      <w:ind w:left="100" w:right="100"/>
      <w:jc w:val="both"/>
    </w:pPr>
    <w:rPr>
      <w:rFonts w:ascii="方正书宋简体" w:hAnsi="宋体" w:eastAsia="方正书宋简体"/>
      <w:color w:val="000000"/>
      <w:szCs w:val="21"/>
    </w:rPr>
  </w:style>
  <w:style w:type="paragraph" w:customStyle="1" w:styleId="72">
    <w:name w:val="_Style 3"/>
    <w:basedOn w:val="1"/>
    <w:next w:val="1"/>
    <w:qFormat/>
    <w:uiPriority w:val="0"/>
    <w:pPr>
      <w:pBdr>
        <w:top w:val="single" w:color="auto" w:sz="6" w:space="1"/>
      </w:pBdr>
      <w:jc w:val="center"/>
    </w:pPr>
    <w:rPr>
      <w:rFonts w:ascii="Arial"/>
      <w:vanish/>
      <w:sz w:val="16"/>
    </w:rPr>
  </w:style>
  <w:style w:type="paragraph" w:customStyle="1" w:styleId="7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表内文字"/>
    <w:basedOn w:val="1"/>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Char11"/>
    <w:basedOn w:val="1"/>
    <w:qFormat/>
    <w:uiPriority w:val="0"/>
    <w:pPr>
      <w:widowControl w:val="0"/>
      <w:jc w:val="both"/>
    </w:pPr>
    <w:rPr>
      <w:rFonts w:ascii="仿宋_GB2312" w:eastAsia="仿宋_GB2312"/>
      <w:b/>
      <w:kern w:val="2"/>
      <w:sz w:val="32"/>
      <w:szCs w:val="32"/>
    </w:rPr>
  </w:style>
  <w:style w:type="paragraph" w:customStyle="1" w:styleId="78">
    <w:name w:val="标题6"/>
    <w:basedOn w:val="1"/>
    <w:next w:val="5"/>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79">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普通(网站)11"/>
    <w:basedOn w:val="1"/>
    <w:qFormat/>
    <w:uiPriority w:val="0"/>
    <w:pPr>
      <w:spacing w:beforeAutospacing="1" w:afterAutospacing="1"/>
    </w:pPr>
    <w:rPr>
      <w:rFonts w:ascii="宋体" w:hAnsi="宋体"/>
      <w:sz w:val="24"/>
    </w:rPr>
  </w:style>
  <w:style w:type="paragraph" w:customStyle="1" w:styleId="8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1"/>
    <w:basedOn w:val="1"/>
    <w:qFormat/>
    <w:uiPriority w:val="0"/>
    <w:pPr>
      <w:widowControl w:val="0"/>
      <w:jc w:val="both"/>
    </w:pPr>
    <w:rPr>
      <w:kern w:val="2"/>
      <w:sz w:val="24"/>
      <w:szCs w:val="24"/>
    </w:rPr>
  </w:style>
  <w:style w:type="character" w:customStyle="1" w:styleId="84">
    <w:name w:val="tpc_content1"/>
    <w:basedOn w:val="40"/>
    <w:qFormat/>
    <w:uiPriority w:val="0"/>
    <w:rPr>
      <w:rFonts w:ascii="Times New Roman" w:hAnsi="Times New Roman" w:eastAsia="宋体" w:cs="Times New Roman"/>
      <w:sz w:val="20"/>
    </w:rPr>
  </w:style>
  <w:style w:type="character" w:customStyle="1" w:styleId="85">
    <w:name w:val="正文对齐 Char"/>
    <w:basedOn w:val="40"/>
    <w:qFormat/>
    <w:uiPriority w:val="0"/>
    <w:rPr>
      <w:rFonts w:ascii="Times New Roman" w:hAnsi="Times New Roman" w:eastAsia="宋体" w:cs="Times New Roman"/>
      <w:kern w:val="2"/>
      <w:sz w:val="21"/>
      <w:lang w:val="en-US" w:eastAsia="zh-CN"/>
    </w:rPr>
  </w:style>
  <w:style w:type="character" w:customStyle="1" w:styleId="86">
    <w:name w:val="wj1"/>
    <w:basedOn w:val="40"/>
    <w:qFormat/>
    <w:uiPriority w:val="0"/>
    <w:rPr>
      <w:rFonts w:ascii="Times New Roman" w:hAnsi="Times New Roman" w:eastAsia="宋体" w:cs="Times New Roman"/>
      <w:color w:val="000000"/>
      <w:sz w:val="18"/>
      <w:u w:val="none"/>
    </w:rPr>
  </w:style>
  <w:style w:type="character" w:customStyle="1" w:styleId="87">
    <w:name w:val="style6"/>
    <w:basedOn w:val="40"/>
    <w:qFormat/>
    <w:uiPriority w:val="0"/>
    <w:rPr>
      <w:rFonts w:ascii="Times New Roman" w:hAnsi="Times New Roman" w:eastAsia="宋体" w:cs="Times New Roman"/>
      <w:sz w:val="18"/>
    </w:rPr>
  </w:style>
  <w:style w:type="character" w:customStyle="1" w:styleId="88">
    <w:name w:val="htd0"/>
    <w:basedOn w:val="40"/>
    <w:qFormat/>
    <w:uiPriority w:val="0"/>
    <w:rPr>
      <w:rFonts w:ascii="Times New Roman" w:hAnsi="Times New Roman" w:eastAsia="宋体" w:cs="Times New Roman"/>
    </w:rPr>
  </w:style>
  <w:style w:type="character" w:customStyle="1" w:styleId="89">
    <w:name w:val="Char Char1"/>
    <w:basedOn w:val="40"/>
    <w:qFormat/>
    <w:uiPriority w:val="0"/>
    <w:rPr>
      <w:rFonts w:ascii="宋体" w:hAnsi="Courier New" w:eastAsia="宋体" w:cs="Times New Roman"/>
      <w:kern w:val="2"/>
      <w:sz w:val="21"/>
      <w:lang w:val="en-US" w:eastAsia="zh-CN" w:bidi="ar-SA"/>
    </w:rPr>
  </w:style>
  <w:style w:type="character" w:customStyle="1" w:styleId="90">
    <w:name w:val="普通文字 Char Char1"/>
    <w:basedOn w:val="40"/>
    <w:qFormat/>
    <w:uiPriority w:val="0"/>
    <w:rPr>
      <w:rFonts w:ascii="宋体" w:hAnsi="Courier New" w:eastAsia="宋体" w:cs="Times New Roman"/>
      <w:kern w:val="2"/>
      <w:sz w:val="21"/>
      <w:lang w:val="en-US" w:eastAsia="zh-CN"/>
    </w:rPr>
  </w:style>
  <w:style w:type="character" w:customStyle="1" w:styleId="91">
    <w:name w:val="样式 标题 3 + 加粗 Char"/>
    <w:basedOn w:val="40"/>
    <w:qFormat/>
    <w:uiPriority w:val="0"/>
    <w:rPr>
      <w:rFonts w:ascii="Arial" w:hAnsi="Arial" w:eastAsia="黑体" w:cs="Times New Roman"/>
      <w:b/>
      <w:spacing w:val="14"/>
      <w:kern w:val="24"/>
      <w:sz w:val="24"/>
      <w:lang w:val="en-US" w:eastAsia="zh-CN"/>
    </w:rPr>
  </w:style>
  <w:style w:type="paragraph" w:customStyle="1" w:styleId="92">
    <w:name w:val="BodyText1I2"/>
    <w:basedOn w:val="93"/>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3">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4">
    <w:name w:val="List Paragraph"/>
    <w:basedOn w:val="1"/>
    <w:qFormat/>
    <w:uiPriority w:val="0"/>
    <w:pPr>
      <w:ind w:firstLine="420" w:firstLineChars="200"/>
    </w:pPr>
    <w:rPr>
      <w:rFonts w:ascii="Calibri" w:hAnsi="Calibri" w:eastAsia="宋体" w:cs="Times New Roman"/>
    </w:rPr>
  </w:style>
  <w:style w:type="paragraph" w:customStyle="1" w:styleId="95">
    <w:name w:val="[Normal]"/>
    <w:qFormat/>
    <w:uiPriority w:val="0"/>
    <w:rPr>
      <w:rFonts w:ascii="宋体" w:hAnsi="宋体" w:eastAsia="宋体" w:cs="Times New Roman"/>
      <w:sz w:val="24"/>
      <w:szCs w:val="22"/>
      <w:lang w:val="zh-CN" w:eastAsia="zh-CN" w:bidi="ar-SA"/>
    </w:rPr>
  </w:style>
  <w:style w:type="paragraph" w:customStyle="1" w:styleId="96">
    <w:name w:val="正文（首行缩进2字符）"/>
    <w:basedOn w:val="1"/>
    <w:qFormat/>
    <w:uiPriority w:val="0"/>
    <w:pPr>
      <w:spacing w:line="360" w:lineRule="auto"/>
      <w:ind w:firstLine="420" w:firstLineChars="200"/>
    </w:pPr>
    <w:rPr>
      <w:szCs w:val="21"/>
    </w:rPr>
  </w:style>
  <w:style w:type="paragraph" w:customStyle="1" w:styleId="97">
    <w:name w:val="Table Paragraph"/>
    <w:basedOn w:val="1"/>
    <w:qFormat/>
    <w:uiPriority w:val="1"/>
    <w:rPr>
      <w:rFonts w:ascii="宋体" w:hAnsi="宋体" w:cs="宋体"/>
      <w:lang w:val="zh-CN" w:bidi="zh-CN"/>
    </w:rPr>
  </w:style>
  <w:style w:type="paragraph" w:customStyle="1" w:styleId="98">
    <w:name w:val="正文首行缩进1"/>
    <w:basedOn w:val="2"/>
    <w:qFormat/>
    <w:uiPriority w:val="0"/>
    <w:pPr>
      <w:ind w:firstLine="420" w:firstLineChars="100"/>
    </w:pPr>
  </w:style>
  <w:style w:type="character" w:customStyle="1" w:styleId="99">
    <w:name w:val="bjh-p"/>
    <w:qFormat/>
    <w:uiPriority w:val="0"/>
    <w:rPr>
      <w:rFonts w:ascii="Calibri" w:hAnsi="Calibri" w:eastAsia="宋体" w:cs="Times New Roman"/>
    </w:rPr>
  </w:style>
  <w:style w:type="paragraph" w:customStyle="1" w:styleId="100">
    <w:name w:val="列表段落1"/>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01">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6.xml" Type="http://schemas.openxmlformats.org/officeDocument/2006/relationships/header"/><Relationship Id="rId11" Target="footer3.xml" Type="http://schemas.openxmlformats.org/officeDocument/2006/relationships/footer"/><Relationship Id="rId12" Target="footer4.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header5.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6"/>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66</Pages>
  <Words>34107</Words>
  <Characters>35555</Characters>
  <Lines>308</Lines>
  <Paragraphs>86</Paragraphs>
  <TotalTime>10</TotalTime>
  <ScaleCrop>false</ScaleCrop>
  <LinksUpToDate>false</LinksUpToDate>
  <CharactersWithSpaces>38064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2020-11-10T06:34:00Z</dcterms:created>
  <dc:creator>xx</dc:creator>
  <cp:lastModifiedBy>WPS_1664178722</cp:lastModifiedBy>
  <cp:lastPrinted>2022-10-12T01:59:00Z</cp:lastPrinted>
  <dcterms:modified xsi:type="dcterms:W3CDTF">2022-11-04T01:29:38Z</dcterms:modified>
  <cp:revision>22</cp:revision>
  <dc:title>路桥区政府采购文件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9653779F92F74F33A1FD604F1D2910C4</vt:lpwstr>
  </property>
</Properties>
</file>