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hint="eastAsia" w:ascii="宋体" w:eastAsia="宋体"/>
          <w:b/>
          <w:color w:val="auto"/>
          <w:kern w:val="0"/>
          <w:sz w:val="48"/>
          <w:szCs w:val="48"/>
          <w:highlight w:val="none"/>
          <w:lang w:val="en-US" w:eastAsia="zh-CN"/>
        </w:rPr>
      </w:pPr>
      <w:r>
        <w:rPr>
          <w:rFonts w:hint="eastAsia" w:ascii="宋体"/>
          <w:b/>
          <w:color w:val="auto"/>
          <w:kern w:val="0"/>
          <w:sz w:val="48"/>
          <w:szCs w:val="48"/>
          <w:highlight w:val="none"/>
          <w:lang w:val="en-US" w:eastAsia="zh-CN"/>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椒江区</w:t>
      </w:r>
      <w:r>
        <w:rPr>
          <w:rFonts w:hint="eastAsia" w:ascii="宋体"/>
          <w:b/>
          <w:color w:val="auto"/>
          <w:kern w:val="0"/>
          <w:sz w:val="52"/>
          <w:szCs w:val="52"/>
          <w:highlight w:val="none"/>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r>
        <w:rPr>
          <w:rFonts w:hint="eastAsia" w:ascii="宋体"/>
          <w:b/>
          <w:color w:val="auto"/>
          <w:sz w:val="36"/>
          <w:highlight w:val="none"/>
        </w:rPr>
        <w:t>（线上电子招投标）</w:t>
      </w:r>
    </w:p>
    <w:p>
      <w:pPr>
        <w:tabs>
          <w:tab w:val="left" w:pos="7050"/>
        </w:tabs>
        <w:autoSpaceDE w:val="0"/>
        <w:autoSpaceDN w:val="0"/>
        <w:adjustRightInd w:val="0"/>
        <w:spacing w:line="360" w:lineRule="auto"/>
        <w:ind w:firstLine="2520" w:firstLineChars="900"/>
        <w:jc w:val="left"/>
        <w:rPr>
          <w:rFonts w:hint="eastAsia" w:ascii="宋体"/>
          <w:color w:val="auto"/>
          <w:kern w:val="0"/>
          <w:sz w:val="28"/>
          <w:highlight w:val="none"/>
        </w:rPr>
      </w:pPr>
    </w:p>
    <w:p>
      <w:pPr>
        <w:tabs>
          <w:tab w:val="left" w:pos="7050"/>
        </w:tabs>
        <w:autoSpaceDE w:val="0"/>
        <w:autoSpaceDN w:val="0"/>
        <w:adjustRightInd w:val="0"/>
        <w:spacing w:line="360" w:lineRule="auto"/>
        <w:ind w:firstLine="2520" w:firstLineChars="900"/>
        <w:jc w:val="left"/>
        <w:rPr>
          <w:rFonts w:hint="eastAsia" w:ascii="宋体"/>
          <w:color w:val="auto"/>
          <w:kern w:val="0"/>
          <w:sz w:val="28"/>
          <w:highlight w:val="none"/>
          <w:u w:val="none"/>
        </w:rPr>
      </w:pPr>
      <w:r>
        <w:rPr>
          <w:rFonts w:hint="eastAsia" w:ascii="宋体"/>
          <w:color w:val="auto"/>
          <w:kern w:val="0"/>
          <w:sz w:val="28"/>
          <w:highlight w:val="none"/>
        </w:rPr>
        <w:t>项目编号：</w:t>
      </w:r>
      <w:r>
        <w:rPr>
          <w:rFonts w:hint="eastAsia" w:ascii="宋体"/>
          <w:color w:val="auto"/>
          <w:kern w:val="0"/>
          <w:sz w:val="28"/>
          <w:highlight w:val="none"/>
          <w:u w:val="none"/>
        </w:rPr>
        <w:t>tzzy-202</w:t>
      </w:r>
      <w:r>
        <w:rPr>
          <w:rFonts w:hint="eastAsia" w:ascii="宋体"/>
          <w:color w:val="auto"/>
          <w:kern w:val="0"/>
          <w:sz w:val="28"/>
          <w:highlight w:val="none"/>
          <w:u w:val="none"/>
          <w:lang w:val="en-US" w:eastAsia="zh-CN"/>
        </w:rPr>
        <w:t>3042</w:t>
      </w:r>
      <w:r>
        <w:rPr>
          <w:rFonts w:hint="eastAsia" w:ascii="宋体"/>
          <w:color w:val="auto"/>
          <w:kern w:val="0"/>
          <w:sz w:val="28"/>
          <w:highlight w:val="none"/>
          <w:u w:val="none"/>
        </w:rPr>
        <w:t>号</w:t>
      </w:r>
    </w:p>
    <w:p>
      <w:pPr>
        <w:pStyle w:val="42"/>
        <w:rPr>
          <w:rFonts w:hint="eastAsia" w:ascii="宋体"/>
          <w:color w:val="auto"/>
          <w:kern w:val="0"/>
          <w:sz w:val="28"/>
          <w:highlight w:val="none"/>
          <w:u w:val="none"/>
        </w:rPr>
      </w:pPr>
    </w:p>
    <w:p>
      <w:pPr>
        <w:pStyle w:val="42"/>
        <w:rPr>
          <w:rFonts w:hint="eastAsia" w:ascii="宋体"/>
          <w:color w:val="auto"/>
          <w:kern w:val="0"/>
          <w:sz w:val="28"/>
          <w:highlight w:val="none"/>
          <w:u w:val="none"/>
        </w:rPr>
      </w:pPr>
    </w:p>
    <w:p>
      <w:pPr>
        <w:pStyle w:val="42"/>
        <w:rPr>
          <w:rFonts w:hint="eastAsia" w:ascii="宋体"/>
          <w:color w:val="auto"/>
          <w:kern w:val="0"/>
          <w:sz w:val="28"/>
          <w:highlight w:val="none"/>
          <w:u w:val="none"/>
        </w:rPr>
      </w:pPr>
    </w:p>
    <w:p>
      <w:pPr>
        <w:pStyle w:val="42"/>
        <w:rPr>
          <w:rFonts w:hint="eastAsia" w:ascii="宋体"/>
          <w:color w:val="auto"/>
          <w:kern w:val="0"/>
          <w:sz w:val="28"/>
          <w:highlight w:val="none"/>
          <w:u w:val="none"/>
        </w:rPr>
      </w:pPr>
    </w:p>
    <w:p>
      <w:pPr>
        <w:pStyle w:val="42"/>
        <w:rPr>
          <w:rFonts w:hint="eastAsia" w:ascii="宋体"/>
          <w:color w:val="auto"/>
          <w:kern w:val="0"/>
          <w:sz w:val="28"/>
          <w:highlight w:val="none"/>
          <w:u w:val="none"/>
        </w:rPr>
      </w:pPr>
    </w:p>
    <w:p>
      <w:pPr>
        <w:pStyle w:val="42"/>
        <w:rPr>
          <w:rFonts w:hint="eastAsia" w:ascii="宋体"/>
          <w:color w:val="auto"/>
          <w:kern w:val="0"/>
          <w:sz w:val="28"/>
          <w:highlight w:val="none"/>
          <w:u w:val="none"/>
        </w:rPr>
      </w:pPr>
    </w:p>
    <w:p>
      <w:pPr>
        <w:pStyle w:val="42"/>
        <w:rPr>
          <w:rFonts w:hint="eastAsia" w:ascii="宋体"/>
          <w:color w:val="auto"/>
          <w:kern w:val="0"/>
          <w:sz w:val="28"/>
          <w:highlight w:val="none"/>
          <w:u w:val="none"/>
        </w:rPr>
      </w:pPr>
    </w:p>
    <w:p>
      <w:pPr>
        <w:pStyle w:val="42"/>
        <w:rPr>
          <w:rFonts w:hint="eastAsia" w:ascii="宋体"/>
          <w:color w:val="auto"/>
          <w:kern w:val="0"/>
          <w:sz w:val="28"/>
          <w:highlight w:val="none"/>
          <w:u w:val="none"/>
        </w:rPr>
      </w:pPr>
    </w:p>
    <w:p>
      <w:pPr>
        <w:autoSpaceDE w:val="0"/>
        <w:autoSpaceDN w:val="0"/>
        <w:adjustRightInd w:val="0"/>
        <w:spacing w:line="360" w:lineRule="auto"/>
        <w:ind w:firstLine="840" w:firstLineChars="300"/>
        <w:rPr>
          <w:rFonts w:hint="eastAsia" w:ascii="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前所街道违法建设拆除整治工程</w:t>
      </w:r>
    </w:p>
    <w:p>
      <w:pPr>
        <w:autoSpaceDE w:val="0"/>
        <w:autoSpaceDN w:val="0"/>
        <w:adjustRightInd w:val="0"/>
        <w:spacing w:line="360" w:lineRule="auto"/>
        <w:ind w:firstLine="840" w:firstLineChars="300"/>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lang w:eastAsia="zh-CN"/>
        </w:rPr>
        <w:t>台州市椒江区人民政府前所街道办事处</w:t>
      </w:r>
      <w:r>
        <w:rPr>
          <w:rFonts w:hint="eastAsia" w:ascii="宋体"/>
          <w:color w:val="auto"/>
          <w:kern w:val="0"/>
          <w:sz w:val="28"/>
          <w:highlight w:val="none"/>
        </w:rPr>
        <w:t>（盖章）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8"/>
          <w:highlight w:val="none"/>
        </w:rPr>
      </w:pPr>
    </w:p>
    <w:p>
      <w:pPr>
        <w:pStyle w:val="42"/>
        <w:rPr>
          <w:rFonts w:ascii="宋体"/>
          <w:color w:val="auto"/>
          <w:kern w:val="0"/>
          <w:sz w:val="28"/>
          <w:highlight w:val="none"/>
        </w:rPr>
      </w:pPr>
    </w:p>
    <w:p>
      <w:pPr>
        <w:pStyle w:val="42"/>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8"/>
          <w:highlight w:val="none"/>
        </w:rPr>
      </w:pPr>
    </w:p>
    <w:p>
      <w:pPr>
        <w:pStyle w:val="13"/>
        <w:rPr>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935"/>
        <w:jc w:val="center"/>
        <w:rPr>
          <w:rFonts w:hint="eastAsia" w:ascii="宋体" w:eastAsia="宋体"/>
          <w:color w:val="auto"/>
          <w:kern w:val="0"/>
          <w:sz w:val="28"/>
          <w:highlight w:val="none"/>
          <w:lang w:val="en-US" w:eastAsia="zh-CN"/>
        </w:rPr>
      </w:pPr>
      <w:r>
        <w:rPr>
          <w:rFonts w:hint="eastAsia" w:ascii="宋体"/>
          <w:color w:val="auto"/>
          <w:kern w:val="0"/>
          <w:sz w:val="28"/>
          <w:highlight w:val="none"/>
        </w:rPr>
        <w:t>招标代理：台州中亿工程管理有限公司（盖章）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color w:val="auto"/>
          <w:kern w:val="0"/>
          <w:sz w:val="28"/>
          <w:highlight w:val="none"/>
        </w:rPr>
      </w:pPr>
      <w:r>
        <w:rPr>
          <w:rFonts w:hint="eastAsia" w:ascii="宋体"/>
          <w:color w:val="auto"/>
          <w:kern w:val="0"/>
          <w:sz w:val="28"/>
          <w:highlight w:val="none"/>
        </w:rPr>
        <w:t>202</w:t>
      </w:r>
      <w:r>
        <w:rPr>
          <w:rFonts w:hint="eastAsia" w:ascii="宋体"/>
          <w:color w:val="auto"/>
          <w:kern w:val="0"/>
          <w:sz w:val="28"/>
          <w:highlight w:val="none"/>
          <w:lang w:val="en-US" w:eastAsia="zh-CN"/>
        </w:rPr>
        <w:t>3</w:t>
      </w:r>
      <w:r>
        <w:rPr>
          <w:rFonts w:hint="eastAsia" w:ascii="宋体"/>
          <w:color w:val="auto"/>
          <w:kern w:val="0"/>
          <w:sz w:val="28"/>
          <w:highlight w:val="none"/>
        </w:rPr>
        <w:t>年</w:t>
      </w:r>
      <w:r>
        <w:rPr>
          <w:rFonts w:hint="eastAsia" w:ascii="宋体"/>
          <w:color w:val="auto"/>
          <w:kern w:val="0"/>
          <w:sz w:val="28"/>
          <w:highlight w:val="none"/>
          <w:lang w:val="en-US" w:eastAsia="zh-CN"/>
        </w:rPr>
        <w:t>10</w:t>
      </w:r>
      <w:r>
        <w:rPr>
          <w:rFonts w:hint="eastAsia" w:ascii="宋体"/>
          <w:color w:val="auto"/>
          <w:kern w:val="0"/>
          <w:sz w:val="28"/>
          <w:highlight w:val="none"/>
        </w:rPr>
        <w:t>月</w:t>
      </w:r>
    </w:p>
    <w:p>
      <w:pPr>
        <w:widowControl/>
        <w:jc w:val="left"/>
        <w:rPr>
          <w:rFonts w:ascii="宋体" w:cs="Arial"/>
          <w:b/>
          <w:bCs/>
          <w:color w:val="auto"/>
          <w:sz w:val="36"/>
          <w:szCs w:val="36"/>
          <w:highlight w:val="none"/>
        </w:rPr>
      </w:pPr>
    </w:p>
    <w:p>
      <w:pPr>
        <w:widowControl/>
        <w:jc w:val="left"/>
        <w:rPr>
          <w:rFonts w:ascii="宋体" w:cs="Arial"/>
          <w:b/>
          <w:bCs/>
          <w:color w:val="auto"/>
          <w:sz w:val="36"/>
          <w:szCs w:val="36"/>
          <w:highlight w:val="none"/>
        </w:rPr>
      </w:pPr>
    </w:p>
    <w:p>
      <w:pPr>
        <w:jc w:val="center"/>
        <w:rPr>
          <w:rFonts w:ascii="宋体" w:cs="Arial"/>
          <w:b/>
          <w:bCs/>
          <w:color w:val="auto"/>
          <w:sz w:val="36"/>
          <w:szCs w:val="36"/>
          <w:highlight w:val="none"/>
        </w:rPr>
      </w:pPr>
      <w:r>
        <w:rPr>
          <w:rFonts w:hint="eastAsia" w:asci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color w:val="auto"/>
          <w:sz w:val="36"/>
          <w:highlight w:val="none"/>
        </w:rPr>
      </w:pPr>
    </w:p>
    <w:sdt>
      <w:sdtPr>
        <w:rPr>
          <w:rFonts w:ascii="Times New Roman" w:hAnsi="Times New Roman"/>
          <w:b w:val="0"/>
          <w:bCs w:val="0"/>
          <w:color w:val="auto"/>
          <w:kern w:val="2"/>
          <w:sz w:val="21"/>
          <w:szCs w:val="24"/>
          <w:highlight w:val="none"/>
          <w:lang w:val="zh-CN"/>
        </w:rPr>
        <w:id w:val="68585372"/>
        <w:docPartObj>
          <w:docPartGallery w:val="Table of Contents"/>
          <w:docPartUnique/>
        </w:docPartObj>
      </w:sdtPr>
      <w:sdtEndPr>
        <w:rPr>
          <w:rFonts w:ascii="Times New Roman" w:hAnsi="Times New Roman"/>
          <w:b w:val="0"/>
          <w:bCs w:val="0"/>
          <w:color w:val="auto"/>
          <w:kern w:val="2"/>
          <w:sz w:val="21"/>
          <w:szCs w:val="24"/>
          <w:highlight w:val="none"/>
          <w:lang w:val="en-US"/>
        </w:rPr>
      </w:sdtEndPr>
      <w:sdtContent>
        <w:p>
          <w:pPr>
            <w:pStyle w:val="84"/>
            <w:rPr>
              <w:color w:val="auto"/>
              <w:highlight w:val="none"/>
            </w:rPr>
          </w:pP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"_Toc2950" </w:instrText>
          </w:r>
          <w:r>
            <w:rPr>
              <w:color w:val="auto"/>
              <w:highlight w:val="none"/>
            </w:rPr>
            <w:fldChar w:fldCharType="separate"/>
          </w:r>
          <w:r>
            <w:rPr>
              <w:rFonts w:hint="eastAsia" w:ascii="宋体"/>
              <w:color w:val="auto"/>
              <w:kern w:val="0"/>
              <w:szCs w:val="36"/>
              <w:highlight w:val="none"/>
            </w:rPr>
            <w:t>第一章  公开</w:t>
          </w:r>
          <w:r>
            <w:rPr>
              <w:rFonts w:hint="eastAsia" w:ascii="宋体"/>
              <w:color w:val="auto"/>
              <w:szCs w:val="36"/>
              <w:highlight w:val="none"/>
            </w:rPr>
            <w:t>招标采购公告</w:t>
          </w:r>
          <w:r>
            <w:rPr>
              <w:color w:val="auto"/>
              <w:highlight w:val="none"/>
            </w:rPr>
            <w:tab/>
          </w:r>
          <w:r>
            <w:rPr>
              <w:color w:val="auto"/>
              <w:highlight w:val="none"/>
            </w:rPr>
            <w:t>3</w:t>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"_Toc26425" </w:instrText>
          </w:r>
          <w:r>
            <w:rPr>
              <w:color w:val="auto"/>
              <w:highlight w:val="none"/>
            </w:rPr>
            <w:fldChar w:fldCharType="separate"/>
          </w:r>
          <w:r>
            <w:rPr>
              <w:rFonts w:hint="eastAsia" w:ascii="宋体"/>
              <w:color w:val="auto"/>
              <w:szCs w:val="36"/>
              <w:highlight w:val="none"/>
            </w:rPr>
            <w:t>第二章 投标人须知</w:t>
          </w:r>
          <w:r>
            <w:rPr>
              <w:color w:val="auto"/>
              <w:highlight w:val="none"/>
            </w:rPr>
            <w:tab/>
          </w:r>
          <w:r>
            <w:rPr>
              <w:rFonts w:hint="eastAsia"/>
              <w:color w:val="auto"/>
              <w:highlight w:val="none"/>
              <w:lang w:val="en-US" w:eastAsia="zh-CN"/>
            </w:rPr>
            <w:t>9</w:t>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"_Toc21204" </w:instrText>
          </w:r>
          <w:r>
            <w:rPr>
              <w:color w:val="auto"/>
              <w:highlight w:val="none"/>
            </w:rPr>
            <w:fldChar w:fldCharType="separate"/>
          </w:r>
          <w:r>
            <w:rPr>
              <w:rFonts w:hint="eastAsia" w:ascii="宋体"/>
              <w:color w:val="auto"/>
              <w:szCs w:val="36"/>
              <w:highlight w:val="none"/>
            </w:rPr>
            <w:t>第三章 评标办法及评分标准</w:t>
          </w:r>
          <w:r>
            <w:rPr>
              <w:color w:val="auto"/>
              <w:highlight w:val="none"/>
            </w:rPr>
            <w:tab/>
          </w:r>
          <w:r>
            <w:rPr>
              <w:color w:val="auto"/>
              <w:highlight w:val="none"/>
            </w:rPr>
            <w:t>2</w:t>
          </w:r>
          <w:r>
            <w:rPr>
              <w:rFonts w:hint="eastAsia"/>
              <w:color w:val="auto"/>
              <w:highlight w:val="none"/>
              <w:lang w:val="en-US" w:eastAsia="zh-CN"/>
            </w:rPr>
            <w:t>5</w:t>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"_Toc124" </w:instrText>
          </w:r>
          <w:r>
            <w:rPr>
              <w:color w:val="auto"/>
              <w:highlight w:val="none"/>
            </w:rPr>
            <w:fldChar w:fldCharType="separate"/>
          </w:r>
          <w:r>
            <w:rPr>
              <w:rFonts w:hint="eastAsia" w:ascii="宋体"/>
              <w:color w:val="auto"/>
              <w:szCs w:val="36"/>
              <w:highlight w:val="none"/>
            </w:rPr>
            <w:t>第四章 招标需求</w:t>
          </w:r>
          <w:r>
            <w:rPr>
              <w:color w:val="auto"/>
              <w:highlight w:val="none"/>
            </w:rPr>
            <w:tab/>
          </w:r>
          <w:r>
            <w:rPr>
              <w:color w:val="auto"/>
              <w:highlight w:val="none"/>
            </w:rPr>
            <w:t>2</w:t>
          </w:r>
          <w:r>
            <w:rPr>
              <w:rFonts w:hint="eastAsia"/>
              <w:color w:val="auto"/>
              <w:highlight w:val="none"/>
              <w:lang w:val="en-US" w:eastAsia="zh-CN"/>
            </w:rPr>
            <w:t>9</w:t>
          </w:r>
          <w:r>
            <w:rPr>
              <w:color w:val="auto"/>
              <w:highlight w:val="none"/>
            </w:rPr>
            <w:fldChar w:fldCharType="end"/>
          </w:r>
        </w:p>
        <w:p>
          <w:pPr>
            <w:pStyle w:val="27"/>
            <w:tabs>
              <w:tab w:val="right" w:leader="dot" w:pos="8306"/>
            </w:tabs>
            <w:rPr>
              <w:color w:val="auto"/>
              <w:highlight w:val="none"/>
            </w:rPr>
          </w:pPr>
          <w:r>
            <w:rPr>
              <w:color w:val="auto"/>
              <w:highlight w:val="none"/>
            </w:rPr>
            <w:fldChar w:fldCharType="begin"/>
          </w:r>
          <w:r>
            <w:rPr>
              <w:color w:val="auto"/>
              <w:highlight w:val="none"/>
            </w:rPr>
            <w:instrText xml:space="preserve"> HYPERLINK \l "_Toc4283" </w:instrText>
          </w:r>
          <w:r>
            <w:rPr>
              <w:color w:val="auto"/>
              <w:highlight w:val="none"/>
            </w:rPr>
            <w:fldChar w:fldCharType="separate"/>
          </w:r>
          <w:r>
            <w:rPr>
              <w:rFonts w:hint="eastAsia" w:ascii="宋体"/>
              <w:color w:val="auto"/>
              <w:szCs w:val="36"/>
              <w:highlight w:val="none"/>
            </w:rPr>
            <w:t>第五章 合同</w:t>
          </w:r>
          <w:r>
            <w:rPr>
              <w:rFonts w:hint="eastAsia" w:ascii="宋体"/>
              <w:color w:val="auto"/>
              <w:szCs w:val="36"/>
              <w:highlight w:val="none"/>
              <w:lang w:val="en-US" w:eastAsia="zh-CN"/>
            </w:rPr>
            <w:t>主要条款</w:t>
          </w:r>
          <w:r>
            <w:rPr>
              <w:color w:val="auto"/>
              <w:highlight w:val="none"/>
            </w:rPr>
            <w:tab/>
          </w:r>
          <w:r>
            <w:rPr>
              <w:color w:val="auto"/>
              <w:highlight w:val="none"/>
            </w:rPr>
            <w:t>3</w:t>
          </w:r>
          <w:r>
            <w:rPr>
              <w:rFonts w:hint="eastAsia"/>
              <w:color w:val="auto"/>
              <w:highlight w:val="none"/>
              <w:lang w:val="en-US" w:eastAsia="zh-CN"/>
            </w:rPr>
            <w:t>9</w:t>
          </w:r>
          <w:r>
            <w:rPr>
              <w:color w:val="auto"/>
              <w:highlight w:val="none"/>
            </w:rPr>
            <w:fldChar w:fldCharType="end"/>
          </w:r>
        </w:p>
        <w:p>
          <w:pPr>
            <w:pStyle w:val="27"/>
            <w:tabs>
              <w:tab w:val="right" w:leader="dot" w:pos="8306"/>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"_Toc11529" </w:instrText>
          </w:r>
          <w:r>
            <w:rPr>
              <w:color w:val="auto"/>
              <w:highlight w:val="none"/>
            </w:rPr>
            <w:fldChar w:fldCharType="separate"/>
          </w:r>
          <w:r>
            <w:rPr>
              <w:rFonts w:hint="eastAsia" w:ascii="宋体"/>
              <w:color w:val="auto"/>
              <w:szCs w:val="36"/>
              <w:highlight w:val="none"/>
            </w:rPr>
            <w:t>第六章 投标文件格式附件</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8</w:t>
          </w:r>
        </w:p>
        <w:p>
          <w:pPr>
            <w:pStyle w:val="27"/>
            <w:tabs>
              <w:tab w:val="right" w:leader="dot" w:pos="8296"/>
            </w:tabs>
            <w:rPr>
              <w:rFonts w:ascii="Calibri" w:hAnsi="Calibri" w:cs="Arial"/>
              <w:color w:val="auto"/>
              <w:szCs w:val="22"/>
              <w:highlight w:val="none"/>
            </w:rPr>
          </w:pPr>
          <w:r>
            <w:rPr>
              <w:color w:val="auto"/>
              <w:highlight w:val="none"/>
            </w:rPr>
            <w:fldChar w:fldCharType="end"/>
          </w:r>
        </w:p>
        <w:p>
          <w:pPr>
            <w:rPr>
              <w:color w:val="auto"/>
              <w:highlight w:val="none"/>
            </w:rPr>
          </w:pPr>
          <w:r>
            <w:rPr>
              <w:color w:val="auto"/>
              <w:highlight w:val="none"/>
            </w:rPr>
            <w:fldChar w:fldCharType="end"/>
          </w:r>
        </w:p>
      </w:sdtContent>
    </w:sdt>
    <w:p>
      <w:pPr>
        <w:widowControl/>
        <w:jc w:val="left"/>
        <w:rPr>
          <w:rFonts w:hint="default" w:ascii="宋体" w:eastAsia="宋体"/>
          <w:b/>
          <w:color w:val="auto"/>
          <w:kern w:val="0"/>
          <w:sz w:val="36"/>
          <w:szCs w:val="36"/>
          <w:highlight w:val="none"/>
          <w:lang w:val="en-US" w:eastAsia="zh-CN"/>
        </w:rPr>
      </w:pPr>
      <w:r>
        <w:rPr>
          <w:rFonts w:ascii="宋体"/>
          <w:b/>
          <w:color w:val="auto"/>
          <w:kern w:val="0"/>
          <w:sz w:val="36"/>
          <w:szCs w:val="36"/>
          <w:highlight w:val="none"/>
        </w:rPr>
        <w:br w:type="page"/>
      </w:r>
    </w:p>
    <w:p>
      <w:pPr>
        <w:pStyle w:val="8"/>
        <w:jc w:val="center"/>
        <w:rPr>
          <w:rFonts w:ascii="宋体"/>
          <w:b w:val="0"/>
          <w:color w:val="auto"/>
          <w:kern w:val="0"/>
          <w:sz w:val="36"/>
          <w:szCs w:val="36"/>
          <w:highlight w:val="none"/>
        </w:rPr>
      </w:pPr>
      <w:bookmarkStart w:id="0" w:name="_Toc68703352"/>
      <w:r>
        <w:rPr>
          <w:rFonts w:hint="eastAsia" w:ascii="宋体"/>
          <w:b w:val="0"/>
          <w:color w:val="auto"/>
          <w:kern w:val="0"/>
          <w:sz w:val="36"/>
          <w:szCs w:val="36"/>
          <w:highlight w:val="none"/>
        </w:rPr>
        <w:t>第一章  公开</w:t>
      </w:r>
      <w:r>
        <w:rPr>
          <w:rFonts w:hint="eastAsia" w:ascii="宋体"/>
          <w:b w:val="0"/>
          <w:color w:val="auto"/>
          <w:sz w:val="36"/>
          <w:szCs w:val="36"/>
          <w:highlight w:val="none"/>
        </w:rPr>
        <w:t>招标采购公告</w:t>
      </w:r>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color w:val="auto"/>
          <w:kern w:val="0"/>
          <w:sz w:val="24"/>
          <w:highlight w:val="none"/>
        </w:rPr>
      </w:pPr>
      <w:r>
        <w:rPr>
          <w:rFonts w:hint="eastAsia" w:ascii="宋体"/>
          <w:color w:val="auto"/>
          <w:kern w:val="0"/>
          <w:sz w:val="24"/>
          <w:highlight w:val="none"/>
        </w:rPr>
        <w:t>根据《中华人民共和国政府采购法》、《中华人民共和国政府采购法实施条例》和《招标投标法》等有关规定, 受采购人委托，现就</w:t>
      </w:r>
      <w:r>
        <w:rPr>
          <w:rFonts w:hint="eastAsia" w:ascii="宋体"/>
          <w:color w:val="auto"/>
          <w:kern w:val="0"/>
          <w:sz w:val="24"/>
          <w:highlight w:val="none"/>
          <w:u w:val="single"/>
          <w:lang w:eastAsia="zh-CN"/>
        </w:rPr>
        <w:t>前所街道违法建设拆除整治工程（</w:t>
      </w:r>
      <w:r>
        <w:rPr>
          <w:rFonts w:hint="eastAsia" w:ascii="宋体"/>
          <w:color w:val="auto"/>
          <w:kern w:val="0"/>
          <w:sz w:val="24"/>
          <w:highlight w:val="none"/>
          <w:u w:val="single"/>
          <w:lang w:val="en-US" w:eastAsia="zh-CN"/>
        </w:rPr>
        <w:t>预算执行确认书</w:t>
      </w:r>
      <w:r>
        <w:rPr>
          <w:rFonts w:hint="eastAsia" w:ascii="宋体"/>
          <w:color w:val="auto"/>
          <w:kern w:val="0"/>
          <w:sz w:val="24"/>
          <w:highlight w:val="none"/>
          <w:u w:val="single"/>
          <w:lang w:eastAsia="zh-CN"/>
        </w:rPr>
        <w:t>：</w:t>
      </w:r>
      <w:r>
        <w:rPr>
          <w:rFonts w:hint="eastAsia" w:ascii="宋体"/>
          <w:color w:val="auto"/>
          <w:kern w:val="0"/>
          <w:sz w:val="24"/>
          <w:highlight w:val="none"/>
          <w:u w:val="single"/>
          <w:lang w:val="en-US" w:eastAsia="zh-CN"/>
        </w:rPr>
        <w:t>椒财采确临[2023]1871号</w:t>
      </w:r>
      <w:r>
        <w:rPr>
          <w:rFonts w:hint="eastAsia" w:ascii="宋体"/>
          <w:color w:val="auto"/>
          <w:kern w:val="0"/>
          <w:sz w:val="24"/>
          <w:highlight w:val="none"/>
          <w:u w:val="single"/>
        </w:rPr>
        <w:t>）</w:t>
      </w:r>
      <w:r>
        <w:rPr>
          <w:rFonts w:hint="eastAsia" w:ascii="宋体"/>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auto"/>
          <w:kern w:val="0"/>
          <w:sz w:val="24"/>
          <w:highlight w:val="none"/>
        </w:rPr>
      </w:pPr>
      <w:r>
        <w:rPr>
          <w:rFonts w:hint="eastAsia" w:ascii="宋体"/>
          <w:b/>
          <w:color w:val="auto"/>
          <w:kern w:val="0"/>
          <w:sz w:val="24"/>
          <w:highlight w:val="none"/>
        </w:rPr>
        <w:t>一、项目编号：</w:t>
      </w:r>
      <w:r>
        <w:rPr>
          <w:rFonts w:hint="eastAsia" w:ascii="宋体"/>
          <w:color w:val="auto"/>
          <w:kern w:val="0"/>
          <w:sz w:val="24"/>
          <w:highlight w:val="none"/>
        </w:rPr>
        <w:t>tzzy-202</w:t>
      </w:r>
      <w:r>
        <w:rPr>
          <w:rFonts w:hint="eastAsia" w:ascii="宋体"/>
          <w:color w:val="auto"/>
          <w:kern w:val="0"/>
          <w:sz w:val="24"/>
          <w:highlight w:val="none"/>
          <w:lang w:val="en-US" w:eastAsia="zh-CN"/>
        </w:rPr>
        <w:t>3042</w:t>
      </w:r>
      <w:r>
        <w:rPr>
          <w:rFonts w:hint="eastAsia" w:ascii="宋体"/>
          <w:color w:val="auto"/>
          <w:kern w:val="0"/>
          <w:sz w:val="24"/>
          <w:highlight w:val="none"/>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auto"/>
          <w:kern w:val="0"/>
          <w:sz w:val="24"/>
          <w:highlight w:val="none"/>
        </w:rPr>
      </w:pPr>
      <w:r>
        <w:rPr>
          <w:rFonts w:hint="eastAsia" w:ascii="宋体"/>
          <w:b/>
          <w:color w:val="auto"/>
          <w:kern w:val="0"/>
          <w:sz w:val="24"/>
          <w:highlight w:val="none"/>
        </w:rPr>
        <w:t>二、采购组织类型：</w:t>
      </w:r>
      <w:r>
        <w:rPr>
          <w:rFonts w:hint="eastAsia" w:ascii="宋体"/>
          <w:color w:val="auto"/>
          <w:kern w:val="0"/>
          <w:sz w:val="24"/>
          <w:highlight w:val="none"/>
        </w:rPr>
        <w:t>分散采购</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auto"/>
          <w:kern w:val="0"/>
          <w:sz w:val="24"/>
          <w:highlight w:val="none"/>
        </w:rPr>
      </w:pPr>
      <w:r>
        <w:rPr>
          <w:rFonts w:hint="eastAsia" w:ascii="宋体"/>
          <w:b/>
          <w:color w:val="auto"/>
          <w:kern w:val="0"/>
          <w:sz w:val="24"/>
          <w:highlight w:val="none"/>
        </w:rPr>
        <w:t>三、公告期限：</w:t>
      </w:r>
      <w:r>
        <w:rPr>
          <w:rFonts w:ascii="宋体"/>
          <w:color w:val="auto"/>
          <w:kern w:val="0"/>
          <w:sz w:val="24"/>
          <w:highlight w:val="none"/>
        </w:rPr>
        <w:t>5个工作日</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auto"/>
          <w:sz w:val="24"/>
          <w:highlight w:val="none"/>
        </w:rPr>
      </w:pPr>
      <w:r>
        <w:rPr>
          <w:rFonts w:hint="eastAsia" w:ascii="宋体"/>
          <w:b/>
          <w:color w:val="auto"/>
          <w:kern w:val="0"/>
          <w:sz w:val="24"/>
          <w:highlight w:val="none"/>
        </w:rPr>
        <w:t>四、招标项目概况：</w:t>
      </w:r>
    </w:p>
    <w:tbl>
      <w:tblPr>
        <w:tblStyle w:val="35"/>
        <w:tblW w:w="11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80"/>
        <w:gridCol w:w="870"/>
        <w:gridCol w:w="1483"/>
        <w:gridCol w:w="1541"/>
        <w:gridCol w:w="2073"/>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4" w:type="dxa"/>
            <w:vAlign w:val="center"/>
          </w:tcPr>
          <w:p>
            <w:pPr>
              <w:tabs>
                <w:tab w:val="left" w:pos="8280"/>
              </w:tabs>
              <w:autoSpaceDE w:val="0"/>
              <w:autoSpaceDN w:val="0"/>
              <w:adjustRightInd w:val="0"/>
              <w:ind w:right="25"/>
              <w:jc w:val="center"/>
              <w:rPr>
                <w:rFonts w:ascii="宋体"/>
                <w:b/>
                <w:color w:val="auto"/>
                <w:sz w:val="24"/>
                <w:highlight w:val="none"/>
              </w:rPr>
            </w:pPr>
            <w:r>
              <w:rPr>
                <w:rFonts w:hint="eastAsia" w:ascii="宋体"/>
                <w:b/>
                <w:color w:val="auto"/>
                <w:sz w:val="24"/>
                <w:highlight w:val="none"/>
              </w:rPr>
              <w:t>标</w:t>
            </w:r>
            <w:r>
              <w:rPr>
                <w:rFonts w:hint="eastAsia" w:ascii="宋体"/>
                <w:b/>
                <w:color w:val="auto"/>
                <w:sz w:val="24"/>
                <w:highlight w:val="none"/>
                <w:lang w:val="en-US" w:eastAsia="zh-CN"/>
              </w:rPr>
              <w:t>项</w:t>
            </w:r>
            <w:r>
              <w:rPr>
                <w:rFonts w:hint="eastAsia" w:ascii="宋体"/>
                <w:b/>
                <w:color w:val="auto"/>
                <w:sz w:val="24"/>
                <w:highlight w:val="none"/>
              </w:rPr>
              <w:t>号</w:t>
            </w:r>
          </w:p>
        </w:tc>
        <w:tc>
          <w:tcPr>
            <w:tcW w:w="1080" w:type="dxa"/>
            <w:vAlign w:val="center"/>
          </w:tcPr>
          <w:p>
            <w:pPr>
              <w:tabs>
                <w:tab w:val="left" w:pos="8280"/>
              </w:tabs>
              <w:autoSpaceDE w:val="0"/>
              <w:autoSpaceDN w:val="0"/>
              <w:adjustRightInd w:val="0"/>
              <w:ind w:right="25" w:firstLine="120" w:firstLineChars="50"/>
              <w:jc w:val="center"/>
              <w:rPr>
                <w:rFonts w:ascii="宋体"/>
                <w:b/>
                <w:color w:val="auto"/>
                <w:sz w:val="24"/>
                <w:highlight w:val="none"/>
              </w:rPr>
            </w:pPr>
            <w:r>
              <w:rPr>
                <w:rFonts w:hint="eastAsia" w:ascii="宋体"/>
                <w:b/>
                <w:color w:val="auto"/>
                <w:sz w:val="24"/>
                <w:highlight w:val="none"/>
              </w:rPr>
              <w:t>项目名称</w:t>
            </w:r>
          </w:p>
        </w:tc>
        <w:tc>
          <w:tcPr>
            <w:tcW w:w="870" w:type="dxa"/>
            <w:vAlign w:val="center"/>
          </w:tcPr>
          <w:p>
            <w:pPr>
              <w:tabs>
                <w:tab w:val="left" w:pos="8280"/>
              </w:tabs>
              <w:autoSpaceDE w:val="0"/>
              <w:autoSpaceDN w:val="0"/>
              <w:adjustRightInd w:val="0"/>
              <w:ind w:right="25"/>
              <w:jc w:val="center"/>
              <w:rPr>
                <w:rFonts w:ascii="宋体"/>
                <w:b/>
                <w:color w:val="auto"/>
                <w:sz w:val="24"/>
                <w:highlight w:val="none"/>
              </w:rPr>
            </w:pPr>
            <w:r>
              <w:rPr>
                <w:rFonts w:hint="eastAsia" w:ascii="宋体" w:cs="宋体"/>
                <w:b/>
                <w:color w:val="auto"/>
                <w:kern w:val="0"/>
                <w:sz w:val="24"/>
                <w:highlight w:val="none"/>
              </w:rPr>
              <w:t>简要要求</w:t>
            </w:r>
          </w:p>
        </w:tc>
        <w:tc>
          <w:tcPr>
            <w:tcW w:w="1483" w:type="dxa"/>
            <w:vAlign w:val="center"/>
          </w:tcPr>
          <w:p>
            <w:pPr>
              <w:tabs>
                <w:tab w:val="left" w:pos="8280"/>
              </w:tabs>
              <w:autoSpaceDE w:val="0"/>
              <w:autoSpaceDN w:val="0"/>
              <w:adjustRightInd w:val="0"/>
              <w:ind w:right="25"/>
              <w:jc w:val="center"/>
              <w:rPr>
                <w:rFonts w:ascii="宋体"/>
                <w:b/>
                <w:color w:val="auto"/>
                <w:sz w:val="24"/>
                <w:highlight w:val="none"/>
              </w:rPr>
            </w:pPr>
            <w:r>
              <w:rPr>
                <w:rFonts w:hint="eastAsia" w:ascii="宋体"/>
                <w:b/>
                <w:color w:val="auto"/>
                <w:sz w:val="24"/>
                <w:highlight w:val="none"/>
              </w:rPr>
              <w:t>预算</w:t>
            </w:r>
            <w:r>
              <w:rPr>
                <w:rFonts w:hint="eastAsia" w:ascii="宋体"/>
                <w:b/>
                <w:color w:val="auto"/>
                <w:sz w:val="24"/>
                <w:highlight w:val="none"/>
                <w:lang w:val="en-US" w:eastAsia="zh-CN"/>
              </w:rPr>
              <w:t>金额（元）</w:t>
            </w:r>
          </w:p>
        </w:tc>
        <w:tc>
          <w:tcPr>
            <w:tcW w:w="1541" w:type="dxa"/>
            <w:vAlign w:val="center"/>
          </w:tcPr>
          <w:p>
            <w:pPr>
              <w:tabs>
                <w:tab w:val="left" w:pos="8280"/>
              </w:tabs>
              <w:autoSpaceDE w:val="0"/>
              <w:autoSpaceDN w:val="0"/>
              <w:adjustRightInd w:val="0"/>
              <w:ind w:right="25"/>
              <w:jc w:val="center"/>
              <w:rPr>
                <w:rFonts w:hint="eastAsia" w:ascii="宋体" w:cs="宋体"/>
                <w:b/>
                <w:color w:val="auto"/>
                <w:szCs w:val="21"/>
                <w:highlight w:val="none"/>
                <w:lang w:val="en-US" w:eastAsia="zh-CN"/>
              </w:rPr>
            </w:pPr>
            <w:r>
              <w:rPr>
                <w:rFonts w:hint="eastAsia" w:ascii="宋体" w:cs="宋体"/>
                <w:b/>
                <w:color w:val="auto"/>
                <w:szCs w:val="21"/>
                <w:highlight w:val="none"/>
                <w:lang w:val="en-US" w:eastAsia="zh-CN"/>
              </w:rPr>
              <w:t>投标报价上限（结算率）</w:t>
            </w:r>
          </w:p>
        </w:tc>
        <w:tc>
          <w:tcPr>
            <w:tcW w:w="2073" w:type="dxa"/>
            <w:vAlign w:val="center"/>
          </w:tcPr>
          <w:p>
            <w:pPr>
              <w:tabs>
                <w:tab w:val="left" w:pos="8280"/>
              </w:tabs>
              <w:autoSpaceDE w:val="0"/>
              <w:autoSpaceDN w:val="0"/>
              <w:adjustRightInd w:val="0"/>
              <w:ind w:right="25"/>
              <w:jc w:val="center"/>
              <w:rPr>
                <w:rFonts w:hint="default" w:ascii="宋体"/>
                <w:b/>
                <w:color w:val="auto"/>
                <w:sz w:val="24"/>
                <w:highlight w:val="none"/>
                <w:lang w:val="en-US"/>
              </w:rPr>
            </w:pPr>
            <w:r>
              <w:rPr>
                <w:rFonts w:hint="eastAsia" w:ascii="宋体" w:cs="宋体"/>
                <w:b/>
                <w:color w:val="auto"/>
                <w:szCs w:val="21"/>
                <w:highlight w:val="none"/>
                <w:lang w:val="en-US" w:eastAsia="zh-CN"/>
              </w:rPr>
              <w:t>服务期</w:t>
            </w:r>
          </w:p>
        </w:tc>
        <w:tc>
          <w:tcPr>
            <w:tcW w:w="3275" w:type="dxa"/>
            <w:vAlign w:val="center"/>
          </w:tcPr>
          <w:p>
            <w:pPr>
              <w:widowControl/>
              <w:jc w:val="center"/>
              <w:rPr>
                <w:rFonts w:ascii="宋体"/>
                <w:b/>
                <w:color w:val="auto"/>
                <w:sz w:val="24"/>
                <w:highlight w:val="none"/>
              </w:rPr>
            </w:pPr>
            <w:r>
              <w:rPr>
                <w:rFonts w:hint="eastAsia" w:ascii="宋体"/>
                <w:b/>
                <w:color w:val="auto"/>
                <w:sz w:val="24"/>
                <w:highlight w:val="none"/>
                <w:lang w:val="en-US" w:eastAsia="zh-CN"/>
              </w:rPr>
              <w:t>服务</w:t>
            </w:r>
            <w:r>
              <w:rPr>
                <w:rFonts w:hint="eastAsia" w:ascii="宋体"/>
                <w:b/>
                <w:color w:val="auto"/>
                <w:sz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714" w:type="dxa"/>
            <w:vAlign w:val="center"/>
          </w:tcPr>
          <w:p>
            <w:pPr>
              <w:jc w:val="center"/>
              <w:rPr>
                <w:rFonts w:ascii="宋体" w:cs="宋体"/>
                <w:color w:val="auto"/>
                <w:szCs w:val="21"/>
                <w:highlight w:val="none"/>
                <w:lang w:val="zh-CN"/>
              </w:rPr>
            </w:pPr>
            <w:r>
              <w:rPr>
                <w:rFonts w:hint="eastAsia" w:ascii="宋体" w:cs="宋体"/>
                <w:color w:val="auto"/>
                <w:szCs w:val="21"/>
                <w:highlight w:val="none"/>
                <w:lang w:val="zh-CN"/>
              </w:rPr>
              <w:t>一</w:t>
            </w:r>
          </w:p>
        </w:tc>
        <w:tc>
          <w:tcPr>
            <w:tcW w:w="1080" w:type="dxa"/>
            <w:vMerge w:val="restart"/>
            <w:vAlign w:val="center"/>
          </w:tcPr>
          <w:p>
            <w:pPr>
              <w:rPr>
                <w:rFonts w:ascii="宋体" w:cs="宋体"/>
                <w:color w:val="auto"/>
                <w:szCs w:val="21"/>
                <w:highlight w:val="none"/>
                <w:lang w:val="zh-CN"/>
              </w:rPr>
            </w:pPr>
            <w:r>
              <w:rPr>
                <w:rFonts w:hint="eastAsia" w:ascii="宋体" w:cs="宋体"/>
                <w:color w:val="auto"/>
                <w:szCs w:val="21"/>
                <w:highlight w:val="none"/>
                <w:lang w:val="zh-CN"/>
              </w:rPr>
              <w:t>前所街道违法建设拆除整治工程</w:t>
            </w:r>
          </w:p>
        </w:tc>
        <w:tc>
          <w:tcPr>
            <w:tcW w:w="870" w:type="dxa"/>
            <w:vMerge w:val="restart"/>
            <w:vAlign w:val="center"/>
          </w:tcPr>
          <w:p>
            <w:pPr>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详见招标需求</w:t>
            </w:r>
          </w:p>
        </w:tc>
        <w:tc>
          <w:tcPr>
            <w:tcW w:w="1483" w:type="dxa"/>
            <w:vAlign w:val="center"/>
          </w:tcPr>
          <w:p>
            <w:pPr>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4500000</w:t>
            </w:r>
          </w:p>
        </w:tc>
        <w:tc>
          <w:tcPr>
            <w:tcW w:w="1541" w:type="dxa"/>
            <w:vMerge w:val="restart"/>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100%</w:t>
            </w:r>
          </w:p>
        </w:tc>
        <w:tc>
          <w:tcPr>
            <w:tcW w:w="2073" w:type="dxa"/>
            <w:vMerge w:val="restart"/>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本项目服务期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年（采用1+1模式），合同一年一签。在签约合同服务期满一个月前，采购人将视中标人在合同服务期内的工作表现，且项目内容和资金符合采购预算安排或要求，可将合同承包期续签1年，最多续签</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次。如采购人决定不再续签，不视为违约。</w:t>
            </w:r>
          </w:p>
        </w:tc>
        <w:tc>
          <w:tcPr>
            <w:tcW w:w="3275" w:type="dxa"/>
            <w:vAlign w:val="center"/>
          </w:tcPr>
          <w:p>
            <w:pP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包</w:t>
            </w:r>
            <w:r>
              <w:rPr>
                <w:rFonts w:hint="eastAsia" w:ascii="宋体" w:hAnsi="宋体" w:eastAsia="宋体" w:cs="宋体"/>
                <w:b w:val="0"/>
                <w:bCs w:val="0"/>
                <w:color w:val="auto"/>
                <w:szCs w:val="21"/>
                <w:highlight w:val="none"/>
                <w:lang w:val="en-US" w:eastAsia="zh-CN"/>
              </w:rPr>
              <w:t>括前所村、新民村、东路村、下浦村、陈岙村、兴岙村、上徐村、椒江村、下徐村、渔一、二、三；一、二、三居</w:t>
            </w:r>
            <w:r>
              <w:rPr>
                <w:rFonts w:hint="eastAsia" w:ascii="宋体" w:hAnsi="宋体" w:cs="宋体"/>
                <w:b w:val="0"/>
                <w:bCs w:val="0"/>
                <w:color w:val="auto"/>
                <w:szCs w:val="21"/>
                <w:highlight w:val="none"/>
                <w:lang w:val="en-US" w:eastAsia="zh-CN"/>
              </w:rPr>
              <w:t>、外西村、外东村、汾头洋、陶家村、西浦村</w:t>
            </w:r>
          </w:p>
        </w:tc>
        <w:bookmarkStart w:id="1" w:name="B17_备注"/>
        <w:bookmarkEnd w:id="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14" w:type="dxa"/>
            <w:vAlign w:val="center"/>
          </w:tcPr>
          <w:p>
            <w:pPr>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二</w:t>
            </w:r>
          </w:p>
          <w:p>
            <w:pPr>
              <w:jc w:val="center"/>
              <w:rPr>
                <w:rFonts w:hint="default" w:ascii="宋体" w:cs="宋体"/>
                <w:color w:val="auto"/>
                <w:szCs w:val="21"/>
                <w:highlight w:val="none"/>
                <w:lang w:val="en-US" w:eastAsia="zh-CN"/>
              </w:rPr>
            </w:pPr>
          </w:p>
        </w:tc>
        <w:tc>
          <w:tcPr>
            <w:tcW w:w="1080" w:type="dxa"/>
            <w:vMerge w:val="continue"/>
            <w:vAlign w:val="center"/>
          </w:tcPr>
          <w:p>
            <w:pPr>
              <w:rPr>
                <w:rFonts w:hint="eastAsia" w:ascii="宋体" w:cs="宋体"/>
                <w:color w:val="auto"/>
                <w:szCs w:val="21"/>
                <w:highlight w:val="none"/>
                <w:lang w:val="zh-CN"/>
              </w:rPr>
            </w:pPr>
          </w:p>
        </w:tc>
        <w:tc>
          <w:tcPr>
            <w:tcW w:w="870" w:type="dxa"/>
            <w:vMerge w:val="continue"/>
            <w:vAlign w:val="center"/>
          </w:tcPr>
          <w:p>
            <w:pPr>
              <w:rPr>
                <w:rFonts w:hint="eastAsia" w:ascii="宋体" w:hAnsi="宋体" w:cs="宋体"/>
                <w:color w:val="auto"/>
                <w:szCs w:val="21"/>
                <w:highlight w:val="none"/>
                <w:lang w:val="zh-CN" w:eastAsia="zh-CN"/>
              </w:rPr>
            </w:pPr>
          </w:p>
        </w:tc>
        <w:tc>
          <w:tcPr>
            <w:tcW w:w="1483" w:type="dxa"/>
            <w:vAlign w:val="center"/>
          </w:tcPr>
          <w:p>
            <w:pPr>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4500000</w:t>
            </w:r>
          </w:p>
        </w:tc>
        <w:tc>
          <w:tcPr>
            <w:tcW w:w="1541" w:type="dxa"/>
            <w:vMerge w:val="continue"/>
            <w:vAlign w:val="center"/>
          </w:tcPr>
          <w:p>
            <w:pPr>
              <w:rPr>
                <w:rFonts w:hint="eastAsia" w:ascii="宋体" w:hAnsi="宋体" w:cs="宋体"/>
                <w:color w:val="auto"/>
                <w:szCs w:val="21"/>
                <w:highlight w:val="none"/>
                <w:lang w:val="en-US" w:eastAsia="zh-CN"/>
              </w:rPr>
            </w:pPr>
          </w:p>
        </w:tc>
        <w:tc>
          <w:tcPr>
            <w:tcW w:w="2073" w:type="dxa"/>
            <w:vMerge w:val="continue"/>
            <w:vAlign w:val="center"/>
          </w:tcPr>
          <w:p>
            <w:pPr>
              <w:rPr>
                <w:rFonts w:hint="eastAsia" w:ascii="宋体" w:hAnsi="宋体" w:cs="宋体"/>
                <w:color w:val="auto"/>
                <w:szCs w:val="21"/>
                <w:highlight w:val="none"/>
                <w:lang w:val="en-US" w:eastAsia="zh-CN"/>
              </w:rPr>
            </w:pPr>
          </w:p>
        </w:tc>
        <w:tc>
          <w:tcPr>
            <w:tcW w:w="3275" w:type="dxa"/>
            <w:vAlign w:val="center"/>
          </w:tcPr>
          <w:p>
            <w:pPr>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包括妥桥村、六联村、王礁村、新殿村、胡东村、中西村、赵家村、树桥头村、下墩头村、河坎下村、双闸村、道感堂、横蒋村、七年村、上西村、下西村、横西村</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auto"/>
          <w:kern w:val="0"/>
          <w:sz w:val="24"/>
          <w:highlight w:val="none"/>
        </w:rPr>
      </w:pPr>
      <w:r>
        <w:rPr>
          <w:rFonts w:hint="eastAsia" w:ascii="宋体"/>
          <w:b/>
          <w:color w:val="auto"/>
          <w:sz w:val="24"/>
          <w:highlight w:val="none"/>
        </w:rPr>
        <w:t>五、合格投标人的资格条件：</w:t>
      </w:r>
    </w:p>
    <w:p>
      <w:pPr>
        <w:tabs>
          <w:tab w:val="left" w:pos="180"/>
          <w:tab w:val="left" w:pos="360"/>
          <w:tab w:val="left" w:pos="540"/>
        </w:tabs>
        <w:autoSpaceDE w:val="0"/>
        <w:autoSpaceDN w:val="0"/>
        <w:adjustRightInd w:val="0"/>
        <w:spacing w:line="360" w:lineRule="auto"/>
        <w:ind w:right="-624" w:firstLine="600" w:firstLineChars="250"/>
        <w:jc w:val="left"/>
        <w:rPr>
          <w:rFonts w:ascii="宋体"/>
          <w:color w:val="auto"/>
          <w:kern w:val="0"/>
          <w:sz w:val="24"/>
          <w:highlight w:val="none"/>
        </w:rPr>
      </w:pPr>
      <w:r>
        <w:rPr>
          <w:rFonts w:hint="eastAsia" w:ascii="宋体"/>
          <w:color w:val="auto"/>
          <w:kern w:val="0"/>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line="360" w:lineRule="auto"/>
        <w:ind w:right="23" w:firstLine="600" w:firstLineChars="250"/>
        <w:jc w:val="left"/>
        <w:rPr>
          <w:rFonts w:hint="eastAsia" w:ascii="宋体"/>
          <w:color w:val="auto"/>
          <w:kern w:val="0"/>
          <w:sz w:val="24"/>
          <w:highlight w:val="none"/>
        </w:rPr>
      </w:pPr>
      <w:r>
        <w:rPr>
          <w:rFonts w:hint="eastAsia" w:ascii="宋体"/>
          <w:color w:val="auto"/>
          <w:kern w:val="0"/>
          <w:sz w:val="24"/>
          <w:highlight w:val="none"/>
        </w:rPr>
        <w:t>（二）未被“信用中国”（www.creditchina.gov.cn）、中国政府采购网（www.ccgp.gov.cn）列入失信被执行人、重大税收违法案件当事人名单、政府采购严重违法失信行为记录名单。</w:t>
      </w:r>
    </w:p>
    <w:p>
      <w:pPr>
        <w:pStyle w:val="67"/>
        <w:adjustRightInd w:val="0"/>
        <w:snapToGrid w:val="0"/>
        <w:spacing w:before="0" w:line="360" w:lineRule="auto"/>
        <w:ind w:right="102" w:firstLine="480" w:firstLineChars="200"/>
        <w:rPr>
          <w:rFonts w:hint="eastAsia" w:ascii="宋体" w:hAnsi="宋体" w:eastAsia="宋体"/>
          <w:b/>
          <w:bCs/>
          <w:color w:val="auto"/>
          <w:sz w:val="24"/>
          <w:szCs w:val="24"/>
          <w:highlight w:val="none"/>
          <w:u w:val="single"/>
        </w:rPr>
      </w:pPr>
      <w:r>
        <w:rPr>
          <w:rFonts w:hint="eastAsia" w:ascii="宋体" w:hAnsi="宋体" w:eastAsia="宋体"/>
          <w:color w:val="auto"/>
          <w:sz w:val="24"/>
          <w:szCs w:val="24"/>
          <w:highlight w:val="none"/>
        </w:rPr>
        <w:t>（三）落实政府采购政策需满足的资格要求：本项目按照《政府采购促进中小企业发展管理办法》【财库（2020）46号】第七条规定：</w:t>
      </w:r>
      <w:r>
        <w:rPr>
          <w:rFonts w:hint="eastAsia" w:ascii="宋体" w:hAnsi="宋体" w:eastAsia="宋体"/>
          <w:b/>
          <w:bCs/>
          <w:color w:val="auto"/>
          <w:sz w:val="24"/>
          <w:szCs w:val="24"/>
          <w:highlight w:val="none"/>
          <w:u w:val="single"/>
        </w:rPr>
        <w:t>专门面向中小企业采购</w:t>
      </w:r>
      <w:r>
        <w:rPr>
          <w:rFonts w:hint="eastAsia" w:ascii="宋体" w:hAnsi="宋体" w:eastAsia="宋体" w:cs="宋体"/>
          <w:b/>
          <w:bCs/>
          <w:color w:val="auto"/>
          <w:kern w:val="0"/>
          <w:sz w:val="24"/>
          <w:highlight w:val="none"/>
          <w:u w:val="single"/>
          <w:lang w:eastAsia="zh-CN"/>
        </w:rPr>
        <w:t>（监狱企业、残疾人福利性单位视同中小型企业）</w:t>
      </w:r>
    </w:p>
    <w:p>
      <w:pPr>
        <w:tabs>
          <w:tab w:val="left" w:pos="180"/>
          <w:tab w:val="left" w:pos="360"/>
          <w:tab w:val="left" w:pos="540"/>
          <w:tab w:val="left" w:pos="8280"/>
        </w:tabs>
        <w:autoSpaceDE w:val="0"/>
        <w:autoSpaceDN w:val="0"/>
        <w:adjustRightInd w:val="0"/>
        <w:spacing w:line="360" w:lineRule="auto"/>
        <w:ind w:right="23" w:firstLine="360" w:firstLineChars="150"/>
        <w:jc w:val="left"/>
        <w:rPr>
          <w:rFonts w:hint="eastAsia" w:ascii="宋体"/>
          <w:color w:val="auto"/>
          <w:kern w:val="0"/>
          <w:sz w:val="24"/>
          <w:highlight w:val="none"/>
        </w:rPr>
      </w:pPr>
      <w:r>
        <w:rPr>
          <w:rFonts w:hint="eastAsia" w:ascii="宋体"/>
          <w:color w:val="auto"/>
          <w:kern w:val="0"/>
          <w:sz w:val="24"/>
          <w:highlight w:val="none"/>
        </w:rPr>
        <w:t>（</w:t>
      </w:r>
      <w:r>
        <w:rPr>
          <w:rFonts w:hint="eastAsia" w:ascii="宋体"/>
          <w:color w:val="auto"/>
          <w:kern w:val="0"/>
          <w:sz w:val="24"/>
          <w:highlight w:val="none"/>
          <w:lang w:val="en-US" w:eastAsia="zh-CN"/>
        </w:rPr>
        <w:t>四</w:t>
      </w:r>
      <w:r>
        <w:rPr>
          <w:rFonts w:hint="eastAsia" w:ascii="宋体"/>
          <w:color w:val="auto"/>
          <w:kern w:val="0"/>
          <w:sz w:val="24"/>
          <w:highlight w:val="none"/>
        </w:rPr>
        <w:t>）本项目供应商特定条件：</w:t>
      </w:r>
    </w:p>
    <w:p>
      <w:pPr>
        <w:tabs>
          <w:tab w:val="left" w:pos="180"/>
          <w:tab w:val="left" w:pos="360"/>
          <w:tab w:val="left" w:pos="540"/>
          <w:tab w:val="left" w:pos="8280"/>
        </w:tabs>
        <w:autoSpaceDE w:val="0"/>
        <w:autoSpaceDN w:val="0"/>
        <w:adjustRightInd w:val="0"/>
        <w:spacing w:line="360" w:lineRule="auto"/>
        <w:ind w:right="23" w:firstLine="600" w:firstLineChars="250"/>
        <w:jc w:val="left"/>
        <w:rPr>
          <w:rFonts w:ascii="宋体"/>
          <w:color w:val="auto"/>
          <w:kern w:val="0"/>
          <w:sz w:val="24"/>
          <w:highlight w:val="none"/>
        </w:rPr>
      </w:pPr>
      <w:r>
        <w:rPr>
          <w:rFonts w:hint="eastAsia" w:ascii="宋体"/>
          <w:color w:val="auto"/>
          <w:kern w:val="0"/>
          <w:sz w:val="24"/>
          <w:highlight w:val="none"/>
          <w:lang w:val="en-US" w:eastAsia="zh-CN"/>
        </w:rPr>
        <w:t>1、</w:t>
      </w:r>
      <w:r>
        <w:rPr>
          <w:rFonts w:hint="eastAsia" w:ascii="宋体"/>
          <w:color w:val="auto"/>
          <w:kern w:val="0"/>
          <w:sz w:val="24"/>
          <w:highlight w:val="none"/>
        </w:rPr>
        <w:t>本项目不接受联合体</w:t>
      </w:r>
      <w:r>
        <w:rPr>
          <w:rFonts w:hint="eastAsia" w:ascii="宋体"/>
          <w:color w:val="auto"/>
          <w:kern w:val="0"/>
          <w:sz w:val="24"/>
          <w:highlight w:val="none"/>
          <w:lang w:eastAsia="zh-CN"/>
        </w:rPr>
        <w:t>投标</w:t>
      </w:r>
      <w:r>
        <w:rPr>
          <w:rFonts w:hint="eastAsia" w:ascii="宋体"/>
          <w:color w:val="auto"/>
          <w:kern w:val="0"/>
          <w:sz w:val="24"/>
          <w:highlight w:val="none"/>
        </w:rPr>
        <w:t>；</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六、招标文件的获取：</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1、本项目招标文件实行“政府采购云平台”在线获取，不提供招标文件纸质版。供应商获取招标文件前应先完成“政府采购云平台”的账号注册；</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2、地点：</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（1）政采云平台（http://zfcg.czt.zj.gov.cn）；</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（2）供应商网上报名操作指南：“浙江政府采购网-办事指南-省采中心-网上报名”（http://zfcg.czt.zj.gov.cn/bs_other/2018-03-30/12002.html）。</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cs="宋体"/>
          <w:b/>
          <w:bCs/>
          <w:color w:val="auto"/>
          <w:kern w:val="0"/>
          <w:sz w:val="24"/>
          <w:highlight w:val="none"/>
          <w:u w:val="single"/>
        </w:rPr>
        <w:t>仅需浏览招标文件的供应商可点击“游客，浏览招标文</w:t>
      </w:r>
      <w:r>
        <w:rPr>
          <w:rFonts w:hint="eastAsia" w:ascii="宋体" w:cs="宋体"/>
          <w:b/>
          <w:bCs/>
          <w:color w:val="auto"/>
          <w:kern w:val="0"/>
          <w:sz w:val="24"/>
          <w:highlight w:val="none"/>
        </w:rPr>
        <w:t>件”直接下载招标文件浏览）；</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4、供应商获取招标文件时须提交的文件资料：无；</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注：请供应商按上述要求获取招标文件，如未在“政采云”系统内完成相关流程，引起的投标无效责任自负。</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rPr>
        <w:t>七、投标截止时间：</w:t>
      </w:r>
      <w:r>
        <w:rPr>
          <w:rFonts w:hint="eastAsia" w:ascii="宋体" w:cs="宋体"/>
          <w:b/>
          <w:bCs/>
          <w:color w:val="auto"/>
          <w:kern w:val="0"/>
          <w:sz w:val="24"/>
          <w:highlight w:val="none"/>
          <w:lang w:val="en-US" w:eastAsia="zh-CN"/>
        </w:rPr>
        <w:t>2023年11月17日9:00（北京时间）</w:t>
      </w:r>
      <w:r>
        <w:rPr>
          <w:rFonts w:hint="eastAsia" w:ascii="宋体"/>
          <w:b/>
          <w:bCs/>
          <w:color w:val="auto"/>
          <w:sz w:val="24"/>
          <w:highlight w:val="none"/>
        </w:rPr>
        <w:t>；</w:t>
      </w:r>
      <w:r>
        <w:rPr>
          <w:rFonts w:hint="eastAsia" w:ascii="宋体" w:hAnsi="宋体" w:cs="宋体"/>
          <w:color w:val="auto"/>
          <w:sz w:val="24"/>
          <w:highlight w:val="none"/>
        </w:rPr>
        <w:t xml:space="preserve"> </w:t>
      </w:r>
    </w:p>
    <w:p>
      <w:pPr>
        <w:tabs>
          <w:tab w:val="left" w:pos="8620"/>
        </w:tabs>
        <w:autoSpaceDE w:val="0"/>
        <w:autoSpaceDN w:val="0"/>
        <w:adjustRightInd w:val="0"/>
        <w:spacing w:line="360" w:lineRule="auto"/>
        <w:ind w:right="-512" w:rightChars="-244" w:firstLine="482" w:firstLineChars="200"/>
        <w:rPr>
          <w:rFonts w:ascii="宋体"/>
          <w:b/>
          <w:bCs/>
          <w:color w:val="auto"/>
          <w:sz w:val="24"/>
          <w:highlight w:val="none"/>
        </w:rPr>
      </w:pPr>
      <w:r>
        <w:rPr>
          <w:rFonts w:hint="eastAsia" w:ascii="宋体" w:cs="宋体"/>
          <w:b/>
          <w:bCs/>
          <w:color w:val="auto"/>
          <w:kern w:val="0"/>
          <w:sz w:val="24"/>
          <w:highlight w:val="none"/>
        </w:rPr>
        <w:t>八、投标地点：详见本</w:t>
      </w:r>
      <w:r>
        <w:rPr>
          <w:rFonts w:hint="eastAsia" w:ascii="宋体" w:cs="宋体"/>
          <w:b/>
          <w:bCs/>
          <w:color w:val="auto"/>
          <w:kern w:val="0"/>
          <w:sz w:val="24"/>
          <w:highlight w:val="none"/>
          <w:lang w:eastAsia="zh-CN"/>
        </w:rPr>
        <w:t>项目</w:t>
      </w:r>
      <w:r>
        <w:rPr>
          <w:rFonts w:hint="eastAsia" w:ascii="宋体" w:cs="宋体"/>
          <w:b/>
          <w:bCs/>
          <w:color w:val="auto"/>
          <w:kern w:val="0"/>
          <w:sz w:val="24"/>
          <w:highlight w:val="none"/>
        </w:rPr>
        <w:t>招标公告</w:t>
      </w:r>
      <w:r>
        <w:rPr>
          <w:rFonts w:hint="eastAsia" w:ascii="宋体"/>
          <w:b/>
          <w:bCs/>
          <w:color w:val="auto"/>
          <w:sz w:val="24"/>
          <w:highlight w:val="none"/>
        </w:rPr>
        <w:t>；</w:t>
      </w:r>
    </w:p>
    <w:p>
      <w:pPr>
        <w:tabs>
          <w:tab w:val="left" w:pos="8620"/>
        </w:tabs>
        <w:autoSpaceDE w:val="0"/>
        <w:autoSpaceDN w:val="0"/>
        <w:adjustRightInd w:val="0"/>
        <w:spacing w:line="360" w:lineRule="auto"/>
        <w:ind w:right="-512" w:rightChars="-244" w:firstLine="482" w:firstLineChars="200"/>
        <w:rPr>
          <w:rFonts w:ascii="宋体"/>
          <w:b/>
          <w:bCs/>
          <w:color w:val="auto"/>
          <w:sz w:val="24"/>
          <w:highlight w:val="none"/>
        </w:rPr>
      </w:pPr>
      <w:r>
        <w:rPr>
          <w:rFonts w:hint="eastAsia" w:ascii="宋体"/>
          <w:b/>
          <w:bCs/>
          <w:color w:val="auto"/>
          <w:sz w:val="24"/>
          <w:highlight w:val="none"/>
        </w:rPr>
        <w:t>九、开标时间：</w:t>
      </w:r>
      <w:r>
        <w:rPr>
          <w:rFonts w:hint="eastAsia" w:ascii="宋体" w:cs="宋体"/>
          <w:b/>
          <w:bCs/>
          <w:color w:val="auto"/>
          <w:kern w:val="0"/>
          <w:sz w:val="24"/>
          <w:highlight w:val="none"/>
          <w:lang w:val="en-US" w:eastAsia="zh-CN"/>
        </w:rPr>
        <w:t>2023年11月17日9:00（北京时间）</w:t>
      </w:r>
      <w:r>
        <w:rPr>
          <w:rFonts w:hint="eastAsia" w:ascii="宋体"/>
          <w:b/>
          <w:bCs/>
          <w:color w:val="auto"/>
          <w:sz w:val="24"/>
          <w:highlight w:val="none"/>
        </w:rPr>
        <w:t>；</w:t>
      </w:r>
      <w:r>
        <w:rPr>
          <w:rFonts w:hint="eastAsia" w:ascii="宋体" w:hAnsi="宋体" w:cs="宋体"/>
          <w:color w:val="auto"/>
          <w:sz w:val="24"/>
          <w:highlight w:val="none"/>
        </w:rPr>
        <w:t xml:space="preserve"> </w:t>
      </w:r>
      <w:r>
        <w:rPr>
          <w:rFonts w:hint="eastAsia" w:ascii="宋体"/>
          <w:b/>
          <w:bCs/>
          <w:color w:val="auto"/>
          <w:sz w:val="24"/>
          <w:highlight w:val="none"/>
        </w:rPr>
        <w:t xml:space="preserve">  </w:t>
      </w:r>
    </w:p>
    <w:p>
      <w:pPr>
        <w:tabs>
          <w:tab w:val="left" w:pos="8620"/>
        </w:tabs>
        <w:autoSpaceDE w:val="0"/>
        <w:autoSpaceDN w:val="0"/>
        <w:adjustRightInd w:val="0"/>
        <w:spacing w:line="360" w:lineRule="auto"/>
        <w:ind w:right="-512" w:rightChars="-244" w:firstLine="482" w:firstLineChars="200"/>
        <w:rPr>
          <w:rFonts w:ascii="宋体"/>
          <w:b/>
          <w:bCs/>
          <w:color w:val="auto"/>
          <w:sz w:val="24"/>
          <w:highlight w:val="none"/>
        </w:rPr>
      </w:pPr>
      <w:r>
        <w:rPr>
          <w:rFonts w:hint="eastAsia" w:ascii="宋体"/>
          <w:b/>
          <w:bCs/>
          <w:color w:val="auto"/>
          <w:sz w:val="24"/>
          <w:highlight w:val="none"/>
        </w:rPr>
        <w:t>十、开标地点：</w:t>
      </w:r>
      <w:r>
        <w:rPr>
          <w:rFonts w:hint="eastAsia" w:ascii="宋体" w:cs="宋体"/>
          <w:b/>
          <w:bCs/>
          <w:color w:val="auto"/>
          <w:kern w:val="0"/>
          <w:sz w:val="24"/>
          <w:highlight w:val="none"/>
        </w:rPr>
        <w:t>详见本</w:t>
      </w:r>
      <w:r>
        <w:rPr>
          <w:rFonts w:hint="eastAsia" w:ascii="宋体" w:cs="宋体"/>
          <w:b/>
          <w:bCs/>
          <w:color w:val="auto"/>
          <w:kern w:val="0"/>
          <w:sz w:val="24"/>
          <w:highlight w:val="none"/>
          <w:lang w:eastAsia="zh-CN"/>
        </w:rPr>
        <w:t>项目</w:t>
      </w:r>
      <w:r>
        <w:rPr>
          <w:rFonts w:hint="eastAsia" w:ascii="宋体" w:cs="宋体"/>
          <w:b/>
          <w:bCs/>
          <w:color w:val="auto"/>
          <w:kern w:val="0"/>
          <w:sz w:val="24"/>
          <w:highlight w:val="none"/>
        </w:rPr>
        <w:t>招标公告</w:t>
      </w:r>
      <w:r>
        <w:rPr>
          <w:rFonts w:hint="eastAsia" w:ascii="宋体"/>
          <w:b/>
          <w:bCs/>
          <w:color w:val="auto"/>
          <w:sz w:val="24"/>
          <w:highlight w:val="none"/>
        </w:rPr>
        <w:t>；</w:t>
      </w:r>
    </w:p>
    <w:p>
      <w:pPr>
        <w:tabs>
          <w:tab w:val="left" w:pos="8620"/>
        </w:tabs>
        <w:autoSpaceDE w:val="0"/>
        <w:autoSpaceDN w:val="0"/>
        <w:adjustRightInd w:val="0"/>
        <w:spacing w:line="360" w:lineRule="auto"/>
        <w:ind w:right="-512" w:rightChars="-244" w:firstLine="482" w:firstLineChars="200"/>
        <w:rPr>
          <w:rFonts w:ascii="宋体"/>
          <w:b/>
          <w:bCs/>
          <w:color w:val="auto"/>
          <w:sz w:val="24"/>
          <w:highlight w:val="none"/>
        </w:rPr>
      </w:pPr>
      <w:r>
        <w:rPr>
          <w:rFonts w:hint="eastAsia" w:ascii="宋体"/>
          <w:b/>
          <w:bCs/>
          <w:color w:val="auto"/>
          <w:sz w:val="24"/>
          <w:highlight w:val="none"/>
        </w:rPr>
        <w:t>十一、投标保证金：不提供。</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u w:val="single"/>
        </w:rPr>
      </w:pPr>
      <w:r>
        <w:rPr>
          <w:rFonts w:hint="eastAsia" w:ascii="宋体"/>
          <w:b/>
          <w:bCs/>
          <w:color w:val="auto"/>
          <w:sz w:val="24"/>
          <w:highlight w:val="none"/>
        </w:rPr>
        <w:t>十二、在线投标响应（电子投标）说明</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u w:val="single"/>
        </w:rPr>
      </w:pPr>
      <w:r>
        <w:rPr>
          <w:rFonts w:hint="eastAsia" w:ascii="宋体" w:cs="宋体"/>
          <w:b/>
          <w:bCs/>
          <w:color w:val="auto"/>
          <w:kern w:val="0"/>
          <w:sz w:val="24"/>
          <w:highlight w:val="none"/>
          <w:u w:val="single"/>
        </w:rPr>
        <w:t>1、本项目通过“政府采购云平台（www.zcygov.cn）”实行在线投标响应（电子投标），供应商应先安装“政采云电子交易客户端”，并按照本招标文件和“政府采购云平台”的要求，通过“政采云电子交易客户端”编制并加密投标文件。</w:t>
      </w:r>
      <w:r>
        <w:rPr>
          <w:rFonts w:hint="eastAsia" w:ascii="宋体" w:hAnsi="宋体" w:eastAsia="宋体" w:cs="宋体"/>
          <w:color w:val="auto"/>
          <w:highlight w:val="none"/>
          <w:vertAlign w:val="baseline"/>
          <w:lang w:val="en-US" w:eastAsia="zh-CN"/>
        </w:rPr>
        <w:t>▲</w:t>
      </w:r>
      <w:r>
        <w:rPr>
          <w:rFonts w:hint="eastAsia" w:ascii="宋体" w:cs="宋体"/>
          <w:b/>
          <w:bCs/>
          <w:color w:val="auto"/>
          <w:kern w:val="0"/>
          <w:sz w:val="24"/>
          <w:highlight w:val="none"/>
          <w:u w:val="single"/>
        </w:rPr>
        <w:t>供应商未按规定加密的投标文件，“政府采购云平台”将予以拒收。</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u w:val="single"/>
        </w:rPr>
      </w:pPr>
      <w:r>
        <w:rPr>
          <w:rFonts w:hint="eastAsia" w:ascii="宋体" w:cs="宋体"/>
          <w:b/>
          <w:bCs/>
          <w:color w:val="auto"/>
          <w:kern w:val="0"/>
          <w:sz w:val="24"/>
          <w:highlight w:val="none"/>
        </w:rPr>
        <w:t>“政采云电子交易客户端”请自行前往“浙江政府采购网-下载专区-电子交易客户端”进行下载；电子投标具</w:t>
      </w:r>
      <w:r>
        <w:rPr>
          <w:rFonts w:hint="eastAsia" w:ascii="宋体" w:cs="宋体"/>
          <w:b/>
          <w:bCs/>
          <w:color w:val="auto"/>
          <w:kern w:val="0"/>
          <w:sz w:val="24"/>
          <w:highlight w:val="none"/>
          <w:u w:val="single"/>
        </w:rPr>
        <w:t>体操作流程详见《供应商项目采购-电子招投标操作指南》；通过“政府采购云平台”参与在线投标时如遇平台技术问题详询</w:t>
      </w:r>
      <w:r>
        <w:rPr>
          <w:rFonts w:hint="eastAsia" w:ascii="宋体" w:cs="宋体"/>
          <w:b/>
          <w:bCs/>
          <w:color w:val="auto"/>
          <w:kern w:val="0"/>
          <w:sz w:val="24"/>
          <w:highlight w:val="none"/>
          <w:u w:val="single"/>
          <w:lang w:val="en-US" w:eastAsia="zh-CN"/>
        </w:rPr>
        <w:t>95763</w:t>
      </w:r>
      <w:r>
        <w:rPr>
          <w:rFonts w:hint="eastAsia" w:ascii="宋体" w:cs="宋体"/>
          <w:b/>
          <w:bCs/>
          <w:color w:val="auto"/>
          <w:kern w:val="0"/>
          <w:sz w:val="24"/>
          <w:highlight w:val="none"/>
          <w:u w:val="single"/>
        </w:rPr>
        <w:t>。</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宋体"/>
          <w:b/>
          <w:bCs/>
          <w:color w:val="auto"/>
          <w:kern w:val="0"/>
          <w:sz w:val="24"/>
          <w:highlight w:val="none"/>
          <w:u w:val="singl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cs="宋体"/>
          <w:b/>
          <w:bCs/>
          <w:color w:val="auto"/>
          <w:kern w:val="0"/>
          <w:sz w:val="24"/>
          <w:highlight w:val="none"/>
        </w:rPr>
        <w:t>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宋体" w:cs="宋体"/>
          <w:b/>
          <w:bCs/>
          <w:color w:val="auto"/>
          <w:kern w:val="0"/>
          <w:sz w:val="24"/>
          <w:highlight w:val="none"/>
        </w:rPr>
        <w:t>CA驱动和申领流程</w:t>
      </w:r>
      <w:r>
        <w:rPr>
          <w:rFonts w:hint="eastAsia" w:ascii="宋体" w:cs="宋体"/>
          <w:b/>
          <w:bCs/>
          <w:color w:val="auto"/>
          <w:kern w:val="0"/>
          <w:sz w:val="24"/>
          <w:highlight w:val="none"/>
        </w:rPr>
        <w:fldChar w:fldCharType="end"/>
      </w:r>
      <w:r>
        <w:rPr>
          <w:rFonts w:hint="eastAsia" w:ascii="宋体" w:cs="宋体"/>
          <w:b/>
          <w:bCs/>
          <w:color w:val="auto"/>
          <w:kern w:val="0"/>
          <w:sz w:val="24"/>
          <w:highlight w:val="none"/>
        </w:rPr>
        <w:t>”进行查阅；</w:t>
      </w:r>
    </w:p>
    <w:p>
      <w:pPr>
        <w:tabs>
          <w:tab w:val="left" w:pos="8620"/>
        </w:tabs>
        <w:autoSpaceDE w:val="0"/>
        <w:autoSpaceDN w:val="0"/>
        <w:adjustRightInd w:val="0"/>
        <w:spacing w:line="360" w:lineRule="auto"/>
        <w:ind w:right="-512" w:rightChars="-244" w:firstLine="420" w:firstLineChars="200"/>
        <w:rPr>
          <w:rFonts w:ascii="宋体" w:cs="宋体"/>
          <w:b/>
          <w:bCs/>
          <w:color w:val="auto"/>
          <w:kern w:val="0"/>
          <w:sz w:val="24"/>
          <w:highlight w:val="none"/>
          <w:u w:val="single"/>
        </w:rPr>
      </w:pPr>
      <w:r>
        <w:rPr>
          <w:rFonts w:hint="eastAsia" w:ascii="宋体" w:hAnsi="宋体" w:eastAsia="宋体" w:cs="宋体"/>
          <w:color w:val="auto"/>
          <w:highlight w:val="none"/>
          <w:vertAlign w:val="baseline"/>
          <w:lang w:val="en-US" w:eastAsia="zh-CN"/>
        </w:rPr>
        <w:t>▲</w:t>
      </w:r>
      <w:r>
        <w:rPr>
          <w:rFonts w:hint="eastAsia" w:ascii="宋体" w:cs="宋体"/>
          <w:b/>
          <w:bCs/>
          <w:color w:val="auto"/>
          <w:kern w:val="0"/>
          <w:sz w:val="24"/>
          <w:highlight w:val="none"/>
          <w:u w:val="single"/>
        </w:rPr>
        <w:t>3、投标供应商应当在投标截止时间前，将生成的“电子加密投标文件”上传递交至“政府采购云平台”。投标截止时间以后上传递交的投标文件将被“政府采购云平台”拒收。</w:t>
      </w:r>
    </w:p>
    <w:p>
      <w:pPr>
        <w:spacing w:line="360" w:lineRule="auto"/>
        <w:ind w:right="-512" w:rightChars="-244" w:firstLine="482" w:firstLineChars="200"/>
        <w:rPr>
          <w:rFonts w:ascii="宋体" w:cs="宋体"/>
          <w:b/>
          <w:bCs/>
          <w:color w:val="auto"/>
          <w:kern w:val="0"/>
          <w:sz w:val="24"/>
          <w:highlight w:val="none"/>
          <w:u w:val="single"/>
        </w:rPr>
      </w:pPr>
      <w:r>
        <w:rPr>
          <w:rFonts w:hint="eastAsia" w:ascii="宋体" w:cs="宋体"/>
          <w:b/>
          <w:bCs/>
          <w:color w:val="auto"/>
          <w:kern w:val="0"/>
          <w:sz w:val="24"/>
          <w:highlight w:val="none"/>
          <w:u w:val="single"/>
        </w:rPr>
        <w:t>4、</w:t>
      </w:r>
      <w:r>
        <w:rPr>
          <w:rFonts w:hint="eastAsia" w:ascii="宋体" w:hAnsi="Times New Roman" w:eastAsia="宋体" w:cs="宋体"/>
          <w:b/>
          <w:bCs/>
          <w:color w:val="auto"/>
          <w:kern w:val="0"/>
          <w:sz w:val="24"/>
          <w:highlight w:val="none"/>
          <w:u w:val="single"/>
        </w:rPr>
        <w:t>投标供应商在“政府采购云平台”完成“电子加密投标文件”的上传递交后，还可以在投标截止时间前递交</w:t>
      </w:r>
      <w:r>
        <w:rPr>
          <w:rFonts w:hint="eastAsia" w:ascii="宋体" w:hAnsi="Times New Roman" w:eastAsia="宋体" w:cs="宋体"/>
          <w:b/>
          <w:bCs/>
          <w:color w:val="auto"/>
          <w:kern w:val="0"/>
          <w:sz w:val="24"/>
          <w:highlight w:val="none"/>
          <w:u w:val="single"/>
          <w:lang w:eastAsia="zh-CN"/>
        </w:rPr>
        <w:t>（发送至采购代理机构指定邮箱）</w:t>
      </w:r>
      <w:r>
        <w:rPr>
          <w:rFonts w:hint="eastAsia" w:ascii="宋体" w:hAnsi="Times New Roman" w:eastAsia="宋体" w:cs="宋体"/>
          <w:b/>
          <w:bCs/>
          <w:color w:val="auto"/>
          <w:kern w:val="0"/>
          <w:sz w:val="24"/>
          <w:highlight w:val="none"/>
          <w:u w:val="single"/>
        </w:rPr>
        <w:t>经政采云平台加密处理的、以数据电文形式的 “备份投标文件”，可采用以下方式（逾期</w:t>
      </w:r>
      <w:r>
        <w:rPr>
          <w:rFonts w:hint="eastAsia" w:ascii="宋体" w:hAnsi="Times New Roman" w:eastAsia="宋体" w:cs="宋体"/>
          <w:b/>
          <w:bCs/>
          <w:color w:val="auto"/>
          <w:kern w:val="0"/>
          <w:sz w:val="24"/>
          <w:highlight w:val="none"/>
          <w:u w:val="single"/>
          <w:lang w:eastAsia="zh-CN"/>
        </w:rPr>
        <w:t>递交</w:t>
      </w:r>
      <w:r>
        <w:rPr>
          <w:rFonts w:hint="eastAsia" w:ascii="宋体" w:hAnsi="Times New Roman" w:eastAsia="宋体" w:cs="宋体"/>
          <w:b/>
          <w:bCs/>
          <w:color w:val="auto"/>
          <w:kern w:val="0"/>
          <w:sz w:val="24"/>
          <w:highlight w:val="none"/>
          <w:u w:val="single"/>
        </w:rPr>
        <w:t>将被</w:t>
      </w:r>
      <w:r>
        <w:rPr>
          <w:rFonts w:hint="eastAsia" w:ascii="宋体" w:hAnsi="Times New Roman" w:eastAsia="宋体" w:cs="宋体"/>
          <w:b/>
          <w:bCs/>
          <w:color w:val="auto"/>
          <w:kern w:val="0"/>
          <w:sz w:val="24"/>
          <w:highlight w:val="none"/>
          <w:u w:val="single"/>
          <w:lang w:eastAsia="zh-CN"/>
        </w:rPr>
        <w:t>视为未递交</w:t>
      </w:r>
      <w:r>
        <w:rPr>
          <w:rFonts w:hint="eastAsia" w:ascii="宋体" w:hAnsi="Times New Roman" w:eastAsia="宋体" w:cs="宋体"/>
          <w:b/>
          <w:bCs/>
          <w:color w:val="auto"/>
          <w:kern w:val="0"/>
          <w:sz w:val="24"/>
          <w:highlight w:val="none"/>
          <w:u w:val="single"/>
        </w:rPr>
        <w:t>）：在</w:t>
      </w:r>
      <w:r>
        <w:rPr>
          <w:rFonts w:hint="eastAsia" w:ascii="宋体" w:cs="宋体"/>
          <w:b/>
          <w:bCs/>
          <w:color w:val="auto"/>
          <w:kern w:val="0"/>
          <w:sz w:val="24"/>
          <w:highlight w:val="none"/>
          <w:u w:val="single"/>
          <w:lang w:eastAsia="zh-CN"/>
        </w:rPr>
        <w:t>投标</w:t>
      </w:r>
      <w:r>
        <w:rPr>
          <w:rFonts w:hint="eastAsia" w:ascii="宋体" w:hAnsi="Times New Roman" w:eastAsia="宋体" w:cs="宋体"/>
          <w:b/>
          <w:bCs/>
          <w:color w:val="auto"/>
          <w:kern w:val="0"/>
          <w:sz w:val="24"/>
          <w:highlight w:val="none"/>
          <w:u w:val="single"/>
        </w:rPr>
        <w:t>截止时间前</w:t>
      </w:r>
      <w:r>
        <w:rPr>
          <w:rFonts w:hint="eastAsia" w:ascii="宋体" w:hAnsi="Times New Roman" w:eastAsia="宋体" w:cs="宋体"/>
          <w:b/>
          <w:bCs/>
          <w:color w:val="auto"/>
          <w:kern w:val="0"/>
          <w:sz w:val="24"/>
          <w:highlight w:val="none"/>
          <w:u w:val="single"/>
          <w:lang w:eastAsia="zh-CN"/>
        </w:rPr>
        <w:t>递交（以邮箱收到时间为准）</w:t>
      </w:r>
      <w:r>
        <w:rPr>
          <w:rFonts w:hint="eastAsia" w:ascii="宋体" w:hAnsi="Times New Roman" w:eastAsia="宋体" w:cs="宋体"/>
          <w:b/>
          <w:bCs/>
          <w:color w:val="auto"/>
          <w:kern w:val="0"/>
          <w:sz w:val="24"/>
          <w:highlight w:val="none"/>
          <w:u w:val="single"/>
        </w:rPr>
        <w:t>到</w:t>
      </w:r>
      <w:r>
        <w:rPr>
          <w:rFonts w:hint="eastAsia" w:ascii="宋体" w:hAnsi="Times New Roman" w:eastAsia="宋体" w:cs="宋体"/>
          <w:b/>
          <w:bCs/>
          <w:color w:val="auto"/>
          <w:kern w:val="0"/>
          <w:sz w:val="24"/>
          <w:highlight w:val="none"/>
          <w:u w:val="single"/>
          <w:lang w:eastAsia="zh-CN"/>
        </w:rPr>
        <w:t>采购代理机构指定邮箱（投递邮箱：</w:t>
      </w:r>
      <w:r>
        <w:rPr>
          <w:rFonts w:hint="eastAsia" w:ascii="宋体" w:cs="宋体"/>
          <w:b/>
          <w:bCs/>
          <w:color w:val="auto"/>
          <w:kern w:val="0"/>
          <w:sz w:val="24"/>
          <w:highlight w:val="none"/>
          <w:u w:val="single"/>
          <w:lang w:val="en-US" w:eastAsia="zh-CN"/>
        </w:rPr>
        <w:t>907539667@qq.com</w:t>
      </w:r>
      <w:r>
        <w:rPr>
          <w:rFonts w:hint="default" w:ascii="宋体" w:hAnsi="Times New Roman" w:eastAsia="宋体" w:cs="宋体"/>
          <w:b/>
          <w:bCs/>
          <w:color w:val="auto"/>
          <w:kern w:val="0"/>
          <w:sz w:val="24"/>
          <w:highlight w:val="none"/>
          <w:u w:val="single"/>
          <w:lang w:eastAsia="zh-CN"/>
        </w:rPr>
        <w:t>，</w:t>
      </w:r>
      <w:r>
        <w:rPr>
          <w:rFonts w:hint="eastAsia" w:ascii="宋体" w:hAnsi="Times New Roman" w:eastAsia="宋体" w:cs="宋体"/>
          <w:b/>
          <w:bCs/>
          <w:color w:val="auto"/>
          <w:kern w:val="0"/>
          <w:sz w:val="24"/>
          <w:highlight w:val="none"/>
          <w:u w:val="single"/>
          <w:lang w:val="en-US" w:eastAsia="zh-Hans"/>
        </w:rPr>
        <w:t>邮件标题</w:t>
      </w:r>
      <w:r>
        <w:rPr>
          <w:rFonts w:hint="eastAsia" w:ascii="宋体" w:cs="宋体"/>
          <w:b/>
          <w:bCs/>
          <w:color w:val="auto"/>
          <w:kern w:val="0"/>
          <w:sz w:val="24"/>
          <w:highlight w:val="none"/>
          <w:u w:val="single"/>
          <w:lang w:val="en-US" w:eastAsia="zh-CN"/>
        </w:rPr>
        <w:t>建议</w:t>
      </w:r>
      <w:r>
        <w:rPr>
          <w:rFonts w:hint="eastAsia" w:ascii="宋体" w:hAnsi="Times New Roman" w:eastAsia="宋体" w:cs="宋体"/>
          <w:b/>
          <w:bCs/>
          <w:color w:val="auto"/>
          <w:kern w:val="0"/>
          <w:sz w:val="24"/>
          <w:highlight w:val="none"/>
          <w:u w:val="single"/>
          <w:lang w:val="en-US" w:eastAsia="zh-Hans"/>
        </w:rPr>
        <w:t>注明投标项目名称、投标单位名称</w:t>
      </w:r>
      <w:r>
        <w:rPr>
          <w:rFonts w:hint="eastAsia" w:ascii="宋体" w:hAnsi="Times New Roman" w:eastAsia="宋体" w:cs="宋体"/>
          <w:b/>
          <w:bCs/>
          <w:color w:val="auto"/>
          <w:kern w:val="0"/>
          <w:sz w:val="24"/>
          <w:highlight w:val="none"/>
          <w:u w:val="single"/>
          <w:lang w:eastAsia="zh-CN"/>
        </w:rPr>
        <w:t>）；备份响应文件由供应商自行确定是否提交，因备份响应文件未加密而造成失密等情况，采购代理机构概不负责。</w:t>
      </w:r>
      <w:r>
        <w:rPr>
          <w:rFonts w:hint="eastAsia" w:ascii="宋体" w:hAnsi="宋体" w:eastAsia="宋体" w:cs="宋体"/>
          <w:color w:val="auto"/>
          <w:highlight w:val="none"/>
          <w:vertAlign w:val="baseline"/>
          <w:lang w:val="en-US" w:eastAsia="zh-CN"/>
        </w:rPr>
        <w:t>▲</w:t>
      </w:r>
      <w:r>
        <w:rPr>
          <w:rFonts w:hint="eastAsia" w:ascii="宋体" w:hAnsi="Times New Roman" w:eastAsia="宋体" w:cs="宋体"/>
          <w:b/>
          <w:bCs/>
          <w:color w:val="auto"/>
          <w:kern w:val="0"/>
          <w:sz w:val="24"/>
          <w:highlight w:val="none"/>
          <w:u w:val="single"/>
          <w:lang w:eastAsia="zh-CN"/>
        </w:rPr>
        <w:t>未在系统上提交响应文件而仅提交备份响应文件的，其响应无效。</w:t>
      </w:r>
    </w:p>
    <w:p>
      <w:pPr>
        <w:tabs>
          <w:tab w:val="left" w:pos="8620"/>
        </w:tabs>
        <w:autoSpaceDE w:val="0"/>
        <w:autoSpaceDN w:val="0"/>
        <w:adjustRightInd w:val="0"/>
        <w:spacing w:line="360" w:lineRule="auto"/>
        <w:ind w:right="-512" w:rightChars="-244" w:firstLine="480" w:firstLineChars="200"/>
        <w:rPr>
          <w:rFonts w:ascii="宋体" w:cs="宋体"/>
          <w:b/>
          <w:bCs/>
          <w:color w:val="auto"/>
          <w:kern w:val="0"/>
          <w:sz w:val="24"/>
          <w:highlight w:val="none"/>
        </w:rPr>
      </w:pPr>
      <w:r>
        <w:rPr>
          <w:rFonts w:hint="eastAsia"/>
          <w:color w:val="auto"/>
          <w:sz w:val="24"/>
          <w:szCs w:val="24"/>
          <w:highlight w:val="none"/>
        </w:rPr>
        <w:t>▲</w:t>
      </w:r>
      <w:r>
        <w:rPr>
          <w:rFonts w:hint="eastAsia" w:ascii="宋体" w:cs="宋体"/>
          <w:b/>
          <w:bCs/>
          <w:color w:val="auto"/>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w:t>
      </w:r>
      <w:r>
        <w:rPr>
          <w:rFonts w:hint="eastAsia" w:ascii="宋体" w:cs="宋体"/>
          <w:b/>
          <w:bCs/>
          <w:color w:val="auto"/>
          <w:kern w:val="0"/>
          <w:sz w:val="24"/>
          <w:highlight w:val="none"/>
          <w:lang w:val="en-US" w:eastAsia="zh-CN"/>
        </w:rPr>
        <w:t xml:space="preserve"> </w:t>
      </w:r>
      <w:r>
        <w:rPr>
          <w:rFonts w:hint="eastAsia" w:ascii="宋体" w:cs="宋体"/>
          <w:b/>
          <w:bCs/>
          <w:color w:val="auto"/>
          <w:kern w:val="0"/>
          <w:sz w:val="24"/>
          <w:highlight w:val="none"/>
        </w:rPr>
        <w:t>仅递交备份投标文件的，投标无效。</w:t>
      </w:r>
    </w:p>
    <w:p>
      <w:pPr>
        <w:tabs>
          <w:tab w:val="left" w:pos="8620"/>
        </w:tabs>
        <w:autoSpaceDE w:val="0"/>
        <w:autoSpaceDN w:val="0"/>
        <w:adjustRightInd w:val="0"/>
        <w:spacing w:line="360" w:lineRule="auto"/>
        <w:ind w:right="-512" w:rightChars="-244" w:firstLine="482" w:firstLineChars="200"/>
        <w:rPr>
          <w:rFonts w:ascii="宋体" w:cs="宋体"/>
          <w:b/>
          <w:bCs/>
          <w:color w:val="auto"/>
          <w:kern w:val="0"/>
          <w:sz w:val="24"/>
          <w:highlight w:val="none"/>
        </w:rPr>
      </w:pPr>
      <w:r>
        <w:rPr>
          <w:rFonts w:hint="eastAsia" w:ascii="宋体" w:cs="Arial"/>
          <w:b/>
          <w:bCs/>
          <w:color w:val="auto"/>
          <w:sz w:val="24"/>
          <w:highlight w:val="none"/>
        </w:rPr>
        <w:t>十三</w:t>
      </w:r>
      <w:r>
        <w:rPr>
          <w:rFonts w:ascii="宋体" w:cs="Arial"/>
          <w:b/>
          <w:bCs/>
          <w:color w:val="auto"/>
          <w:sz w:val="24"/>
          <w:highlight w:val="none"/>
        </w:rPr>
        <w:t>、</w:t>
      </w:r>
      <w:r>
        <w:rPr>
          <w:rFonts w:hint="eastAsia" w:ascii="宋体" w:cs="Arial"/>
          <w:b/>
          <w:color w:val="auto"/>
          <w:sz w:val="24"/>
          <w:highlight w:val="none"/>
        </w:rPr>
        <w:t>其他</w:t>
      </w:r>
      <w:r>
        <w:rPr>
          <w:rFonts w:hint="eastAsia" w:ascii="宋体" w:cs="宋体"/>
          <w:b/>
          <w:bCs/>
          <w:color w:val="auto"/>
          <w:kern w:val="0"/>
          <w:sz w:val="24"/>
          <w:highlight w:val="none"/>
        </w:rPr>
        <w:t>事项：</w:t>
      </w:r>
    </w:p>
    <w:p>
      <w:pPr>
        <w:tabs>
          <w:tab w:val="left" w:pos="8620"/>
        </w:tabs>
        <w:autoSpaceDE w:val="0"/>
        <w:autoSpaceDN w:val="0"/>
        <w:adjustRightInd w:val="0"/>
        <w:spacing w:line="360" w:lineRule="auto"/>
        <w:ind w:right="-512" w:rightChars="-244" w:firstLine="480" w:firstLineChars="200"/>
        <w:rPr>
          <w:rFonts w:ascii="宋体" w:cs="宋体"/>
          <w:color w:val="auto"/>
          <w:kern w:val="0"/>
          <w:sz w:val="24"/>
          <w:highlight w:val="none"/>
        </w:rPr>
      </w:pPr>
      <w:r>
        <w:rPr>
          <w:rFonts w:hint="eastAsia" w:ascii="宋体" w:cs="宋体"/>
          <w:color w:val="auto"/>
          <w:kern w:val="0"/>
          <w:sz w:val="24"/>
          <w:highlight w:val="none"/>
        </w:rPr>
        <w:t>1、供应商认为采购文件使自己的权益受到损害的，可以自获取采购文件之日或者采购文件公告期限届满之日起7个工作日内，以书面形式一次性针对同一环节向采购人提出质疑，对其他</w:t>
      </w:r>
      <w:r>
        <w:rPr>
          <w:rFonts w:hint="eastAsia" w:ascii="宋体" w:cs="宋体"/>
          <w:color w:val="auto"/>
          <w:kern w:val="0"/>
          <w:sz w:val="24"/>
          <w:highlight w:val="none"/>
          <w:lang w:val="en-US" w:eastAsia="zh-CN"/>
        </w:rPr>
        <w:t>环节</w:t>
      </w:r>
      <w:r>
        <w:rPr>
          <w:rFonts w:hint="eastAsia" w:ascii="宋体" w:cs="宋体"/>
          <w:color w:val="auto"/>
          <w:kern w:val="0"/>
          <w:sz w:val="24"/>
          <w:highlight w:val="none"/>
        </w:rPr>
        <w:t>（如采购过程、采购结果）认为使自己的权益受到损害的，在知道或者应知其权益受到损害之日起7个工作日内，以书面形式一次性针对同一环节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abs>
          <w:tab w:val="left" w:pos="8620"/>
        </w:tabs>
        <w:autoSpaceDE w:val="0"/>
        <w:autoSpaceDN w:val="0"/>
        <w:adjustRightInd w:val="0"/>
        <w:spacing w:line="360" w:lineRule="auto"/>
        <w:ind w:right="-512" w:rightChars="-244" w:firstLine="480" w:firstLineChars="200"/>
        <w:rPr>
          <w:rFonts w:ascii="宋体" w:cs="宋体"/>
          <w:color w:val="auto"/>
          <w:kern w:val="0"/>
          <w:sz w:val="24"/>
          <w:highlight w:val="none"/>
        </w:rPr>
      </w:pPr>
      <w:r>
        <w:rPr>
          <w:rFonts w:hint="eastAsia" w:ascii="宋体" w:cs="宋体"/>
          <w:color w:val="auto"/>
          <w:kern w:val="0"/>
          <w:sz w:val="24"/>
          <w:highlight w:val="none"/>
        </w:rPr>
        <w:t>2、本项目对符合财政扶持政策的小微企业、监狱企业、残疾人福利性单位给予价格优惠扶持</w:t>
      </w:r>
      <w:r>
        <w:rPr>
          <w:rFonts w:hint="eastAsia" w:ascii="宋体" w:cs="宋体"/>
          <w:color w:val="auto"/>
          <w:kern w:val="0"/>
          <w:sz w:val="24"/>
          <w:highlight w:val="none"/>
          <w:u w:val="single"/>
          <w:lang w:eastAsia="zh-CN"/>
        </w:rPr>
        <w:t>（</w:t>
      </w:r>
      <w:r>
        <w:rPr>
          <w:rFonts w:hint="eastAsia" w:ascii="宋体" w:cs="宋体"/>
          <w:color w:val="auto"/>
          <w:kern w:val="0"/>
          <w:sz w:val="24"/>
          <w:highlight w:val="none"/>
          <w:u w:val="single"/>
          <w:lang w:val="en-US" w:eastAsia="zh-CN"/>
        </w:rPr>
        <w:t>本项目专门面向中小企业采购，无价格优惠扶持</w:t>
      </w:r>
      <w:r>
        <w:rPr>
          <w:rFonts w:hint="eastAsia" w:ascii="宋体" w:cs="宋体"/>
          <w:color w:val="auto"/>
          <w:kern w:val="0"/>
          <w:sz w:val="24"/>
          <w:highlight w:val="none"/>
          <w:u w:val="single"/>
          <w:lang w:eastAsia="zh-CN"/>
        </w:rPr>
        <w:t>）</w:t>
      </w:r>
      <w:r>
        <w:rPr>
          <w:rFonts w:hint="eastAsia" w:ascii="宋体" w:cs="宋体"/>
          <w:color w:val="auto"/>
          <w:kern w:val="0"/>
          <w:sz w:val="24"/>
          <w:highlight w:val="none"/>
        </w:rPr>
        <w:t>。</w:t>
      </w:r>
    </w:p>
    <w:p>
      <w:pPr>
        <w:spacing w:line="440" w:lineRule="exact"/>
        <w:ind w:firstLine="590" w:firstLineChars="245"/>
        <w:rPr>
          <w:rFonts w:ascii="宋体"/>
          <w:b/>
          <w:color w:val="auto"/>
          <w:sz w:val="24"/>
          <w:highlight w:val="none"/>
        </w:rPr>
      </w:pPr>
      <w:r>
        <w:rPr>
          <w:rFonts w:hint="eastAsia" w:ascii="宋体"/>
          <w:b/>
          <w:color w:val="auto"/>
          <w:sz w:val="24"/>
          <w:highlight w:val="none"/>
        </w:rPr>
        <w:t>十四、联系方式：</w:t>
      </w:r>
    </w:p>
    <w:p>
      <w:pPr>
        <w:spacing w:line="440" w:lineRule="exact"/>
        <w:ind w:firstLine="472" w:firstLineChars="196"/>
        <w:rPr>
          <w:rFonts w:ascii="宋体"/>
          <w:b/>
          <w:color w:val="auto"/>
          <w:sz w:val="24"/>
          <w:highlight w:val="none"/>
        </w:rPr>
      </w:pPr>
      <w:r>
        <w:rPr>
          <w:rFonts w:hint="eastAsia" w:ascii="宋体"/>
          <w:b/>
          <w:color w:val="auto"/>
          <w:sz w:val="24"/>
          <w:highlight w:val="none"/>
        </w:rPr>
        <w:t>（一）采购代理机构</w:t>
      </w:r>
    </w:p>
    <w:p>
      <w:pPr>
        <w:snapToGrid w:val="0"/>
        <w:spacing w:line="440" w:lineRule="exact"/>
        <w:ind w:firstLine="600" w:firstLineChars="250"/>
        <w:rPr>
          <w:rFonts w:ascii="宋体"/>
          <w:b/>
          <w:color w:val="auto"/>
          <w:sz w:val="24"/>
          <w:highlight w:val="none"/>
        </w:rPr>
      </w:pPr>
      <w:r>
        <w:rPr>
          <w:rFonts w:hint="eastAsia" w:ascii="宋体" w:cs="Arial"/>
          <w:color w:val="auto"/>
          <w:sz w:val="24"/>
          <w:highlight w:val="none"/>
        </w:rPr>
        <w:t>采购代理机构名称：台州中亿工程管理有限公司</w:t>
      </w:r>
    </w:p>
    <w:p>
      <w:pPr>
        <w:snapToGrid w:val="0"/>
        <w:spacing w:line="440" w:lineRule="exact"/>
        <w:ind w:firstLine="600" w:firstLineChars="250"/>
        <w:rPr>
          <w:rFonts w:hint="eastAsia" w:ascii="宋体" w:eastAsia="宋体" w:cs="Arial"/>
          <w:color w:val="auto"/>
          <w:sz w:val="24"/>
          <w:highlight w:val="none"/>
          <w:lang w:eastAsia="zh-CN"/>
        </w:rPr>
      </w:pPr>
      <w:r>
        <w:rPr>
          <w:rFonts w:hint="eastAsia" w:ascii="宋体" w:cs="Arial"/>
          <w:color w:val="auto"/>
          <w:sz w:val="24"/>
          <w:highlight w:val="none"/>
        </w:rPr>
        <w:t>项目联系人</w:t>
      </w:r>
      <w:r>
        <w:rPr>
          <w:rFonts w:hint="eastAsia" w:ascii="宋体" w:cs="Arial"/>
          <w:color w:val="auto"/>
          <w:sz w:val="24"/>
          <w:highlight w:val="none"/>
          <w:lang w:eastAsia="zh-Hans"/>
        </w:rPr>
        <w:t>（</w:t>
      </w:r>
      <w:r>
        <w:rPr>
          <w:rFonts w:hint="eastAsia" w:ascii="宋体" w:cs="Arial"/>
          <w:color w:val="auto"/>
          <w:sz w:val="24"/>
          <w:highlight w:val="none"/>
          <w:lang w:val="en-US" w:eastAsia="zh-Hans"/>
        </w:rPr>
        <w:t>询问等事宜）</w:t>
      </w:r>
      <w:r>
        <w:rPr>
          <w:rFonts w:hint="eastAsia" w:ascii="宋体" w:cs="Arial"/>
          <w:color w:val="auto"/>
          <w:sz w:val="24"/>
          <w:highlight w:val="none"/>
        </w:rPr>
        <w:t>：</w:t>
      </w:r>
      <w:r>
        <w:rPr>
          <w:rFonts w:hint="eastAsia" w:ascii="宋体"/>
          <w:color w:val="auto"/>
          <w:sz w:val="24"/>
          <w:highlight w:val="none"/>
          <w:lang w:val="en-US" w:eastAsia="zh-CN"/>
        </w:rPr>
        <w:t>蔡女士</w:t>
      </w:r>
    </w:p>
    <w:p>
      <w:pPr>
        <w:snapToGrid w:val="0"/>
        <w:spacing w:line="440" w:lineRule="exact"/>
        <w:ind w:firstLine="600" w:firstLineChars="250"/>
        <w:rPr>
          <w:rFonts w:hint="eastAsia" w:ascii="宋体" w:cs="Arial"/>
          <w:color w:val="auto"/>
          <w:sz w:val="24"/>
          <w:highlight w:val="none"/>
        </w:rPr>
      </w:pPr>
      <w:r>
        <w:rPr>
          <w:rFonts w:hint="eastAsia" w:ascii="宋体" w:cs="Arial"/>
          <w:color w:val="auto"/>
          <w:sz w:val="24"/>
          <w:highlight w:val="none"/>
        </w:rPr>
        <w:t>联系电话：</w:t>
      </w:r>
      <w:bookmarkStart w:id="2" w:name="B42_联系电话"/>
      <w:r>
        <w:rPr>
          <w:rFonts w:ascii="宋体"/>
          <w:color w:val="auto"/>
          <w:sz w:val="24"/>
          <w:highlight w:val="none"/>
        </w:rPr>
        <w:t>0576-88</w:t>
      </w:r>
      <w:bookmarkEnd w:id="2"/>
      <w:r>
        <w:rPr>
          <w:rFonts w:ascii="宋体"/>
          <w:color w:val="auto"/>
          <w:sz w:val="24"/>
          <w:highlight w:val="none"/>
        </w:rPr>
        <w:t>832068</w:t>
      </w:r>
      <w:r>
        <w:rPr>
          <w:rFonts w:hint="eastAsia" w:ascii="宋体" w:cs="Arial"/>
          <w:color w:val="auto"/>
          <w:sz w:val="24"/>
          <w:highlight w:val="none"/>
        </w:rPr>
        <w:t xml:space="preserve">     </w:t>
      </w:r>
    </w:p>
    <w:p>
      <w:pPr>
        <w:snapToGrid w:val="0"/>
        <w:spacing w:line="440" w:lineRule="exact"/>
        <w:ind w:firstLine="600" w:firstLineChars="250"/>
        <w:rPr>
          <w:rFonts w:ascii="宋体"/>
          <w:color w:val="auto"/>
          <w:kern w:val="0"/>
          <w:sz w:val="24"/>
          <w:highlight w:val="none"/>
        </w:rPr>
      </w:pPr>
      <w:r>
        <w:rPr>
          <w:rFonts w:hint="eastAsia" w:ascii="宋体" w:cs="Arial"/>
          <w:color w:val="auto"/>
          <w:sz w:val="24"/>
          <w:highlight w:val="none"/>
        </w:rPr>
        <w:t>地址：</w:t>
      </w:r>
      <w:r>
        <w:rPr>
          <w:rFonts w:hint="eastAsia" w:ascii="宋体"/>
          <w:color w:val="auto"/>
          <w:kern w:val="0"/>
          <w:sz w:val="24"/>
          <w:highlight w:val="none"/>
        </w:rPr>
        <w:t>浙江省台州市亿嘉路华中大厦</w:t>
      </w:r>
      <w:r>
        <w:rPr>
          <w:rFonts w:ascii="宋体"/>
          <w:color w:val="auto"/>
          <w:kern w:val="0"/>
          <w:sz w:val="24"/>
          <w:highlight w:val="none"/>
        </w:rPr>
        <w:t>1-701</w:t>
      </w:r>
    </w:p>
    <w:p>
      <w:pPr>
        <w:tabs>
          <w:tab w:val="left" w:pos="426"/>
        </w:tabs>
        <w:autoSpaceDE w:val="0"/>
        <w:autoSpaceDN w:val="0"/>
        <w:adjustRightInd w:val="0"/>
        <w:spacing w:line="360" w:lineRule="auto"/>
        <w:ind w:left="674" w:leftChars="264" w:hanging="120" w:hangingChars="50"/>
        <w:rPr>
          <w:rFonts w:hint="eastAsia" w:ascii="宋体" w:eastAsia="宋体"/>
          <w:color w:val="auto"/>
          <w:kern w:val="0"/>
          <w:sz w:val="24"/>
          <w:highlight w:val="none"/>
        </w:rPr>
      </w:pPr>
      <w:r>
        <w:rPr>
          <w:rFonts w:hint="eastAsia" w:ascii="宋体" w:eastAsia="宋体"/>
          <w:color w:val="auto"/>
          <w:kern w:val="0"/>
          <w:sz w:val="24"/>
          <w:highlight w:val="none"/>
        </w:rPr>
        <w:t>质疑接收人：戴林平</w:t>
      </w:r>
    </w:p>
    <w:p>
      <w:pPr>
        <w:tabs>
          <w:tab w:val="left" w:pos="426"/>
        </w:tabs>
        <w:autoSpaceDE w:val="0"/>
        <w:autoSpaceDN w:val="0"/>
        <w:adjustRightInd w:val="0"/>
        <w:spacing w:line="360" w:lineRule="auto"/>
        <w:ind w:left="674" w:leftChars="264" w:hanging="120" w:hangingChars="50"/>
        <w:rPr>
          <w:rFonts w:hint="eastAsia" w:ascii="宋体" w:eastAsia="宋体"/>
          <w:color w:val="auto"/>
          <w:kern w:val="0"/>
          <w:sz w:val="24"/>
          <w:highlight w:val="none"/>
        </w:rPr>
      </w:pPr>
      <w:r>
        <w:rPr>
          <w:rFonts w:hint="eastAsia" w:ascii="宋体" w:eastAsia="宋体"/>
          <w:color w:val="auto"/>
          <w:kern w:val="0"/>
          <w:sz w:val="24"/>
          <w:highlight w:val="none"/>
        </w:rPr>
        <w:t>联系电话：13736686963</w:t>
      </w:r>
    </w:p>
    <w:p>
      <w:pPr>
        <w:snapToGrid w:val="0"/>
        <w:spacing w:line="440" w:lineRule="exact"/>
        <w:ind w:firstLine="480" w:firstLineChars="200"/>
        <w:rPr>
          <w:rFonts w:ascii="宋体"/>
          <w:color w:val="auto"/>
          <w:kern w:val="0"/>
          <w:sz w:val="24"/>
          <w:highlight w:val="none"/>
        </w:rPr>
      </w:pPr>
      <w:r>
        <w:rPr>
          <w:rFonts w:hint="eastAsia" w:ascii="宋体" w:cs="Arial"/>
          <w:color w:val="auto"/>
          <w:sz w:val="24"/>
          <w:highlight w:val="none"/>
        </w:rPr>
        <w:t>地址：</w:t>
      </w:r>
      <w:r>
        <w:rPr>
          <w:rFonts w:hint="eastAsia" w:ascii="宋体"/>
          <w:color w:val="auto"/>
          <w:kern w:val="0"/>
          <w:sz w:val="24"/>
          <w:highlight w:val="none"/>
        </w:rPr>
        <w:t>浙江省台州市亿嘉路华中大厦</w:t>
      </w:r>
      <w:r>
        <w:rPr>
          <w:rFonts w:ascii="宋体"/>
          <w:color w:val="auto"/>
          <w:kern w:val="0"/>
          <w:sz w:val="24"/>
          <w:highlight w:val="none"/>
        </w:rPr>
        <w:t>1-701</w:t>
      </w:r>
    </w:p>
    <w:p>
      <w:pPr>
        <w:snapToGrid w:val="0"/>
        <w:spacing w:line="440" w:lineRule="exact"/>
        <w:ind w:firstLine="482" w:firstLineChars="200"/>
        <w:rPr>
          <w:rFonts w:ascii="宋体"/>
          <w:b/>
          <w:color w:val="auto"/>
          <w:sz w:val="24"/>
          <w:highlight w:val="none"/>
        </w:rPr>
      </w:pPr>
      <w:r>
        <w:rPr>
          <w:rFonts w:hint="eastAsia" w:ascii="宋体"/>
          <w:b/>
          <w:color w:val="auto"/>
          <w:sz w:val="24"/>
          <w:highlight w:val="none"/>
        </w:rPr>
        <w:t>（二）采购人</w:t>
      </w:r>
    </w:p>
    <w:p>
      <w:pPr>
        <w:snapToGrid w:val="0"/>
        <w:spacing w:line="440" w:lineRule="exact"/>
        <w:ind w:firstLine="600" w:firstLineChars="250"/>
        <w:rPr>
          <w:rFonts w:hint="eastAsia" w:ascii="宋体" w:cs="Arial"/>
          <w:color w:val="auto"/>
          <w:sz w:val="24"/>
          <w:highlight w:val="none"/>
          <w:lang w:eastAsia="zh-CN"/>
        </w:rPr>
      </w:pPr>
      <w:r>
        <w:rPr>
          <w:rFonts w:hint="eastAsia" w:ascii="宋体" w:cs="Arial"/>
          <w:color w:val="auto"/>
          <w:sz w:val="24"/>
          <w:highlight w:val="none"/>
        </w:rPr>
        <w:t>采购人名称：</w:t>
      </w:r>
      <w:r>
        <w:rPr>
          <w:rFonts w:hint="eastAsia" w:ascii="宋体" w:cs="Arial"/>
          <w:color w:val="auto"/>
          <w:sz w:val="24"/>
          <w:highlight w:val="none"/>
          <w:lang w:eastAsia="zh-CN"/>
        </w:rPr>
        <w:t>台州市椒江区人民政府前所街道办事处</w:t>
      </w:r>
    </w:p>
    <w:p>
      <w:pPr>
        <w:snapToGrid w:val="0"/>
        <w:spacing w:line="440" w:lineRule="exact"/>
        <w:ind w:firstLine="600" w:firstLineChars="250"/>
        <w:rPr>
          <w:rFonts w:hint="eastAsia" w:ascii="宋体" w:cs="Arial"/>
          <w:color w:val="auto"/>
          <w:sz w:val="24"/>
          <w:highlight w:val="none"/>
        </w:rPr>
      </w:pPr>
      <w:r>
        <w:rPr>
          <w:rFonts w:hint="eastAsia" w:ascii="宋体" w:cs="Arial"/>
          <w:color w:val="auto"/>
          <w:sz w:val="24"/>
          <w:highlight w:val="none"/>
        </w:rPr>
        <w:t>联系人</w:t>
      </w:r>
      <w:r>
        <w:rPr>
          <w:rFonts w:hint="eastAsia" w:ascii="宋体" w:cs="Arial"/>
          <w:color w:val="auto"/>
          <w:sz w:val="24"/>
          <w:highlight w:val="none"/>
          <w:lang w:eastAsia="zh-Hans"/>
        </w:rPr>
        <w:t>（</w:t>
      </w:r>
      <w:r>
        <w:rPr>
          <w:rFonts w:hint="eastAsia" w:ascii="宋体" w:cs="Arial"/>
          <w:color w:val="auto"/>
          <w:sz w:val="24"/>
          <w:highlight w:val="none"/>
          <w:lang w:val="en-US" w:eastAsia="zh-Hans"/>
        </w:rPr>
        <w:t>询问等事宜）</w:t>
      </w:r>
      <w:r>
        <w:rPr>
          <w:rFonts w:hint="eastAsia" w:ascii="宋体" w:cs="Arial"/>
          <w:color w:val="auto"/>
          <w:sz w:val="24"/>
          <w:highlight w:val="none"/>
        </w:rPr>
        <w:t>：</w:t>
      </w:r>
      <w:r>
        <w:rPr>
          <w:rFonts w:hint="eastAsia" w:ascii="宋体" w:cs="Arial"/>
          <w:color w:val="auto"/>
          <w:sz w:val="24"/>
          <w:highlight w:val="none"/>
          <w:lang w:val="en-US" w:eastAsia="zh-CN"/>
        </w:rPr>
        <w:t xml:space="preserve">金女士   </w:t>
      </w:r>
      <w:r>
        <w:rPr>
          <w:rFonts w:hint="eastAsia" w:ascii="宋体" w:cs="Arial"/>
          <w:color w:val="auto"/>
          <w:sz w:val="24"/>
          <w:highlight w:val="none"/>
        </w:rPr>
        <w:t xml:space="preserve">  </w:t>
      </w:r>
    </w:p>
    <w:p>
      <w:pPr>
        <w:snapToGrid w:val="0"/>
        <w:spacing w:line="440" w:lineRule="exact"/>
        <w:ind w:firstLine="600" w:firstLineChars="250"/>
        <w:rPr>
          <w:rFonts w:hint="eastAsia" w:ascii="宋体" w:cs="Arial"/>
          <w:color w:val="auto"/>
          <w:sz w:val="24"/>
          <w:highlight w:val="none"/>
        </w:rPr>
      </w:pPr>
      <w:r>
        <w:rPr>
          <w:rFonts w:hint="eastAsia" w:ascii="宋体" w:cs="Arial"/>
          <w:color w:val="auto"/>
          <w:sz w:val="24"/>
          <w:highlight w:val="none"/>
        </w:rPr>
        <w:t xml:space="preserve">联系电话 </w:t>
      </w:r>
      <w:r>
        <w:rPr>
          <w:rFonts w:hint="eastAsia" w:ascii="宋体" w:cs="Arial"/>
          <w:color w:val="auto"/>
          <w:sz w:val="24"/>
          <w:highlight w:val="none"/>
          <w:lang w:eastAsia="zh-CN"/>
        </w:rPr>
        <w:t>：</w:t>
      </w:r>
      <w:r>
        <w:rPr>
          <w:rFonts w:hint="eastAsia" w:ascii="宋体" w:cs="Arial"/>
          <w:color w:val="auto"/>
          <w:sz w:val="24"/>
          <w:highlight w:val="none"/>
          <w:lang w:val="en-US" w:eastAsia="zh-CN"/>
        </w:rPr>
        <w:t>13957674581</w:t>
      </w:r>
      <w:r>
        <w:rPr>
          <w:rFonts w:hint="eastAsia" w:ascii="宋体" w:cs="Arial"/>
          <w:color w:val="auto"/>
          <w:sz w:val="24"/>
          <w:highlight w:val="none"/>
        </w:rPr>
        <w:t xml:space="preserve">    </w:t>
      </w:r>
    </w:p>
    <w:p>
      <w:pPr>
        <w:snapToGrid w:val="0"/>
        <w:spacing w:line="440" w:lineRule="exact"/>
        <w:ind w:firstLine="600" w:firstLineChars="250"/>
        <w:rPr>
          <w:rFonts w:hint="eastAsia" w:ascii="宋体" w:cs="Arial"/>
          <w:color w:val="auto"/>
          <w:sz w:val="24"/>
          <w:highlight w:val="none"/>
        </w:rPr>
      </w:pPr>
      <w:r>
        <w:rPr>
          <w:rFonts w:hint="eastAsia" w:ascii="宋体" w:cs="Arial"/>
          <w:color w:val="auto"/>
          <w:sz w:val="24"/>
          <w:highlight w:val="none"/>
        </w:rPr>
        <w:t>采购人地址：</w:t>
      </w:r>
      <w:r>
        <w:rPr>
          <w:rFonts w:hint="eastAsia" w:ascii="宋体" w:cs="Arial"/>
          <w:color w:val="auto"/>
          <w:sz w:val="24"/>
          <w:highlight w:val="none"/>
          <w:lang w:val="en-US" w:eastAsia="zh-CN"/>
        </w:rPr>
        <w:t xml:space="preserve">台州市椒江区椒北大街29号 </w:t>
      </w:r>
      <w:r>
        <w:rPr>
          <w:rFonts w:hint="eastAsia" w:ascii="宋体" w:cs="Arial"/>
          <w:color w:val="auto"/>
          <w:sz w:val="24"/>
          <w:highlight w:val="none"/>
        </w:rPr>
        <w:t xml:space="preserve"> </w:t>
      </w:r>
      <w:r>
        <w:rPr>
          <w:rFonts w:hint="eastAsia" w:ascii="宋体" w:hAnsi="Times New Roman" w:eastAsia="宋体" w:cs="Arial"/>
          <w:color w:val="auto"/>
          <w:sz w:val="24"/>
          <w:highlight w:val="none"/>
        </w:rPr>
        <w:t xml:space="preserve"> </w:t>
      </w:r>
      <w:r>
        <w:rPr>
          <w:rFonts w:hint="eastAsia" w:ascii="宋体" w:cs="Arial"/>
          <w:color w:val="auto"/>
          <w:sz w:val="24"/>
          <w:highlight w:val="none"/>
        </w:rPr>
        <w:t xml:space="preserve">     </w:t>
      </w:r>
    </w:p>
    <w:p>
      <w:pPr>
        <w:snapToGrid w:val="0"/>
        <w:spacing w:line="440" w:lineRule="exact"/>
        <w:ind w:firstLine="600" w:firstLineChars="250"/>
        <w:rPr>
          <w:rFonts w:hint="default" w:ascii="宋体" w:cs="Arial"/>
          <w:color w:val="auto"/>
          <w:sz w:val="24"/>
          <w:highlight w:val="none"/>
          <w:lang w:val="en-US" w:eastAsia="zh-CN"/>
        </w:rPr>
      </w:pPr>
      <w:r>
        <w:rPr>
          <w:rFonts w:hint="eastAsia" w:ascii="宋体" w:cs="Arial"/>
          <w:color w:val="auto"/>
          <w:sz w:val="24"/>
          <w:highlight w:val="none"/>
        </w:rPr>
        <w:t>质疑接收人：</w:t>
      </w:r>
      <w:r>
        <w:rPr>
          <w:rFonts w:hint="eastAsia" w:ascii="宋体" w:cs="Arial"/>
          <w:color w:val="auto"/>
          <w:sz w:val="24"/>
          <w:highlight w:val="none"/>
          <w:lang w:val="en-US" w:eastAsia="zh-CN"/>
        </w:rPr>
        <w:t xml:space="preserve">王业 </w:t>
      </w:r>
    </w:p>
    <w:p>
      <w:pPr>
        <w:snapToGrid w:val="0"/>
        <w:spacing w:line="440" w:lineRule="exact"/>
        <w:ind w:firstLine="600" w:firstLineChars="250"/>
        <w:rPr>
          <w:rFonts w:hint="eastAsia" w:ascii="宋体" w:cs="Arial"/>
          <w:color w:val="auto"/>
          <w:sz w:val="24"/>
          <w:highlight w:val="none"/>
        </w:rPr>
      </w:pPr>
      <w:r>
        <w:rPr>
          <w:rFonts w:hint="eastAsia" w:ascii="宋体" w:cs="Arial"/>
          <w:color w:val="auto"/>
          <w:sz w:val="24"/>
          <w:highlight w:val="none"/>
        </w:rPr>
        <w:t>联系电话：</w:t>
      </w:r>
      <w:r>
        <w:rPr>
          <w:rFonts w:hint="eastAsia" w:ascii="宋体" w:cs="Arial"/>
          <w:color w:val="auto"/>
          <w:sz w:val="24"/>
          <w:highlight w:val="none"/>
          <w:lang w:val="en-US" w:eastAsia="zh-CN"/>
        </w:rPr>
        <w:t>15957617907</w:t>
      </w:r>
      <w:r>
        <w:rPr>
          <w:rFonts w:hint="eastAsia" w:ascii="宋体" w:cs="Arial"/>
          <w:color w:val="auto"/>
          <w:sz w:val="24"/>
          <w:highlight w:val="none"/>
        </w:rPr>
        <w:t xml:space="preserve">  </w:t>
      </w:r>
    </w:p>
    <w:p>
      <w:pPr>
        <w:snapToGrid w:val="0"/>
        <w:spacing w:line="440" w:lineRule="exact"/>
        <w:ind w:firstLine="600" w:firstLineChars="250"/>
        <w:rPr>
          <w:rFonts w:hint="eastAsia" w:ascii="宋体" w:hAnsi="Times New Roman" w:eastAsia="宋体" w:cs="Arial"/>
          <w:color w:val="auto"/>
          <w:sz w:val="24"/>
          <w:highlight w:val="none"/>
        </w:rPr>
      </w:pPr>
      <w:r>
        <w:rPr>
          <w:rFonts w:hint="eastAsia" w:ascii="宋体" w:cs="Arial"/>
          <w:color w:val="auto"/>
          <w:sz w:val="24"/>
          <w:highlight w:val="none"/>
        </w:rPr>
        <w:t>采购人地址：</w:t>
      </w:r>
      <w:r>
        <w:rPr>
          <w:rFonts w:hint="eastAsia" w:ascii="宋体" w:cs="Arial"/>
          <w:color w:val="auto"/>
          <w:sz w:val="24"/>
          <w:highlight w:val="none"/>
          <w:lang w:val="en-US" w:eastAsia="zh-CN"/>
        </w:rPr>
        <w:t xml:space="preserve">台州市椒江区椒北大街29号 </w:t>
      </w:r>
      <w:r>
        <w:rPr>
          <w:rFonts w:hint="eastAsia" w:ascii="宋体" w:cs="Arial"/>
          <w:color w:val="auto"/>
          <w:sz w:val="24"/>
          <w:highlight w:val="none"/>
        </w:rPr>
        <w:t xml:space="preserve"> </w:t>
      </w:r>
      <w:r>
        <w:rPr>
          <w:rFonts w:hint="eastAsia" w:ascii="宋体" w:hAnsi="Times New Roman" w:eastAsia="宋体" w:cs="Arial"/>
          <w:color w:val="auto"/>
          <w:sz w:val="24"/>
          <w:highlight w:val="none"/>
        </w:rPr>
        <w:t xml:space="preserve"> </w:t>
      </w:r>
    </w:p>
    <w:p>
      <w:pPr>
        <w:snapToGrid w:val="0"/>
        <w:spacing w:line="440" w:lineRule="exact"/>
        <w:ind w:firstLine="600" w:firstLineChars="250"/>
        <w:rPr>
          <w:rFonts w:ascii="宋体"/>
          <w:b/>
          <w:color w:val="auto"/>
          <w:sz w:val="24"/>
          <w:highlight w:val="none"/>
        </w:rPr>
      </w:pPr>
      <w:r>
        <w:rPr>
          <w:rFonts w:hint="eastAsia" w:ascii="宋体" w:hAnsi="Times New Roman" w:eastAsia="宋体" w:cs="Arial"/>
          <w:color w:val="auto"/>
          <w:sz w:val="24"/>
          <w:highlight w:val="none"/>
          <w:lang w:val="en-US" w:eastAsia="zh-CN"/>
        </w:rPr>
        <w:t xml:space="preserve"> </w:t>
      </w:r>
      <w:r>
        <w:rPr>
          <w:rFonts w:hint="eastAsia" w:ascii="宋体"/>
          <w:b/>
          <w:color w:val="auto"/>
          <w:sz w:val="24"/>
          <w:highlight w:val="none"/>
        </w:rPr>
        <w:t>（三）同级政府采购监督管理部门</w:t>
      </w:r>
    </w:p>
    <w:p>
      <w:pPr>
        <w:snapToGrid w:val="0"/>
        <w:spacing w:line="440" w:lineRule="exact"/>
        <w:ind w:firstLine="600" w:firstLineChars="250"/>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名称：台州市椒江区财政局政府采购监管科</w:t>
      </w:r>
    </w:p>
    <w:p>
      <w:pPr>
        <w:snapToGrid w:val="0"/>
        <w:spacing w:line="440" w:lineRule="exact"/>
        <w:ind w:firstLine="600" w:firstLineChars="250"/>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联系人：</w:t>
      </w:r>
      <w:r>
        <w:rPr>
          <w:rFonts w:hint="eastAsia" w:ascii="宋体" w:hAnsi="Times New Roman" w:eastAsia="宋体" w:cs="Arial"/>
          <w:color w:val="auto"/>
          <w:sz w:val="24"/>
          <w:highlight w:val="none"/>
          <w:lang w:eastAsia="zh-CN"/>
        </w:rPr>
        <w:t>王</w:t>
      </w:r>
      <w:r>
        <w:rPr>
          <w:rFonts w:hint="eastAsia" w:ascii="宋体" w:hAnsi="Times New Roman" w:eastAsia="宋体" w:cs="Arial"/>
          <w:color w:val="auto"/>
          <w:sz w:val="24"/>
          <w:highlight w:val="none"/>
        </w:rPr>
        <w:t xml:space="preserve">老师    </w:t>
      </w:r>
    </w:p>
    <w:p>
      <w:pPr>
        <w:snapToGrid w:val="0"/>
        <w:spacing w:line="440" w:lineRule="exact"/>
        <w:ind w:firstLine="600" w:firstLineChars="250"/>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地址：台州市椒江区建设路6号</w:t>
      </w:r>
    </w:p>
    <w:p>
      <w:pPr>
        <w:snapToGrid w:val="0"/>
        <w:spacing w:line="440" w:lineRule="exact"/>
        <w:ind w:firstLine="600" w:firstLineChars="250"/>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监督投诉电话：</w:t>
      </w:r>
      <w:r>
        <w:rPr>
          <w:rFonts w:hint="eastAsia" w:ascii="宋体" w:hAnsi="宋体" w:cs="宋体"/>
          <w:color w:val="auto"/>
          <w:kern w:val="0"/>
          <w:sz w:val="24"/>
          <w:highlight w:val="none"/>
        </w:rPr>
        <w:t>0576-89069286</w:t>
      </w:r>
      <w:r>
        <w:rPr>
          <w:rFonts w:hint="eastAsia" w:ascii="宋体" w:hAnsi="Times New Roman" w:eastAsia="宋体" w:cs="Arial"/>
          <w:color w:val="auto"/>
          <w:sz w:val="24"/>
          <w:highlight w:val="none"/>
        </w:rPr>
        <w:t xml:space="preserve"> </w:t>
      </w:r>
    </w:p>
    <w:p>
      <w:pPr>
        <w:snapToGrid w:val="0"/>
        <w:spacing w:line="440" w:lineRule="exact"/>
        <w:ind w:firstLine="482" w:firstLineChars="200"/>
        <w:rPr>
          <w:rFonts w:ascii="宋体"/>
          <w:b/>
          <w:color w:val="auto"/>
          <w:sz w:val="24"/>
          <w:highlight w:val="none"/>
        </w:rPr>
      </w:pPr>
      <w:r>
        <w:rPr>
          <w:rFonts w:ascii="宋体"/>
          <w:b/>
          <w:color w:val="auto"/>
          <w:sz w:val="24"/>
          <w:highlight w:val="none"/>
        </w:rPr>
        <w:t>（四）其余事项</w:t>
      </w:r>
    </w:p>
    <w:p>
      <w:pPr>
        <w:snapToGrid w:val="0"/>
        <w:spacing w:line="440" w:lineRule="exact"/>
        <w:ind w:firstLine="480" w:firstLineChars="200"/>
        <w:rPr>
          <w:rFonts w:ascii="宋体"/>
          <w:b/>
          <w:color w:val="auto"/>
          <w:sz w:val="24"/>
          <w:highlight w:val="none"/>
        </w:rPr>
      </w:pPr>
      <w:r>
        <w:rPr>
          <w:rFonts w:hint="eastAsia" w:ascii="宋体" w:cs="Arial"/>
          <w:color w:val="auto"/>
          <w:sz w:val="24"/>
          <w:highlight w:val="none"/>
        </w:rPr>
        <w:t>中标人可根据项目情况及自身需求向以下银行申请企业贷款，利率从优。</w:t>
      </w:r>
      <w:r>
        <w:rPr>
          <w:rFonts w:eastAsia="微软雅黑"/>
          <w:color w:val="auto"/>
          <w:kern w:val="0"/>
          <w:sz w:val="23"/>
          <w:szCs w:val="23"/>
          <w:highlight w:val="none"/>
        </w:rPr>
        <w:t> </w:t>
      </w:r>
    </w:p>
    <w:tbl>
      <w:tblPr>
        <w:tblStyle w:val="35"/>
        <w:tblpPr w:leftFromText="180" w:rightFromText="180" w:vertAnchor="text" w:horzAnchor="page" w:tblpX="1785" w:tblpY="45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银行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贷款年利率</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联系人</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中国工商银行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3.8%起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卢嘉诚</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中国农业银行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3.8%起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龚盛</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中国建设银行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3.8%起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梅晶晶</w:t>
            </w:r>
          </w:p>
        </w:tc>
        <w:tc>
          <w:tcPr>
            <w:tcW w:w="2550" w:type="dxa"/>
            <w:vAlign w:val="center"/>
          </w:tcPr>
          <w:p>
            <w:pPr>
              <w:spacing w:line="360" w:lineRule="auto"/>
              <w:rPr>
                <w:rFonts w:ascii="宋体" w:cs="宋体"/>
                <w:color w:val="auto"/>
                <w:szCs w:val="21"/>
                <w:highlight w:val="none"/>
              </w:rPr>
            </w:pPr>
            <w:r>
              <w:rPr>
                <w:rFonts w:hint="eastAsia" w:ascii="宋体" w:cs="宋体"/>
                <w:color w:val="auto"/>
                <w:szCs w:val="21"/>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中国银行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3.75%起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任茜</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浦发银行台州分行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4.05%起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王渊</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浦发银行椒江分行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4.05%起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孙瑞华</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交通银行台州分行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3.75%起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周翔宇</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招商银行台州分行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4.32%起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王海玲</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浙商银行台州分行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5.01%起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章涉漪</w:t>
            </w:r>
          </w:p>
        </w:tc>
        <w:tc>
          <w:tcPr>
            <w:tcW w:w="2550" w:type="dxa"/>
            <w:vAlign w:val="center"/>
          </w:tcPr>
          <w:p>
            <w:pPr>
              <w:spacing w:line="360" w:lineRule="auto"/>
              <w:rPr>
                <w:rFonts w:ascii="宋体" w:cs="宋体"/>
                <w:color w:val="auto"/>
                <w:szCs w:val="21"/>
                <w:highlight w:val="none"/>
              </w:rPr>
            </w:pPr>
            <w:r>
              <w:rPr>
                <w:rFonts w:hint="eastAsia" w:ascii="宋体" w:cs="宋体"/>
                <w:color w:val="auto"/>
                <w:szCs w:val="21"/>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中信银行台州分行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4.15%起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陈金园</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华夏银行台州分行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邱明达</w:t>
            </w:r>
          </w:p>
        </w:tc>
        <w:tc>
          <w:tcPr>
            <w:tcW w:w="2550" w:type="dxa"/>
            <w:vAlign w:val="center"/>
          </w:tcPr>
          <w:p>
            <w:pPr>
              <w:spacing w:line="360" w:lineRule="auto"/>
              <w:rPr>
                <w:rFonts w:ascii="宋体" w:cs="宋体"/>
                <w:color w:val="auto"/>
                <w:szCs w:val="21"/>
                <w:highlight w:val="none"/>
              </w:rPr>
            </w:pPr>
            <w:r>
              <w:rPr>
                <w:rFonts w:hint="eastAsia" w:ascii="宋体" w:cs="宋体"/>
                <w:color w:val="auto"/>
                <w:szCs w:val="21"/>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泰隆银行开发区支行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5.6%起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梁宛莉</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民泰银行椒江支行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5.8%起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陈慧珠</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绍兴银行台州分行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5.1%起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郭庭斌</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温州银行台州分行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4.55%起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王晓波</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平安银行台州分行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6.53%起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李俊丽</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宁波银行台州分行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4.35%起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戴莉丽</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金华银行台州分行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4.05%起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金雪婷</w:t>
            </w:r>
          </w:p>
        </w:tc>
        <w:tc>
          <w:tcPr>
            <w:tcW w:w="2550" w:type="dxa"/>
            <w:vAlign w:val="center"/>
          </w:tcPr>
          <w:p>
            <w:pPr>
              <w:spacing w:line="360" w:lineRule="auto"/>
              <w:rPr>
                <w:rFonts w:ascii="宋体" w:cs="宋体"/>
                <w:color w:val="auto"/>
                <w:szCs w:val="21"/>
                <w:highlight w:val="none"/>
              </w:rPr>
            </w:pPr>
            <w:r>
              <w:rPr>
                <w:rFonts w:hint="eastAsia" w:ascii="宋体" w:cs="宋体"/>
                <w:color w:val="auto"/>
                <w:szCs w:val="21"/>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台州银行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5.6%起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洪婷</w:t>
            </w:r>
          </w:p>
        </w:tc>
        <w:tc>
          <w:tcPr>
            <w:tcW w:w="2550"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邮储银行台州分行</w:t>
            </w:r>
          </w:p>
        </w:tc>
        <w:tc>
          <w:tcPr>
            <w:tcW w:w="1585"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3.85%起</w:t>
            </w:r>
          </w:p>
        </w:tc>
        <w:tc>
          <w:tcPr>
            <w:tcW w:w="1677" w:type="dxa"/>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董庆</w:t>
            </w:r>
          </w:p>
        </w:tc>
        <w:tc>
          <w:tcPr>
            <w:tcW w:w="2550" w:type="dxa"/>
            <w:vAlign w:val="center"/>
          </w:tcPr>
          <w:p>
            <w:pPr>
              <w:spacing w:line="360" w:lineRule="auto"/>
              <w:rPr>
                <w:rFonts w:ascii="宋体" w:cs="宋体"/>
                <w:color w:val="auto"/>
                <w:szCs w:val="21"/>
                <w:highlight w:val="none"/>
              </w:rPr>
            </w:pPr>
            <w:r>
              <w:rPr>
                <w:rFonts w:hint="eastAsia" w:ascii="宋体" w:cs="宋体"/>
                <w:color w:val="auto"/>
                <w:szCs w:val="21"/>
                <w:highlight w:val="none"/>
              </w:rPr>
              <w:t>81888982、18957683735</w:t>
            </w:r>
          </w:p>
        </w:tc>
      </w:tr>
    </w:tbl>
    <w:p>
      <w:pPr>
        <w:jc w:val="center"/>
        <w:rPr>
          <w:color w:val="auto"/>
          <w:sz w:val="28"/>
          <w:szCs w:val="28"/>
          <w:highlight w:val="none"/>
        </w:rPr>
      </w:pPr>
      <w:r>
        <w:rPr>
          <w:rFonts w:hint="eastAsia"/>
          <w:color w:val="auto"/>
          <w:sz w:val="28"/>
          <w:szCs w:val="28"/>
          <w:highlight w:val="none"/>
        </w:rPr>
        <w:t>合同履约保函联系方式</w:t>
      </w:r>
    </w:p>
    <w:tbl>
      <w:tblPr>
        <w:tblStyle w:val="3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467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highlight w:val="none"/>
              </w:rPr>
            </w:pPr>
            <w:r>
              <w:rPr>
                <w:rFonts w:hint="eastAsia"/>
                <w:color w:val="auto"/>
                <w:sz w:val="24"/>
                <w:highlight w:val="none"/>
              </w:rPr>
              <w:t>保险公司名称</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highlight w:val="none"/>
              </w:rPr>
            </w:pPr>
            <w:r>
              <w:rPr>
                <w:rFonts w:hint="eastAsia"/>
                <w:color w:val="auto"/>
                <w:sz w:val="24"/>
                <w:highlight w:val="none"/>
              </w:rPr>
              <w:t>保费率</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highlight w:val="none"/>
              </w:rPr>
            </w:pPr>
            <w:r>
              <w:rPr>
                <w:rFonts w:hint="eastAsia"/>
                <w:color w:val="auto"/>
                <w:sz w:val="24"/>
                <w:highlight w:val="none"/>
              </w:rPr>
              <w:t>联系人</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highlight w:val="none"/>
              </w:rPr>
            </w:pPr>
            <w:r>
              <w:rPr>
                <w:rFonts w:hint="eastAsia"/>
                <w:color w:val="auto"/>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中国人寿财产保险股份有限公司台州中心支公司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徐凌</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永诚财产保险股份有限公司台州分公司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年费率1%，最低保费1000元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尹刚强</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华泰财产保险有限公司台州中心支公司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年费率0.5%，最低保费1000元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王灵芳</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中国大地财产保险股份有限公司台州中心支公司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年费率1.5%，最低保费1000元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徐小明</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阳光保险台州中心支公司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林高明</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中华联合财产保险股份有限公司台州中心支公司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年费率2%，最低保费500元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王仙高</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中国人民财产保险股份有限公司台州中心支公司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年费率0.3%，最低保费1000元</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王仙春</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永安财产保险股份有限公司台州中心支公司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年费率0.3%，最低保费1000</w:t>
            </w:r>
          </w:p>
        </w:tc>
        <w:tc>
          <w:tcPr>
            <w:tcW w:w="97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王春宇</w:t>
            </w: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13676675331</w:t>
            </w:r>
          </w:p>
        </w:tc>
      </w:tr>
    </w:tbl>
    <w:p>
      <w:pPr>
        <w:ind w:firstLine="2040" w:firstLineChars="850"/>
        <w:jc w:val="center"/>
        <w:rPr>
          <w:color w:val="auto"/>
          <w:sz w:val="24"/>
          <w:highlight w:val="none"/>
        </w:rPr>
      </w:pPr>
      <w:r>
        <w:rPr>
          <w:rFonts w:hint="eastAsia"/>
          <w:color w:val="auto"/>
          <w:sz w:val="24"/>
          <w:highlight w:val="none"/>
        </w:rPr>
        <w:t>预付款保函联系方式</w:t>
      </w:r>
    </w:p>
    <w:tbl>
      <w:tblPr>
        <w:tblStyle w:val="35"/>
        <w:tblpPr w:leftFromText="180" w:rightFromText="180" w:vertAnchor="text" w:horzAnchor="page" w:tblpX="1836" w:tblpY="364"/>
        <w:tblOverlap w:val="never"/>
        <w:tblW w:w="89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1"/>
        <w:gridCol w:w="3222"/>
        <w:gridCol w:w="851"/>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31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保险公司名称</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保费率</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联系人</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cs="宋体"/>
                <w:color w:val="auto"/>
                <w:szCs w:val="21"/>
                <w:highlight w:val="none"/>
              </w:rPr>
            </w:pPr>
            <w:r>
              <w:rPr>
                <w:rFonts w:hint="eastAsia" w:ascii="宋体" w:cs="宋体"/>
                <w:color w:val="auto"/>
                <w:szCs w:val="21"/>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1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中国人寿财产保险股份有限公司台州中心支公司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w:t>
            </w:r>
            <w:r>
              <w:rPr>
                <w:rFonts w:ascii="宋体" w:cs="宋体"/>
                <w:color w:val="auto"/>
                <w:szCs w:val="21"/>
                <w:highlight w:val="none"/>
              </w:rPr>
              <w:t>3%</w:t>
            </w:r>
            <w:r>
              <w:rPr>
                <w:rFonts w:hint="eastAsia" w:ascii="宋体" w:cs="宋体"/>
                <w:color w:val="auto"/>
                <w:szCs w:val="21"/>
                <w:highlight w:val="none"/>
              </w:rPr>
              <w:t>，最低保费</w:t>
            </w:r>
            <w:r>
              <w:rPr>
                <w:rFonts w:ascii="宋体" w:cs="宋体"/>
                <w:color w:val="auto"/>
                <w:szCs w:val="21"/>
                <w:highlight w:val="none"/>
              </w:rPr>
              <w:t>500</w:t>
            </w:r>
            <w:r>
              <w:rPr>
                <w:rFonts w:hint="eastAsia" w:ascii="宋体" w:cs="宋体"/>
                <w:color w:val="auto"/>
                <w:szCs w:val="21"/>
                <w:highlight w:val="none"/>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徐凌</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ascii="宋体" w:cs="宋体"/>
                <w:color w:val="auto"/>
                <w:szCs w:val="21"/>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31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阳光保险台州中心支公司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w:t>
            </w:r>
            <w:r>
              <w:rPr>
                <w:rFonts w:ascii="宋体" w:cs="宋体"/>
                <w:color w:val="auto"/>
                <w:szCs w:val="21"/>
                <w:highlight w:val="none"/>
              </w:rPr>
              <w:t>1%</w:t>
            </w:r>
            <w:r>
              <w:rPr>
                <w:rFonts w:hint="eastAsia" w:ascii="宋体" w:cs="宋体"/>
                <w:color w:val="auto"/>
                <w:szCs w:val="21"/>
                <w:highlight w:val="none"/>
              </w:rPr>
              <w:t>，最低保费</w:t>
            </w:r>
            <w:r>
              <w:rPr>
                <w:rFonts w:ascii="宋体" w:cs="宋体"/>
                <w:color w:val="auto"/>
                <w:szCs w:val="21"/>
                <w:highlight w:val="none"/>
              </w:rPr>
              <w:t>500</w:t>
            </w:r>
            <w:r>
              <w:rPr>
                <w:rFonts w:hint="eastAsia" w:ascii="宋体" w:cs="宋体"/>
                <w:color w:val="auto"/>
                <w:szCs w:val="21"/>
                <w:highlight w:val="none"/>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林高明</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ascii="宋体" w:cs="宋体"/>
                <w:color w:val="auto"/>
                <w:szCs w:val="21"/>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31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天安财产保险股份有限公司台州中心支公司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年费率</w:t>
            </w:r>
            <w:r>
              <w:rPr>
                <w:rFonts w:ascii="宋体" w:cs="宋体"/>
                <w:color w:val="auto"/>
                <w:szCs w:val="21"/>
                <w:highlight w:val="none"/>
              </w:rPr>
              <w:t>1%-2%</w:t>
            </w:r>
            <w:r>
              <w:rPr>
                <w:rFonts w:hint="eastAsia" w:ascii="宋体" w:cs="宋体"/>
                <w:color w:val="auto"/>
                <w:szCs w:val="21"/>
                <w:highlight w:val="none"/>
              </w:rPr>
              <w:t>，最低保费</w:t>
            </w:r>
            <w:r>
              <w:rPr>
                <w:rFonts w:ascii="宋体" w:cs="宋体"/>
                <w:color w:val="auto"/>
                <w:szCs w:val="21"/>
                <w:highlight w:val="none"/>
              </w:rPr>
              <w:t>500</w:t>
            </w:r>
            <w:r>
              <w:rPr>
                <w:rFonts w:hint="eastAsia" w:ascii="宋体" w:cs="宋体"/>
                <w:color w:val="auto"/>
                <w:szCs w:val="21"/>
                <w:highlight w:val="none"/>
              </w:rPr>
              <w:t>元</w:t>
            </w: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hint="eastAsia" w:ascii="宋体" w:cs="宋体"/>
                <w:color w:val="auto"/>
                <w:szCs w:val="21"/>
                <w:highlight w:val="none"/>
              </w:rPr>
              <w:t>罗赛</w:t>
            </w:r>
          </w:p>
        </w:tc>
        <w:tc>
          <w:tcPr>
            <w:tcW w:w="17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cs="宋体"/>
                <w:color w:val="auto"/>
                <w:szCs w:val="21"/>
                <w:highlight w:val="none"/>
              </w:rPr>
            </w:pPr>
            <w:r>
              <w:rPr>
                <w:rFonts w:ascii="宋体" w:cs="宋体"/>
                <w:color w:val="auto"/>
                <w:szCs w:val="21"/>
                <w:highlight w:val="none"/>
              </w:rPr>
              <w:t>13736605643</w:t>
            </w:r>
          </w:p>
        </w:tc>
      </w:tr>
    </w:tbl>
    <w:p>
      <w:pPr>
        <w:snapToGrid w:val="0"/>
        <w:spacing w:line="440" w:lineRule="exact"/>
        <w:ind w:right="480" w:firstLine="600" w:firstLineChars="250"/>
        <w:jc w:val="right"/>
        <w:rPr>
          <w:rFonts w:ascii="宋体" w:cs="Arial"/>
          <w:color w:val="auto"/>
          <w:sz w:val="24"/>
          <w:highlight w:val="none"/>
        </w:rPr>
      </w:pPr>
      <w:r>
        <w:rPr>
          <w:rFonts w:hint="eastAsia" w:ascii="宋体" w:cs="Arial"/>
          <w:color w:val="auto"/>
          <w:sz w:val="24"/>
          <w:highlight w:val="none"/>
        </w:rPr>
        <w:t>台州中亿工程管理有限公司</w:t>
      </w:r>
    </w:p>
    <w:p>
      <w:pPr>
        <w:pStyle w:val="33"/>
        <w:rPr>
          <w:rFonts w:ascii="宋体"/>
          <w:b w:val="0"/>
          <w:bCs w:val="0"/>
          <w:color w:val="auto"/>
          <w:sz w:val="24"/>
          <w:szCs w:val="24"/>
          <w:highlight w:val="none"/>
        </w:rPr>
      </w:pPr>
      <w:r>
        <w:rPr>
          <w:rFonts w:ascii="宋体"/>
          <w:b w:val="0"/>
          <w:bCs w:val="0"/>
          <w:color w:val="auto"/>
          <w:sz w:val="24"/>
          <w:szCs w:val="24"/>
          <w:highlight w:val="none"/>
        </w:rPr>
        <w:t xml:space="preserve">                                 </w:t>
      </w:r>
      <w:bookmarkStart w:id="3" w:name="_Hlk71188987"/>
      <w:r>
        <w:rPr>
          <w:rFonts w:ascii="宋体"/>
          <w:b w:val="0"/>
          <w:bCs w:val="0"/>
          <w:color w:val="auto"/>
          <w:sz w:val="24"/>
          <w:szCs w:val="24"/>
          <w:highlight w:val="none"/>
        </w:rPr>
        <w:t xml:space="preserve">    </w:t>
      </w:r>
      <w:r>
        <w:rPr>
          <w:rFonts w:hint="eastAsia" w:ascii="宋体"/>
          <w:b w:val="0"/>
          <w:bCs w:val="0"/>
          <w:color w:val="auto"/>
          <w:sz w:val="24"/>
          <w:szCs w:val="24"/>
          <w:highlight w:val="none"/>
        </w:rPr>
        <w:t>2</w:t>
      </w:r>
      <w:r>
        <w:rPr>
          <w:rFonts w:ascii="宋体"/>
          <w:b w:val="0"/>
          <w:bCs w:val="0"/>
          <w:color w:val="auto"/>
          <w:sz w:val="24"/>
          <w:szCs w:val="24"/>
          <w:highlight w:val="none"/>
        </w:rPr>
        <w:t>0</w:t>
      </w:r>
      <w:r>
        <w:rPr>
          <w:rFonts w:hint="eastAsia" w:ascii="宋体"/>
          <w:b w:val="0"/>
          <w:bCs w:val="0"/>
          <w:color w:val="auto"/>
          <w:sz w:val="24"/>
          <w:szCs w:val="24"/>
          <w:highlight w:val="none"/>
        </w:rPr>
        <w:t>2</w:t>
      </w:r>
      <w:r>
        <w:rPr>
          <w:rFonts w:hint="eastAsia" w:ascii="宋体"/>
          <w:b w:val="0"/>
          <w:bCs w:val="0"/>
          <w:color w:val="auto"/>
          <w:sz w:val="24"/>
          <w:szCs w:val="24"/>
          <w:highlight w:val="none"/>
          <w:lang w:val="en-US" w:eastAsia="zh-CN"/>
        </w:rPr>
        <w:t>3</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10</w:t>
      </w:r>
      <w:r>
        <w:rPr>
          <w:rFonts w:hint="eastAsia" w:ascii="宋体"/>
          <w:b w:val="0"/>
          <w:bCs w:val="0"/>
          <w:color w:val="auto"/>
          <w:sz w:val="24"/>
          <w:szCs w:val="24"/>
          <w:highlight w:val="none"/>
        </w:rPr>
        <w:t>月</w:t>
      </w:r>
      <w:bookmarkEnd w:id="3"/>
    </w:p>
    <w:p>
      <w:pPr>
        <w:pStyle w:val="8"/>
        <w:spacing w:line="360" w:lineRule="auto"/>
        <w:jc w:val="center"/>
        <w:rPr>
          <w:rFonts w:ascii="宋体"/>
          <w:b w:val="0"/>
          <w:color w:val="auto"/>
          <w:sz w:val="36"/>
          <w:szCs w:val="36"/>
          <w:highlight w:val="none"/>
        </w:rPr>
      </w:pPr>
      <w:r>
        <w:rPr>
          <w:rFonts w:ascii="宋体"/>
          <w:b w:val="0"/>
          <w:color w:val="auto"/>
          <w:sz w:val="36"/>
          <w:szCs w:val="36"/>
          <w:highlight w:val="none"/>
        </w:rPr>
        <w:br w:type="page"/>
      </w:r>
      <w:bookmarkStart w:id="4" w:name="_Toc68703353"/>
      <w:r>
        <w:rPr>
          <w:rFonts w:hint="eastAsia" w:ascii="宋体"/>
          <w:b w:val="0"/>
          <w:color w:val="auto"/>
          <w:sz w:val="36"/>
          <w:szCs w:val="36"/>
          <w:highlight w:val="none"/>
        </w:rPr>
        <w:t>第二章 投标人须知</w:t>
      </w:r>
      <w:bookmarkEnd w:id="4"/>
    </w:p>
    <w:p>
      <w:pPr>
        <w:spacing w:line="360" w:lineRule="auto"/>
        <w:jc w:val="center"/>
        <w:rPr>
          <w:rFonts w:ascii="宋体"/>
          <w:b/>
          <w:color w:val="auto"/>
          <w:kern w:val="44"/>
          <w:sz w:val="36"/>
          <w:szCs w:val="36"/>
          <w:highlight w:val="none"/>
        </w:rPr>
      </w:pPr>
      <w:r>
        <w:rPr>
          <w:rFonts w:hint="eastAsia" w:ascii="宋体"/>
          <w:b/>
          <w:color w:val="auto"/>
          <w:kern w:val="44"/>
          <w:sz w:val="36"/>
          <w:szCs w:val="36"/>
          <w:highlight w:val="none"/>
        </w:rPr>
        <w:t>前附表</w:t>
      </w:r>
    </w:p>
    <w:tbl>
      <w:tblPr>
        <w:tblStyle w:val="3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34"/>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序号</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项    目</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供应商特定资格要求</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kern w:val="0"/>
                <w:sz w:val="24"/>
                <w:highlight w:val="none"/>
              </w:rPr>
              <w:t>答疑会或</w:t>
            </w:r>
            <w:r>
              <w:rPr>
                <w:rFonts w:hint="eastAsia" w:ascii="宋体" w:cs="宋体"/>
                <w:color w:val="auto"/>
                <w:sz w:val="24"/>
                <w:highlight w:val="none"/>
              </w:rPr>
              <w:t>现场踏勘</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Arial"/>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ascii="宋体" w:cs="宋体"/>
                <w:color w:val="auto"/>
                <w:sz w:val="24"/>
                <w:highlight w:val="none"/>
              </w:rPr>
              <w:t>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b/>
                <w:bCs/>
                <w:color w:val="auto"/>
                <w:sz w:val="24"/>
                <w:highlight w:val="none"/>
              </w:rPr>
              <w:t>投标文件的编制</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4</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cs="宋体"/>
                <w:b/>
                <w:bCs/>
                <w:color w:val="auto"/>
                <w:sz w:val="24"/>
                <w:highlight w:val="none"/>
              </w:rPr>
              <w:t>投标文件的签章</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5</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color w:val="auto"/>
                <w:sz w:val="24"/>
                <w:highlight w:val="none"/>
              </w:rPr>
            </w:pPr>
            <w:r>
              <w:rPr>
                <w:rFonts w:hint="eastAsia" w:ascii="宋体" w:cs="宋体"/>
                <w:b/>
                <w:bCs/>
                <w:color w:val="auto"/>
                <w:sz w:val="24"/>
                <w:highlight w:val="none"/>
              </w:rPr>
              <w:t>投标文件的形式</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ascii="Segoe UI Emoji" w:hAnsi="Segoe UI Emoji" w:cs="Segoe UI Emoji"/>
                <w:color w:val="auto"/>
                <w:sz w:val="24"/>
                <w:highlight w:val="none"/>
              </w:rPr>
              <w:t>☑</w:t>
            </w:r>
            <w:r>
              <w:rPr>
                <w:rFonts w:hint="eastAsia" w:ascii="宋体" w:cs="宋体"/>
                <w:color w:val="auto"/>
                <w:sz w:val="24"/>
                <w:highlight w:val="none"/>
              </w:rPr>
              <w:t>电子投标文件（包括“电子加密投标文件”和“备份投标文件”，在投标文件编制完成后同时生成）；</w:t>
            </w:r>
          </w:p>
          <w:p>
            <w:pPr>
              <w:spacing w:line="360" w:lineRule="auto"/>
              <w:rPr>
                <w:rFonts w:ascii="宋体" w:cs="宋体"/>
                <w:color w:val="auto"/>
                <w:sz w:val="24"/>
                <w:highlight w:val="none"/>
              </w:rPr>
            </w:pPr>
            <w:r>
              <w:rPr>
                <w:rFonts w:hint="eastAsia" w:ascii="宋体" w:cs="宋体"/>
                <w:color w:val="auto"/>
                <w:sz w:val="24"/>
                <w:highlight w:val="none"/>
              </w:rPr>
              <w:t>（1）“电子加密投标文件”是指通过“政采云电子交易客户端”完成投标文件编制后生成并加密的数据电文形式的投标文件。</w:t>
            </w:r>
          </w:p>
          <w:p>
            <w:pPr>
              <w:spacing w:line="360" w:lineRule="auto"/>
              <w:rPr>
                <w:rFonts w:ascii="宋体" w:cs="宋体"/>
                <w:color w:val="auto"/>
                <w:sz w:val="24"/>
                <w:highlight w:val="none"/>
              </w:rPr>
            </w:pPr>
            <w:r>
              <w:rPr>
                <w:rFonts w:hint="eastAsia" w:ascii="宋体" w:cs="宋体"/>
                <w:color w:val="auto"/>
                <w:sz w:val="24"/>
                <w:highlight w:val="none"/>
              </w:rPr>
              <w:t>（2）“备份投标文件”是指与“电子加密投标文件”同时生成的数据电文形式的电子文件（备份标书），其他方式编制的备份投标文件视为无效备份投标文件。</w:t>
            </w:r>
          </w:p>
          <w:p>
            <w:pPr>
              <w:spacing w:line="360" w:lineRule="auto"/>
              <w:rPr>
                <w:rFonts w:ascii="宋体" w:cs="宋体"/>
                <w:color w:val="auto"/>
                <w:sz w:val="24"/>
                <w:highlight w:val="none"/>
              </w:rPr>
            </w:pPr>
            <w:r>
              <w:rPr>
                <w:rFonts w:hint="eastAsia" w:ascii="宋体" w:cs="宋体"/>
                <w:b/>
                <w:bCs/>
                <w:color w:val="auto"/>
                <w:kern w:val="0"/>
                <w:sz w:val="24"/>
                <w:szCs w:val="22"/>
                <w:highlight w:val="none"/>
              </w:rPr>
              <w:t>（3）中标供应商中标后需提供纸质投标文件给招标代理机构作为备案存档，纸质投标文件系电子投标文件纸质版，两者内容应一致，若提供的纸质不一致导致发生的所有法律责任由中标供应商承担；数量为：资格证明文件6份；资格及商务技术文件6份；报价文件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6</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color w:val="auto"/>
                <w:sz w:val="24"/>
                <w:highlight w:val="none"/>
              </w:rPr>
            </w:pPr>
            <w:r>
              <w:rPr>
                <w:rFonts w:hint="eastAsia" w:ascii="宋体" w:cs="宋体"/>
                <w:b/>
                <w:bCs/>
                <w:color w:val="auto"/>
                <w:sz w:val="24"/>
                <w:highlight w:val="none"/>
              </w:rPr>
              <w:t>投标文件份数</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cs="宋体"/>
                <w:color w:val="auto"/>
                <w:sz w:val="24"/>
                <w:highlight w:val="none"/>
              </w:rPr>
            </w:pPr>
            <w:r>
              <w:rPr>
                <w:rFonts w:hint="eastAsia" w:ascii="宋体" w:eastAsia="宋体" w:cs="宋体"/>
                <w:color w:val="auto"/>
                <w:sz w:val="24"/>
                <w:highlight w:val="none"/>
              </w:rPr>
              <w:t>（1）“电子加密投标文件”：在线上传递交、一份。</w:t>
            </w:r>
          </w:p>
          <w:p>
            <w:pPr>
              <w:spacing w:line="360" w:lineRule="auto"/>
              <w:rPr>
                <w:rFonts w:hint="default"/>
                <w:color w:val="auto"/>
                <w:highlight w:val="none"/>
                <w:lang w:val="en-US"/>
              </w:rPr>
            </w:pPr>
            <w:r>
              <w:rPr>
                <w:rFonts w:hint="eastAsia" w:ascii="宋体" w:eastAsia="宋体" w:cs="宋体"/>
                <w:color w:val="auto"/>
                <w:sz w:val="24"/>
                <w:highlight w:val="none"/>
              </w:rPr>
              <w:t>（2）“备份投标文件”：于投标截止时间前递交</w:t>
            </w:r>
            <w:r>
              <w:rPr>
                <w:rFonts w:hint="eastAsia" w:ascii="宋体" w:eastAsia="宋体" w:cs="宋体"/>
                <w:color w:val="auto"/>
                <w:sz w:val="24"/>
                <w:highlight w:val="none"/>
                <w:lang w:eastAsia="zh-CN"/>
              </w:rPr>
              <w:t>至采购代理机构指定邮箱</w:t>
            </w:r>
            <w:r>
              <w:rPr>
                <w:rFonts w:hint="eastAsia" w:asci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7</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color w:val="auto"/>
                <w:sz w:val="24"/>
                <w:highlight w:val="none"/>
              </w:rPr>
            </w:pPr>
            <w:r>
              <w:rPr>
                <w:rFonts w:hint="eastAsia" w:ascii="宋体" w:cs="宋体"/>
                <w:b/>
                <w:bCs/>
                <w:color w:val="auto"/>
                <w:sz w:val="24"/>
                <w:highlight w:val="none"/>
              </w:rPr>
              <w:t>投标文件的上传和递交：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4"/>
                <w:highlight w:val="none"/>
              </w:rPr>
            </w:pPr>
            <w:r>
              <w:rPr>
                <w:rFonts w:hint="eastAsia"/>
                <w:color w:val="auto"/>
                <w:sz w:val="24"/>
                <w:szCs w:val="24"/>
                <w:highlight w:val="none"/>
              </w:rPr>
              <w:t>（1）“电子加密投标文件”的上传、递交：</w:t>
            </w:r>
          </w:p>
          <w:p>
            <w:pPr>
              <w:spacing w:line="360" w:lineRule="auto"/>
              <w:rPr>
                <w:color w:val="auto"/>
                <w:sz w:val="24"/>
                <w:szCs w:val="24"/>
                <w:highlight w:val="none"/>
              </w:rPr>
            </w:pPr>
            <w:r>
              <w:rPr>
                <w:rFonts w:hint="eastAsia"/>
                <w:color w:val="auto"/>
                <w:sz w:val="24"/>
                <w:szCs w:val="24"/>
                <w:highlight w:val="none"/>
              </w:rPr>
              <w:t>▲a.投标供应商应在投标截止时间前将“电子加密投标文件”成功上传递交至“政府采购云平台”，否则投标无效。</w:t>
            </w:r>
          </w:p>
          <w:p>
            <w:pPr>
              <w:spacing w:line="360" w:lineRule="auto"/>
              <w:rPr>
                <w:color w:val="auto"/>
                <w:sz w:val="24"/>
                <w:szCs w:val="24"/>
                <w:highlight w:val="none"/>
              </w:rPr>
            </w:pPr>
            <w:r>
              <w:rPr>
                <w:rFonts w:hint="eastAsia"/>
                <w:color w:val="auto"/>
                <w:sz w:val="24"/>
                <w:szCs w:val="24"/>
                <w:highlight w:val="none"/>
              </w:rPr>
              <w:t>b.“电子加密投标文件”成功上传递交后，供应商可自行打印投标文件接收回执。</w:t>
            </w:r>
          </w:p>
          <w:p>
            <w:pPr>
              <w:spacing w:line="360" w:lineRule="auto"/>
              <w:rPr>
                <w:color w:val="auto"/>
                <w:sz w:val="24"/>
                <w:szCs w:val="24"/>
                <w:highlight w:val="none"/>
              </w:rPr>
            </w:pPr>
            <w:r>
              <w:rPr>
                <w:rFonts w:hint="eastAsia"/>
                <w:color w:val="auto"/>
                <w:sz w:val="24"/>
                <w:szCs w:val="24"/>
                <w:highlight w:val="none"/>
              </w:rPr>
              <w:t>（2）“备份投标文件”的递交：</w:t>
            </w:r>
          </w:p>
          <w:p>
            <w:pPr>
              <w:spacing w:line="360" w:lineRule="auto"/>
              <w:rPr>
                <w:color w:val="auto"/>
                <w:sz w:val="24"/>
                <w:szCs w:val="24"/>
                <w:highlight w:val="none"/>
              </w:rPr>
            </w:pPr>
            <w:r>
              <w:rPr>
                <w:rFonts w:hint="eastAsia"/>
                <w:color w:val="auto"/>
                <w:sz w:val="24"/>
                <w:szCs w:val="24"/>
                <w:highlight w:val="none"/>
              </w:rPr>
              <w:t>a.投标供应商在“政府采购云平台”完成“电子加密投标文件”的上传递交后，还可以在投标截止时间前</w:t>
            </w:r>
            <w:r>
              <w:rPr>
                <w:rFonts w:hint="eastAsia"/>
                <w:color w:val="auto"/>
                <w:sz w:val="24"/>
                <w:szCs w:val="24"/>
                <w:highlight w:val="none"/>
                <w:lang w:eastAsia="zh-CN"/>
              </w:rPr>
              <w:t>以</w:t>
            </w:r>
            <w:r>
              <w:rPr>
                <w:rFonts w:hint="eastAsia"/>
                <w:color w:val="auto"/>
                <w:sz w:val="24"/>
                <w:szCs w:val="24"/>
                <w:highlight w:val="none"/>
                <w:lang w:val="en-US" w:eastAsia="zh-CN"/>
              </w:rPr>
              <w:t>电子</w:t>
            </w:r>
            <w:r>
              <w:rPr>
                <w:rFonts w:hint="eastAsia"/>
                <w:color w:val="auto"/>
                <w:sz w:val="24"/>
                <w:szCs w:val="24"/>
                <w:highlight w:val="none"/>
                <w:lang w:eastAsia="zh-CN"/>
              </w:rPr>
              <w:t>邮件方式</w:t>
            </w:r>
            <w:r>
              <w:rPr>
                <w:rFonts w:hint="eastAsia"/>
                <w:color w:val="auto"/>
                <w:sz w:val="24"/>
                <w:szCs w:val="24"/>
                <w:highlight w:val="none"/>
              </w:rPr>
              <w:t>递交 “备份投标文件”（一份）</w:t>
            </w:r>
            <w:r>
              <w:rPr>
                <w:rFonts w:hint="eastAsia"/>
                <w:color w:val="auto"/>
                <w:sz w:val="24"/>
                <w:szCs w:val="24"/>
                <w:highlight w:val="none"/>
                <w:lang w:eastAsia="zh-CN"/>
              </w:rPr>
              <w:t>（投递邮箱：</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"mailto:450337171@qq.com" </w:instrText>
            </w:r>
            <w:r>
              <w:rPr>
                <w:rFonts w:hint="eastAsia" w:ascii="宋体" w:hAnsi="宋体" w:eastAsia="宋体" w:cs="宋体"/>
                <w:color w:val="auto"/>
                <w:sz w:val="24"/>
                <w:highlight w:val="none"/>
              </w:rPr>
              <w:fldChar w:fldCharType="separate"/>
            </w:r>
            <w:r>
              <w:rPr>
                <w:rStyle w:val="39"/>
                <w:rFonts w:hint="eastAsia" w:ascii="宋体" w:hAnsi="宋体" w:cs="宋体"/>
                <w:b/>
                <w:color w:val="auto"/>
                <w:sz w:val="24"/>
                <w:highlight w:val="none"/>
                <w:u w:val="none"/>
                <w:lang w:val="en-US" w:eastAsia="zh-CN"/>
              </w:rPr>
              <w:t>907539667</w:t>
            </w:r>
            <w:r>
              <w:rPr>
                <w:rStyle w:val="39"/>
                <w:rFonts w:hint="eastAsia" w:ascii="宋体" w:hAnsi="宋体" w:eastAsia="宋体" w:cs="宋体"/>
                <w:b/>
                <w:color w:val="auto"/>
                <w:sz w:val="24"/>
                <w:highlight w:val="none"/>
                <w:u w:val="none"/>
              </w:rPr>
              <w:t>@qq.com</w:t>
            </w:r>
            <w:r>
              <w:rPr>
                <w:rStyle w:val="39"/>
                <w:rFonts w:hint="eastAsia" w:ascii="宋体" w:hAnsi="宋体" w:eastAsia="宋体" w:cs="宋体"/>
                <w:b/>
                <w:color w:val="auto"/>
                <w:sz w:val="24"/>
                <w:highlight w:val="none"/>
                <w:u w:val="none"/>
              </w:rPr>
              <w:fldChar w:fldCharType="end"/>
            </w:r>
            <w:r>
              <w:rPr>
                <w:rFonts w:hint="default"/>
                <w:color w:val="auto"/>
                <w:sz w:val="24"/>
                <w:szCs w:val="24"/>
                <w:highlight w:val="none"/>
                <w:lang w:eastAsia="zh-CN"/>
              </w:rPr>
              <w:t>，</w:t>
            </w:r>
            <w:r>
              <w:rPr>
                <w:rFonts w:hint="eastAsia"/>
                <w:color w:val="auto"/>
                <w:sz w:val="24"/>
                <w:szCs w:val="24"/>
                <w:highlight w:val="none"/>
                <w:lang w:val="en-US" w:eastAsia="zh-Hans"/>
              </w:rPr>
              <w:t>邮件标题注明投标项目名称、投标单位名称</w:t>
            </w:r>
            <w:r>
              <w:rPr>
                <w:rFonts w:hint="eastAsia"/>
                <w:color w:val="auto"/>
                <w:sz w:val="24"/>
                <w:szCs w:val="24"/>
                <w:highlight w:val="none"/>
                <w:lang w:val="en-US" w:eastAsia="zh-CN"/>
              </w:rPr>
              <w:t>）</w:t>
            </w:r>
            <w:r>
              <w:rPr>
                <w:rFonts w:hint="eastAsia"/>
                <w:color w:val="auto"/>
                <w:sz w:val="24"/>
                <w:szCs w:val="24"/>
                <w:highlight w:val="none"/>
              </w:rPr>
              <w:t>；</w:t>
            </w:r>
          </w:p>
          <w:p>
            <w:pPr>
              <w:spacing w:line="360" w:lineRule="auto"/>
              <w:ind w:firstLine="480" w:firstLineChars="200"/>
              <w:rPr>
                <w:rFonts w:hint="eastAsia" w:ascii="宋体" w:cs="宋体"/>
                <w:b/>
                <w:color w:val="auto"/>
                <w:sz w:val="24"/>
                <w:highlight w:val="none"/>
              </w:rPr>
            </w:pPr>
            <w:r>
              <w:rPr>
                <w:rFonts w:hint="eastAsia" w:ascii="宋体" w:hAnsi="宋体" w:eastAsia="宋体" w:cs="宋体"/>
                <w:color w:val="auto"/>
                <w:sz w:val="24"/>
                <w:highlight w:val="none"/>
              </w:rPr>
              <w:t>备份</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由供应商自行确定是否提交，因备份</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未加密而造成失密等情况，采购代理机构概不负责。</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4"/>
                <w:highlight w:val="none"/>
              </w:rPr>
              <w:t>未在系统上提交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而</w:t>
            </w:r>
            <w:r>
              <w:rPr>
                <w:rFonts w:hint="eastAsia" w:ascii="宋体" w:hAnsi="宋体" w:cs="宋体"/>
                <w:color w:val="auto"/>
                <w:sz w:val="24"/>
                <w:highlight w:val="none"/>
              </w:rPr>
              <w:t>仅提交备份</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的，其响应无效。</w:t>
            </w:r>
          </w:p>
          <w:p>
            <w:pPr>
              <w:spacing w:line="360" w:lineRule="auto"/>
              <w:rPr>
                <w:rFonts w:hint="eastAsia" w:eastAsia="宋体"/>
                <w:color w:val="auto"/>
                <w:highlight w:val="none"/>
                <w:lang w:eastAsia="zh-CN"/>
              </w:rPr>
            </w:pPr>
            <w:r>
              <w:rPr>
                <w:rFonts w:hint="eastAsia" w:ascii="宋体" w:cs="宋体"/>
                <w:b/>
                <w:color w:val="auto"/>
                <w:sz w:val="24"/>
                <w:highlight w:val="none"/>
              </w:rPr>
              <w:t>▲</w:t>
            </w:r>
            <w:r>
              <w:rPr>
                <w:rFonts w:hint="eastAsia" w:ascii="宋体" w:cs="宋体"/>
                <w:color w:val="auto"/>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8</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
                <w:bCs/>
                <w:color w:val="auto"/>
                <w:sz w:val="24"/>
                <w:highlight w:val="none"/>
              </w:rPr>
            </w:pPr>
            <w:r>
              <w:rPr>
                <w:rFonts w:hint="eastAsia" w:ascii="宋体" w:cs="宋体"/>
                <w:b/>
                <w:bCs/>
                <w:color w:val="auto"/>
                <w:sz w:val="24"/>
                <w:highlight w:val="none"/>
              </w:rPr>
              <w:t>电子加密投标文件的解密和异常情况处理：</w:t>
            </w:r>
          </w:p>
          <w:p>
            <w:pPr>
              <w:spacing w:line="360" w:lineRule="auto"/>
              <w:rPr>
                <w:rFonts w:ascii="宋体" w:cs="宋体"/>
                <w:b/>
                <w:bCs/>
                <w:color w:val="auto"/>
                <w:sz w:val="24"/>
                <w:highlight w:val="none"/>
              </w:rPr>
            </w:pP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cs="宋体"/>
                <w:color w:val="auto"/>
                <w:sz w:val="24"/>
                <w:highlight w:val="none"/>
              </w:rPr>
            </w:pPr>
            <w:r>
              <w:rPr>
                <w:rFonts w:hint="eastAsia" w:ascii="宋体" w:hAnsi="宋体" w:eastAsia="宋体" w:cs="宋体"/>
                <w:color w:val="auto"/>
                <w:highlight w:val="none"/>
                <w:vertAlign w:val="baseline"/>
                <w:lang w:val="en-US" w:eastAsia="zh-CN"/>
              </w:rPr>
              <w:t>▲</w:t>
            </w:r>
            <w:r>
              <w:rPr>
                <w:rFonts w:hint="eastAsia" w:asci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ascii="宋体" w:cs="宋体"/>
                <w:color w:val="auto"/>
                <w:sz w:val="24"/>
                <w:highlight w:val="none"/>
              </w:rPr>
            </w:pPr>
            <w:r>
              <w:rPr>
                <w:rFonts w:hint="eastAsia" w:ascii="宋体" w:cs="宋体"/>
                <w:b/>
                <w:color w:val="auto"/>
                <w:sz w:val="24"/>
                <w:highlight w:val="none"/>
              </w:rPr>
              <w:t>▲</w:t>
            </w:r>
            <w:r>
              <w:rPr>
                <w:rFonts w:hint="eastAsia" w:ascii="宋体" w:cs="宋体"/>
                <w:color w:val="auto"/>
                <w:sz w:val="24"/>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9</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投标有效期</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hAnsi="宋体" w:eastAsia="宋体" w:cs="宋体"/>
                <w:color w:val="auto"/>
                <w:highlight w:val="none"/>
                <w:vertAlign w:val="baseline"/>
                <w:lang w:val="en-US" w:eastAsia="zh-CN"/>
              </w:rPr>
              <w:t>▲</w:t>
            </w:r>
            <w:r>
              <w:rPr>
                <w:rFonts w:hint="eastAsia" w:ascii="宋体" w:cs="宋体"/>
                <w:color w:val="auto"/>
                <w:sz w:val="24"/>
                <w:highlight w:val="none"/>
              </w:rPr>
              <w:t>投标有效期为</w:t>
            </w:r>
            <w:r>
              <w:rPr>
                <w:rFonts w:ascii="宋体" w:cs="宋体"/>
                <w:color w:val="auto"/>
                <w:sz w:val="24"/>
                <w:highlight w:val="none"/>
              </w:rPr>
              <w:t>90天，</w:t>
            </w:r>
            <w:r>
              <w:rPr>
                <w:rFonts w:hint="eastAsia" w:asci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10</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投标文件递交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rPr>
              <w:t>截止时间：详见公告</w:t>
            </w:r>
          </w:p>
          <w:p>
            <w:pPr>
              <w:spacing w:line="360" w:lineRule="auto"/>
              <w:rPr>
                <w:rFonts w:ascii="宋体" w:cs="宋体"/>
                <w:color w:val="auto"/>
                <w:sz w:val="24"/>
                <w:highlight w:val="none"/>
              </w:rPr>
            </w:pPr>
            <w:r>
              <w:rPr>
                <w:rFonts w:hint="eastAsia" w:ascii="宋体" w:cs="宋体"/>
                <w:color w:val="auto"/>
                <w:sz w:val="24"/>
                <w:highlight w:val="none"/>
              </w:rPr>
              <w:t>递交地点：</w:t>
            </w:r>
            <w:r>
              <w:rPr>
                <w:rFonts w:hint="eastAsia" w:ascii="宋体" w:cs="宋体"/>
                <w:b/>
                <w:color w:val="auto"/>
                <w:sz w:val="24"/>
                <w:highlight w:val="none"/>
              </w:rPr>
              <w:t>通过“政府采购云平台（</w:t>
            </w:r>
            <w:r>
              <w:rPr>
                <w:rFonts w:ascii="宋体" w:cs="宋体"/>
                <w:b/>
                <w:color w:val="auto"/>
                <w:sz w:val="24"/>
                <w:highlight w:val="none"/>
              </w:rPr>
              <w:t>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rPr>
              <w:t>开标时间及地点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rPr>
              <w:t>时间：同投标截止时间与地点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投标保证金</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highlight w:val="none"/>
              </w:rPr>
            </w:pPr>
            <w:r>
              <w:rPr>
                <w:rFonts w:hint="eastAsia" w:ascii="宋体" w:cs="宋体"/>
                <w:color w:val="auto"/>
                <w:sz w:val="24"/>
                <w:highlight w:val="none"/>
              </w:rPr>
              <w:t>投标保证金：</w:t>
            </w:r>
            <w:r>
              <w:rPr>
                <w:rFonts w:ascii="宋体" w:cs="宋体"/>
                <w:color w:val="auto"/>
                <w:sz w:val="24"/>
                <w:highlight w:val="none"/>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履约保证金</w:t>
            </w:r>
          </w:p>
        </w:tc>
        <w:tc>
          <w:tcPr>
            <w:tcW w:w="5990"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auto"/>
              <w:ind w:firstLine="480" w:firstLineChars="200"/>
              <w:rPr>
                <w:rFonts w:ascii="宋体" w:cs="宋体"/>
                <w:color w:val="auto"/>
                <w:sz w:val="24"/>
                <w:highlight w:val="none"/>
              </w:rPr>
            </w:pPr>
            <w:r>
              <w:rPr>
                <w:rFonts w:hint="eastAsia" w:ascii="宋体" w:hAnsi="宋体" w:eastAsia="宋体" w:cs="Times New Roman"/>
                <w:color w:val="auto"/>
                <w:kern w:val="2"/>
                <w:sz w:val="24"/>
                <w:szCs w:val="24"/>
                <w:highlight w:val="none"/>
                <w:lang w:val="en-US" w:eastAsia="zh-CN" w:bidi="ar-SA"/>
              </w:rPr>
              <w:t>合同价的1%，可采用</w:t>
            </w:r>
            <w:r>
              <w:rPr>
                <w:rFonts w:hint="eastAsia" w:hAnsi="宋体" w:cs="Times New Roman"/>
                <w:color w:val="auto"/>
                <w:kern w:val="2"/>
                <w:sz w:val="24"/>
                <w:szCs w:val="24"/>
                <w:highlight w:val="none"/>
                <w:lang w:val="en-US" w:eastAsia="zh-CN" w:bidi="ar-SA"/>
              </w:rPr>
              <w:t>网上银行支付</w:t>
            </w:r>
            <w:r>
              <w:rPr>
                <w:rFonts w:hint="eastAsia" w:ascii="宋体" w:hAnsi="宋体" w:eastAsia="宋体" w:cs="Times New Roman"/>
                <w:color w:val="auto"/>
                <w:kern w:val="2"/>
                <w:sz w:val="24"/>
                <w:szCs w:val="24"/>
                <w:highlight w:val="none"/>
                <w:lang w:val="en-US" w:eastAsia="zh-CN" w:bidi="ar-SA"/>
              </w:rPr>
              <w:t>、银行独立保函、保险机构保证保险保单、保兑支票、银行汇票或现金支票等形式</w:t>
            </w:r>
            <w:r>
              <w:rPr>
                <w:rFonts w:hint="eastAsia" w:hAnsi="宋体" w:cs="Times New Roman"/>
                <w:color w:val="auto"/>
                <w:kern w:val="2"/>
                <w:sz w:val="24"/>
                <w:szCs w:val="24"/>
                <w:highlight w:val="none"/>
                <w:lang w:val="en-US" w:eastAsia="zh-CN" w:bidi="ar-SA"/>
              </w:rPr>
              <w:t>。采用网上银行支付形式的，</w:t>
            </w:r>
            <w:r>
              <w:rPr>
                <w:rFonts w:hint="eastAsia" w:ascii="宋体" w:hAnsi="宋体" w:eastAsia="宋体" w:cs="Times New Roman"/>
                <w:color w:val="auto"/>
                <w:kern w:val="2"/>
                <w:sz w:val="24"/>
                <w:szCs w:val="24"/>
                <w:highlight w:val="none"/>
                <w:lang w:val="en-US" w:eastAsia="zh-CN" w:bidi="ar-SA"/>
              </w:rPr>
              <w:t>在项目履行完毕并经验收合格之日起14个工作日内无息返还（如有违约情形，扣除后剩余部分返还）</w:t>
            </w:r>
            <w:r>
              <w:rPr>
                <w:rFonts w:hint="eastAsia"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采用保函保单形式的，供应商应保证担保有效期不短于合同履行期届满之日起30个工作日。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14</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实质性条款</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带“</w:t>
            </w:r>
            <w:r>
              <w:rPr>
                <w:rFonts w:hint="eastAsia" w:ascii="宋体" w:cs="宋体"/>
                <w:bCs/>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15</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解释权</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color w:val="auto"/>
                <w:sz w:val="24"/>
                <w:highlight w:val="none"/>
              </w:rPr>
            </w:pPr>
            <w:r>
              <w:rPr>
                <w:rFonts w:hint="eastAsia" w:ascii="宋体" w:cs="宋体"/>
                <w:color w:val="auto"/>
                <w:sz w:val="24"/>
                <w:highlight w:val="none"/>
              </w:rPr>
              <w:t>本招标文件解释权属于采购人和</w:t>
            </w:r>
            <w:r>
              <w:rPr>
                <w:rFonts w:hint="eastAsia" w:ascii="宋体" w:cs="Arial"/>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16</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其它事项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bCs/>
                <w:color w:val="auto"/>
                <w:sz w:val="24"/>
                <w:highlight w:val="none"/>
              </w:rPr>
            </w:pPr>
            <w:r>
              <w:rPr>
                <w:rFonts w:hint="eastAsia" w:ascii="宋体" w:cs="宋体"/>
                <w:bCs/>
                <w:color w:val="auto"/>
                <w:sz w:val="24"/>
                <w:highlight w:val="none"/>
              </w:rPr>
              <w:t>中标供应商如有融资需求，可使用政采贷服务。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cs="宋体"/>
                <w:color w:val="auto"/>
                <w:sz w:val="24"/>
                <w:highlight w:val="none"/>
              </w:rPr>
              <w:t>17</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Calibri Light"/>
                <w:color w:val="auto"/>
                <w:sz w:val="24"/>
                <w:highlight w:val="none"/>
              </w:rPr>
            </w:pPr>
            <w:r>
              <w:rPr>
                <w:rFonts w:hint="eastAsia" w:ascii="宋体" w:hAnsi="宋体" w:cs="Calibri Light"/>
                <w:color w:val="auto"/>
                <w:sz w:val="24"/>
                <w:highlight w:val="none"/>
              </w:rPr>
              <w:t>本项目所属行业</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ascii="宋体" w:hAnsi="宋体" w:cs="Calibri Light"/>
                <w:color w:val="auto"/>
                <w:sz w:val="24"/>
                <w:highlight w:val="none"/>
              </w:rPr>
            </w:pPr>
            <w:r>
              <w:rPr>
                <w:rFonts w:hint="eastAsia" w:ascii="宋体" w:hAnsi="宋体" w:cs="Calibri Light"/>
                <w:bCs/>
                <w:color w:val="auto"/>
                <w:sz w:val="24"/>
                <w:highlight w:val="none"/>
              </w:rPr>
              <w:t>中小企业划型标准规定（工信部联企业</w:t>
            </w:r>
            <w:r>
              <w:rPr>
                <w:rFonts w:ascii="宋体" w:hAnsi="宋体" w:cs="Calibri Light"/>
                <w:bCs/>
                <w:color w:val="auto"/>
                <w:sz w:val="24"/>
                <w:highlight w:val="none"/>
              </w:rPr>
              <w:t>[2011]300号）：</w:t>
            </w:r>
            <w:r>
              <w:rPr>
                <w:rFonts w:hint="eastAsia" w:ascii="宋体" w:hAnsi="宋体" w:eastAsia="宋体" w:cs="Calibri Light"/>
                <w:bCs/>
                <w:color w:val="auto"/>
                <w:sz w:val="24"/>
                <w:highlight w:val="none"/>
              </w:rPr>
              <w:t>本项目采购标的对应的中小企业划分标准所属行业为</w:t>
            </w:r>
            <w:r>
              <w:rPr>
                <w:rFonts w:hint="eastAsia" w:ascii="宋体" w:hAnsi="宋体" w:cs="Calibri Light"/>
                <w:bCs/>
                <w:color w:val="auto"/>
                <w:sz w:val="24"/>
                <w:highlight w:val="none"/>
                <w:lang w:val="en-US" w:eastAsia="zh-CN"/>
              </w:rPr>
              <w:t>:其他未列明行业</w:t>
            </w:r>
            <w:r>
              <w:rPr>
                <w:rFonts w:hint="eastAsia" w:ascii="宋体" w:hAnsi="宋体" w:eastAsia="宋体" w:cs="Calibri Light"/>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Calibri Light"/>
                <w:b/>
                <w:bCs/>
                <w:color w:val="auto"/>
                <w:sz w:val="24"/>
                <w:highlight w:val="none"/>
                <w:lang w:val="en-US" w:eastAsia="zh-CN"/>
              </w:rPr>
            </w:pPr>
            <w:r>
              <w:rPr>
                <w:rFonts w:hint="eastAsia" w:ascii="宋体" w:hAnsi="宋体" w:cs="Calibri Light"/>
                <w:b/>
                <w:bCs/>
                <w:color w:val="auto"/>
                <w:sz w:val="24"/>
                <w:highlight w:val="none"/>
                <w:lang w:val="en-US" w:eastAsia="zh-CN"/>
              </w:rPr>
              <w:t>18</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hint="eastAsia" w:ascii="宋体" w:hAnsi="宋体" w:eastAsia="宋体" w:cs="Calibri Light"/>
                <w:b/>
                <w:bCs/>
                <w:color w:val="auto"/>
                <w:sz w:val="24"/>
                <w:highlight w:val="none"/>
                <w:lang w:eastAsia="zh-CN"/>
              </w:rPr>
            </w:pPr>
            <w:r>
              <w:rPr>
                <w:rFonts w:hint="eastAsia" w:ascii="宋体" w:hAnsi="宋体" w:eastAsia="宋体" w:cs="Calibri Light"/>
                <w:b/>
                <w:bCs/>
                <w:color w:val="auto"/>
                <w:sz w:val="24"/>
                <w:highlight w:val="none"/>
              </w:rPr>
              <w:t>本</w:t>
            </w:r>
            <w:r>
              <w:rPr>
                <w:rFonts w:hint="eastAsia" w:ascii="宋体" w:hAnsi="宋体" w:eastAsia="宋体" w:cs="Calibri Light"/>
                <w:b/>
                <w:bCs/>
                <w:color w:val="auto"/>
                <w:sz w:val="24"/>
                <w:highlight w:val="none"/>
                <w:lang w:val="en-US" w:eastAsia="zh-CN"/>
              </w:rPr>
              <w:t>项目</w:t>
            </w:r>
            <w:r>
              <w:rPr>
                <w:rFonts w:hint="eastAsia" w:ascii="宋体" w:hAnsi="宋体" w:eastAsia="宋体" w:cs="Calibri Light"/>
                <w:b/>
                <w:bCs/>
                <w:color w:val="auto"/>
                <w:sz w:val="24"/>
                <w:highlight w:val="none"/>
              </w:rPr>
              <w:t>分</w:t>
            </w:r>
            <w:r>
              <w:rPr>
                <w:rFonts w:hint="eastAsia" w:ascii="宋体" w:hAnsi="宋体" w:eastAsia="宋体" w:cs="Calibri Light"/>
                <w:b/>
                <w:bCs/>
                <w:color w:val="auto"/>
                <w:sz w:val="24"/>
                <w:highlight w:val="none"/>
                <w:lang w:val="en-US" w:eastAsia="zh-CN"/>
              </w:rPr>
              <w:t>二</w:t>
            </w:r>
            <w:r>
              <w:rPr>
                <w:rFonts w:hint="eastAsia" w:ascii="宋体" w:hAnsi="宋体" w:eastAsia="宋体" w:cs="Calibri Light"/>
                <w:b/>
                <w:bCs/>
                <w:color w:val="auto"/>
                <w:sz w:val="24"/>
                <w:highlight w:val="none"/>
              </w:rPr>
              <w:t>个标项</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hint="eastAsia" w:ascii="宋体" w:hAnsi="宋体" w:eastAsia="宋体" w:cs="Calibri Light"/>
                <w:b/>
                <w:bCs/>
                <w:color w:val="auto"/>
                <w:sz w:val="24"/>
                <w:highlight w:val="none"/>
              </w:rPr>
            </w:pPr>
            <w:r>
              <w:rPr>
                <w:rFonts w:hint="eastAsia" w:ascii="宋体" w:hAnsi="宋体" w:eastAsia="宋体" w:cs="Calibri Light"/>
                <w:b/>
                <w:bCs/>
                <w:color w:val="auto"/>
                <w:sz w:val="24"/>
                <w:highlight w:val="none"/>
              </w:rPr>
              <w:t>（1）标项</w:t>
            </w:r>
            <w:r>
              <w:rPr>
                <w:rFonts w:hint="eastAsia" w:ascii="宋体" w:hAnsi="宋体" w:cs="Calibri Light"/>
                <w:b/>
                <w:bCs/>
                <w:color w:val="auto"/>
                <w:sz w:val="24"/>
                <w:highlight w:val="none"/>
                <w:lang w:val="en-US" w:eastAsia="zh-CN"/>
              </w:rPr>
              <w:t>一</w:t>
            </w:r>
            <w:r>
              <w:rPr>
                <w:rFonts w:hint="eastAsia" w:ascii="宋体" w:hAnsi="宋体" w:eastAsia="宋体" w:cs="Calibri Light"/>
                <w:b/>
                <w:bCs/>
                <w:color w:val="auto"/>
                <w:sz w:val="24"/>
                <w:highlight w:val="none"/>
              </w:rPr>
              <w:t>、标项</w:t>
            </w:r>
            <w:r>
              <w:rPr>
                <w:rFonts w:hint="eastAsia" w:ascii="宋体" w:hAnsi="宋体" w:cs="Calibri Light"/>
                <w:b/>
                <w:bCs/>
                <w:color w:val="auto"/>
                <w:sz w:val="24"/>
                <w:highlight w:val="none"/>
                <w:lang w:val="en-US" w:eastAsia="zh-CN"/>
              </w:rPr>
              <w:t>二</w:t>
            </w:r>
            <w:r>
              <w:rPr>
                <w:rFonts w:hint="eastAsia" w:ascii="宋体" w:hAnsi="宋体" w:eastAsia="宋体" w:cs="Calibri Light"/>
                <w:b/>
                <w:bCs/>
                <w:color w:val="auto"/>
                <w:sz w:val="24"/>
                <w:highlight w:val="none"/>
              </w:rPr>
              <w:t>同时进行开标，评标按标项一</w:t>
            </w:r>
            <w:r>
              <w:rPr>
                <w:rFonts w:hint="eastAsia" w:ascii="宋体" w:hAnsi="宋体" w:cs="Calibri Light"/>
                <w:b/>
                <w:bCs/>
                <w:color w:val="auto"/>
                <w:sz w:val="24"/>
                <w:highlight w:val="none"/>
                <w:lang w:val="en-US" w:eastAsia="zh-CN"/>
              </w:rPr>
              <w:t>，</w:t>
            </w:r>
            <w:r>
              <w:rPr>
                <w:rFonts w:hint="eastAsia" w:ascii="宋体" w:hAnsi="宋体" w:eastAsia="宋体" w:cs="Calibri Light"/>
                <w:b/>
                <w:bCs/>
                <w:color w:val="auto"/>
                <w:sz w:val="24"/>
                <w:highlight w:val="none"/>
              </w:rPr>
              <w:t>标项二先后次序进行。</w:t>
            </w:r>
          </w:p>
          <w:p>
            <w:pPr>
              <w:autoSpaceDE w:val="0"/>
              <w:autoSpaceDN w:val="0"/>
              <w:adjustRightInd w:val="0"/>
              <w:spacing w:line="400" w:lineRule="exact"/>
              <w:ind w:hanging="39"/>
              <w:jc w:val="left"/>
              <w:rPr>
                <w:rFonts w:hint="eastAsia" w:ascii="宋体" w:hAnsi="宋体" w:eastAsia="宋体" w:cs="Calibri Light"/>
                <w:b/>
                <w:bCs/>
                <w:color w:val="auto"/>
                <w:sz w:val="24"/>
                <w:highlight w:val="none"/>
              </w:rPr>
            </w:pPr>
            <w:r>
              <w:rPr>
                <w:rFonts w:hint="eastAsia" w:ascii="宋体" w:hAnsi="宋体" w:eastAsia="宋体" w:cs="Calibri Light"/>
                <w:b/>
                <w:bCs/>
                <w:color w:val="auto"/>
                <w:sz w:val="24"/>
                <w:highlight w:val="none"/>
              </w:rPr>
              <w:t>（2）每个供应商只能承包一个标项工程，如供应商为标项一的</w:t>
            </w:r>
            <w:r>
              <w:rPr>
                <w:rFonts w:hint="eastAsia" w:ascii="宋体" w:hAnsi="宋体" w:eastAsia="宋体" w:cs="Calibri Light"/>
                <w:b/>
                <w:bCs/>
                <w:color w:val="auto"/>
                <w:sz w:val="24"/>
                <w:highlight w:val="none"/>
                <w:lang w:eastAsia="zh-CN"/>
              </w:rPr>
              <w:t>第一中标候选人</w:t>
            </w:r>
            <w:r>
              <w:rPr>
                <w:rFonts w:hint="eastAsia" w:ascii="宋体" w:hAnsi="宋体" w:eastAsia="宋体" w:cs="Calibri Light"/>
                <w:b/>
                <w:bCs/>
                <w:color w:val="auto"/>
                <w:sz w:val="24"/>
                <w:highlight w:val="none"/>
              </w:rPr>
              <w:t>，则该</w:t>
            </w:r>
            <w:r>
              <w:rPr>
                <w:rFonts w:hint="eastAsia" w:ascii="宋体" w:hAnsi="宋体" w:eastAsia="宋体" w:cs="Calibri Light"/>
                <w:b/>
                <w:bCs/>
                <w:color w:val="auto"/>
                <w:sz w:val="24"/>
                <w:highlight w:val="none"/>
                <w:lang w:eastAsia="zh-CN"/>
              </w:rPr>
              <w:t>中标候选人</w:t>
            </w:r>
            <w:r>
              <w:rPr>
                <w:rFonts w:hint="eastAsia" w:ascii="宋体" w:hAnsi="宋体" w:eastAsia="宋体" w:cs="Calibri Light"/>
                <w:b/>
                <w:bCs/>
                <w:color w:val="auto"/>
                <w:sz w:val="24"/>
                <w:highlight w:val="none"/>
              </w:rPr>
              <w:t>不再参加标项二评审。</w:t>
            </w:r>
          </w:p>
          <w:p>
            <w:pPr>
              <w:autoSpaceDE w:val="0"/>
              <w:autoSpaceDN w:val="0"/>
              <w:adjustRightInd w:val="0"/>
              <w:spacing w:line="400" w:lineRule="exact"/>
              <w:ind w:hanging="39"/>
              <w:jc w:val="left"/>
              <w:rPr>
                <w:rFonts w:hint="eastAsia" w:ascii="宋体" w:hAnsi="宋体" w:eastAsia="宋体" w:cs="Calibri Light"/>
                <w:b/>
                <w:bCs/>
                <w:color w:val="auto"/>
                <w:sz w:val="24"/>
                <w:highlight w:val="none"/>
              </w:rPr>
            </w:pPr>
            <w:r>
              <w:rPr>
                <w:rFonts w:hint="eastAsia" w:ascii="宋体" w:hAnsi="宋体" w:eastAsia="宋体" w:cs="Calibri Light"/>
                <w:b/>
                <w:bCs/>
                <w:color w:val="auto"/>
                <w:sz w:val="24"/>
                <w:highlight w:val="none"/>
              </w:rPr>
              <w:t>（3）各标项有效供应商的家数至少三家才可继续采购活动，否则该标项将作废标处理。</w:t>
            </w:r>
          </w:p>
        </w:tc>
      </w:tr>
    </w:tbl>
    <w:p>
      <w:pPr>
        <w:widowControl/>
        <w:jc w:val="left"/>
        <w:rPr>
          <w:rFonts w:ascii="宋体" w:cs="Arial"/>
          <w:b/>
          <w:color w:val="auto"/>
          <w:sz w:val="24"/>
          <w:highlight w:val="none"/>
        </w:rPr>
      </w:pPr>
      <w:r>
        <w:rPr>
          <w:rFonts w:ascii="宋体" w:cs="Arial"/>
          <w:b/>
          <w:color w:val="auto"/>
          <w:sz w:val="24"/>
          <w:highlight w:val="none"/>
        </w:rPr>
        <w:br w:type="page"/>
      </w:r>
    </w:p>
    <w:p>
      <w:pPr>
        <w:pStyle w:val="20"/>
        <w:snapToGrid w:val="0"/>
        <w:spacing w:before="120" w:after="120" w:line="360" w:lineRule="auto"/>
        <w:outlineLvl w:val="1"/>
        <w:rPr>
          <w:b/>
          <w:color w:val="auto"/>
          <w:sz w:val="24"/>
          <w:highlight w:val="none"/>
        </w:rPr>
      </w:pPr>
      <w:bookmarkStart w:id="5" w:name="_Toc68703354"/>
      <w:r>
        <w:rPr>
          <w:rFonts w:hint="eastAsia"/>
          <w:b/>
          <w:color w:val="auto"/>
          <w:sz w:val="24"/>
          <w:highlight w:val="none"/>
        </w:rPr>
        <w:t>一 、总  则</w:t>
      </w:r>
      <w:bookmarkEnd w:id="5"/>
    </w:p>
    <w:p>
      <w:pPr>
        <w:pStyle w:val="20"/>
        <w:snapToGrid w:val="0"/>
        <w:spacing w:line="360" w:lineRule="auto"/>
        <w:ind w:left="2" w:leftChars="1" w:firstLine="482" w:firstLineChars="200"/>
        <w:rPr>
          <w:b/>
          <w:color w:val="auto"/>
          <w:sz w:val="24"/>
          <w:highlight w:val="none"/>
        </w:rPr>
      </w:pPr>
      <w:r>
        <w:rPr>
          <w:rFonts w:hint="eastAsia"/>
          <w:b/>
          <w:color w:val="auto"/>
          <w:sz w:val="24"/>
          <w:highlight w:val="none"/>
        </w:rPr>
        <w:t>（一）</w:t>
      </w:r>
      <w:r>
        <w:rPr>
          <w:b/>
          <w:color w:val="auto"/>
          <w:sz w:val="24"/>
          <w:highlight w:val="none"/>
        </w:rPr>
        <w:t xml:space="preserve"> 适用范围</w:t>
      </w:r>
    </w:p>
    <w:p>
      <w:pPr>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本招标文件适用于</w:t>
      </w:r>
      <w:r>
        <w:rPr>
          <w:rFonts w:hint="eastAsia" w:ascii="宋体"/>
          <w:bCs/>
          <w:color w:val="auto"/>
          <w:sz w:val="24"/>
          <w:highlight w:val="none"/>
        </w:rPr>
        <w:t>本次</w:t>
      </w:r>
      <w:r>
        <w:rPr>
          <w:rFonts w:hint="eastAsia" w:ascii="宋体"/>
          <w:color w:val="auto"/>
          <w:sz w:val="24"/>
          <w:highlight w:val="none"/>
        </w:rPr>
        <w:t>项目的招标、投标、评标、定标、验收、合同履约、付款等行为（法律、法规另有规定的，从其规定）。</w:t>
      </w:r>
    </w:p>
    <w:p>
      <w:pPr>
        <w:pStyle w:val="20"/>
        <w:snapToGrid w:val="0"/>
        <w:spacing w:line="360" w:lineRule="auto"/>
        <w:ind w:left="2" w:leftChars="1" w:firstLine="482" w:firstLineChars="200"/>
        <w:rPr>
          <w:b/>
          <w:color w:val="auto"/>
          <w:sz w:val="24"/>
          <w:highlight w:val="none"/>
        </w:rPr>
      </w:pPr>
      <w:r>
        <w:rPr>
          <w:rFonts w:hint="eastAsia"/>
          <w:b/>
          <w:color w:val="auto"/>
          <w:sz w:val="24"/>
          <w:highlight w:val="none"/>
        </w:rPr>
        <w:t>（二）定义</w:t>
      </w:r>
    </w:p>
    <w:p>
      <w:pPr>
        <w:snapToGrid w:val="0"/>
        <w:spacing w:line="360" w:lineRule="auto"/>
        <w:ind w:firstLine="559" w:firstLineChars="233"/>
        <w:rPr>
          <w:rFonts w:ascii="宋体"/>
          <w:color w:val="auto"/>
          <w:sz w:val="24"/>
          <w:highlight w:val="none"/>
        </w:rPr>
      </w:pPr>
      <w:r>
        <w:rPr>
          <w:rFonts w:hint="eastAsia" w:ascii="宋体"/>
          <w:color w:val="auto"/>
          <w:sz w:val="24"/>
          <w:highlight w:val="none"/>
        </w:rPr>
        <w:t>1、采购组织机构：指采购人委托组织招标的采购代理机构。</w:t>
      </w:r>
    </w:p>
    <w:p>
      <w:pPr>
        <w:snapToGrid w:val="0"/>
        <w:spacing w:line="360" w:lineRule="auto"/>
        <w:ind w:firstLine="559" w:firstLineChars="233"/>
        <w:rPr>
          <w:rFonts w:ascii="宋体"/>
          <w:color w:val="auto"/>
          <w:sz w:val="24"/>
          <w:highlight w:val="none"/>
        </w:rPr>
      </w:pPr>
      <w:r>
        <w:rPr>
          <w:rFonts w:hint="eastAsia" w:ascii="宋体"/>
          <w:color w:val="auto"/>
          <w:sz w:val="24"/>
          <w:highlight w:val="none"/>
        </w:rPr>
        <w:t>2、采购人：是指委托采购代理机构采购本次项目的国家机关、事业单位和团体组织。</w:t>
      </w:r>
    </w:p>
    <w:p>
      <w:pPr>
        <w:snapToGrid w:val="0"/>
        <w:spacing w:line="360" w:lineRule="auto"/>
        <w:ind w:left="424" w:leftChars="202" w:firstLine="139" w:firstLineChars="58"/>
        <w:jc w:val="left"/>
        <w:rPr>
          <w:rFonts w:ascii="宋体"/>
          <w:color w:val="auto"/>
          <w:sz w:val="24"/>
          <w:highlight w:val="none"/>
        </w:rPr>
      </w:pPr>
      <w:r>
        <w:rPr>
          <w:rFonts w:hint="eastAsia" w:ascii="宋体"/>
          <w:color w:val="auto"/>
          <w:sz w:val="24"/>
          <w:highlight w:val="none"/>
        </w:rPr>
        <w:t>3、</w:t>
      </w:r>
      <w:r>
        <w:rPr>
          <w:rFonts w:ascii="宋体"/>
          <w:color w:val="auto"/>
          <w:sz w:val="24"/>
          <w:highlight w:val="none"/>
        </w:rPr>
        <w:t>投标人</w:t>
      </w:r>
      <w:r>
        <w:rPr>
          <w:rFonts w:hint="eastAsia" w:ascii="宋体"/>
          <w:color w:val="auto"/>
          <w:sz w:val="24"/>
          <w:highlight w:val="none"/>
        </w:rPr>
        <w:t>：是</w:t>
      </w:r>
      <w:r>
        <w:rPr>
          <w:rFonts w:ascii="宋体"/>
          <w:color w:val="auto"/>
          <w:sz w:val="24"/>
          <w:highlight w:val="none"/>
        </w:rPr>
        <w:t>指向</w:t>
      </w:r>
      <w:r>
        <w:rPr>
          <w:rFonts w:hint="eastAsia" w:ascii="宋体"/>
          <w:color w:val="auto"/>
          <w:sz w:val="24"/>
          <w:highlight w:val="none"/>
        </w:rPr>
        <w:t>采购</w:t>
      </w:r>
      <w:r>
        <w:rPr>
          <w:rFonts w:hint="eastAsia" w:ascii="宋体"/>
          <w:color w:val="auto"/>
          <w:sz w:val="24"/>
          <w:highlight w:val="none"/>
          <w:lang w:val="zh-CN"/>
        </w:rPr>
        <w:t>组织</w:t>
      </w:r>
      <w:r>
        <w:rPr>
          <w:rFonts w:hint="eastAsia" w:ascii="宋体"/>
          <w:color w:val="auto"/>
          <w:sz w:val="24"/>
          <w:highlight w:val="none"/>
        </w:rPr>
        <w:t>机构</w:t>
      </w:r>
      <w:r>
        <w:rPr>
          <w:rFonts w:ascii="宋体"/>
          <w:color w:val="auto"/>
          <w:sz w:val="24"/>
          <w:highlight w:val="none"/>
        </w:rPr>
        <w:t>提交投标文件的单位或个人。</w:t>
      </w:r>
    </w:p>
    <w:p>
      <w:pPr>
        <w:snapToGrid w:val="0"/>
        <w:spacing w:line="360" w:lineRule="auto"/>
        <w:ind w:left="424" w:leftChars="202" w:firstLine="139" w:firstLineChars="58"/>
        <w:jc w:val="left"/>
        <w:rPr>
          <w:rFonts w:ascii="宋体"/>
          <w:color w:val="auto"/>
          <w:sz w:val="24"/>
          <w:highlight w:val="none"/>
        </w:rPr>
      </w:pPr>
      <w:r>
        <w:rPr>
          <w:rFonts w:hint="eastAsia" w:ascii="宋体"/>
          <w:color w:val="auto"/>
          <w:sz w:val="24"/>
          <w:highlight w:val="none"/>
        </w:rPr>
        <w:t>4、</w:t>
      </w:r>
      <w:r>
        <w:rPr>
          <w:rFonts w:ascii="宋体"/>
          <w:color w:val="auto"/>
          <w:sz w:val="24"/>
          <w:highlight w:val="none"/>
        </w:rPr>
        <w:t>货物</w:t>
      </w:r>
      <w:r>
        <w:rPr>
          <w:rFonts w:hint="eastAsia" w:ascii="宋体"/>
          <w:color w:val="auto"/>
          <w:sz w:val="24"/>
          <w:highlight w:val="none"/>
        </w:rPr>
        <w:t>：</w:t>
      </w:r>
      <w:r>
        <w:rPr>
          <w:rFonts w:ascii="宋体"/>
          <w:color w:val="auto"/>
          <w:sz w:val="24"/>
          <w:highlight w:val="none"/>
        </w:rPr>
        <w:t>是指各种形态和种类的物品，包括原材料、燃料、设备、产品等。</w:t>
      </w:r>
    </w:p>
    <w:p>
      <w:pPr>
        <w:snapToGrid w:val="0"/>
        <w:spacing w:line="360" w:lineRule="auto"/>
        <w:ind w:left="424" w:leftChars="202" w:firstLine="139" w:firstLineChars="58"/>
        <w:jc w:val="left"/>
        <w:rPr>
          <w:rFonts w:ascii="宋体"/>
          <w:color w:val="auto"/>
          <w:sz w:val="24"/>
          <w:highlight w:val="none"/>
        </w:rPr>
      </w:pPr>
      <w:r>
        <w:rPr>
          <w:rFonts w:hint="eastAsia" w:ascii="宋体"/>
          <w:color w:val="auto"/>
          <w:sz w:val="24"/>
          <w:highlight w:val="none"/>
        </w:rPr>
        <w:t>5、工程：是指建设工程，包括建筑物和构筑物的新建、改建、扩建、 装修、拆除、修缮等。</w:t>
      </w:r>
    </w:p>
    <w:p>
      <w:pPr>
        <w:snapToGrid w:val="0"/>
        <w:spacing w:line="360" w:lineRule="auto"/>
        <w:ind w:firstLine="559" w:firstLineChars="233"/>
        <w:jc w:val="left"/>
        <w:rPr>
          <w:rFonts w:ascii="宋体"/>
          <w:b/>
          <w:color w:val="auto"/>
          <w:sz w:val="24"/>
          <w:highlight w:val="none"/>
        </w:rPr>
      </w:pPr>
      <w:r>
        <w:rPr>
          <w:rFonts w:hint="eastAsia" w:ascii="宋体"/>
          <w:color w:val="auto"/>
          <w:sz w:val="24"/>
          <w:highlight w:val="none"/>
        </w:rPr>
        <w:t>6、</w:t>
      </w:r>
      <w:r>
        <w:rPr>
          <w:rFonts w:ascii="宋体"/>
          <w:color w:val="auto"/>
          <w:sz w:val="24"/>
          <w:highlight w:val="none"/>
        </w:rPr>
        <w:t>服务</w:t>
      </w:r>
      <w:r>
        <w:rPr>
          <w:rFonts w:hint="eastAsia" w:ascii="宋体"/>
          <w:color w:val="auto"/>
          <w:sz w:val="24"/>
          <w:highlight w:val="none"/>
        </w:rPr>
        <w:t>：</w:t>
      </w:r>
      <w:r>
        <w:rPr>
          <w:rFonts w:ascii="宋体"/>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59" w:firstLineChars="233"/>
        <w:jc w:val="left"/>
        <w:rPr>
          <w:rFonts w:ascii="宋体"/>
          <w:color w:val="auto"/>
          <w:sz w:val="24"/>
          <w:highlight w:val="none"/>
        </w:rPr>
      </w:pPr>
      <w:r>
        <w:rPr>
          <w:rFonts w:hint="eastAsia" w:ascii="宋体"/>
          <w:color w:val="auto"/>
          <w:sz w:val="24"/>
          <w:highlight w:val="none"/>
        </w:rPr>
        <w:t>7、</w:t>
      </w:r>
      <w:r>
        <w:rPr>
          <w:rFonts w:ascii="宋体"/>
          <w:color w:val="auto"/>
          <w:sz w:val="24"/>
          <w:highlight w:val="none"/>
        </w:rPr>
        <w:t>书面形式</w:t>
      </w:r>
      <w:r>
        <w:rPr>
          <w:rFonts w:hint="eastAsia" w:ascii="宋体"/>
          <w:color w:val="auto"/>
          <w:sz w:val="24"/>
          <w:highlight w:val="none"/>
          <w:lang w:eastAsia="zh-CN"/>
        </w:rPr>
        <w:t>：</w:t>
      </w:r>
      <w:r>
        <w:rPr>
          <w:rFonts w:ascii="宋体"/>
          <w:color w:val="auto"/>
          <w:sz w:val="24"/>
          <w:highlight w:val="none"/>
        </w:rPr>
        <w:t>包括信函、传真等。</w:t>
      </w:r>
    </w:p>
    <w:p>
      <w:pPr>
        <w:snapToGrid w:val="0"/>
        <w:spacing w:line="360" w:lineRule="auto"/>
        <w:ind w:firstLine="559" w:firstLineChars="233"/>
        <w:jc w:val="left"/>
        <w:rPr>
          <w:rFonts w:ascii="宋体"/>
          <w:color w:val="auto"/>
          <w:sz w:val="24"/>
          <w:highlight w:val="none"/>
        </w:rPr>
      </w:pPr>
      <w:r>
        <w:rPr>
          <w:rFonts w:hint="eastAsia" w:ascii="宋体"/>
          <w:color w:val="auto"/>
          <w:sz w:val="24"/>
          <w:highlight w:val="none"/>
        </w:rPr>
        <w:t>8、</w:t>
      </w:r>
      <w:r>
        <w:rPr>
          <w:rFonts w:ascii="宋体"/>
          <w:color w:val="auto"/>
          <w:sz w:val="24"/>
          <w:highlight w:val="none"/>
        </w:rPr>
        <w:t>“▲”系指实质性要求条款。</w:t>
      </w:r>
    </w:p>
    <w:p>
      <w:pPr>
        <w:pStyle w:val="20"/>
        <w:snapToGrid w:val="0"/>
        <w:spacing w:line="360" w:lineRule="auto"/>
        <w:ind w:left="2" w:leftChars="1" w:firstLine="482" w:firstLineChars="200"/>
        <w:rPr>
          <w:b/>
          <w:color w:val="auto"/>
          <w:sz w:val="24"/>
          <w:highlight w:val="none"/>
        </w:rPr>
      </w:pPr>
      <w:r>
        <w:rPr>
          <w:rFonts w:hint="eastAsia"/>
          <w:b/>
          <w:color w:val="auto"/>
          <w:sz w:val="24"/>
          <w:highlight w:val="none"/>
        </w:rPr>
        <w:t>（三）投标费用</w:t>
      </w:r>
    </w:p>
    <w:p>
      <w:pPr>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不论投标结果如何，投标人均应自行承担所有与投标有关的全部费用（招标文件有相关规定除外）。</w:t>
      </w:r>
    </w:p>
    <w:p>
      <w:pPr>
        <w:snapToGrid w:val="0"/>
        <w:spacing w:line="360" w:lineRule="auto"/>
        <w:ind w:firstLine="480" w:firstLineChars="200"/>
        <w:jc w:val="left"/>
        <w:rPr>
          <w:rFonts w:cs="Times New Roman"/>
          <w:color w:val="auto"/>
          <w:kern w:val="0"/>
          <w:sz w:val="24"/>
          <w:highlight w:val="none"/>
        </w:rPr>
      </w:pPr>
      <w:r>
        <w:rPr>
          <w:rFonts w:hint="eastAsia" w:cs="Times New Roman"/>
          <w:color w:val="auto"/>
          <w:kern w:val="0"/>
          <w:sz w:val="24"/>
          <w:highlight w:val="none"/>
        </w:rPr>
        <w:t>招</w:t>
      </w:r>
      <w:r>
        <w:rPr>
          <w:rFonts w:hint="eastAsia" w:ascii="宋体" w:hAnsi="宋体" w:cs="宋体"/>
          <w:color w:val="auto"/>
          <w:sz w:val="24"/>
          <w:highlight w:val="none"/>
        </w:rPr>
        <w:t>标代理服务费：根据</w:t>
      </w:r>
      <w:r>
        <w:rPr>
          <w:rFonts w:hint="eastAsia" w:ascii="宋体" w:hAnsi="宋体" w:cs="宋体"/>
          <w:color w:val="auto"/>
          <w:sz w:val="24"/>
          <w:highlight w:val="none"/>
          <w:lang w:val="en-US" w:eastAsia="zh-CN"/>
        </w:rPr>
        <w:t>各个标项预算</w:t>
      </w:r>
      <w:r>
        <w:rPr>
          <w:rFonts w:hint="eastAsia" w:ascii="宋体" w:hAnsi="宋体" w:cs="宋体"/>
          <w:color w:val="auto"/>
          <w:sz w:val="24"/>
          <w:highlight w:val="none"/>
        </w:rPr>
        <w:t>价计取，按照国家计委印发的《招标代理服务收费管理暂行办法》计价格[2002]1980号和发改办价格[2003]857号文件（服务招标）计取，不足8000元的按8000元计取。由</w:t>
      </w:r>
      <w:r>
        <w:rPr>
          <w:rFonts w:hint="eastAsia" w:ascii="宋体" w:hAnsi="宋体" w:cs="宋体"/>
          <w:color w:val="auto"/>
          <w:sz w:val="24"/>
          <w:highlight w:val="none"/>
          <w:lang w:eastAsia="zh-CN"/>
        </w:rPr>
        <w:t>各个标项的</w:t>
      </w:r>
      <w:r>
        <w:rPr>
          <w:rFonts w:hint="eastAsia" w:ascii="宋体" w:hAnsi="宋体" w:cs="宋体"/>
          <w:color w:val="auto"/>
          <w:sz w:val="24"/>
          <w:highlight w:val="none"/>
        </w:rPr>
        <w:t>中标人在领取中标通知书时一次性支付给招标代理机构。</w:t>
      </w:r>
    </w:p>
    <w:p>
      <w:pPr>
        <w:pStyle w:val="20"/>
        <w:snapToGrid w:val="0"/>
        <w:spacing w:line="360" w:lineRule="auto"/>
        <w:ind w:left="2" w:leftChars="1" w:firstLine="482" w:firstLineChars="200"/>
        <w:rPr>
          <w:rFonts w:hint="eastAsia" w:eastAsia="宋体"/>
          <w:b/>
          <w:color w:val="auto"/>
          <w:sz w:val="24"/>
          <w:highlight w:val="none"/>
          <w:lang w:val="en-US" w:eastAsia="zh-CN"/>
        </w:rPr>
      </w:pPr>
      <w:r>
        <w:rPr>
          <w:rFonts w:hint="eastAsia"/>
          <w:b/>
          <w:color w:val="auto"/>
          <w:sz w:val="24"/>
          <w:highlight w:val="none"/>
        </w:rPr>
        <w:t>（四）特别说明</w:t>
      </w:r>
    </w:p>
    <w:p>
      <w:pPr>
        <w:pStyle w:val="20"/>
        <w:snapToGrid w:val="0"/>
        <w:spacing w:line="360" w:lineRule="auto"/>
        <w:ind w:left="2" w:leftChars="1" w:firstLine="480" w:firstLineChars="200"/>
        <w:rPr>
          <w:color w:val="auto"/>
          <w:sz w:val="24"/>
          <w:highlight w:val="none"/>
        </w:rPr>
      </w:pPr>
      <w:r>
        <w:rPr>
          <w:rFonts w:hint="eastAsia"/>
          <w:color w:val="auto"/>
          <w:sz w:val="24"/>
          <w:highlight w:val="none"/>
        </w:rPr>
        <w:t>1、</w:t>
      </w:r>
      <w:r>
        <w:rPr>
          <w:color w:val="auto"/>
          <w:sz w:val="24"/>
          <w:highlight w:val="none"/>
        </w:rPr>
        <w:t>投标人投标所使用的资格、信誉、荣誉、业绩与企业认证必须为本法人所拥有。投标人投标所使用的采购项目实施人员必须为本法人员工。</w:t>
      </w:r>
      <w:r>
        <w:rPr>
          <w:rFonts w:hint="eastAsia"/>
          <w:color w:val="auto"/>
          <w:sz w:val="24"/>
          <w:highlight w:val="none"/>
          <w:lang w:val="en-US" w:eastAsia="zh-CN"/>
        </w:rPr>
        <w:t>▲其中涉及资格条件的如非本法人所拥有，则投标无效。</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cs="Arial"/>
          <w:color w:val="auto"/>
          <w:sz w:val="24"/>
          <w:highlight w:val="none"/>
        </w:rPr>
        <w:tab/>
      </w:r>
    </w:p>
    <w:p>
      <w:pPr>
        <w:pStyle w:val="68"/>
        <w:snapToGrid w:val="0"/>
        <w:spacing w:line="360" w:lineRule="auto"/>
        <w:ind w:firstLine="420" w:firstLineChars="0"/>
        <w:rPr>
          <w:rFonts w:ascii="宋体" w:cs="Arial"/>
          <w:color w:val="auto"/>
          <w:sz w:val="24"/>
          <w:szCs w:val="24"/>
          <w:highlight w:val="none"/>
        </w:rPr>
      </w:pPr>
      <w:r>
        <w:rPr>
          <w:rFonts w:ascii="宋体"/>
          <w:color w:val="auto"/>
          <w:sz w:val="24"/>
          <w:highlight w:val="none"/>
        </w:rPr>
        <w:t>▲</w:t>
      </w:r>
      <w:r>
        <w:rPr>
          <w:rFonts w:hint="eastAsia" w:ascii="宋体" w:cs="Arial"/>
          <w:color w:val="auto"/>
          <w:sz w:val="24"/>
          <w:szCs w:val="24"/>
          <w:highlight w:val="none"/>
        </w:rPr>
        <w:t>3、</w:t>
      </w:r>
      <w:r>
        <w:rPr>
          <w:rFonts w:ascii="宋体" w:cs="Arial"/>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宋体" w:cs="Arial"/>
          <w:color w:val="auto"/>
          <w:sz w:val="24"/>
          <w:szCs w:val="24"/>
          <w:highlight w:val="none"/>
        </w:rPr>
        <w:t>，</w:t>
      </w:r>
      <w:r>
        <w:rPr>
          <w:rFonts w:ascii="宋体" w:cs="Arial"/>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s="Arial"/>
          <w:color w:val="auto"/>
          <w:sz w:val="24"/>
          <w:szCs w:val="24"/>
          <w:highlight w:val="none"/>
        </w:rPr>
        <w:t>。</w:t>
      </w:r>
    </w:p>
    <w:p>
      <w:pPr>
        <w:spacing w:line="360" w:lineRule="auto"/>
        <w:rPr>
          <w:rFonts w:ascii="宋体" w:cs="Arial"/>
          <w:color w:val="auto"/>
          <w:sz w:val="24"/>
          <w:highlight w:val="none"/>
        </w:rPr>
      </w:pPr>
      <w:r>
        <w:rPr>
          <w:rFonts w:hint="eastAsia" w:ascii="宋体" w:cs="Arial"/>
          <w:color w:val="auto"/>
          <w:sz w:val="24"/>
          <w:highlight w:val="none"/>
        </w:rPr>
        <w:t xml:space="preserve">   </w:t>
      </w:r>
      <w:r>
        <w:rPr>
          <w:rFonts w:ascii="宋体"/>
          <w:color w:val="auto"/>
          <w:sz w:val="24"/>
          <w:highlight w:val="none"/>
        </w:rPr>
        <w:t>▲</w:t>
      </w:r>
      <w:r>
        <w:rPr>
          <w:rFonts w:hint="eastAsia" w:ascii="宋体" w:cs="Arial"/>
          <w:color w:val="auto"/>
          <w:sz w:val="24"/>
          <w:highlight w:val="none"/>
        </w:rPr>
        <w:t xml:space="preserve"> 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rPr>
          <w:rFonts w:ascii="宋体" w:cs="Arial"/>
          <w:color w:val="auto"/>
          <w:sz w:val="24"/>
          <w:highlight w:val="none"/>
        </w:rPr>
      </w:pPr>
      <w:r>
        <w:rPr>
          <w:rFonts w:hint="eastAsia" w:ascii="宋体" w:cs="Arial"/>
          <w:color w:val="auto"/>
          <w:sz w:val="24"/>
          <w:highlight w:val="none"/>
        </w:rPr>
        <w:t xml:space="preserve">    </w:t>
      </w:r>
      <w:r>
        <w:rPr>
          <w:rFonts w:ascii="宋体"/>
          <w:color w:val="auto"/>
          <w:sz w:val="24"/>
          <w:highlight w:val="none"/>
        </w:rPr>
        <w:t>▲</w:t>
      </w:r>
      <w:r>
        <w:rPr>
          <w:rFonts w:hint="eastAsia" w:ascii="宋体" w:cs="Arial"/>
          <w:color w:val="auto"/>
          <w:sz w:val="24"/>
          <w:highlight w:val="none"/>
        </w:rPr>
        <w:t>5、为采购项目提供整体设计、规范编制或者项目管理、监理、检测等服务的供应商，不得再参加该采购项目的其他采购活动。</w:t>
      </w:r>
    </w:p>
    <w:p>
      <w:pPr>
        <w:spacing w:line="360" w:lineRule="auto"/>
        <w:rPr>
          <w:rFonts w:ascii="宋体" w:cs="Arial"/>
          <w:color w:val="auto"/>
          <w:sz w:val="24"/>
          <w:highlight w:val="none"/>
        </w:rPr>
      </w:pPr>
      <w:r>
        <w:rPr>
          <w:rFonts w:hint="eastAsia" w:ascii="宋体" w:cs="Arial"/>
          <w:color w:val="auto"/>
          <w:sz w:val="24"/>
          <w:highlight w:val="none"/>
        </w:rPr>
        <w:t xml:space="preserve">    6、投标文件格式中的表格式样可以根据项目差别做适当调整,但应当保持表格样式基本形态不变。</w:t>
      </w:r>
    </w:p>
    <w:p>
      <w:pPr>
        <w:spacing w:line="360" w:lineRule="auto"/>
        <w:rPr>
          <w:rFonts w:ascii="宋体" w:cs="Arial"/>
          <w:color w:val="auto"/>
          <w:sz w:val="24"/>
          <w:highlight w:val="none"/>
        </w:rPr>
      </w:pPr>
      <w:r>
        <w:rPr>
          <w:rFonts w:hint="eastAsia" w:ascii="宋体" w:cs="Arial"/>
          <w:color w:val="auto"/>
          <w:sz w:val="24"/>
          <w:highlight w:val="none"/>
        </w:rPr>
        <w:t xml:space="preserve">    </w:t>
      </w:r>
      <w:r>
        <w:rPr>
          <w:rFonts w:ascii="宋体"/>
          <w:color w:val="auto"/>
          <w:sz w:val="24"/>
          <w:highlight w:val="none"/>
        </w:rPr>
        <w:t>▲</w:t>
      </w:r>
      <w:r>
        <w:rPr>
          <w:rFonts w:hint="eastAsia" w:ascii="宋体" w:cs="Arial"/>
          <w:color w:val="auto"/>
          <w:sz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spacing w:line="360" w:lineRule="auto"/>
        <w:ind w:firstLine="480"/>
        <w:rPr>
          <w:rFonts w:ascii="宋体" w:hAnsi="宋体" w:cs="宋体"/>
          <w:b w:val="0"/>
          <w:bCs w:val="0"/>
          <w:color w:val="auto"/>
          <w:sz w:val="24"/>
          <w:highlight w:val="none"/>
        </w:rPr>
      </w:pPr>
      <w:r>
        <w:rPr>
          <w:rFonts w:ascii="宋体"/>
          <w:color w:val="auto"/>
          <w:sz w:val="24"/>
          <w:highlight w:val="none"/>
        </w:rPr>
        <w:t>▲</w:t>
      </w:r>
      <w:r>
        <w:rPr>
          <w:rFonts w:hint="eastAsia" w:ascii="宋体" w:cs="Arial"/>
          <w:b w:val="0"/>
          <w:bCs w:val="0"/>
          <w:color w:val="auto"/>
          <w:sz w:val="24"/>
          <w:highlight w:val="none"/>
        </w:rPr>
        <w:t>8、供应商在参与政府采购活动中所签署的一切文件，包括但不限于签到表、《政府采购活动现场确认声明书》等</w:t>
      </w:r>
      <w:r>
        <w:rPr>
          <w:rFonts w:hint="eastAsia" w:ascii="宋体" w:hAnsi="宋体" w:cs="宋体"/>
          <w:b w:val="0"/>
          <w:bCs w:val="0"/>
          <w:color w:val="auto"/>
          <w:sz w:val="24"/>
          <w:highlight w:val="none"/>
        </w:rPr>
        <w:t>文件，特别是有关利害关系应如实填写、如实披露，供应商授权参与政府采购的人员视为应当知道与采购人、代理机构、其他供应商之间的利害关系。如未如实披露，则视为提供虚假材料，由供应商承担不利后果。</w:t>
      </w:r>
    </w:p>
    <w:p>
      <w:pPr>
        <w:spacing w:line="360" w:lineRule="auto"/>
        <w:ind w:firstLine="480"/>
        <w:rPr>
          <w:rFonts w:ascii="宋体" w:cs="Arial"/>
          <w:b/>
          <w:bCs/>
          <w:color w:val="auto"/>
          <w:sz w:val="24"/>
          <w:highlight w:val="none"/>
        </w:rPr>
      </w:pPr>
      <w:r>
        <w:rPr>
          <w:rFonts w:ascii="宋体"/>
          <w:color w:val="auto"/>
          <w:sz w:val="24"/>
          <w:highlight w:val="none"/>
        </w:rPr>
        <w:t>▲</w:t>
      </w:r>
      <w:r>
        <w:rPr>
          <w:rFonts w:hint="eastAsia" w:ascii="宋体" w:cs="Arial"/>
          <w:b/>
          <w:bCs/>
          <w:color w:val="auto"/>
          <w:sz w:val="24"/>
          <w:highlight w:val="none"/>
        </w:rPr>
        <w:t>9、本项目</w:t>
      </w:r>
      <w:r>
        <w:rPr>
          <w:rFonts w:hint="eastAsia" w:ascii="宋体" w:cs="Arial"/>
          <w:b/>
          <w:bCs/>
          <w:color w:val="auto"/>
          <w:sz w:val="24"/>
          <w:highlight w:val="none"/>
          <w:lang w:val="en-US" w:eastAsia="zh-CN"/>
        </w:rPr>
        <w:t>不允许分包、转包。</w:t>
      </w:r>
    </w:p>
    <w:p>
      <w:pPr>
        <w:spacing w:line="360" w:lineRule="auto"/>
        <w:ind w:firstLine="480"/>
        <w:rPr>
          <w:rFonts w:hint="eastAsia"/>
          <w:color w:val="auto"/>
          <w:highlight w:val="none"/>
          <w:lang w:eastAsia="zh-CN"/>
        </w:rPr>
      </w:pPr>
      <w:r>
        <w:rPr>
          <w:rFonts w:hint="eastAsia" w:ascii="宋体" w:hAnsi="宋体" w:eastAsia="宋体" w:cs="宋体"/>
          <w:b w:val="0"/>
          <w:bCs w:val="0"/>
          <w:color w:val="auto"/>
          <w:sz w:val="24"/>
          <w:highlight w:val="none"/>
          <w:lang w:val="en-US" w:eastAsia="zh-CN"/>
        </w:rPr>
        <w:t>10、本招标文件中关于电子招标、响应内容、流程如与政采云系统中最新的内容、操作不一致的，以政采云系统中的要求为准。</w:t>
      </w:r>
    </w:p>
    <w:p>
      <w:pPr>
        <w:pStyle w:val="20"/>
        <w:snapToGrid w:val="0"/>
        <w:spacing w:before="120" w:after="120" w:line="360" w:lineRule="auto"/>
        <w:outlineLvl w:val="1"/>
        <w:rPr>
          <w:b/>
          <w:color w:val="auto"/>
          <w:sz w:val="24"/>
          <w:highlight w:val="none"/>
        </w:rPr>
      </w:pPr>
      <w:bookmarkStart w:id="6" w:name="_Toc68703355"/>
      <w:r>
        <w:rPr>
          <w:rFonts w:hint="eastAsia"/>
          <w:b/>
          <w:color w:val="auto"/>
          <w:sz w:val="24"/>
          <w:highlight w:val="none"/>
        </w:rPr>
        <w:t>二、招标文件</w:t>
      </w:r>
      <w:bookmarkEnd w:id="6"/>
    </w:p>
    <w:p>
      <w:pPr>
        <w:autoSpaceDE w:val="0"/>
        <w:autoSpaceDN w:val="0"/>
        <w:adjustRightInd w:val="0"/>
        <w:spacing w:line="360" w:lineRule="auto"/>
        <w:rPr>
          <w:rFonts w:ascii="宋体"/>
          <w:color w:val="auto"/>
          <w:kern w:val="0"/>
          <w:sz w:val="24"/>
          <w:highlight w:val="none"/>
        </w:rPr>
      </w:pPr>
      <w:r>
        <w:rPr>
          <w:rFonts w:hint="eastAsia" w:ascii="宋体"/>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宋体"/>
          <w:color w:val="auto"/>
          <w:kern w:val="0"/>
          <w:sz w:val="24"/>
          <w:highlight w:val="none"/>
        </w:rPr>
      </w:pPr>
      <w:r>
        <w:rPr>
          <w:rFonts w:hint="eastAsia" w:ascii="宋体"/>
          <w:color w:val="auto"/>
          <w:kern w:val="0"/>
          <w:sz w:val="24"/>
          <w:highlight w:val="none"/>
        </w:rPr>
        <w:t>（二）招标文件的澄清或修改</w:t>
      </w:r>
    </w:p>
    <w:p>
      <w:pPr>
        <w:autoSpaceDE w:val="0"/>
        <w:autoSpaceDN w:val="0"/>
        <w:adjustRightInd w:val="0"/>
        <w:spacing w:line="360" w:lineRule="auto"/>
        <w:ind w:firstLine="420" w:firstLineChars="175"/>
        <w:rPr>
          <w:rFonts w:ascii="宋体"/>
          <w:color w:val="auto"/>
          <w:kern w:val="0"/>
          <w:sz w:val="24"/>
          <w:highlight w:val="none"/>
        </w:rPr>
      </w:pPr>
      <w:r>
        <w:rPr>
          <w:rFonts w:hint="eastAsia" w:ascii="宋体"/>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tabs>
          <w:tab w:val="left" w:pos="426"/>
        </w:tabs>
        <w:autoSpaceDE w:val="0"/>
        <w:autoSpaceDN w:val="0"/>
        <w:adjustRightInd w:val="0"/>
        <w:spacing w:line="360" w:lineRule="auto"/>
        <w:ind w:firstLine="360" w:firstLineChars="150"/>
        <w:rPr>
          <w:rFonts w:ascii="宋体"/>
          <w:color w:val="auto"/>
          <w:kern w:val="0"/>
          <w:sz w:val="24"/>
          <w:highlight w:val="none"/>
        </w:rPr>
      </w:pPr>
      <w:r>
        <w:rPr>
          <w:rFonts w:hint="eastAsia" w:ascii="宋体"/>
          <w:color w:val="auto"/>
          <w:kern w:val="0"/>
          <w:sz w:val="24"/>
          <w:highlight w:val="none"/>
        </w:rPr>
        <w:t>2、</w:t>
      </w:r>
      <w:r>
        <w:rPr>
          <w:rFonts w:ascii="宋体"/>
          <w:color w:val="auto"/>
          <w:kern w:val="0"/>
          <w:sz w:val="24"/>
          <w:highlight w:val="none"/>
        </w:rPr>
        <w:t>投标人在规定的时间内未对招标文件提出疑问、质疑或要求澄清的，将视其为无异议。</w:t>
      </w:r>
    </w:p>
    <w:p>
      <w:pPr>
        <w:pStyle w:val="20"/>
        <w:snapToGrid w:val="0"/>
        <w:spacing w:line="360" w:lineRule="auto"/>
        <w:ind w:firstLine="361" w:firstLineChars="150"/>
        <w:rPr>
          <w:b/>
          <w:color w:val="auto"/>
          <w:sz w:val="24"/>
          <w:highlight w:val="none"/>
        </w:rPr>
      </w:pPr>
      <w:bookmarkStart w:id="7" w:name="_Toc68703356"/>
      <w:r>
        <w:rPr>
          <w:rFonts w:hint="eastAsia"/>
          <w:b/>
          <w:color w:val="auto"/>
          <w:sz w:val="24"/>
          <w:highlight w:val="none"/>
        </w:rPr>
        <w:t>三、投标文件</w:t>
      </w:r>
      <w:bookmarkEnd w:id="7"/>
    </w:p>
    <w:p>
      <w:pPr>
        <w:snapToGrid w:val="0"/>
        <w:spacing w:line="360" w:lineRule="auto"/>
        <w:ind w:firstLine="482" w:firstLineChars="200"/>
        <w:rPr>
          <w:rFonts w:ascii="宋体" w:cs="Arial"/>
          <w:b/>
          <w:bCs/>
          <w:color w:val="auto"/>
          <w:sz w:val="24"/>
          <w:highlight w:val="none"/>
        </w:rPr>
      </w:pPr>
      <w:bookmarkStart w:id="8" w:name="_Toc57114524"/>
      <w:bookmarkStart w:id="9" w:name="_Toc57114326"/>
      <w:bookmarkStart w:id="10" w:name="_Toc68703357"/>
      <w:bookmarkStart w:id="11" w:name="_Toc57114436"/>
      <w:r>
        <w:rPr>
          <w:rFonts w:hint="eastAsia" w:ascii="宋体"/>
          <w:b/>
          <w:bCs/>
          <w:color w:val="auto"/>
          <w:kern w:val="0"/>
          <w:sz w:val="24"/>
          <w:highlight w:val="none"/>
        </w:rPr>
        <w:t>（一）投标文件的组成</w:t>
      </w:r>
      <w:bookmarkEnd w:id="8"/>
      <w:bookmarkEnd w:id="9"/>
      <w:bookmarkEnd w:id="10"/>
      <w:bookmarkEnd w:id="11"/>
    </w:p>
    <w:p>
      <w:pPr>
        <w:snapToGrid w:val="0"/>
        <w:spacing w:line="360" w:lineRule="auto"/>
        <w:ind w:firstLine="482" w:firstLineChars="200"/>
        <w:rPr>
          <w:rFonts w:ascii="宋体" w:cs="Arial"/>
          <w:b/>
          <w:bCs/>
          <w:color w:val="auto"/>
          <w:sz w:val="24"/>
          <w:highlight w:val="none"/>
        </w:rPr>
      </w:pPr>
      <w:bookmarkStart w:id="12" w:name="_Toc57114525"/>
      <w:bookmarkStart w:id="13" w:name="_Toc57114327"/>
      <w:bookmarkStart w:id="14" w:name="_Toc57114437"/>
      <w:bookmarkStart w:id="15" w:name="_Toc68703358"/>
      <w:r>
        <w:rPr>
          <w:rFonts w:hint="eastAsia" w:ascii="宋体" w:cs="Arial"/>
          <w:b/>
          <w:bCs/>
          <w:color w:val="auto"/>
          <w:sz w:val="24"/>
          <w:highlight w:val="none"/>
        </w:rPr>
        <w:t>投标人接到招标文件后，按照采购组织机构的要求提供：资格证明文件、商务与技术文件和报价文件。</w:t>
      </w:r>
      <w:bookmarkEnd w:id="12"/>
      <w:bookmarkEnd w:id="13"/>
      <w:bookmarkEnd w:id="14"/>
      <w:bookmarkEnd w:id="15"/>
    </w:p>
    <w:p>
      <w:pPr>
        <w:snapToGrid w:val="0"/>
        <w:spacing w:line="360" w:lineRule="auto"/>
        <w:ind w:firstLine="482" w:firstLineChars="200"/>
        <w:rPr>
          <w:rFonts w:ascii="宋体" w:cs="Arial"/>
          <w:b/>
          <w:bCs/>
          <w:color w:val="auto"/>
          <w:sz w:val="24"/>
          <w:highlight w:val="none"/>
        </w:rPr>
      </w:pPr>
      <w:r>
        <w:rPr>
          <w:rFonts w:hint="eastAsia" w:ascii="宋体" w:cs="Arial"/>
          <w:b/>
          <w:bCs/>
          <w:color w:val="auto"/>
          <w:sz w:val="24"/>
          <w:highlight w:val="none"/>
        </w:rPr>
        <w:t>▲1、资格证明文件的组成：</w:t>
      </w:r>
    </w:p>
    <w:p>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（1）投标声明书（详见附件）；</w:t>
      </w:r>
    </w:p>
    <w:p>
      <w:pPr>
        <w:snapToGrid w:val="0"/>
        <w:spacing w:line="360" w:lineRule="auto"/>
        <w:ind w:right="-313" w:rightChars="-149" w:firstLine="480" w:firstLineChars="200"/>
        <w:rPr>
          <w:rFonts w:ascii="宋体" w:cs="Arial"/>
          <w:color w:val="auto"/>
          <w:sz w:val="24"/>
          <w:highlight w:val="none"/>
        </w:rPr>
      </w:pPr>
      <w:r>
        <w:rPr>
          <w:rFonts w:hint="eastAsia" w:ascii="宋体" w:cs="Arial"/>
          <w:color w:val="auto"/>
          <w:sz w:val="24"/>
          <w:highlight w:val="none"/>
        </w:rPr>
        <w:t>（2）授权委托书（法定代表人亲自办理投标事宜的，则无需提交)</w:t>
      </w:r>
      <w:r>
        <w:rPr>
          <w:rFonts w:hint="eastAsia" w:ascii="宋体" w:hAnsi="宋体" w:cs="宋体"/>
          <w:color w:val="auto"/>
          <w:sz w:val="24"/>
          <w:highlight w:val="none"/>
        </w:rPr>
        <w:t>（详见附件）</w:t>
      </w:r>
      <w:r>
        <w:rPr>
          <w:rFonts w:hint="eastAsia" w:ascii="宋体" w:cs="Arial"/>
          <w:color w:val="auto"/>
          <w:sz w:val="24"/>
          <w:highlight w:val="none"/>
        </w:rPr>
        <w:t>；</w:t>
      </w:r>
    </w:p>
    <w:p>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（3）法人或者其他组织的营业执照等证明文件</w:t>
      </w:r>
      <w:r>
        <w:rPr>
          <w:rFonts w:ascii="宋体" w:cs="Arial"/>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（4）具有依法缴纳税收和社会保障资金证明的承诺函（详见附件）；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（5）具有良好的商业信誉和健全的财务会计制度的承诺函（详见附件）；</w:t>
      </w:r>
    </w:p>
    <w:p>
      <w:pPr>
        <w:snapToGrid w:val="0"/>
        <w:spacing w:line="360" w:lineRule="auto"/>
        <w:ind w:right="-512" w:rightChars="-244" w:firstLine="480" w:firstLineChars="200"/>
        <w:rPr>
          <w:rFonts w:ascii="宋体" w:cs="Arial"/>
          <w:color w:val="auto"/>
          <w:sz w:val="24"/>
          <w:highlight w:val="none"/>
        </w:rPr>
      </w:pPr>
      <w:r>
        <w:rPr>
          <w:rFonts w:hint="eastAsia" w:ascii="宋体" w:cs="Arial"/>
          <w:color w:val="auto"/>
          <w:sz w:val="24"/>
          <w:highlight w:val="none"/>
        </w:rPr>
        <w:t>（</w:t>
      </w:r>
      <w:r>
        <w:rPr>
          <w:rFonts w:ascii="宋体" w:cs="Arial"/>
          <w:color w:val="auto"/>
          <w:sz w:val="24"/>
          <w:highlight w:val="none"/>
        </w:rPr>
        <w:t>6</w:t>
      </w:r>
      <w:r>
        <w:rPr>
          <w:rFonts w:hint="eastAsia" w:ascii="宋体" w:cs="Arial"/>
          <w:color w:val="auto"/>
          <w:sz w:val="24"/>
          <w:highlight w:val="none"/>
        </w:rPr>
        <w:t>）具有履行合同所必需的场地、设备和专业技术能力的承诺函（详见附件）；</w:t>
      </w:r>
    </w:p>
    <w:p>
      <w:pPr>
        <w:snapToGrid w:val="0"/>
        <w:spacing w:line="360" w:lineRule="auto"/>
        <w:ind w:firstLine="480" w:firstLineChars="200"/>
        <w:rPr>
          <w:rFonts w:hint="eastAsia" w:ascii="宋体" w:cs="Arial"/>
          <w:color w:val="auto"/>
          <w:sz w:val="24"/>
          <w:highlight w:val="none"/>
        </w:rPr>
      </w:pPr>
      <w:r>
        <w:rPr>
          <w:rFonts w:hint="eastAsia" w:ascii="宋体" w:cs="Arial"/>
          <w:color w:val="auto"/>
          <w:sz w:val="24"/>
          <w:highlight w:val="none"/>
        </w:rPr>
        <w:t>（</w:t>
      </w:r>
      <w:r>
        <w:rPr>
          <w:rFonts w:ascii="宋体" w:cs="Arial"/>
          <w:color w:val="auto"/>
          <w:sz w:val="24"/>
          <w:highlight w:val="none"/>
        </w:rPr>
        <w:t>7</w:t>
      </w:r>
      <w:r>
        <w:rPr>
          <w:rFonts w:hint="eastAsia" w:ascii="宋体" w:cs="Arial"/>
          <w:color w:val="auto"/>
          <w:sz w:val="24"/>
          <w:highlight w:val="none"/>
        </w:rPr>
        <w:t>）投标供应商提交</w:t>
      </w:r>
      <w:r>
        <w:rPr>
          <w:rFonts w:hint="eastAsia" w:ascii="宋体" w:cs="Arial"/>
          <w:color w:val="auto"/>
          <w:sz w:val="24"/>
          <w:highlight w:val="none"/>
          <w:lang w:val="en-US" w:eastAsia="zh-CN"/>
        </w:rPr>
        <w:t>没有</w:t>
      </w:r>
      <w:r>
        <w:rPr>
          <w:rFonts w:hint="eastAsia" w:ascii="宋体" w:cs="Arial"/>
          <w:color w:val="auto"/>
          <w:sz w:val="24"/>
          <w:highlight w:val="none"/>
        </w:rPr>
        <w:t>失信记录承诺函（详见附件）；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（8）落实政府采购政策需满足资格要求声明函等[提供中小企业声明函（详见格式附件）或残疾人福利性单位声明函（详见格式附件）或监狱企业证明文件]；</w:t>
      </w:r>
    </w:p>
    <w:p>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w:t>
      </w:r>
      <w:r>
        <w:rPr>
          <w:rFonts w:hint="eastAsia" w:ascii="宋体" w:cs="Arial"/>
          <w:color w:val="auto"/>
          <w:sz w:val="24"/>
          <w:highlight w:val="none"/>
          <w:lang w:val="en-US" w:eastAsia="zh-CN"/>
        </w:rPr>
        <w:t>9</w:t>
      </w:r>
      <w:r>
        <w:rPr>
          <w:rFonts w:hint="eastAsia" w:ascii="宋体" w:cs="Arial"/>
          <w:color w:val="auto"/>
          <w:sz w:val="24"/>
          <w:highlight w:val="none"/>
        </w:rPr>
        <w:t>）</w:t>
      </w:r>
      <w:r>
        <w:rPr>
          <w:rFonts w:hint="eastAsia" w:ascii="宋体" w:hAnsi="宋体"/>
          <w:color w:val="auto"/>
          <w:sz w:val="24"/>
          <w:highlight w:val="none"/>
        </w:rPr>
        <w:t>提供采购公告中符合供应商特定条件的有效证书或证明资料扫描件（投标供应商特定条件中有要求的必须提供），以及需要说明的其他资料</w:t>
      </w:r>
      <w:r>
        <w:rPr>
          <w:rFonts w:hint="eastAsia" w:ascii="宋体" w:cs="Arial"/>
          <w:color w:val="auto"/>
          <w:sz w:val="24"/>
          <w:highlight w:val="none"/>
        </w:rPr>
        <w:t>；</w:t>
      </w:r>
    </w:p>
    <w:p>
      <w:pPr>
        <w:autoSpaceDE w:val="0"/>
        <w:autoSpaceDN w:val="0"/>
        <w:adjustRightInd w:val="0"/>
        <w:spacing w:line="360" w:lineRule="auto"/>
        <w:ind w:firstLine="426" w:firstLineChars="177"/>
        <w:rPr>
          <w:rFonts w:ascii="宋体"/>
          <w:b/>
          <w:color w:val="auto"/>
          <w:kern w:val="0"/>
          <w:sz w:val="24"/>
          <w:highlight w:val="none"/>
        </w:rPr>
      </w:pPr>
      <w:r>
        <w:rPr>
          <w:rFonts w:hint="eastAsia" w:ascii="宋体"/>
          <w:b/>
          <w:color w:val="auto"/>
          <w:kern w:val="0"/>
          <w:sz w:val="24"/>
          <w:highlight w:val="none"/>
        </w:rPr>
        <w:t>2、商务与技术文件的组成：</w:t>
      </w:r>
    </w:p>
    <w:p>
      <w:pPr>
        <w:autoSpaceDE w:val="0"/>
        <w:autoSpaceDN w:val="0"/>
        <w:adjustRightInd w:val="0"/>
        <w:spacing w:line="360" w:lineRule="auto"/>
        <w:ind w:firstLine="424" w:firstLineChars="177"/>
        <w:rPr>
          <w:rFonts w:ascii="宋体"/>
          <w:color w:val="auto"/>
          <w:kern w:val="0"/>
          <w:sz w:val="24"/>
          <w:highlight w:val="none"/>
        </w:rPr>
      </w:pPr>
      <w:r>
        <w:rPr>
          <w:rFonts w:hint="eastAsia" w:ascii="宋体"/>
          <w:color w:val="auto"/>
          <w:kern w:val="0"/>
          <w:sz w:val="24"/>
          <w:highlight w:val="none"/>
        </w:rPr>
        <w:t>（1）商务及技术需求响应表（详见附件）；</w:t>
      </w:r>
    </w:p>
    <w:p>
      <w:pPr>
        <w:autoSpaceDE w:val="0"/>
        <w:autoSpaceDN w:val="0"/>
        <w:adjustRightInd w:val="0"/>
        <w:spacing w:line="360" w:lineRule="auto"/>
        <w:ind w:firstLine="424" w:firstLineChars="177"/>
        <w:rPr>
          <w:rFonts w:ascii="宋体"/>
          <w:color w:val="auto"/>
          <w:kern w:val="0"/>
          <w:sz w:val="24"/>
          <w:highlight w:val="none"/>
        </w:rPr>
      </w:pPr>
      <w:r>
        <w:rPr>
          <w:rFonts w:hint="eastAsia" w:ascii="宋体"/>
          <w:color w:val="auto"/>
          <w:kern w:val="0"/>
          <w:sz w:val="24"/>
          <w:highlight w:val="none"/>
        </w:rPr>
        <w:t>（2）供应商基本情况表（详见附件）；</w:t>
      </w:r>
    </w:p>
    <w:p>
      <w:pPr>
        <w:autoSpaceDE w:val="0"/>
        <w:autoSpaceDN w:val="0"/>
        <w:adjustRightInd w:val="0"/>
        <w:spacing w:line="360" w:lineRule="auto"/>
        <w:ind w:firstLine="424" w:firstLineChars="177"/>
        <w:rPr>
          <w:rFonts w:hint="eastAsia" w:ascii="宋体"/>
          <w:color w:val="auto"/>
          <w:kern w:val="0"/>
          <w:sz w:val="24"/>
          <w:highlight w:val="none"/>
        </w:rPr>
      </w:pPr>
      <w:r>
        <w:rPr>
          <w:rFonts w:hint="eastAsia" w:ascii="宋体"/>
          <w:color w:val="auto"/>
          <w:kern w:val="0"/>
          <w:sz w:val="24"/>
          <w:highlight w:val="none"/>
        </w:rPr>
        <w:t>（</w:t>
      </w:r>
      <w:r>
        <w:rPr>
          <w:rFonts w:ascii="宋体"/>
          <w:color w:val="auto"/>
          <w:kern w:val="0"/>
          <w:sz w:val="24"/>
          <w:highlight w:val="none"/>
        </w:rPr>
        <w:t>3</w:t>
      </w:r>
      <w:r>
        <w:rPr>
          <w:rFonts w:hint="eastAsia" w:ascii="宋体"/>
          <w:color w:val="auto"/>
          <w:kern w:val="0"/>
          <w:sz w:val="24"/>
          <w:highlight w:val="none"/>
        </w:rPr>
        <w:t>）其余内容根据评标办法自拟；（详见附件）；</w:t>
      </w:r>
    </w:p>
    <w:p>
      <w:pPr>
        <w:autoSpaceDE w:val="0"/>
        <w:autoSpaceDN w:val="0"/>
        <w:adjustRightInd w:val="0"/>
        <w:spacing w:line="360" w:lineRule="auto"/>
        <w:ind w:firstLine="424" w:firstLineChars="177"/>
        <w:rPr>
          <w:rFonts w:hint="eastAsia" w:ascii="宋体"/>
          <w:color w:val="auto"/>
          <w:kern w:val="0"/>
          <w:sz w:val="24"/>
          <w:highlight w:val="none"/>
        </w:rPr>
      </w:pPr>
      <w:r>
        <w:rPr>
          <w:rFonts w:hint="eastAsia" w:ascii="宋体"/>
          <w:color w:val="auto"/>
          <w:kern w:val="0"/>
          <w:sz w:val="24"/>
          <w:highlight w:val="none"/>
        </w:rPr>
        <w:t>（4）投标人认为需要提供的其他资料。</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3、报价文件的组成</w:t>
      </w:r>
    </w:p>
    <w:p>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（1）开标一览表（报价函）；</w:t>
      </w:r>
    </w:p>
    <w:p>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投标报价是指完成本项目合同所需的一切本身和不可或缺的所有工作开支、政策性文件规定计合同包含的所有风险、责任等各项全部费用组成。</w:t>
      </w:r>
    </w:p>
    <w:p>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宋体"/>
          <w:color w:val="auto"/>
          <w:kern w:val="0"/>
          <w:sz w:val="24"/>
          <w:highlight w:val="none"/>
        </w:rPr>
      </w:pPr>
      <w:r>
        <w:rPr>
          <w:rFonts w:ascii="宋体"/>
          <w:color w:val="auto"/>
          <w:kern w:val="0"/>
          <w:sz w:val="24"/>
          <w:highlight w:val="none"/>
        </w:rPr>
        <w:t>投标报价应按招标文件中相关附表格式填写。</w:t>
      </w:r>
    </w:p>
    <w:p>
      <w:pPr>
        <w:autoSpaceDE w:val="0"/>
        <w:autoSpaceDN w:val="0"/>
        <w:adjustRightInd w:val="0"/>
        <w:spacing w:line="360" w:lineRule="auto"/>
        <w:ind w:firstLine="240" w:firstLineChars="100"/>
        <w:rPr>
          <w:rFonts w:ascii="宋体"/>
          <w:color w:val="auto"/>
          <w:kern w:val="0"/>
          <w:sz w:val="24"/>
          <w:highlight w:val="none"/>
        </w:rPr>
      </w:pPr>
      <w:r>
        <w:rPr>
          <w:rFonts w:hint="eastAsia" w:ascii="宋体"/>
          <w:color w:val="auto"/>
          <w:kern w:val="0"/>
          <w:sz w:val="24"/>
          <w:highlight w:val="none"/>
        </w:rPr>
        <w:t>（二）投标文件的制作、签章、形式、份数</w:t>
      </w:r>
    </w:p>
    <w:p>
      <w:pPr>
        <w:autoSpaceDE w:val="0"/>
        <w:autoSpaceDN w:val="0"/>
        <w:adjustRightInd w:val="0"/>
        <w:spacing w:line="360" w:lineRule="auto"/>
        <w:ind w:firstLine="480"/>
        <w:rPr>
          <w:rFonts w:ascii="宋体"/>
          <w:b/>
          <w:bCs/>
          <w:color w:val="auto"/>
          <w:sz w:val="24"/>
          <w:highlight w:val="none"/>
        </w:rPr>
      </w:pPr>
      <w:r>
        <w:rPr>
          <w:rFonts w:ascii="宋体"/>
          <w:b/>
          <w:bCs/>
          <w:color w:val="auto"/>
          <w:sz w:val="24"/>
          <w:highlight w:val="none"/>
        </w:rPr>
        <w:t>1、投标文件的制作要求</w:t>
      </w:r>
    </w:p>
    <w:p>
      <w:pPr>
        <w:spacing w:line="360" w:lineRule="auto"/>
        <w:ind w:firstLine="482" w:firstLineChars="200"/>
        <w:rPr>
          <w:rFonts w:ascii="宋体" w:cs="Arial"/>
          <w:b/>
          <w:color w:val="auto"/>
          <w:sz w:val="24"/>
          <w:highlight w:val="none"/>
        </w:rPr>
      </w:pPr>
      <w:r>
        <w:rPr>
          <w:rFonts w:hint="eastAsia" w:ascii="宋体" w:cs="Arial"/>
          <w:b/>
          <w:color w:val="auto"/>
          <w:kern w:val="0"/>
          <w:sz w:val="24"/>
          <w:highlight w:val="none"/>
        </w:rPr>
        <w:t>（1）</w:t>
      </w:r>
      <w:r>
        <w:rPr>
          <w:rFonts w:hint="eastAsia" w:ascii="宋体" w:cs="Arial"/>
          <w:b/>
          <w:color w:val="auto"/>
          <w:sz w:val="24"/>
          <w:highlight w:val="none"/>
        </w:rPr>
        <w:t>本项目通过“政府采购云平台（</w:t>
      </w:r>
      <w:r>
        <w:rPr>
          <w:rFonts w:ascii="宋体" w:cs="Arial"/>
          <w:b/>
          <w:color w:val="auto"/>
          <w:sz w:val="24"/>
          <w:highlight w:val="none"/>
        </w:rPr>
        <w:t>www.</w:t>
      </w:r>
      <w:r>
        <w:rPr>
          <w:rFonts w:hint="eastAsia" w:ascii="宋体" w:cs="Arial"/>
          <w:b/>
          <w:color w:val="auto"/>
          <w:sz w:val="24"/>
          <w:highlight w:val="none"/>
        </w:rPr>
        <w:t>zcy</w:t>
      </w:r>
      <w:r>
        <w:rPr>
          <w:rFonts w:ascii="宋体" w:cs="Arial"/>
          <w:b/>
          <w:color w:val="auto"/>
          <w:sz w:val="24"/>
          <w:highlight w:val="none"/>
        </w:rPr>
        <w:t>gov.cn</w:t>
      </w:r>
      <w:r>
        <w:rPr>
          <w:rFonts w:hint="eastAsia" w:ascii="宋体" w:cs="Arial"/>
          <w:b/>
          <w:color w:val="auto"/>
          <w:sz w:val="24"/>
          <w:highlight w:val="none"/>
        </w:rPr>
        <w:t>）”实行在线投标响应（电子投标）。供应商应通过“政采云电子交易客户端”，并按照本招标文件和“政府采购云平台”的要求编制并加密投标文件。</w:t>
      </w:r>
    </w:p>
    <w:p>
      <w:pPr>
        <w:spacing w:line="360" w:lineRule="auto"/>
        <w:ind w:firstLine="420" w:firstLineChars="175"/>
        <w:rPr>
          <w:rFonts w:ascii="宋体" w:cs="Arial"/>
          <w:b/>
          <w:color w:val="auto"/>
          <w:kern w:val="0"/>
          <w:sz w:val="24"/>
          <w:highlight w:val="none"/>
        </w:rPr>
      </w:pPr>
      <w:r>
        <w:rPr>
          <w:rFonts w:hint="eastAsia" w:ascii="宋体"/>
          <w:color w:val="auto"/>
          <w:kern w:val="0"/>
          <w:sz w:val="24"/>
          <w:highlight w:val="none"/>
        </w:rPr>
        <w:t>▲</w:t>
      </w:r>
      <w:r>
        <w:rPr>
          <w:rFonts w:hint="eastAsia" w:ascii="宋体" w:cs="Arial"/>
          <w:b/>
          <w:color w:val="auto"/>
          <w:kern w:val="0"/>
          <w:sz w:val="24"/>
          <w:highlight w:val="none"/>
        </w:rPr>
        <w:t>（2）投标供应商应当按照</w:t>
      </w:r>
      <w:r>
        <w:rPr>
          <w:rFonts w:ascii="宋体" w:cs="Arial"/>
          <w:b/>
          <w:color w:val="auto"/>
          <w:kern w:val="0"/>
          <w:sz w:val="24"/>
          <w:highlight w:val="none"/>
        </w:rPr>
        <w:t>本</w:t>
      </w:r>
      <w:r>
        <w:rPr>
          <w:rFonts w:hint="eastAsia" w:ascii="宋体" w:cs="Arial"/>
          <w:b/>
          <w:color w:val="auto"/>
          <w:kern w:val="0"/>
          <w:sz w:val="24"/>
          <w:highlight w:val="none"/>
        </w:rPr>
        <w:t>章节 “投标文件组成”规定的内容及顺序在“政采云电子交易客户端”编制投标文件。其中《资格证明文件》和《商务技术文件》中不得出现本项目投标报价，如因投标人原因提前泄露投标报价，是投标人的责任。</w:t>
      </w:r>
    </w:p>
    <w:p>
      <w:pPr>
        <w:autoSpaceDE w:val="0"/>
        <w:autoSpaceDN w:val="0"/>
        <w:adjustRightInd w:val="0"/>
        <w:spacing w:line="360" w:lineRule="auto"/>
        <w:ind w:firstLine="480"/>
        <w:rPr>
          <w:rFonts w:ascii="宋体"/>
          <w:b/>
          <w:color w:val="auto"/>
          <w:sz w:val="24"/>
          <w:highlight w:val="none"/>
        </w:rPr>
      </w:pPr>
      <w:r>
        <w:rPr>
          <w:rFonts w:hint="eastAsia" w:ascii="宋体"/>
          <w:b/>
          <w:color w:val="auto"/>
          <w:sz w:val="24"/>
          <w:highlight w:val="none"/>
        </w:rPr>
        <w:t>（3）本文件《第六部分  应提交的有关格式范例》中有</w:t>
      </w:r>
      <w:r>
        <w:rPr>
          <w:rFonts w:ascii="宋体"/>
          <w:b/>
          <w:color w:val="auto"/>
          <w:sz w:val="24"/>
          <w:highlight w:val="none"/>
        </w:rPr>
        <w:t>提供格式的，投标</w:t>
      </w:r>
      <w:r>
        <w:rPr>
          <w:rFonts w:hint="eastAsia" w:ascii="宋体"/>
          <w:b/>
          <w:color w:val="auto"/>
          <w:sz w:val="24"/>
          <w:highlight w:val="none"/>
        </w:rPr>
        <w:t>供应商须参</w:t>
      </w:r>
      <w:r>
        <w:rPr>
          <w:rFonts w:ascii="宋体"/>
          <w:b/>
          <w:color w:val="auto"/>
          <w:sz w:val="24"/>
          <w:highlight w:val="none"/>
        </w:rPr>
        <w:t>照格式</w:t>
      </w:r>
      <w:r>
        <w:rPr>
          <w:rFonts w:hint="eastAsia" w:ascii="宋体"/>
          <w:b/>
          <w:color w:val="auto"/>
          <w:sz w:val="24"/>
          <w:highlight w:val="none"/>
        </w:rPr>
        <w:t>进行编制（格式中要求提供相关证明材料的还需后附相关证明材料），并按格式要求在指定位置根据要求进行电子签章，否则视为未提供；本文件《第六部分  应提交的有关格式范例》</w:t>
      </w:r>
      <w:r>
        <w:rPr>
          <w:rFonts w:ascii="宋体"/>
          <w:b/>
          <w:color w:val="auto"/>
          <w:sz w:val="24"/>
          <w:highlight w:val="none"/>
        </w:rPr>
        <w:t>未提供格式的，请各投标单位自行拟定格式</w:t>
      </w:r>
    </w:p>
    <w:p>
      <w:pPr>
        <w:autoSpaceDE w:val="0"/>
        <w:autoSpaceDN w:val="0"/>
        <w:adjustRightInd w:val="0"/>
        <w:spacing w:line="360" w:lineRule="auto"/>
        <w:ind w:firstLine="482"/>
        <w:rPr>
          <w:rFonts w:ascii="宋体"/>
          <w:color w:val="auto"/>
          <w:sz w:val="24"/>
          <w:highlight w:val="none"/>
        </w:rPr>
      </w:pPr>
      <w:r>
        <w:rPr>
          <w:rFonts w:hint="eastAsia" w:ascii="宋体"/>
          <w:color w:val="auto"/>
          <w:sz w:val="24"/>
          <w:highlight w:val="none"/>
        </w:rPr>
        <w:t>（</w:t>
      </w:r>
      <w:r>
        <w:rPr>
          <w:rFonts w:ascii="宋体"/>
          <w:color w:val="auto"/>
          <w:sz w:val="24"/>
          <w:highlight w:val="none"/>
        </w:rPr>
        <w:t>4）投标人应对所提供的全部资料的真实性承担法律责任</w:t>
      </w:r>
      <w:r>
        <w:rPr>
          <w:rFonts w:hint="eastAsia" w:ascii="宋体"/>
          <w:color w:val="auto"/>
          <w:sz w:val="24"/>
          <w:highlight w:val="none"/>
        </w:rPr>
        <w:t>。</w:t>
      </w:r>
    </w:p>
    <w:p>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w:t>
      </w:r>
      <w:r>
        <w:rPr>
          <w:rFonts w:ascii="宋体"/>
          <w:color w:val="auto"/>
          <w:sz w:val="24"/>
          <w:highlight w:val="none"/>
        </w:rPr>
        <w:t>5</w:t>
      </w:r>
      <w:r>
        <w:rPr>
          <w:rFonts w:hint="eastAsia" w:ascii="宋体"/>
          <w:color w:val="auto"/>
          <w:sz w:val="24"/>
          <w:highlight w:val="none"/>
        </w:rPr>
        <w:t>）</w:t>
      </w:r>
      <w:r>
        <w:rPr>
          <w:rFonts w:ascii="宋体"/>
          <w:color w:val="auto"/>
          <w:sz w:val="24"/>
          <w:highlight w:val="none"/>
        </w:rPr>
        <w:t>投标文件以及投标人与</w:t>
      </w:r>
      <w:r>
        <w:rPr>
          <w:rFonts w:hint="eastAsia" w:ascii="宋体"/>
          <w:color w:val="auto"/>
          <w:sz w:val="24"/>
          <w:highlight w:val="none"/>
        </w:rPr>
        <w:t>采购组织机构</w:t>
      </w:r>
      <w:r>
        <w:rPr>
          <w:rFonts w:ascii="宋体"/>
          <w:color w:val="auto"/>
          <w:sz w:val="24"/>
          <w:highlight w:val="none"/>
        </w:rPr>
        <w:t>就有关投标事宜的所有来往函电，均应以中文汉语书写。</w:t>
      </w:r>
      <w:r>
        <w:rPr>
          <w:rFonts w:hint="eastAsia" w:ascii="宋体"/>
          <w:color w:val="auto"/>
          <w:kern w:val="0"/>
          <w:sz w:val="24"/>
          <w:highlight w:val="none"/>
        </w:rPr>
        <w:t>▲</w:t>
      </w:r>
      <w:r>
        <w:rPr>
          <w:rFonts w:ascii="宋体"/>
          <w:color w:val="auto"/>
          <w:sz w:val="24"/>
          <w:highlight w:val="none"/>
        </w:rPr>
        <w:t>除</w:t>
      </w:r>
      <w:r>
        <w:rPr>
          <w:rFonts w:hint="eastAsia" w:ascii="宋体"/>
          <w:color w:val="auto"/>
          <w:sz w:val="24"/>
          <w:highlight w:val="none"/>
        </w:rPr>
        <w:t>签字</w:t>
      </w:r>
      <w:r>
        <w:rPr>
          <w:rFonts w:ascii="宋体"/>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（6</w:t>
      </w:r>
      <w:r>
        <w:rPr>
          <w:rFonts w:ascii="宋体"/>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color w:val="auto"/>
          <w:sz w:val="24"/>
          <w:highlight w:val="none"/>
        </w:rPr>
      </w:pPr>
      <w:r>
        <w:rPr>
          <w:rFonts w:hint="eastAsia" w:ascii="宋体"/>
          <w:color w:val="auto"/>
          <w:sz w:val="24"/>
          <w:highlight w:val="none"/>
        </w:rPr>
        <w:t>（7</w:t>
      </w:r>
      <w:r>
        <w:rPr>
          <w:rFonts w:ascii="宋体"/>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宋体"/>
          <w:color w:val="auto"/>
          <w:sz w:val="24"/>
          <w:highlight w:val="none"/>
        </w:rPr>
      </w:pPr>
      <w:r>
        <w:rPr>
          <w:rFonts w:hint="eastAsia" w:ascii="宋体"/>
          <w:color w:val="auto"/>
          <w:kern w:val="0"/>
          <w:sz w:val="24"/>
          <w:highlight w:val="none"/>
        </w:rPr>
        <w:t>（8</w:t>
      </w:r>
      <w:r>
        <w:rPr>
          <w:rFonts w:ascii="宋体"/>
          <w:color w:val="auto"/>
          <w:kern w:val="0"/>
          <w:sz w:val="24"/>
          <w:highlight w:val="none"/>
        </w:rPr>
        <w:t>）</w:t>
      </w:r>
      <w:r>
        <w:rPr>
          <w:rFonts w:hint="eastAsia" w:ascii="宋体"/>
          <w:color w:val="auto"/>
          <w:sz w:val="24"/>
          <w:highlight w:val="none"/>
        </w:rPr>
        <w:t>与本次投标无关的内容请不要制作在内，确保投标文件有针对性、简洁明了。</w:t>
      </w:r>
    </w:p>
    <w:p>
      <w:pPr>
        <w:autoSpaceDE w:val="0"/>
        <w:autoSpaceDN w:val="0"/>
        <w:adjustRightInd w:val="0"/>
        <w:spacing w:line="360" w:lineRule="auto"/>
        <w:ind w:left="426" w:firstLine="65" w:firstLineChars="27"/>
        <w:rPr>
          <w:rFonts w:ascii="宋体"/>
          <w:b/>
          <w:color w:val="auto"/>
          <w:kern w:val="0"/>
          <w:sz w:val="24"/>
          <w:highlight w:val="none"/>
        </w:rPr>
      </w:pPr>
      <w:r>
        <w:rPr>
          <w:rFonts w:ascii="宋体"/>
          <w:b/>
          <w:color w:val="auto"/>
          <w:kern w:val="0"/>
          <w:sz w:val="24"/>
          <w:highlight w:val="none"/>
        </w:rPr>
        <w:t>2、</w:t>
      </w:r>
      <w:r>
        <w:rPr>
          <w:rFonts w:hint="eastAsia" w:ascii="宋体"/>
          <w:b/>
          <w:color w:val="auto"/>
          <w:kern w:val="0"/>
          <w:sz w:val="24"/>
          <w:highlight w:val="none"/>
        </w:rPr>
        <w:t>投标文件的签章</w:t>
      </w:r>
    </w:p>
    <w:p>
      <w:pPr>
        <w:spacing w:line="360" w:lineRule="auto"/>
        <w:ind w:firstLine="463" w:firstLineChars="192"/>
        <w:rPr>
          <w:rFonts w:ascii="宋体" w:cs="Arial"/>
          <w:b/>
          <w:color w:val="auto"/>
          <w:kern w:val="0"/>
          <w:sz w:val="24"/>
          <w:highlight w:val="none"/>
        </w:rPr>
      </w:pPr>
      <w:r>
        <w:rPr>
          <w:rFonts w:hint="eastAsia" w:ascii="宋体" w:cs="Arial"/>
          <w:b/>
          <w:color w:val="auto"/>
          <w:kern w:val="0"/>
          <w:sz w:val="24"/>
          <w:highlight w:val="none"/>
        </w:rPr>
        <w:t>（1）《</w:t>
      </w:r>
      <w:r>
        <w:rPr>
          <w:rFonts w:ascii="宋体" w:cs="Arial"/>
          <w:b/>
          <w:color w:val="auto"/>
          <w:kern w:val="0"/>
          <w:sz w:val="24"/>
          <w:highlight w:val="none"/>
        </w:rPr>
        <w:t>投标文件</w:t>
      </w:r>
      <w:r>
        <w:rPr>
          <w:rFonts w:hint="eastAsia" w:ascii="宋体" w:cs="Arial"/>
          <w:b/>
          <w:color w:val="auto"/>
          <w:kern w:val="0"/>
          <w:sz w:val="24"/>
          <w:highlight w:val="none"/>
        </w:rPr>
        <w:t>》的签章：</w:t>
      </w:r>
      <w:r>
        <w:rPr>
          <w:rFonts w:hint="eastAsia" w:ascii="宋体"/>
          <w:b/>
          <w:color w:val="auto"/>
          <w:sz w:val="24"/>
          <w:highlight w:val="none"/>
        </w:rPr>
        <w:t>见《前附表》；</w:t>
      </w:r>
    </w:p>
    <w:p>
      <w:pPr>
        <w:spacing w:line="360" w:lineRule="auto"/>
        <w:ind w:firstLine="241" w:firstLineChars="100"/>
        <w:rPr>
          <w:rFonts w:ascii="宋体" w:cs="Arial"/>
          <w:b/>
          <w:color w:val="auto"/>
          <w:kern w:val="0"/>
          <w:sz w:val="24"/>
          <w:highlight w:val="none"/>
        </w:rPr>
      </w:pPr>
      <w:r>
        <w:rPr>
          <w:rFonts w:hint="eastAsia" w:ascii="宋体" w:cs="宋体"/>
          <w:b/>
          <w:color w:val="auto"/>
          <w:sz w:val="24"/>
          <w:highlight w:val="none"/>
        </w:rPr>
        <w:t>▲</w:t>
      </w:r>
      <w:r>
        <w:rPr>
          <w:rFonts w:hint="eastAsia" w:ascii="宋体" w:cs="Arial"/>
          <w:b/>
          <w:color w:val="auto"/>
          <w:kern w:val="0"/>
          <w:sz w:val="24"/>
          <w:highlight w:val="none"/>
        </w:rPr>
        <w:t>（2）</w:t>
      </w:r>
      <w:r>
        <w:rPr>
          <w:rFonts w:hint="default" w:ascii="宋体" w:hAnsi="Times New Roman" w:eastAsia="宋体" w:cs="Arial"/>
          <w:b/>
          <w:color w:val="auto"/>
          <w:kern w:val="0"/>
          <w:sz w:val="24"/>
          <w:highlight w:val="none"/>
        </w:rPr>
        <w:t>《</w:t>
      </w:r>
      <w:r>
        <w:rPr>
          <w:rFonts w:hint="eastAsia" w:ascii="宋体" w:hAnsi="Times New Roman" w:eastAsia="宋体" w:cs="Arial"/>
          <w:b/>
          <w:color w:val="auto"/>
          <w:kern w:val="0"/>
          <w:sz w:val="24"/>
          <w:highlight w:val="none"/>
        </w:rPr>
        <w:t>投标文件</w:t>
      </w:r>
      <w:r>
        <w:rPr>
          <w:rFonts w:hint="default" w:ascii="宋体" w:hAnsi="Times New Roman" w:eastAsia="宋体" w:cs="Arial"/>
          <w:b/>
          <w:color w:val="auto"/>
          <w:kern w:val="0"/>
          <w:sz w:val="24"/>
          <w:highlight w:val="none"/>
        </w:rPr>
        <w:t>》</w:t>
      </w:r>
      <w:r>
        <w:rPr>
          <w:rFonts w:hint="default" w:ascii="宋体" w:hAnsi="Times New Roman" w:eastAsia="宋体" w:cs="Arial"/>
          <w:b/>
          <w:color w:val="auto"/>
          <w:kern w:val="0"/>
          <w:sz w:val="24"/>
          <w:szCs w:val="24"/>
          <w:highlight w:val="none"/>
          <w:lang w:val="zh-CN"/>
        </w:rPr>
        <w:t>中</w:t>
      </w:r>
      <w:r>
        <w:rPr>
          <w:rFonts w:hint="eastAsia" w:ascii="宋体" w:hAnsi="Times New Roman" w:eastAsia="宋体" w:cs="Arial"/>
          <w:b/>
          <w:color w:val="auto"/>
          <w:kern w:val="0"/>
          <w:sz w:val="24"/>
          <w:szCs w:val="24"/>
          <w:highlight w:val="none"/>
          <w:lang w:val="zh-CN"/>
        </w:rPr>
        <w:t>有要求盖章或签字的地方，必须加盖投标人的公章以及法定代表人或授权委托代理人盖章或签字。</w:t>
      </w:r>
    </w:p>
    <w:p>
      <w:pPr>
        <w:spacing w:line="360" w:lineRule="auto"/>
        <w:ind w:firstLine="424" w:firstLineChars="176"/>
        <w:rPr>
          <w:rFonts w:ascii="宋体" w:cs="Arial"/>
          <w:color w:val="auto"/>
          <w:sz w:val="24"/>
          <w:highlight w:val="none"/>
        </w:rPr>
      </w:pPr>
      <w:r>
        <w:rPr>
          <w:rFonts w:hint="eastAsia" w:ascii="宋体" w:cs="Arial"/>
          <w:b/>
          <w:color w:val="auto"/>
          <w:kern w:val="0"/>
          <w:sz w:val="24"/>
          <w:highlight w:val="none"/>
        </w:rPr>
        <w:t>（</w:t>
      </w:r>
      <w:r>
        <w:rPr>
          <w:rFonts w:ascii="宋体" w:cs="Arial"/>
          <w:b/>
          <w:color w:val="auto"/>
          <w:kern w:val="0"/>
          <w:sz w:val="24"/>
          <w:highlight w:val="none"/>
        </w:rPr>
        <w:t>3</w:t>
      </w:r>
      <w:r>
        <w:rPr>
          <w:rFonts w:hint="eastAsia" w:ascii="宋体" w:cs="Arial"/>
          <w:b/>
          <w:color w:val="auto"/>
          <w:kern w:val="0"/>
          <w:sz w:val="24"/>
          <w:highlight w:val="none"/>
        </w:rPr>
        <w:t>）电子签章操作指南详见</w:t>
      </w:r>
      <w:r>
        <w:rPr>
          <w:rFonts w:hint="eastAsia" w:ascii="宋体" w:cs="Arial"/>
          <w:b/>
          <w:color w:val="auto"/>
          <w:sz w:val="24"/>
          <w:highlight w:val="none"/>
        </w:rPr>
        <w:t>《供应商项目采购-电子招投标操作指南》</w:t>
      </w:r>
      <w:r>
        <w:rPr>
          <w:rFonts w:hint="eastAsia" w:ascii="宋体" w:cs="Arial"/>
          <w:color w:val="auto"/>
          <w:sz w:val="24"/>
          <w:highlight w:val="none"/>
        </w:rPr>
        <w:t>。</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3、投标文件的形式</w:t>
      </w:r>
    </w:p>
    <w:p>
      <w:pPr>
        <w:spacing w:line="360" w:lineRule="auto"/>
        <w:ind w:firstLine="424" w:firstLineChars="176"/>
        <w:rPr>
          <w:rFonts w:ascii="宋体" w:cs="Arial"/>
          <w:color w:val="auto"/>
          <w:sz w:val="24"/>
          <w:highlight w:val="none"/>
        </w:rPr>
      </w:pPr>
      <w:r>
        <w:rPr>
          <w:rFonts w:hint="eastAsia" w:ascii="宋体" w:cs="Arial"/>
          <w:b/>
          <w:color w:val="auto"/>
          <w:sz w:val="24"/>
          <w:highlight w:val="none"/>
        </w:rPr>
        <w:t>（1）投标文件的形式：</w:t>
      </w:r>
      <w:r>
        <w:rPr>
          <w:rFonts w:hint="eastAsia" w:ascii="宋体"/>
          <w:b/>
          <w:color w:val="auto"/>
          <w:sz w:val="24"/>
          <w:highlight w:val="none"/>
        </w:rPr>
        <w:t>见《前附表》；</w:t>
      </w:r>
    </w:p>
    <w:p>
      <w:pPr>
        <w:spacing w:line="360" w:lineRule="auto"/>
        <w:ind w:firstLine="424" w:firstLineChars="176"/>
        <w:rPr>
          <w:rFonts w:ascii="宋体" w:cs="Arial"/>
          <w:b/>
          <w:color w:val="auto"/>
          <w:sz w:val="24"/>
          <w:highlight w:val="none"/>
        </w:rPr>
      </w:pPr>
      <w:r>
        <w:rPr>
          <w:rFonts w:hint="eastAsia" w:ascii="宋体" w:cs="Arial"/>
          <w:b/>
          <w:color w:val="auto"/>
          <w:sz w:val="24"/>
          <w:highlight w:val="none"/>
        </w:rPr>
        <w:t>（2）“电子加密投标文件”：“电子加密投标文件”是指通过“政采云电子交易客户端”完成投标文件编制后生成并加密的数据电文形式的投标文件。</w:t>
      </w:r>
    </w:p>
    <w:p>
      <w:pPr>
        <w:spacing w:line="360" w:lineRule="auto"/>
        <w:ind w:firstLine="424" w:firstLineChars="176"/>
        <w:rPr>
          <w:rFonts w:ascii="宋体" w:cs="Arial"/>
          <w:b/>
          <w:color w:val="auto"/>
          <w:sz w:val="24"/>
          <w:highlight w:val="none"/>
        </w:rPr>
      </w:pPr>
      <w:r>
        <w:rPr>
          <w:rFonts w:hint="eastAsia" w:ascii="宋体" w:cs="Arial"/>
          <w:b/>
          <w:color w:val="auto"/>
          <w:sz w:val="24"/>
          <w:highlight w:val="none"/>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4、投标文件的份数</w:t>
      </w:r>
    </w:p>
    <w:p>
      <w:pPr>
        <w:tabs>
          <w:tab w:val="left" w:pos="1418"/>
        </w:tabs>
        <w:autoSpaceDE w:val="0"/>
        <w:autoSpaceDN w:val="0"/>
        <w:adjustRightInd w:val="0"/>
        <w:spacing w:line="360" w:lineRule="auto"/>
        <w:ind w:firstLine="482" w:firstLineChars="200"/>
        <w:rPr>
          <w:rFonts w:ascii="宋体"/>
          <w:color w:val="auto"/>
          <w:kern w:val="0"/>
          <w:sz w:val="24"/>
          <w:highlight w:val="none"/>
        </w:rPr>
      </w:pPr>
      <w:r>
        <w:rPr>
          <w:rFonts w:hint="eastAsia" w:ascii="宋体" w:cs="Arial"/>
          <w:b/>
          <w:color w:val="auto"/>
          <w:sz w:val="24"/>
          <w:highlight w:val="none"/>
        </w:rPr>
        <w:t>4.1投标文件的份数：</w:t>
      </w:r>
      <w:r>
        <w:rPr>
          <w:rFonts w:hint="eastAsia" w:ascii="宋体"/>
          <w:b/>
          <w:color w:val="auto"/>
          <w:sz w:val="24"/>
          <w:highlight w:val="none"/>
        </w:rPr>
        <w:t>见《前附表》</w:t>
      </w:r>
      <w:r>
        <w:rPr>
          <w:rFonts w:hint="eastAsia" w:ascii="宋体" w:cs="Arial"/>
          <w:b/>
          <w:color w:val="auto"/>
          <w:sz w:val="24"/>
          <w:highlight w:val="none"/>
        </w:rPr>
        <w:t>。</w:t>
      </w:r>
    </w:p>
    <w:p>
      <w:pPr>
        <w:rPr>
          <w:rFonts w:ascii="宋体"/>
          <w:b/>
          <w:color w:val="auto"/>
          <w:kern w:val="0"/>
          <w:sz w:val="24"/>
          <w:highlight w:val="none"/>
        </w:rPr>
      </w:pPr>
      <w:r>
        <w:rPr>
          <w:rFonts w:hint="eastAsia" w:ascii="宋体"/>
          <w:color w:val="auto"/>
          <w:kern w:val="0"/>
          <w:sz w:val="24"/>
          <w:highlight w:val="none"/>
        </w:rPr>
        <w:t>（三）投标文件的有效期</w:t>
      </w:r>
    </w:p>
    <w:p>
      <w:pPr>
        <w:pStyle w:val="12"/>
        <w:numPr>
          <w:ilvl w:val="0"/>
          <w:numId w:val="0"/>
        </w:numPr>
        <w:tabs>
          <w:tab w:val="left" w:pos="720"/>
          <w:tab w:val="left" w:pos="1200"/>
        </w:tabs>
        <w:snapToGrid w:val="0"/>
        <w:spacing w:line="360" w:lineRule="auto"/>
        <w:ind w:firstLine="422" w:firstLineChars="175"/>
        <w:rPr>
          <w:rFonts w:ascii="宋体"/>
          <w:color w:val="auto"/>
          <w:sz w:val="24"/>
          <w:highlight w:val="none"/>
          <w:lang w:val="en-GB"/>
        </w:rPr>
      </w:pPr>
      <w:r>
        <w:rPr>
          <w:rFonts w:hint="eastAsia" w:ascii="宋体" w:cs="宋体"/>
          <w:b/>
          <w:color w:val="auto"/>
          <w:sz w:val="24"/>
          <w:highlight w:val="none"/>
        </w:rPr>
        <w:t>▲</w:t>
      </w:r>
      <w:r>
        <w:rPr>
          <w:rFonts w:hint="eastAsia" w:ascii="宋体"/>
          <w:color w:val="auto"/>
          <w:sz w:val="24"/>
          <w:highlight w:val="none"/>
          <w:lang w:val="en-GB"/>
        </w:rPr>
        <w:t>1、自投标截止日起90天投标文件应保持有效。有效期不足的投标文件将被拒绝。</w:t>
      </w:r>
    </w:p>
    <w:p>
      <w:pPr>
        <w:pStyle w:val="12"/>
        <w:numPr>
          <w:ilvl w:val="0"/>
          <w:numId w:val="0"/>
        </w:numPr>
        <w:tabs>
          <w:tab w:val="left" w:pos="720"/>
          <w:tab w:val="left" w:pos="1200"/>
        </w:tabs>
        <w:snapToGrid w:val="0"/>
        <w:spacing w:line="360" w:lineRule="auto"/>
        <w:ind w:firstLine="420" w:firstLineChars="175"/>
        <w:rPr>
          <w:rFonts w:ascii="宋体"/>
          <w:color w:val="auto"/>
          <w:sz w:val="24"/>
          <w:highlight w:val="none"/>
          <w:lang w:val="en-GB"/>
        </w:rPr>
      </w:pPr>
      <w:r>
        <w:rPr>
          <w:rFonts w:hint="eastAsia" w:ascii="宋体"/>
          <w:color w:val="auto"/>
          <w:sz w:val="24"/>
          <w:highlight w:val="none"/>
          <w:lang w:val="en-GB"/>
        </w:rPr>
        <w:t>2、在特殊情况下，采购人可与投标人协商延长投标文件的有效期，这种要求和答复均以书面形式进行。</w:t>
      </w:r>
    </w:p>
    <w:p>
      <w:pPr>
        <w:pStyle w:val="12"/>
        <w:numPr>
          <w:ilvl w:val="0"/>
          <w:numId w:val="0"/>
        </w:numPr>
        <w:tabs>
          <w:tab w:val="left" w:pos="720"/>
          <w:tab w:val="left" w:pos="1200"/>
        </w:tabs>
        <w:snapToGrid w:val="0"/>
        <w:spacing w:line="360" w:lineRule="auto"/>
        <w:ind w:firstLine="422" w:firstLineChars="175"/>
        <w:rPr>
          <w:rFonts w:ascii="宋体"/>
          <w:b/>
          <w:color w:val="auto"/>
          <w:sz w:val="24"/>
          <w:highlight w:val="none"/>
        </w:rPr>
      </w:pPr>
      <w:r>
        <w:rPr>
          <w:rFonts w:hint="eastAsia" w:ascii="宋体" w:cs="宋体"/>
          <w:b/>
          <w:color w:val="auto"/>
          <w:sz w:val="24"/>
          <w:highlight w:val="none"/>
        </w:rPr>
        <w:t>▲</w:t>
      </w:r>
      <w:r>
        <w:rPr>
          <w:rFonts w:hint="eastAsia" w:ascii="宋体"/>
          <w:color w:val="auto"/>
          <w:sz w:val="24"/>
          <w:highlight w:val="none"/>
          <w:lang w:val="en-US" w:eastAsia="zh-CN"/>
        </w:rPr>
        <w:t>3</w:t>
      </w:r>
      <w:r>
        <w:rPr>
          <w:rFonts w:hint="eastAsia" w:ascii="宋体"/>
          <w:color w:val="auto"/>
          <w:sz w:val="24"/>
          <w:highlight w:val="none"/>
          <w:lang w:val="en-GB"/>
        </w:rPr>
        <w:t>.</w:t>
      </w:r>
      <w:r>
        <w:rPr>
          <w:rFonts w:ascii="宋体"/>
          <w:color w:val="auto"/>
          <w:sz w:val="24"/>
          <w:highlight w:val="none"/>
          <w:lang w:val="en-GB"/>
        </w:rPr>
        <w:t>中标人的投标文件自开标之日起至合同履行完毕均应保持有效。</w:t>
      </w:r>
    </w:p>
    <w:p>
      <w:pPr>
        <w:pStyle w:val="20"/>
        <w:snapToGrid w:val="0"/>
        <w:spacing w:before="120" w:after="120" w:line="360" w:lineRule="auto"/>
        <w:outlineLvl w:val="1"/>
        <w:rPr>
          <w:b/>
          <w:color w:val="auto"/>
          <w:sz w:val="24"/>
          <w:highlight w:val="none"/>
        </w:rPr>
      </w:pPr>
      <w:bookmarkStart w:id="16" w:name="_Toc26438693"/>
      <w:bookmarkStart w:id="17" w:name="_Toc68703359"/>
      <w:r>
        <w:rPr>
          <w:rFonts w:hint="eastAsia"/>
          <w:b/>
          <w:color w:val="auto"/>
          <w:sz w:val="24"/>
          <w:highlight w:val="none"/>
        </w:rPr>
        <w:t>四、</w:t>
      </w:r>
      <w:bookmarkEnd w:id="16"/>
      <w:bookmarkStart w:id="18" w:name="_Toc33194391"/>
      <w:bookmarkStart w:id="19" w:name="_Toc412730341"/>
      <w:bookmarkStart w:id="20" w:name="_Toc462229099"/>
      <w:r>
        <w:rPr>
          <w:rFonts w:hint="eastAsia"/>
          <w:b/>
          <w:color w:val="auto"/>
          <w:sz w:val="24"/>
          <w:highlight w:val="none"/>
        </w:rPr>
        <w:t>投标</w:t>
      </w:r>
      <w:bookmarkEnd w:id="17"/>
      <w:bookmarkEnd w:id="18"/>
      <w:bookmarkEnd w:id="19"/>
      <w:bookmarkEnd w:id="20"/>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（一）投标文件的上传和递交</w:t>
      </w:r>
    </w:p>
    <w:p>
      <w:pPr>
        <w:spacing w:line="360" w:lineRule="auto"/>
        <w:ind w:firstLine="426" w:firstLineChars="177"/>
        <w:rPr>
          <w:rFonts w:ascii="宋体"/>
          <w:b/>
          <w:color w:val="auto"/>
          <w:sz w:val="24"/>
          <w:highlight w:val="none"/>
        </w:rPr>
      </w:pPr>
      <w:r>
        <w:rPr>
          <w:rFonts w:ascii="宋体" w:cs="Arial"/>
          <w:b/>
          <w:color w:val="auto"/>
          <w:kern w:val="0"/>
          <w:sz w:val="24"/>
          <w:highlight w:val="none"/>
        </w:rPr>
        <w:t>1</w:t>
      </w:r>
      <w:r>
        <w:rPr>
          <w:rFonts w:hint="eastAsia" w:ascii="宋体" w:cs="Arial"/>
          <w:b/>
          <w:color w:val="auto"/>
          <w:kern w:val="0"/>
          <w:sz w:val="24"/>
          <w:highlight w:val="none"/>
        </w:rPr>
        <w:t>.1“投标文件”的上传、递交：</w:t>
      </w:r>
      <w:r>
        <w:rPr>
          <w:rFonts w:hint="eastAsia" w:ascii="宋体"/>
          <w:b/>
          <w:color w:val="auto"/>
          <w:sz w:val="24"/>
          <w:highlight w:val="none"/>
        </w:rPr>
        <w:t>见《前附表》。</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（二）“电子加密投标文件”解密和异常情况处理</w:t>
      </w:r>
    </w:p>
    <w:p>
      <w:pPr>
        <w:spacing w:line="360" w:lineRule="auto"/>
        <w:ind w:firstLine="426" w:firstLineChars="177"/>
        <w:rPr>
          <w:rFonts w:ascii="宋体"/>
          <w:color w:val="auto"/>
          <w:sz w:val="24"/>
          <w:highlight w:val="none"/>
        </w:rPr>
      </w:pPr>
      <w:r>
        <w:rPr>
          <w:rFonts w:ascii="宋体" w:cs="Arial"/>
          <w:b/>
          <w:color w:val="auto"/>
          <w:kern w:val="0"/>
          <w:sz w:val="24"/>
          <w:highlight w:val="none"/>
        </w:rPr>
        <w:t>2</w:t>
      </w:r>
      <w:r>
        <w:rPr>
          <w:rFonts w:hint="eastAsia" w:ascii="宋体" w:cs="Arial"/>
          <w:b/>
          <w:color w:val="auto"/>
          <w:kern w:val="0"/>
          <w:sz w:val="24"/>
          <w:highlight w:val="none"/>
        </w:rPr>
        <w:t>.1“电子加密投标文件”解密：</w:t>
      </w:r>
      <w:r>
        <w:rPr>
          <w:rFonts w:hint="eastAsia" w:ascii="宋体"/>
          <w:b/>
          <w:color w:val="auto"/>
          <w:sz w:val="24"/>
          <w:highlight w:val="none"/>
        </w:rPr>
        <w:t>见《前附表》。</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（三）投标文件的补充、修改或撤回</w:t>
      </w:r>
    </w:p>
    <w:p>
      <w:pPr>
        <w:spacing w:line="360" w:lineRule="auto"/>
        <w:ind w:firstLine="424" w:firstLineChars="177"/>
        <w:rPr>
          <w:rFonts w:ascii="宋体" w:cs="Arial"/>
          <w:color w:val="auto"/>
          <w:kern w:val="0"/>
          <w:sz w:val="24"/>
          <w:highlight w:val="none"/>
        </w:rPr>
      </w:pPr>
      <w:r>
        <w:rPr>
          <w:rFonts w:hint="eastAsia" w:ascii="宋体"/>
          <w:color w:val="auto"/>
          <w:kern w:val="0"/>
          <w:sz w:val="24"/>
          <w:highlight w:val="none"/>
        </w:rPr>
        <w:t>▲</w:t>
      </w:r>
      <w:r>
        <w:rPr>
          <w:rFonts w:ascii="宋体" w:cs="Arial"/>
          <w:b/>
          <w:color w:val="auto"/>
          <w:kern w:val="0"/>
          <w:sz w:val="24"/>
          <w:highlight w:val="none"/>
        </w:rPr>
        <w:t>3</w:t>
      </w:r>
      <w:r>
        <w:rPr>
          <w:rFonts w:hint="eastAsia" w:ascii="宋体" w:cs="Arial"/>
          <w:b/>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ascii="宋体" w:cs="Arial"/>
          <w:b/>
          <w:color w:val="auto"/>
          <w:kern w:val="0"/>
          <w:sz w:val="24"/>
          <w:highlight w:val="none"/>
        </w:rPr>
      </w:pPr>
      <w:r>
        <w:rPr>
          <w:rFonts w:ascii="宋体" w:cs="Arial"/>
          <w:b/>
          <w:color w:val="auto"/>
          <w:kern w:val="0"/>
          <w:sz w:val="24"/>
          <w:highlight w:val="none"/>
        </w:rPr>
        <w:t>3</w:t>
      </w:r>
      <w:r>
        <w:rPr>
          <w:rFonts w:hint="eastAsia" w:ascii="宋体" w:cs="Arial"/>
          <w:b/>
          <w:color w:val="auto"/>
          <w:kern w:val="0"/>
          <w:sz w:val="24"/>
          <w:highlight w:val="none"/>
        </w:rPr>
        <w:t>.2</w:t>
      </w:r>
      <w:r>
        <w:rPr>
          <w:rFonts w:ascii="宋体" w:cs="Arial"/>
          <w:b/>
          <w:color w:val="auto"/>
          <w:kern w:val="0"/>
          <w:sz w:val="24"/>
          <w:highlight w:val="none"/>
        </w:rPr>
        <w:t>投标截止时间后，投标供应商不得撤回、修改《投标文件》</w:t>
      </w:r>
      <w:r>
        <w:rPr>
          <w:rFonts w:hint="eastAsia" w:ascii="宋体" w:cs="Arial"/>
          <w:b/>
          <w:color w:val="auto"/>
          <w:kern w:val="0"/>
          <w:sz w:val="24"/>
          <w:highlight w:val="none"/>
        </w:rPr>
        <w:t>。</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（四）投标文件的备选方案</w:t>
      </w:r>
    </w:p>
    <w:p>
      <w:pPr>
        <w:snapToGrid w:val="0"/>
        <w:spacing w:line="360" w:lineRule="auto"/>
        <w:ind w:firstLine="470" w:firstLineChars="196"/>
        <w:rPr>
          <w:rFonts w:ascii="宋体"/>
          <w:b/>
          <w:color w:val="auto"/>
          <w:sz w:val="24"/>
          <w:highlight w:val="none"/>
        </w:rPr>
      </w:pPr>
      <w:r>
        <w:rPr>
          <w:rFonts w:hint="eastAsia" w:ascii="宋体"/>
          <w:color w:val="auto"/>
          <w:kern w:val="0"/>
          <w:sz w:val="24"/>
          <w:highlight w:val="none"/>
        </w:rPr>
        <w:t>▲</w:t>
      </w:r>
      <w:r>
        <w:rPr>
          <w:rFonts w:ascii="宋体"/>
          <w:b/>
          <w:color w:val="auto"/>
          <w:sz w:val="24"/>
          <w:highlight w:val="none"/>
        </w:rPr>
        <w:t>4.1</w:t>
      </w:r>
      <w:r>
        <w:rPr>
          <w:rFonts w:hint="eastAsia" w:ascii="宋体"/>
          <w:b/>
          <w:color w:val="auto"/>
          <w:sz w:val="24"/>
          <w:highlight w:val="none"/>
        </w:rPr>
        <w:t>投标供应商不得递交任何的</w:t>
      </w:r>
      <w:r>
        <w:rPr>
          <w:rFonts w:ascii="宋体" w:cs="Arial"/>
          <w:b/>
          <w:color w:val="auto"/>
          <w:kern w:val="0"/>
          <w:sz w:val="24"/>
          <w:highlight w:val="none"/>
        </w:rPr>
        <w:t>投标备选（替代）方案</w:t>
      </w:r>
      <w:r>
        <w:rPr>
          <w:rFonts w:hint="eastAsia" w:ascii="宋体"/>
          <w:b/>
          <w:color w:val="auto"/>
          <w:sz w:val="24"/>
          <w:highlight w:val="none"/>
        </w:rPr>
        <w:t>，否则其投标文件将作无效标处理。与“电子加密投标文件”同时生成的“备份投标文件”不是投标备选（替代）方案。</w:t>
      </w:r>
      <w:bookmarkStart w:id="21" w:name="_Toc26438694"/>
    </w:p>
    <w:p>
      <w:pPr>
        <w:pStyle w:val="20"/>
        <w:snapToGrid w:val="0"/>
        <w:spacing w:before="120" w:after="120" w:line="360" w:lineRule="auto"/>
        <w:outlineLvl w:val="1"/>
        <w:rPr>
          <w:b/>
          <w:color w:val="auto"/>
          <w:sz w:val="24"/>
          <w:highlight w:val="none"/>
        </w:rPr>
      </w:pPr>
      <w:bookmarkStart w:id="22" w:name="_Toc68703360"/>
      <w:r>
        <w:rPr>
          <w:rFonts w:hint="eastAsia"/>
          <w:b/>
          <w:color w:val="auto"/>
          <w:sz w:val="24"/>
          <w:highlight w:val="none"/>
        </w:rPr>
        <w:t>五、开标</w:t>
      </w:r>
      <w:bookmarkEnd w:id="21"/>
      <w:bookmarkEnd w:id="22"/>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（一）开标形式</w:t>
      </w:r>
    </w:p>
    <w:p>
      <w:pPr>
        <w:spacing w:line="360" w:lineRule="auto"/>
        <w:ind w:firstLine="426" w:firstLineChars="177"/>
        <w:rPr>
          <w:rFonts w:ascii="宋体"/>
          <w:b/>
          <w:color w:val="auto"/>
          <w:sz w:val="24"/>
          <w:highlight w:val="none"/>
        </w:rPr>
      </w:pPr>
      <w:r>
        <w:rPr>
          <w:rFonts w:hint="eastAsia" w:ascii="宋体"/>
          <w:b/>
          <w:color w:val="auto"/>
          <w:sz w:val="24"/>
          <w:highlight w:val="none"/>
        </w:rPr>
        <w:t>1.1 采购组织机构将按照招标文件规定的时间通过“政府采购云平台”组织开标、开启投标文件，所有供应商均应当准时在线参加。</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（二）</w:t>
      </w:r>
      <w:r>
        <w:rPr>
          <w:rFonts w:ascii="宋体"/>
          <w:b/>
          <w:color w:val="auto"/>
          <w:kern w:val="0"/>
          <w:sz w:val="24"/>
          <w:highlight w:val="none"/>
        </w:rPr>
        <w:t>开标准备</w:t>
      </w:r>
    </w:p>
    <w:p>
      <w:pPr>
        <w:spacing w:line="360" w:lineRule="auto"/>
        <w:ind w:firstLine="424" w:firstLineChars="176"/>
        <w:rPr>
          <w:rFonts w:ascii="宋体"/>
          <w:b/>
          <w:color w:val="auto"/>
          <w:sz w:val="24"/>
          <w:highlight w:val="none"/>
        </w:rPr>
      </w:pPr>
      <w:r>
        <w:rPr>
          <w:rFonts w:ascii="宋体"/>
          <w:b/>
          <w:color w:val="auto"/>
          <w:sz w:val="24"/>
          <w:highlight w:val="none"/>
        </w:rPr>
        <w:t>2</w:t>
      </w:r>
      <w:r>
        <w:rPr>
          <w:rFonts w:hint="eastAsia" w:ascii="宋体"/>
          <w:b/>
          <w:color w:val="auto"/>
          <w:sz w:val="24"/>
          <w:highlight w:val="none"/>
        </w:rPr>
        <w:t>.1开标的准备工作由采购组织机构负责落实；</w:t>
      </w:r>
    </w:p>
    <w:p>
      <w:pPr>
        <w:spacing w:line="360" w:lineRule="auto"/>
        <w:ind w:firstLine="424" w:firstLineChars="176"/>
        <w:rPr>
          <w:rFonts w:ascii="宋体" w:cs="Arial"/>
          <w:color w:val="auto"/>
          <w:kern w:val="0"/>
          <w:sz w:val="24"/>
          <w:highlight w:val="none"/>
        </w:rPr>
      </w:pPr>
      <w:r>
        <w:rPr>
          <w:rFonts w:ascii="宋体"/>
          <w:b/>
          <w:color w:val="auto"/>
          <w:sz w:val="24"/>
          <w:highlight w:val="none"/>
        </w:rPr>
        <w:t>2</w:t>
      </w:r>
      <w:r>
        <w:rPr>
          <w:rFonts w:hint="eastAsia" w:ascii="宋体"/>
          <w:b/>
          <w:color w:val="auto"/>
          <w:sz w:val="24"/>
          <w:highlight w:val="none"/>
        </w:rPr>
        <w:t>.2采购组织机构将按照招标文件规定的时间通过“政府采购云平台”组织开标、开启投标文件，所有供应商均应当准时在线参加。</w:t>
      </w:r>
      <w:r>
        <w:rPr>
          <w:rFonts w:hint="eastAsia" w:ascii="宋体" w:cs="Arial"/>
          <w:b/>
          <w:color w:val="auto"/>
          <w:kern w:val="0"/>
          <w:sz w:val="24"/>
          <w:highlight w:val="none"/>
        </w:rPr>
        <w:t>投标供应商</w:t>
      </w:r>
      <w:r>
        <w:rPr>
          <w:rFonts w:ascii="宋体" w:cs="Arial"/>
          <w:b/>
          <w:color w:val="auto"/>
          <w:kern w:val="0"/>
          <w:sz w:val="24"/>
          <w:highlight w:val="none"/>
        </w:rPr>
        <w:t>如不</w:t>
      </w:r>
      <w:r>
        <w:rPr>
          <w:rFonts w:hint="eastAsia" w:ascii="宋体" w:cs="Arial"/>
          <w:b/>
          <w:color w:val="auto"/>
          <w:kern w:val="0"/>
          <w:sz w:val="24"/>
          <w:highlight w:val="none"/>
        </w:rPr>
        <w:t>参加</w:t>
      </w:r>
      <w:r>
        <w:rPr>
          <w:rFonts w:ascii="宋体" w:cs="Arial"/>
          <w:b/>
          <w:color w:val="auto"/>
          <w:kern w:val="0"/>
          <w:sz w:val="24"/>
          <w:highlight w:val="none"/>
        </w:rPr>
        <w:t>开标大会的，</w:t>
      </w:r>
      <w:r>
        <w:rPr>
          <w:rFonts w:hint="eastAsia" w:ascii="宋体" w:cs="Arial"/>
          <w:b/>
          <w:color w:val="auto"/>
          <w:kern w:val="0"/>
          <w:sz w:val="24"/>
          <w:highlight w:val="none"/>
        </w:rPr>
        <w:t>视同认可开标结果，</w:t>
      </w:r>
      <w:r>
        <w:rPr>
          <w:rFonts w:ascii="宋体" w:cs="Arial"/>
          <w:b/>
          <w:color w:val="auto"/>
          <w:kern w:val="0"/>
          <w:sz w:val="24"/>
          <w:highlight w:val="none"/>
        </w:rPr>
        <w:t>事后不得对采购相关人员、开标过程和开标结果提出异议</w:t>
      </w:r>
      <w:r>
        <w:rPr>
          <w:rFonts w:hint="eastAsia" w:ascii="宋体" w:cs="Arial"/>
          <w:b/>
          <w:color w:val="auto"/>
          <w:kern w:val="0"/>
          <w:sz w:val="24"/>
          <w:highlight w:val="none"/>
        </w:rPr>
        <w:t>，同时投标供应商因未在线参加开标而导致投标文件无法按时解密等一切后果由供应商自己承担。</w:t>
      </w:r>
    </w:p>
    <w:p>
      <w:pPr>
        <w:autoSpaceDE w:val="0"/>
        <w:autoSpaceDN w:val="0"/>
        <w:adjustRightInd w:val="0"/>
        <w:spacing w:line="360" w:lineRule="auto"/>
        <w:ind w:left="426" w:firstLine="65" w:firstLineChars="27"/>
        <w:rPr>
          <w:rFonts w:ascii="宋体"/>
          <w:b/>
          <w:color w:val="auto"/>
          <w:kern w:val="0"/>
          <w:sz w:val="24"/>
          <w:highlight w:val="none"/>
        </w:rPr>
      </w:pPr>
      <w:r>
        <w:rPr>
          <w:rFonts w:hint="eastAsia" w:ascii="宋体"/>
          <w:b/>
          <w:color w:val="auto"/>
          <w:kern w:val="0"/>
          <w:sz w:val="24"/>
          <w:highlight w:val="none"/>
        </w:rPr>
        <w:t>（三）</w:t>
      </w:r>
      <w:r>
        <w:rPr>
          <w:rFonts w:ascii="宋体"/>
          <w:b/>
          <w:color w:val="auto"/>
          <w:kern w:val="0"/>
          <w:sz w:val="24"/>
          <w:highlight w:val="none"/>
        </w:rPr>
        <w:t>开标</w:t>
      </w:r>
      <w:r>
        <w:rPr>
          <w:rFonts w:hint="eastAsia" w:ascii="宋体"/>
          <w:b/>
          <w:color w:val="auto"/>
          <w:kern w:val="0"/>
          <w:sz w:val="24"/>
          <w:highlight w:val="none"/>
        </w:rPr>
        <w:t>流程（两阶段）</w:t>
      </w:r>
    </w:p>
    <w:p>
      <w:pPr>
        <w:spacing w:line="360" w:lineRule="auto"/>
        <w:ind w:firstLine="426" w:firstLineChars="177"/>
        <w:jc w:val="left"/>
        <w:rPr>
          <w:rFonts w:ascii="宋体" w:cs="Arial"/>
          <w:b/>
          <w:color w:val="auto"/>
          <w:kern w:val="0"/>
          <w:sz w:val="24"/>
          <w:highlight w:val="none"/>
        </w:rPr>
      </w:pPr>
      <w:r>
        <w:rPr>
          <w:rFonts w:hint="eastAsia" w:ascii="宋体" w:cs="Arial"/>
          <w:b/>
          <w:color w:val="auto"/>
          <w:kern w:val="0"/>
          <w:sz w:val="24"/>
          <w:highlight w:val="none"/>
        </w:rPr>
        <w:t>3.1开标第一阶段</w:t>
      </w:r>
    </w:p>
    <w:p>
      <w:pPr>
        <w:spacing w:line="360" w:lineRule="auto"/>
        <w:ind w:firstLine="424" w:firstLineChars="177"/>
        <w:jc w:val="left"/>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1</w:t>
      </w:r>
      <w:r>
        <w:rPr>
          <w:rFonts w:hint="eastAsia" w:asci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utoSpaceDE w:val="0"/>
        <w:autoSpaceDN w:val="0"/>
        <w:adjustRightInd w:val="0"/>
        <w:spacing w:line="360" w:lineRule="auto"/>
        <w:ind w:firstLine="477" w:firstLineChars="198"/>
        <w:jc w:val="left"/>
        <w:rPr>
          <w:rFonts w:hint="eastAsia" w:ascii="宋体" w:hAnsi="宋体" w:cs="宋体"/>
          <w:b/>
          <w:bCs/>
          <w:color w:val="auto"/>
          <w:kern w:val="2"/>
          <w:sz w:val="24"/>
          <w:highlight w:val="none"/>
        </w:rPr>
      </w:pPr>
      <w:r>
        <w:rPr>
          <w:rFonts w:hint="default" w:ascii="宋体" w:hAnsi="宋体" w:cs="宋体"/>
          <w:b/>
          <w:bCs/>
          <w:color w:val="auto"/>
          <w:kern w:val="2"/>
          <w:sz w:val="24"/>
          <w:highlight w:val="none"/>
          <w:lang w:eastAsia="zh-CN"/>
        </w:rPr>
        <w:t>（</w:t>
      </w:r>
      <w:r>
        <w:rPr>
          <w:rFonts w:hint="default" w:ascii="宋体" w:hAnsi="宋体" w:cs="宋体"/>
          <w:b/>
          <w:bCs/>
          <w:color w:val="auto"/>
          <w:kern w:val="2"/>
          <w:sz w:val="24"/>
          <w:highlight w:val="none"/>
          <w:lang w:val="en-US" w:eastAsia="zh-CN"/>
        </w:rPr>
        <w:t>2</w:t>
      </w:r>
      <w:r>
        <w:rPr>
          <w:rFonts w:hint="default" w:ascii="宋体" w:hAnsi="宋体" w:cs="宋体"/>
          <w:b/>
          <w:bCs/>
          <w:color w:val="auto"/>
          <w:kern w:val="2"/>
          <w:sz w:val="24"/>
          <w:highlight w:val="none"/>
          <w:lang w:eastAsia="zh-CN"/>
        </w:rPr>
        <w:t>）</w:t>
      </w:r>
      <w:r>
        <w:rPr>
          <w:rFonts w:hint="eastAsia" w:ascii="宋体" w:hAnsi="宋体" w:cs="宋体"/>
          <w:b/>
          <w:bCs/>
          <w:color w:val="auto"/>
          <w:kern w:val="2"/>
          <w:sz w:val="24"/>
          <w:highlight w:val="none"/>
          <w:lang w:eastAsia="zh-CN"/>
        </w:rPr>
        <w:t>采购</w:t>
      </w:r>
      <w:r>
        <w:rPr>
          <w:rFonts w:hint="default" w:ascii="宋体" w:hAnsi="宋体" w:cs="宋体"/>
          <w:b/>
          <w:bCs/>
          <w:color w:val="auto"/>
          <w:kern w:val="2"/>
          <w:sz w:val="24"/>
          <w:highlight w:val="none"/>
        </w:rPr>
        <w:t>文件解密结束，投标人通过电子邮件形式将经授权代表签署的《政府采购活动现场确认声明书》（格式见采购文件最后一页内容）的扫描件或（图片）发至采购代理机构邮箱：</w:t>
      </w:r>
      <w:r>
        <w:rPr>
          <w:rFonts w:hint="eastAsia" w:ascii="宋体" w:hAnsi="宋体" w:cs="宋体"/>
          <w:b/>
          <w:bCs/>
          <w:color w:val="auto"/>
          <w:kern w:val="2"/>
          <w:sz w:val="24"/>
          <w:highlight w:val="none"/>
          <w:lang w:val="en-US" w:eastAsia="zh-CN"/>
        </w:rPr>
        <w:t>907539667</w:t>
      </w:r>
      <w:r>
        <w:rPr>
          <w:rFonts w:hint="eastAsia" w:ascii="宋体" w:hAnsi="宋体" w:cs="宋体"/>
          <w:b/>
          <w:bCs/>
          <w:color w:val="auto"/>
          <w:kern w:val="2"/>
          <w:sz w:val="24"/>
          <w:highlight w:val="none"/>
          <w:lang w:eastAsia="zh-CN"/>
        </w:rPr>
        <w:t>@qq.com</w:t>
      </w:r>
      <w:r>
        <w:rPr>
          <w:rFonts w:hint="default" w:ascii="宋体" w:hAnsi="宋体" w:cs="宋体"/>
          <w:b/>
          <w:bCs/>
          <w:color w:val="auto"/>
          <w:kern w:val="2"/>
          <w:sz w:val="24"/>
          <w:highlight w:val="none"/>
        </w:rPr>
        <w:t>，如没有发送的，视为对采购代理机构和采购人之间、投标人与其</w:t>
      </w:r>
      <w:r>
        <w:rPr>
          <w:rFonts w:hint="eastAsia" w:ascii="宋体" w:hAnsi="宋体" w:cs="宋体"/>
          <w:b/>
          <w:bCs/>
          <w:color w:val="auto"/>
          <w:kern w:val="2"/>
          <w:sz w:val="24"/>
          <w:highlight w:val="none"/>
        </w:rPr>
        <w:t>他供应商均不存在利害关系</w:t>
      </w:r>
    </w:p>
    <w:p>
      <w:pPr>
        <w:spacing w:line="360" w:lineRule="auto"/>
        <w:ind w:firstLine="424" w:firstLineChars="177"/>
        <w:jc w:val="left"/>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3</w:t>
      </w:r>
      <w:r>
        <w:rPr>
          <w:rFonts w:hint="eastAsia" w:ascii="宋体" w:cs="Arial"/>
          <w:color w:val="auto"/>
          <w:kern w:val="0"/>
          <w:sz w:val="24"/>
          <w:highlight w:val="none"/>
        </w:rPr>
        <w:t>）开启投标文件，</w:t>
      </w:r>
      <w:r>
        <w:rPr>
          <w:rFonts w:hint="eastAsia" w:ascii="宋体" w:cs="Arial"/>
          <w:b/>
          <w:color w:val="auto"/>
          <w:kern w:val="0"/>
          <w:sz w:val="24"/>
          <w:highlight w:val="none"/>
        </w:rPr>
        <w:t>采购人或采购代理机构将依法对投标供应商的资格进行审查</w:t>
      </w:r>
      <w:r>
        <w:rPr>
          <w:rFonts w:hint="eastAsia" w:ascii="宋体" w:cs="Arial"/>
          <w:color w:val="auto"/>
          <w:kern w:val="0"/>
          <w:sz w:val="24"/>
          <w:highlight w:val="none"/>
        </w:rPr>
        <w:t>；</w:t>
      </w:r>
      <w:r>
        <w:rPr>
          <w:rFonts w:ascii="宋体"/>
          <w:color w:val="auto"/>
          <w:sz w:val="24"/>
          <w:highlight w:val="none"/>
        </w:rPr>
        <w:t>如发现投标</w:t>
      </w:r>
      <w:r>
        <w:rPr>
          <w:rFonts w:hint="eastAsia" w:ascii="宋体"/>
          <w:color w:val="auto"/>
          <w:sz w:val="24"/>
          <w:highlight w:val="none"/>
        </w:rPr>
        <w:t>供应商</w:t>
      </w:r>
      <w:r>
        <w:rPr>
          <w:rFonts w:ascii="宋体"/>
          <w:color w:val="auto"/>
          <w:sz w:val="24"/>
          <w:highlight w:val="none"/>
        </w:rPr>
        <w:t>所提</w:t>
      </w:r>
      <w:r>
        <w:rPr>
          <w:rFonts w:hint="eastAsia" w:ascii="宋体"/>
          <w:color w:val="auto"/>
          <w:sz w:val="24"/>
          <w:highlight w:val="none"/>
        </w:rPr>
        <w:t>交</w:t>
      </w:r>
      <w:r>
        <w:rPr>
          <w:rFonts w:ascii="宋体"/>
          <w:color w:val="auto"/>
          <w:sz w:val="24"/>
          <w:highlight w:val="none"/>
        </w:rPr>
        <w:t>的资格证明材料不合法或</w:t>
      </w:r>
      <w:r>
        <w:rPr>
          <w:rFonts w:hint="eastAsia" w:ascii="宋体"/>
          <w:color w:val="auto"/>
          <w:sz w:val="24"/>
          <w:highlight w:val="none"/>
        </w:rPr>
        <w:t>与事实不符</w:t>
      </w:r>
      <w:r>
        <w:rPr>
          <w:rFonts w:ascii="宋体"/>
          <w:color w:val="auto"/>
          <w:sz w:val="24"/>
          <w:highlight w:val="none"/>
        </w:rPr>
        <w:t>，采购人可取消</w:t>
      </w:r>
      <w:r>
        <w:rPr>
          <w:rFonts w:hint="eastAsia" w:ascii="宋体"/>
          <w:color w:val="auto"/>
          <w:sz w:val="24"/>
          <w:highlight w:val="none"/>
        </w:rPr>
        <w:t>其</w:t>
      </w:r>
      <w:r>
        <w:rPr>
          <w:rFonts w:ascii="宋体"/>
          <w:color w:val="auto"/>
          <w:sz w:val="24"/>
          <w:highlight w:val="none"/>
        </w:rPr>
        <w:t>中标资格并追究投标</w:t>
      </w:r>
      <w:r>
        <w:rPr>
          <w:rFonts w:hint="eastAsia" w:ascii="宋体"/>
          <w:color w:val="auto"/>
          <w:sz w:val="24"/>
          <w:highlight w:val="none"/>
        </w:rPr>
        <w:t>供应商</w:t>
      </w:r>
      <w:r>
        <w:rPr>
          <w:rFonts w:ascii="宋体"/>
          <w:color w:val="auto"/>
          <w:sz w:val="24"/>
          <w:highlight w:val="none"/>
        </w:rPr>
        <w:t>的法律责任。</w:t>
      </w:r>
      <w:r>
        <w:rPr>
          <w:rFonts w:hint="eastAsia" w:ascii="宋体"/>
          <w:b/>
          <w:color w:val="auto"/>
          <w:sz w:val="24"/>
          <w:highlight w:val="none"/>
        </w:rPr>
        <w:t>如投标供应商提交的资格证明材料无法证明其符合招标文件规定的“投标供应商资格要求”的，评标委员会</w:t>
      </w:r>
      <w:r>
        <w:rPr>
          <w:rFonts w:hint="eastAsia" w:ascii="宋体" w:cs="Arial"/>
          <w:b/>
          <w:color w:val="auto"/>
          <w:kern w:val="0"/>
          <w:sz w:val="24"/>
          <w:highlight w:val="none"/>
        </w:rPr>
        <w:t>将对其作资格审查不通过处理（无效投标），并不进行后续评审</w:t>
      </w:r>
      <w:r>
        <w:rPr>
          <w:rFonts w:hint="eastAsia" w:ascii="宋体" w:cs="Arial"/>
          <w:color w:val="auto"/>
          <w:kern w:val="0"/>
          <w:sz w:val="24"/>
          <w:highlight w:val="none"/>
        </w:rPr>
        <w:t>；</w:t>
      </w:r>
    </w:p>
    <w:p>
      <w:pPr>
        <w:spacing w:line="360" w:lineRule="auto"/>
        <w:ind w:firstLine="424" w:firstLineChars="177"/>
        <w:jc w:val="left"/>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4</w:t>
      </w:r>
      <w:r>
        <w:rPr>
          <w:rFonts w:hint="eastAsia" w:ascii="宋体" w:cs="Arial"/>
          <w:color w:val="auto"/>
          <w:kern w:val="0"/>
          <w:sz w:val="24"/>
          <w:highlight w:val="none"/>
        </w:rPr>
        <w:t>）开启资格审查通过的投标供应商的商务技术文件进入符合性审查、商务技术评审；</w:t>
      </w:r>
    </w:p>
    <w:p>
      <w:pPr>
        <w:spacing w:line="360" w:lineRule="auto"/>
        <w:ind w:firstLine="424" w:firstLineChars="177"/>
        <w:jc w:val="left"/>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5</w:t>
      </w:r>
      <w:r>
        <w:rPr>
          <w:rFonts w:hint="eastAsia" w:ascii="宋体" w:cs="Arial"/>
          <w:color w:val="auto"/>
          <w:kern w:val="0"/>
          <w:sz w:val="24"/>
          <w:highlight w:val="none"/>
        </w:rPr>
        <w:t>）第一阶段开标结束。</w:t>
      </w:r>
    </w:p>
    <w:p>
      <w:pPr>
        <w:spacing w:line="360" w:lineRule="auto"/>
        <w:ind w:firstLine="426" w:firstLineChars="177"/>
        <w:jc w:val="left"/>
        <w:rPr>
          <w:rFonts w:ascii="宋体" w:cs="Arial"/>
          <w:b/>
          <w:color w:val="auto"/>
          <w:kern w:val="0"/>
          <w:sz w:val="24"/>
          <w:highlight w:val="none"/>
        </w:rPr>
      </w:pPr>
      <w:r>
        <w:rPr>
          <w:rFonts w:hint="eastAsia" w:ascii="宋体" w:cs="Arial"/>
          <w:b/>
          <w:color w:val="auto"/>
          <w:kern w:val="0"/>
          <w:sz w:val="24"/>
          <w:highlight w:val="none"/>
        </w:rPr>
        <w:t>3.2开标大会第二阶段</w:t>
      </w:r>
    </w:p>
    <w:p>
      <w:pPr>
        <w:spacing w:line="360" w:lineRule="auto"/>
        <w:ind w:firstLine="424" w:firstLineChars="177"/>
        <w:jc w:val="left"/>
        <w:rPr>
          <w:rFonts w:ascii="宋体" w:cs="Arial"/>
          <w:color w:val="auto"/>
          <w:kern w:val="0"/>
          <w:sz w:val="24"/>
          <w:highlight w:val="none"/>
        </w:rPr>
      </w:pPr>
      <w:r>
        <w:rPr>
          <w:rFonts w:hint="eastAsia" w:ascii="宋体" w:cs="Arial"/>
          <w:color w:val="auto"/>
          <w:kern w:val="0"/>
          <w:sz w:val="24"/>
          <w:highlight w:val="none"/>
        </w:rPr>
        <w:t>（1）符合性审查、商务技术评审结束后，举行开标大会第二阶段会议。首先公布符合性审查、商务技术评审无效供应商名称及理由</w:t>
      </w:r>
      <w:r>
        <w:rPr>
          <w:rFonts w:ascii="宋体" w:cs="Arial"/>
          <w:color w:val="auto"/>
          <w:kern w:val="0"/>
          <w:sz w:val="24"/>
          <w:highlight w:val="none"/>
        </w:rPr>
        <w:t>；公布经商务技术评审</w:t>
      </w:r>
      <w:r>
        <w:rPr>
          <w:rFonts w:hint="eastAsia" w:ascii="宋体" w:cs="Arial"/>
          <w:color w:val="auto"/>
          <w:kern w:val="0"/>
          <w:sz w:val="24"/>
          <w:highlight w:val="none"/>
        </w:rPr>
        <w:t>后有效投标</w:t>
      </w:r>
      <w:r>
        <w:rPr>
          <w:rFonts w:ascii="宋体" w:cs="Arial"/>
          <w:color w:val="auto"/>
          <w:kern w:val="0"/>
          <w:sz w:val="24"/>
          <w:highlight w:val="none"/>
        </w:rPr>
        <w:t>供应商</w:t>
      </w:r>
      <w:r>
        <w:rPr>
          <w:rFonts w:hint="eastAsia" w:ascii="宋体" w:cs="Arial"/>
          <w:color w:val="auto"/>
          <w:kern w:val="0"/>
          <w:sz w:val="24"/>
          <w:highlight w:val="none"/>
        </w:rPr>
        <w:t>的</w:t>
      </w:r>
      <w:r>
        <w:rPr>
          <w:rFonts w:ascii="宋体" w:cs="Arial"/>
          <w:color w:val="auto"/>
          <w:kern w:val="0"/>
          <w:sz w:val="24"/>
          <w:highlight w:val="none"/>
        </w:rPr>
        <w:t>名单，同时公布</w:t>
      </w:r>
      <w:r>
        <w:rPr>
          <w:rFonts w:hint="eastAsia" w:ascii="宋体" w:cs="Arial"/>
          <w:color w:val="auto"/>
          <w:kern w:val="0"/>
          <w:sz w:val="24"/>
          <w:highlight w:val="none"/>
        </w:rPr>
        <w:t>其</w:t>
      </w:r>
      <w:r>
        <w:rPr>
          <w:rFonts w:ascii="宋体" w:cs="Arial"/>
          <w:color w:val="auto"/>
          <w:kern w:val="0"/>
          <w:sz w:val="24"/>
          <w:highlight w:val="none"/>
        </w:rPr>
        <w:t>商务技术</w:t>
      </w:r>
      <w:r>
        <w:rPr>
          <w:rFonts w:hint="eastAsia" w:ascii="宋体" w:cs="Arial"/>
          <w:color w:val="auto"/>
          <w:kern w:val="0"/>
          <w:sz w:val="24"/>
          <w:highlight w:val="none"/>
        </w:rPr>
        <w:t>部分</w:t>
      </w:r>
      <w:r>
        <w:rPr>
          <w:rFonts w:ascii="宋体" w:cs="Arial"/>
          <w:color w:val="auto"/>
          <w:kern w:val="0"/>
          <w:sz w:val="24"/>
          <w:highlight w:val="none"/>
        </w:rPr>
        <w:t>得分情况</w:t>
      </w:r>
      <w:r>
        <w:rPr>
          <w:rFonts w:hint="eastAsia" w:ascii="宋体" w:cs="Arial"/>
          <w:color w:val="auto"/>
          <w:kern w:val="0"/>
          <w:sz w:val="24"/>
          <w:highlight w:val="none"/>
        </w:rPr>
        <w:t>。</w:t>
      </w:r>
    </w:p>
    <w:p>
      <w:pPr>
        <w:spacing w:line="360" w:lineRule="auto"/>
        <w:ind w:firstLine="424" w:firstLineChars="177"/>
        <w:jc w:val="left"/>
        <w:rPr>
          <w:rFonts w:ascii="宋体" w:cs="Arial"/>
          <w:color w:val="auto"/>
          <w:kern w:val="0"/>
          <w:sz w:val="24"/>
          <w:highlight w:val="none"/>
        </w:rPr>
      </w:pPr>
      <w:r>
        <w:rPr>
          <w:rFonts w:hint="eastAsia" w:ascii="宋体" w:cs="Arial"/>
          <w:color w:val="auto"/>
          <w:kern w:val="0"/>
          <w:sz w:val="24"/>
          <w:highlight w:val="none"/>
        </w:rPr>
        <w:t>（2）开启符合性审查、商务技术评审有效投标供应商的《报价文件》，公布开标一览表有关内容，同时当场制作开标记录表，供应商</w:t>
      </w:r>
      <w:r>
        <w:rPr>
          <w:rFonts w:ascii="宋体" w:cs="Arial"/>
          <w:color w:val="auto"/>
          <w:kern w:val="0"/>
          <w:sz w:val="24"/>
          <w:highlight w:val="none"/>
        </w:rPr>
        <w:t>签字确认（不予确认的应说明理由，否则视为无异议）。唱标结束后，由评标委员会对报价的合理性、准确性等进行审查核实</w:t>
      </w:r>
      <w:r>
        <w:rPr>
          <w:rFonts w:hint="eastAsia" w:ascii="宋体" w:cs="Arial"/>
          <w:color w:val="auto"/>
          <w:kern w:val="0"/>
          <w:sz w:val="24"/>
          <w:highlight w:val="none"/>
        </w:rPr>
        <w:t>。</w:t>
      </w:r>
    </w:p>
    <w:p>
      <w:pPr>
        <w:spacing w:line="360" w:lineRule="auto"/>
        <w:ind w:firstLine="424" w:firstLineChars="177"/>
        <w:jc w:val="left"/>
        <w:rPr>
          <w:rFonts w:ascii="宋体" w:cs="Arial"/>
          <w:color w:val="auto"/>
          <w:kern w:val="0"/>
          <w:sz w:val="24"/>
          <w:highlight w:val="none"/>
        </w:rPr>
      </w:pPr>
      <w:r>
        <w:rPr>
          <w:rFonts w:hint="eastAsia" w:ascii="宋体" w:cs="Arial"/>
          <w:color w:val="auto"/>
          <w:kern w:val="0"/>
          <w:sz w:val="24"/>
          <w:highlight w:val="none"/>
        </w:rPr>
        <w:t>（3）评审结束后，公布中标（成交）候选供应商名单，及采购人最终确定中标或成交供应商名单的时间和公告方式等。</w:t>
      </w:r>
    </w:p>
    <w:p>
      <w:pPr>
        <w:snapToGrid w:val="0"/>
        <w:spacing w:line="360" w:lineRule="auto"/>
        <w:ind w:firstLine="482" w:firstLineChars="200"/>
        <w:rPr>
          <w:rFonts w:ascii="宋体" w:cs="Arial"/>
          <w:b/>
          <w:color w:val="auto"/>
          <w:kern w:val="0"/>
          <w:sz w:val="24"/>
          <w:highlight w:val="none"/>
        </w:rPr>
      </w:pPr>
      <w:r>
        <w:rPr>
          <w:rFonts w:hint="eastAsia" w:ascii="宋体" w:cs="Arial"/>
          <w:b/>
          <w:color w:val="auto"/>
          <w:kern w:val="0"/>
          <w:sz w:val="24"/>
          <w:highlight w:val="none"/>
        </w:rPr>
        <w:t>特别说明：如遇“政府采购云平台”电子化开标或评审程序调整的，按调整后程序执行。</w:t>
      </w:r>
    </w:p>
    <w:p>
      <w:pPr>
        <w:pStyle w:val="20"/>
        <w:snapToGrid w:val="0"/>
        <w:spacing w:before="120" w:after="120" w:line="360" w:lineRule="auto"/>
        <w:outlineLvl w:val="1"/>
        <w:rPr>
          <w:b/>
          <w:color w:val="auto"/>
          <w:sz w:val="24"/>
          <w:highlight w:val="none"/>
        </w:rPr>
      </w:pPr>
      <w:bookmarkStart w:id="23" w:name="_Toc68703361"/>
      <w:r>
        <w:rPr>
          <w:rFonts w:hint="eastAsia"/>
          <w:b/>
          <w:color w:val="auto"/>
          <w:sz w:val="24"/>
          <w:highlight w:val="none"/>
        </w:rPr>
        <w:t>六、评标</w:t>
      </w:r>
      <w:bookmarkEnd w:id="23"/>
    </w:p>
    <w:p>
      <w:pPr>
        <w:pStyle w:val="20"/>
        <w:snapToGrid w:val="0"/>
        <w:spacing w:line="360" w:lineRule="auto"/>
        <w:ind w:firstLine="361" w:firstLineChars="150"/>
        <w:rPr>
          <w:b/>
          <w:color w:val="auto"/>
          <w:sz w:val="24"/>
          <w:highlight w:val="none"/>
        </w:rPr>
      </w:pPr>
      <w:r>
        <w:rPr>
          <w:b/>
          <w:color w:val="auto"/>
          <w:sz w:val="24"/>
          <w:highlight w:val="none"/>
        </w:rPr>
        <w:t>（一）组建评标委员会</w:t>
      </w:r>
    </w:p>
    <w:p>
      <w:pPr>
        <w:pStyle w:val="20"/>
        <w:snapToGrid w:val="0"/>
        <w:spacing w:line="360" w:lineRule="auto"/>
        <w:ind w:firstLine="480" w:firstLineChars="200"/>
        <w:rPr>
          <w:color w:val="auto"/>
          <w:sz w:val="24"/>
          <w:highlight w:val="none"/>
        </w:rPr>
      </w:pPr>
      <w:r>
        <w:rPr>
          <w:color w:val="auto"/>
          <w:sz w:val="24"/>
          <w:highlight w:val="none"/>
        </w:rPr>
        <w:t>本项目评标委员会由政府采购评审专家</w:t>
      </w:r>
      <w:r>
        <w:rPr>
          <w:rFonts w:hint="eastAsia"/>
          <w:color w:val="auto"/>
          <w:sz w:val="24"/>
          <w:highlight w:val="none"/>
        </w:rPr>
        <w:t>和采购单位评审代表</w:t>
      </w:r>
      <w:r>
        <w:rPr>
          <w:color w:val="auto"/>
          <w:sz w:val="24"/>
          <w:highlight w:val="none"/>
        </w:rPr>
        <w:t>组成。</w:t>
      </w:r>
    </w:p>
    <w:p>
      <w:pPr>
        <w:pStyle w:val="20"/>
        <w:snapToGrid w:val="0"/>
        <w:spacing w:line="360" w:lineRule="auto"/>
        <w:ind w:firstLine="361" w:firstLineChars="150"/>
        <w:rPr>
          <w:b/>
          <w:color w:val="auto"/>
          <w:sz w:val="24"/>
          <w:highlight w:val="none"/>
        </w:rPr>
      </w:pPr>
      <w:r>
        <w:rPr>
          <w:b/>
          <w:color w:val="auto"/>
          <w:sz w:val="24"/>
          <w:highlight w:val="none"/>
        </w:rPr>
        <w:t>（</w:t>
      </w:r>
      <w:r>
        <w:rPr>
          <w:rFonts w:hint="eastAsia"/>
          <w:b/>
          <w:color w:val="auto"/>
          <w:sz w:val="24"/>
          <w:highlight w:val="none"/>
        </w:rPr>
        <w:t>二</w:t>
      </w:r>
      <w:r>
        <w:rPr>
          <w:b/>
          <w:color w:val="auto"/>
          <w:sz w:val="24"/>
          <w:highlight w:val="none"/>
        </w:rPr>
        <w:t>）</w:t>
      </w:r>
      <w:r>
        <w:rPr>
          <w:b/>
          <w:bCs/>
          <w:color w:val="auto"/>
          <w:sz w:val="24"/>
          <w:highlight w:val="none"/>
        </w:rPr>
        <w:t>评标程序</w:t>
      </w:r>
    </w:p>
    <w:p>
      <w:pPr>
        <w:snapToGrid w:val="0"/>
        <w:spacing w:line="360" w:lineRule="auto"/>
        <w:ind w:firstLine="472" w:firstLineChars="196"/>
        <w:rPr>
          <w:rFonts w:ascii="宋体"/>
          <w:b/>
          <w:bCs/>
          <w:color w:val="auto"/>
          <w:sz w:val="24"/>
          <w:highlight w:val="none"/>
        </w:rPr>
      </w:pPr>
      <w:r>
        <w:rPr>
          <w:rFonts w:hint="eastAsia" w:ascii="宋体"/>
          <w:b/>
          <w:bCs/>
          <w:color w:val="auto"/>
          <w:sz w:val="24"/>
          <w:highlight w:val="none"/>
        </w:rPr>
        <w:t>1、资格</w:t>
      </w:r>
      <w:r>
        <w:rPr>
          <w:rFonts w:ascii="宋体"/>
          <w:b/>
          <w:bCs/>
          <w:color w:val="auto"/>
          <w:sz w:val="24"/>
          <w:highlight w:val="none"/>
        </w:rPr>
        <w:t>审查</w:t>
      </w:r>
    </w:p>
    <w:p>
      <w:pPr>
        <w:pStyle w:val="32"/>
        <w:spacing w:before="0" w:beforeAutospacing="0" w:after="0" w:afterAutospacing="0" w:line="360" w:lineRule="auto"/>
        <w:ind w:firstLine="480" w:firstLineChars="200"/>
        <w:jc w:val="both"/>
        <w:rPr>
          <w:color w:val="auto"/>
          <w:highlight w:val="none"/>
        </w:rPr>
      </w:pPr>
      <w:r>
        <w:rPr>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32"/>
        <w:spacing w:before="0" w:beforeAutospacing="0" w:after="0" w:afterAutospacing="0" w:line="360" w:lineRule="auto"/>
        <w:ind w:firstLine="472" w:firstLineChars="196"/>
        <w:jc w:val="both"/>
        <w:rPr>
          <w:b/>
          <w:bCs/>
          <w:color w:val="auto"/>
          <w:highlight w:val="none"/>
        </w:rPr>
      </w:pPr>
      <w:r>
        <w:rPr>
          <w:b/>
          <w:bCs/>
          <w:color w:val="auto"/>
          <w:highlight w:val="none"/>
        </w:rPr>
        <w:t>2、符合性审查</w:t>
      </w:r>
    </w:p>
    <w:p>
      <w:pPr>
        <w:pStyle w:val="32"/>
        <w:spacing w:before="0" w:beforeAutospacing="0" w:after="0" w:afterAutospacing="0" w:line="360" w:lineRule="auto"/>
        <w:ind w:firstLine="480" w:firstLineChars="200"/>
        <w:jc w:val="both"/>
        <w:rPr>
          <w:color w:val="auto"/>
          <w:highlight w:val="none"/>
        </w:rPr>
      </w:pPr>
      <w:r>
        <w:rPr>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32"/>
        <w:spacing w:before="0" w:beforeAutospacing="0" w:after="0" w:afterAutospacing="0" w:line="360" w:lineRule="auto"/>
        <w:ind w:firstLine="482" w:firstLineChars="200"/>
        <w:jc w:val="both"/>
        <w:rPr>
          <w:color w:val="auto"/>
          <w:highlight w:val="none"/>
        </w:rPr>
      </w:pPr>
      <w:r>
        <w:rPr>
          <w:b/>
          <w:bCs/>
          <w:color w:val="auto"/>
          <w:highlight w:val="none"/>
        </w:rPr>
        <w:t>3、</w:t>
      </w:r>
      <w:r>
        <w:rPr>
          <w:rFonts w:ascii="Arial" w:hAnsi="Arial" w:cs="Arial"/>
          <w:b/>
          <w:bCs/>
          <w:color w:val="auto"/>
          <w:highlight w:val="none"/>
        </w:rPr>
        <w:t>综合比较与评价</w:t>
      </w:r>
    </w:p>
    <w:p>
      <w:pPr>
        <w:pStyle w:val="32"/>
        <w:spacing w:before="0" w:beforeAutospacing="0" w:after="0" w:afterAutospacing="0" w:line="360" w:lineRule="auto"/>
        <w:ind w:firstLine="360" w:firstLineChars="150"/>
        <w:jc w:val="both"/>
        <w:rPr>
          <w:color w:val="auto"/>
          <w:highlight w:val="none"/>
        </w:rPr>
      </w:pPr>
      <w:r>
        <w:rPr>
          <w:color w:val="auto"/>
          <w:highlight w:val="none"/>
        </w:rPr>
        <w:t>（1）对于投标文件中含义不明确、同类问题表述不一致或者有明显文字和计算错误的内容，评标委员会应当以书面形式要求投标人作出必要的澄清、说明或者补正。</w:t>
      </w:r>
    </w:p>
    <w:p>
      <w:pPr>
        <w:pStyle w:val="32"/>
        <w:spacing w:before="0" w:beforeAutospacing="0" w:after="0" w:afterAutospacing="0" w:line="360" w:lineRule="auto"/>
        <w:ind w:firstLine="360" w:firstLineChars="150"/>
        <w:jc w:val="both"/>
        <w:rPr>
          <w:color w:val="auto"/>
          <w:highlight w:val="none"/>
        </w:rPr>
      </w:pPr>
      <w:r>
        <w:rPr>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color w:val="auto"/>
          <w:kern w:val="0"/>
          <w:sz w:val="24"/>
          <w:highlight w:val="none"/>
        </w:rPr>
      </w:pPr>
      <w:r>
        <w:rPr>
          <w:rFonts w:hint="eastAsia" w:ascii="宋体"/>
          <w:color w:val="auto"/>
          <w:kern w:val="0"/>
          <w:sz w:val="24"/>
          <w:highlight w:val="none"/>
        </w:rPr>
        <w:t>（3）评标时，评标委员会各成员应当独立对每个投标人的投标文件进行评价，并汇总每个投标人的得分。</w:t>
      </w:r>
    </w:p>
    <w:p>
      <w:p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20"/>
        <w:snapToGrid w:val="0"/>
        <w:spacing w:line="360" w:lineRule="auto"/>
        <w:ind w:firstLine="420" w:firstLineChars="175"/>
        <w:rPr>
          <w:color w:val="auto"/>
          <w:sz w:val="24"/>
          <w:highlight w:val="none"/>
        </w:rPr>
      </w:pP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评标委员会对报价文件进行复核，对于系统计算出的价格分及总得分进行确认；</w:t>
      </w:r>
    </w:p>
    <w:p>
      <w:pPr>
        <w:pStyle w:val="32"/>
        <w:spacing w:before="0" w:beforeAutospacing="0" w:after="0" w:afterAutospacing="0" w:line="360" w:lineRule="auto"/>
        <w:ind w:firstLine="420" w:firstLineChars="175"/>
        <w:jc w:val="both"/>
        <w:rPr>
          <w:color w:val="auto"/>
          <w:highlight w:val="none"/>
        </w:rPr>
      </w:pPr>
      <w:r>
        <w:rPr>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宋体"/>
          <w:color w:val="auto"/>
          <w:sz w:val="24"/>
          <w:highlight w:val="none"/>
        </w:rPr>
        <w:t>（</w:t>
      </w:r>
      <w:r>
        <w:rPr>
          <w:rFonts w:hint="eastAsia" w:ascii="宋体"/>
          <w:color w:val="auto"/>
          <w:sz w:val="24"/>
          <w:highlight w:val="none"/>
        </w:rPr>
        <w:t>3</w:t>
      </w:r>
      <w:r>
        <w:rPr>
          <w:rFonts w:ascii="宋体"/>
          <w:color w:val="auto"/>
          <w:sz w:val="24"/>
          <w:highlight w:val="none"/>
        </w:rPr>
        <w:t>）</w:t>
      </w:r>
      <w:r>
        <w:rPr>
          <w:rFonts w:hint="eastAsia" w:ascii="宋体"/>
          <w:color w:val="auto"/>
          <w:kern w:val="0"/>
          <w:sz w:val="24"/>
          <w:highlight w:val="none"/>
        </w:rPr>
        <w:t>评标委员会</w:t>
      </w:r>
      <w:r>
        <w:rPr>
          <w:rFonts w:ascii="宋体"/>
          <w:color w:val="auto"/>
          <w:sz w:val="24"/>
          <w:highlight w:val="none"/>
        </w:rPr>
        <w:t>按评标原则</w:t>
      </w:r>
      <w:r>
        <w:rPr>
          <w:rFonts w:hint="eastAsia" w:ascii="宋体"/>
          <w:color w:val="auto"/>
          <w:sz w:val="24"/>
          <w:highlight w:val="none"/>
        </w:rPr>
        <w:t>及得分情况编写评审报告。</w:t>
      </w:r>
    </w:p>
    <w:p>
      <w:pPr>
        <w:snapToGrid w:val="0"/>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5、评价</w:t>
      </w:r>
    </w:p>
    <w:p>
      <w:pPr>
        <w:snapToGrid w:val="0"/>
        <w:spacing w:line="360" w:lineRule="auto"/>
        <w:ind w:firstLine="480" w:firstLineChars="200"/>
        <w:rPr>
          <w:rFonts w:ascii="宋体"/>
          <w:b/>
          <w:color w:val="auto"/>
          <w:kern w:val="0"/>
          <w:sz w:val="24"/>
          <w:highlight w:val="none"/>
        </w:rPr>
      </w:pPr>
      <w:r>
        <w:rPr>
          <w:rFonts w:hint="eastAsia" w:ascii="宋体"/>
          <w:color w:val="auto"/>
          <w:sz w:val="24"/>
          <w:highlight w:val="none"/>
        </w:rPr>
        <w:t>采购组织机构对评标委员会评审专家进行评价。</w:t>
      </w:r>
    </w:p>
    <w:p>
      <w:pPr>
        <w:snapToGrid w:val="0"/>
        <w:spacing w:line="360" w:lineRule="auto"/>
        <w:ind w:firstLine="482" w:firstLineChars="200"/>
        <w:rPr>
          <w:rFonts w:ascii="宋体"/>
          <w:b/>
          <w:color w:val="auto"/>
          <w:sz w:val="24"/>
          <w:highlight w:val="none"/>
        </w:rPr>
      </w:pPr>
      <w:r>
        <w:rPr>
          <w:rFonts w:hint="eastAsia" w:ascii="宋体"/>
          <w:b/>
          <w:color w:val="auto"/>
          <w:sz w:val="24"/>
          <w:highlight w:val="none"/>
        </w:rPr>
        <w:t>（三）澄清问题的形式</w:t>
      </w:r>
    </w:p>
    <w:p>
      <w:pPr>
        <w:snapToGrid w:val="0"/>
        <w:spacing w:line="360" w:lineRule="auto"/>
        <w:ind w:firstLine="480" w:firstLineChars="200"/>
        <w:rPr>
          <w:rFonts w:ascii="宋体"/>
          <w:color w:val="auto"/>
          <w:sz w:val="24"/>
          <w:highlight w:val="none"/>
        </w:rPr>
      </w:pPr>
      <w:r>
        <w:rPr>
          <w:rFonts w:hint="eastAsia" w:ascii="宋体"/>
          <w:color w:val="auto"/>
          <w:sz w:val="24"/>
          <w:highlight w:val="none"/>
        </w:rPr>
        <w:t>投标人的澄清、说明或者补正应当采用书面形式，并加盖公章，或者由法定代</w:t>
      </w:r>
      <w:r>
        <w:rPr>
          <w:rFonts w:hint="eastAsia" w:ascii="宋体"/>
          <w:color w:val="auto"/>
          <w:sz w:val="24"/>
          <w:highlight w:val="none"/>
          <w:lang w:val="en-US" w:eastAsia="zh-CN"/>
        </w:rPr>
        <w:t>表</w:t>
      </w:r>
      <w:r>
        <w:rPr>
          <w:rFonts w:hint="eastAsia" w:ascii="宋体"/>
          <w:color w:val="auto"/>
          <w:sz w:val="24"/>
          <w:highlight w:val="none"/>
        </w:rPr>
        <w:t>人或其授权的代表签字，并不得超出投标文件的范围或者改变投标文件的实质性内容。</w:t>
      </w:r>
    </w:p>
    <w:p>
      <w:pPr>
        <w:pStyle w:val="20"/>
        <w:snapToGrid w:val="0"/>
        <w:spacing w:line="360" w:lineRule="auto"/>
        <w:ind w:left="720" w:leftChars="228" w:hanging="241" w:hangingChars="100"/>
        <w:rPr>
          <w:b/>
          <w:color w:val="auto"/>
          <w:sz w:val="24"/>
          <w:highlight w:val="none"/>
        </w:rPr>
      </w:pPr>
      <w:r>
        <w:rPr>
          <w:rFonts w:hint="eastAsia"/>
          <w:b/>
          <w:color w:val="auto"/>
          <w:sz w:val="24"/>
          <w:highlight w:val="none"/>
        </w:rPr>
        <w:t>（四）错误修正</w:t>
      </w:r>
    </w:p>
    <w:p>
      <w:pPr>
        <w:pStyle w:val="32"/>
        <w:spacing w:before="0" w:beforeAutospacing="0" w:after="0" w:afterAutospacing="0" w:line="360" w:lineRule="auto"/>
        <w:ind w:right="-512" w:rightChars="-244"/>
        <w:jc w:val="both"/>
        <w:rPr>
          <w:color w:val="auto"/>
          <w:highlight w:val="none"/>
        </w:rPr>
      </w:pPr>
      <w:r>
        <w:rPr>
          <w:color w:val="auto"/>
          <w:highlight w:val="none"/>
        </w:rPr>
        <w:t>投标文件报价出现前后不一致的，除招标文件另有规定外，按照下列规定修正：</w:t>
      </w:r>
    </w:p>
    <w:p>
      <w:pPr>
        <w:pStyle w:val="32"/>
        <w:spacing w:before="0" w:beforeAutospacing="0" w:after="0" w:afterAutospacing="0" w:line="360" w:lineRule="auto"/>
        <w:jc w:val="both"/>
        <w:rPr>
          <w:color w:val="auto"/>
          <w:highlight w:val="none"/>
        </w:rPr>
      </w:pPr>
      <w:r>
        <w:rPr>
          <w:color w:val="auto"/>
          <w:highlight w:val="none"/>
        </w:rPr>
        <w:t xml:space="preserve">    1、投标文件中开标一览表（报价函）内容与投标文件中相应内容不一致的，以开标一览表（报价表）为准；</w:t>
      </w:r>
    </w:p>
    <w:p>
      <w:pPr>
        <w:pStyle w:val="32"/>
        <w:spacing w:before="0" w:beforeAutospacing="0" w:after="0" w:afterAutospacing="0" w:line="360" w:lineRule="auto"/>
        <w:jc w:val="both"/>
        <w:rPr>
          <w:color w:val="auto"/>
          <w:highlight w:val="none"/>
        </w:rPr>
      </w:pPr>
      <w:r>
        <w:rPr>
          <w:color w:val="auto"/>
          <w:highlight w:val="none"/>
        </w:rPr>
        <w:t xml:space="preserve">    2、大写金额和小写金额不一致的，以大写金额为准；</w:t>
      </w:r>
    </w:p>
    <w:p>
      <w:pPr>
        <w:pStyle w:val="32"/>
        <w:spacing w:before="0" w:beforeAutospacing="0" w:after="0" w:afterAutospacing="0" w:line="360" w:lineRule="auto"/>
        <w:ind w:firstLine="480"/>
        <w:jc w:val="both"/>
        <w:rPr>
          <w:color w:val="auto"/>
          <w:highlight w:val="none"/>
        </w:rPr>
      </w:pPr>
      <w:r>
        <w:rPr>
          <w:color w:val="auto"/>
          <w:highlight w:val="none"/>
        </w:rPr>
        <w:t>3、单价金额小数点或者百分比有明显错位的，以开标一览表的总价为准，并修改单价；</w:t>
      </w:r>
    </w:p>
    <w:p>
      <w:pPr>
        <w:pStyle w:val="32"/>
        <w:spacing w:before="0" w:beforeAutospacing="0" w:after="0" w:afterAutospacing="0" w:line="360" w:lineRule="auto"/>
        <w:ind w:firstLine="480"/>
        <w:jc w:val="both"/>
        <w:rPr>
          <w:color w:val="auto"/>
          <w:highlight w:val="none"/>
        </w:rPr>
      </w:pPr>
      <w:r>
        <w:rPr>
          <w:rFonts w:hint="eastAsia"/>
          <w:color w:val="auto"/>
          <w:highlight w:val="none"/>
        </w:rPr>
        <w:t>4、政采云平台上开启的投标报价与电子投标文件中报价一览表（报价表）内容不一致的，以电子投标文件中报价一览表（报价表）为准；</w:t>
      </w:r>
    </w:p>
    <w:p>
      <w:pPr>
        <w:pStyle w:val="32"/>
        <w:spacing w:before="0" w:beforeAutospacing="0" w:after="0" w:afterAutospacing="0" w:line="360" w:lineRule="auto"/>
        <w:jc w:val="both"/>
        <w:rPr>
          <w:color w:val="auto"/>
          <w:highlight w:val="none"/>
        </w:rPr>
      </w:pPr>
      <w:r>
        <w:rPr>
          <w:color w:val="auto"/>
          <w:highlight w:val="none"/>
        </w:rPr>
        <w:t xml:space="preserve">    </w:t>
      </w:r>
      <w:r>
        <w:rPr>
          <w:rFonts w:hint="eastAsia"/>
          <w:color w:val="auto"/>
          <w:highlight w:val="none"/>
        </w:rPr>
        <w:t>5</w:t>
      </w:r>
      <w:r>
        <w:rPr>
          <w:color w:val="auto"/>
          <w:highlight w:val="none"/>
        </w:rPr>
        <w:t>、总价金额与按单价汇总金额不一致的，以单价金额计算结果为准。</w:t>
      </w:r>
    </w:p>
    <w:p>
      <w:pPr>
        <w:pStyle w:val="32"/>
        <w:spacing w:before="0" w:beforeAutospacing="0" w:after="0" w:afterAutospacing="0" w:line="360" w:lineRule="auto"/>
        <w:jc w:val="both"/>
        <w:rPr>
          <w:color w:val="auto"/>
          <w:highlight w:val="none"/>
        </w:rPr>
      </w:pPr>
      <w:r>
        <w:rPr>
          <w:color w:val="auto"/>
          <w:highlight w:val="none"/>
        </w:rPr>
        <w:t xml:space="preserve">   </w:t>
      </w:r>
      <w:r>
        <w:rPr>
          <w:rFonts w:hint="eastAsia" w:ascii="宋体"/>
          <w:color w:val="auto"/>
          <w:kern w:val="0"/>
          <w:sz w:val="24"/>
          <w:highlight w:val="none"/>
        </w:rPr>
        <w:t>▲</w:t>
      </w:r>
      <w:r>
        <w:rPr>
          <w:color w:val="auto"/>
          <w:highlight w:val="none"/>
        </w:rPr>
        <w:t xml:space="preserve"> 同时出现两种以上不一致的，按照前款规定的顺序修正。修正应当采用书面形式，并加盖公章，或者由法定代表人或其授权的代表签字。修正后的报价经投标人确认后产生约束力，投标人不确认</w:t>
      </w:r>
      <w:r>
        <w:rPr>
          <w:rFonts w:hint="eastAsia"/>
          <w:color w:val="auto"/>
          <w:highlight w:val="none"/>
          <w:lang w:val="en-US" w:eastAsia="zh-CN"/>
        </w:rPr>
        <w:t>或未在规定时间内进行有效澄清</w:t>
      </w:r>
      <w:r>
        <w:rPr>
          <w:color w:val="auto"/>
          <w:highlight w:val="none"/>
        </w:rPr>
        <w:t>的，其投标无效。</w:t>
      </w:r>
    </w:p>
    <w:p>
      <w:pPr>
        <w:pStyle w:val="20"/>
        <w:snapToGrid w:val="0"/>
        <w:spacing w:line="360" w:lineRule="auto"/>
        <w:ind w:left="720" w:leftChars="228" w:hanging="241" w:hangingChars="100"/>
        <w:rPr>
          <w:b/>
          <w:color w:val="auto"/>
          <w:sz w:val="24"/>
          <w:highlight w:val="none"/>
        </w:rPr>
      </w:pPr>
      <w:r>
        <w:rPr>
          <w:b/>
          <w:color w:val="auto"/>
          <w:sz w:val="24"/>
          <w:highlight w:val="none"/>
        </w:rPr>
        <w:t>（五）投标人存在下列情况之一的，投标无效</w:t>
      </w:r>
    </w:p>
    <w:p>
      <w:pPr>
        <w:pStyle w:val="32"/>
        <w:adjustRightInd w:val="0"/>
        <w:snapToGrid w:val="0"/>
        <w:spacing w:before="0" w:beforeAutospacing="0" w:after="0" w:afterAutospacing="0" w:line="360" w:lineRule="auto"/>
        <w:ind w:firstLine="480" w:firstLineChars="200"/>
        <w:jc w:val="both"/>
        <w:rPr>
          <w:color w:val="auto"/>
          <w:highlight w:val="none"/>
        </w:rPr>
      </w:pPr>
      <w:r>
        <w:rPr>
          <w:color w:val="auto"/>
          <w:highlight w:val="none"/>
        </w:rPr>
        <w:t>1、</w:t>
      </w:r>
      <w:r>
        <w:rPr>
          <w:b/>
          <w:color w:val="auto"/>
          <w:highlight w:val="none"/>
        </w:rPr>
        <w:t>仅提交“备份投标文件”的；</w:t>
      </w:r>
    </w:p>
    <w:p>
      <w:pPr>
        <w:adjustRightInd w:val="0"/>
        <w:snapToGrid w:val="0"/>
        <w:spacing w:line="360" w:lineRule="auto"/>
        <w:ind w:left="4" w:firstLine="470" w:firstLineChars="196"/>
        <w:jc w:val="left"/>
        <w:rPr>
          <w:rFonts w:ascii="宋体"/>
          <w:b/>
          <w:bCs/>
          <w:color w:val="auto"/>
          <w:sz w:val="24"/>
          <w:highlight w:val="none"/>
        </w:rPr>
      </w:pPr>
      <w:r>
        <w:rPr>
          <w:rFonts w:ascii="宋体"/>
          <w:color w:val="auto"/>
          <w:kern w:val="0"/>
          <w:sz w:val="24"/>
          <w:highlight w:val="none"/>
        </w:rPr>
        <w:t>2、</w:t>
      </w:r>
      <w:r>
        <w:rPr>
          <w:rFonts w:hint="eastAsia" w:ascii="宋体"/>
          <w:b/>
          <w:color w:val="auto"/>
          <w:sz w:val="24"/>
          <w:highlight w:val="none"/>
        </w:rPr>
        <w:t>文件组成内容不齐全，本招标文件规定必须提供而未提供的（属于资格审查范围的除外）</w:t>
      </w:r>
      <w:r>
        <w:rPr>
          <w:rFonts w:ascii="宋体"/>
          <w:b/>
          <w:bCs/>
          <w:color w:val="auto"/>
          <w:kern w:val="0"/>
          <w:sz w:val="24"/>
          <w:highlight w:val="none"/>
        </w:rPr>
        <w:t>或</w:t>
      </w:r>
      <w:r>
        <w:rPr>
          <w:rFonts w:ascii="宋体"/>
          <w:b/>
          <w:bCs/>
          <w:color w:val="FF0000"/>
          <w:kern w:val="0"/>
          <w:sz w:val="24"/>
          <w:highlight w:val="none"/>
        </w:rPr>
        <w:t>在资格证明文件或商务与技术文件中出现投标报价的</w:t>
      </w:r>
      <w:r>
        <w:rPr>
          <w:rFonts w:ascii="宋体"/>
          <w:b/>
          <w:bCs/>
          <w:color w:val="auto"/>
          <w:kern w:val="0"/>
          <w:sz w:val="24"/>
          <w:highlight w:val="none"/>
        </w:rPr>
        <w:t>，</w:t>
      </w:r>
      <w:r>
        <w:rPr>
          <w:rFonts w:ascii="宋体"/>
          <w:color w:val="auto"/>
          <w:kern w:val="0"/>
          <w:sz w:val="24"/>
          <w:highlight w:val="none"/>
        </w:rPr>
        <w:t>或者报价文件中报价的</w:t>
      </w:r>
      <w:r>
        <w:rPr>
          <w:rFonts w:hint="eastAsia" w:ascii="宋体"/>
          <w:color w:val="auto"/>
          <w:kern w:val="0"/>
          <w:sz w:val="24"/>
          <w:highlight w:val="none"/>
        </w:rPr>
        <w:t>工程</w:t>
      </w:r>
      <w:r>
        <w:rPr>
          <w:rFonts w:ascii="宋体"/>
          <w:color w:val="auto"/>
          <w:kern w:val="0"/>
          <w:sz w:val="24"/>
          <w:highlight w:val="none"/>
        </w:rPr>
        <w:t>跟商务与技术文件中的投标</w:t>
      </w:r>
      <w:r>
        <w:rPr>
          <w:rFonts w:hint="eastAsia" w:ascii="宋体"/>
          <w:color w:val="auto"/>
          <w:kern w:val="0"/>
          <w:sz w:val="24"/>
          <w:highlight w:val="none"/>
        </w:rPr>
        <w:t>工程</w:t>
      </w:r>
      <w:r>
        <w:rPr>
          <w:rFonts w:ascii="宋体"/>
          <w:color w:val="auto"/>
          <w:kern w:val="0"/>
          <w:sz w:val="24"/>
          <w:highlight w:val="none"/>
        </w:rPr>
        <w:t>出现重大偏差的；</w:t>
      </w:r>
    </w:p>
    <w:p>
      <w:pPr>
        <w:pStyle w:val="32"/>
        <w:tabs>
          <w:tab w:val="left" w:pos="7380"/>
        </w:tabs>
        <w:adjustRightInd w:val="0"/>
        <w:snapToGrid w:val="0"/>
        <w:spacing w:before="0" w:beforeAutospacing="0" w:after="0" w:afterAutospacing="0" w:line="360" w:lineRule="auto"/>
        <w:jc w:val="both"/>
        <w:rPr>
          <w:color w:val="auto"/>
          <w:highlight w:val="none"/>
        </w:rPr>
      </w:pPr>
      <w:r>
        <w:rPr>
          <w:color w:val="auto"/>
          <w:highlight w:val="none"/>
        </w:rPr>
        <w:t xml:space="preserve">    3、不具备招标文件中规定的资格要求的。</w:t>
      </w:r>
      <w:r>
        <w:rPr>
          <w:color w:val="auto"/>
          <w:highlight w:val="none"/>
        </w:rPr>
        <w:tab/>
      </w:r>
    </w:p>
    <w:p>
      <w:pPr>
        <w:pStyle w:val="32"/>
        <w:adjustRightInd w:val="0"/>
        <w:snapToGrid w:val="0"/>
        <w:spacing w:before="0" w:beforeAutospacing="0" w:after="0" w:afterAutospacing="0" w:line="360" w:lineRule="auto"/>
        <w:jc w:val="both"/>
        <w:rPr>
          <w:color w:val="auto"/>
          <w:highlight w:val="none"/>
        </w:rPr>
      </w:pPr>
      <w:r>
        <w:rPr>
          <w:color w:val="auto"/>
          <w:highlight w:val="none"/>
        </w:rPr>
        <w:t xml:space="preserve">    4、投标文件含有采购人不能接受的附加条件的。</w:t>
      </w:r>
    </w:p>
    <w:p>
      <w:pPr>
        <w:adjustRightInd w:val="0"/>
        <w:snapToGrid w:val="0"/>
        <w:spacing w:line="360" w:lineRule="auto"/>
        <w:ind w:firstLine="470" w:firstLineChars="196"/>
        <w:rPr>
          <w:rFonts w:ascii="宋体"/>
          <w:bCs/>
          <w:color w:val="auto"/>
          <w:kern w:val="0"/>
          <w:sz w:val="24"/>
          <w:highlight w:val="none"/>
        </w:rPr>
      </w:pPr>
      <w:r>
        <w:rPr>
          <w:rFonts w:hint="eastAsia" w:ascii="宋体"/>
          <w:color w:val="auto"/>
          <w:kern w:val="0"/>
          <w:sz w:val="24"/>
          <w:highlight w:val="none"/>
        </w:rPr>
        <w:t>5</w:t>
      </w:r>
      <w:r>
        <w:rPr>
          <w:rFonts w:hint="eastAsia" w:ascii="宋体"/>
          <w:color w:val="auto"/>
          <w:sz w:val="24"/>
          <w:highlight w:val="none"/>
        </w:rPr>
        <w:t>、</w:t>
      </w:r>
      <w:r>
        <w:rPr>
          <w:rFonts w:hint="eastAsia" w:ascii="宋体" w:cs="宋体"/>
          <w:bCs/>
          <w:color w:val="auto"/>
          <w:sz w:val="24"/>
          <w:highlight w:val="none"/>
        </w:rPr>
        <w:t>投标文件未有效授权，法定代表人授权委托书等填写不完整或有涂改的；</w:t>
      </w:r>
    </w:p>
    <w:p>
      <w:pPr>
        <w:pStyle w:val="32"/>
        <w:adjustRightInd w:val="0"/>
        <w:snapToGrid w:val="0"/>
        <w:spacing w:before="0" w:beforeAutospacing="0" w:after="0" w:afterAutospacing="0" w:line="360" w:lineRule="auto"/>
        <w:ind w:firstLine="480" w:firstLineChars="200"/>
        <w:jc w:val="both"/>
        <w:rPr>
          <w:color w:val="auto"/>
          <w:highlight w:val="none"/>
        </w:rPr>
      </w:pPr>
      <w:r>
        <w:rPr>
          <w:color w:val="auto"/>
          <w:highlight w:val="none"/>
        </w:rPr>
        <w:t>6、</w:t>
      </w:r>
      <w:r>
        <w:rPr>
          <w:rFonts w:cs="宋体"/>
          <w:b/>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adjustRightInd w:val="0"/>
        <w:snapToGrid w:val="0"/>
        <w:spacing w:before="0" w:beforeAutospacing="0" w:after="0" w:afterAutospacing="0" w:line="360" w:lineRule="auto"/>
        <w:ind w:firstLine="480" w:firstLineChars="200"/>
        <w:jc w:val="both"/>
        <w:rPr>
          <w:color w:val="auto"/>
          <w:highlight w:val="none"/>
        </w:rPr>
      </w:pPr>
      <w:r>
        <w:rPr>
          <w:color w:val="auto"/>
          <w:highlight w:val="none"/>
        </w:rPr>
        <w:t>7、报价超过招标文件中规定的</w:t>
      </w:r>
      <w:r>
        <w:rPr>
          <w:rFonts w:hint="eastAsia"/>
          <w:color w:val="auto"/>
          <w:highlight w:val="none"/>
          <w:lang w:val="en-US" w:eastAsia="zh-CN"/>
        </w:rPr>
        <w:t>投标报价上限</w:t>
      </w:r>
      <w:r>
        <w:rPr>
          <w:color w:val="auto"/>
          <w:highlight w:val="none"/>
        </w:rPr>
        <w:t xml:space="preserve">。 </w:t>
      </w:r>
    </w:p>
    <w:p>
      <w:pPr>
        <w:tabs>
          <w:tab w:val="left" w:pos="1898"/>
        </w:tabs>
        <w:autoSpaceDE w:val="0"/>
        <w:autoSpaceDN w:val="0"/>
        <w:adjustRightInd w:val="0"/>
        <w:snapToGrid w:val="0"/>
        <w:spacing w:line="360" w:lineRule="auto"/>
        <w:ind w:firstLine="480"/>
        <w:rPr>
          <w:rFonts w:ascii="宋体"/>
          <w:color w:val="auto"/>
          <w:kern w:val="0"/>
          <w:sz w:val="24"/>
          <w:highlight w:val="none"/>
        </w:rPr>
      </w:pPr>
      <w:r>
        <w:rPr>
          <w:rFonts w:hint="eastAsia" w:ascii="宋体"/>
          <w:color w:val="auto"/>
          <w:kern w:val="0"/>
          <w:sz w:val="24"/>
          <w:highlight w:val="none"/>
        </w:rPr>
        <w:t>8、投标参数未如实填写。</w:t>
      </w:r>
    </w:p>
    <w:p>
      <w:pPr>
        <w:tabs>
          <w:tab w:val="left" w:pos="1898"/>
        </w:tabs>
        <w:autoSpaceDE w:val="0"/>
        <w:autoSpaceDN w:val="0"/>
        <w:adjustRightInd w:val="0"/>
        <w:snapToGrid w:val="0"/>
        <w:spacing w:line="360" w:lineRule="auto"/>
        <w:ind w:firstLine="480"/>
        <w:rPr>
          <w:rFonts w:ascii="宋体"/>
          <w:color w:val="auto"/>
          <w:kern w:val="0"/>
          <w:sz w:val="24"/>
          <w:highlight w:val="none"/>
        </w:rPr>
      </w:pPr>
      <w:r>
        <w:rPr>
          <w:rFonts w:hint="eastAsia" w:ascii="宋体"/>
          <w:color w:val="auto"/>
          <w:kern w:val="0"/>
          <w:sz w:val="24"/>
          <w:highlight w:val="none"/>
        </w:rPr>
        <w:t xml:space="preserve">9、投标文件提供虚假材料的。 </w:t>
      </w:r>
    </w:p>
    <w:p>
      <w:pPr>
        <w:tabs>
          <w:tab w:val="left" w:pos="1898"/>
        </w:tabs>
        <w:autoSpaceDE w:val="0"/>
        <w:autoSpaceDN w:val="0"/>
        <w:adjustRightInd w:val="0"/>
        <w:snapToGrid w:val="0"/>
        <w:spacing w:line="360" w:lineRule="auto"/>
        <w:ind w:firstLine="480"/>
        <w:rPr>
          <w:rFonts w:ascii="宋体"/>
          <w:color w:val="auto"/>
          <w:kern w:val="0"/>
          <w:sz w:val="24"/>
          <w:highlight w:val="none"/>
        </w:rPr>
      </w:pPr>
      <w:r>
        <w:rPr>
          <w:rFonts w:hint="eastAsia" w:ascii="宋体"/>
          <w:color w:val="auto"/>
          <w:kern w:val="0"/>
          <w:sz w:val="24"/>
          <w:highlight w:val="none"/>
        </w:rPr>
        <w:t>10</w:t>
      </w:r>
      <w:r>
        <w:rPr>
          <w:rFonts w:ascii="宋体"/>
          <w:color w:val="auto"/>
          <w:kern w:val="0"/>
          <w:sz w:val="24"/>
          <w:highlight w:val="none"/>
        </w:rPr>
        <w:t>、不符合</w:t>
      </w:r>
      <w:r>
        <w:rPr>
          <w:rFonts w:hint="eastAsia" w:ascii="宋体"/>
          <w:color w:val="auto"/>
          <w:kern w:val="0"/>
          <w:sz w:val="24"/>
          <w:highlight w:val="none"/>
        </w:rPr>
        <w:t>下列</w:t>
      </w:r>
      <w:r>
        <w:rPr>
          <w:rFonts w:ascii="宋体"/>
          <w:color w:val="auto"/>
          <w:kern w:val="0"/>
          <w:sz w:val="24"/>
          <w:highlight w:val="none"/>
        </w:rPr>
        <w:t>情形之一的，视为投标人串通投标，其投标无效</w:t>
      </w:r>
      <w:r>
        <w:rPr>
          <w:rFonts w:hint="eastAsia" w:ascii="宋体"/>
          <w:color w:val="auto"/>
          <w:kern w:val="0"/>
          <w:sz w:val="24"/>
          <w:highlight w:val="none"/>
        </w:rPr>
        <w:t>，并移送采购监管部门</w:t>
      </w:r>
      <w:r>
        <w:rPr>
          <w:rFonts w:ascii="宋体"/>
          <w:color w:val="auto"/>
          <w:kern w:val="0"/>
          <w:sz w:val="24"/>
          <w:highlight w:val="none"/>
        </w:rPr>
        <w:t>：</w:t>
      </w:r>
    </w:p>
    <w:p>
      <w:pPr>
        <w:pStyle w:val="32"/>
        <w:spacing w:before="0" w:beforeAutospacing="0" w:after="0" w:afterAutospacing="0" w:line="360" w:lineRule="auto"/>
        <w:jc w:val="both"/>
        <w:rPr>
          <w:color w:val="auto"/>
          <w:highlight w:val="none"/>
        </w:rPr>
      </w:pPr>
      <w:r>
        <w:rPr>
          <w:color w:val="auto"/>
          <w:highlight w:val="none"/>
        </w:rPr>
        <w:t xml:space="preserve">   （1）不同投标人的投标文件由同一单位或者个人编制；</w:t>
      </w:r>
    </w:p>
    <w:p>
      <w:pPr>
        <w:pStyle w:val="32"/>
        <w:spacing w:before="0" w:beforeAutospacing="0" w:after="0" w:afterAutospacing="0" w:line="360" w:lineRule="auto"/>
        <w:jc w:val="both"/>
        <w:rPr>
          <w:color w:val="auto"/>
          <w:highlight w:val="none"/>
        </w:rPr>
      </w:pPr>
      <w:r>
        <w:rPr>
          <w:color w:val="auto"/>
          <w:highlight w:val="none"/>
        </w:rPr>
        <w:t xml:space="preserve">   （2）不同投标人委托同一单位或者个人办理投标事宜；</w:t>
      </w:r>
    </w:p>
    <w:p>
      <w:pPr>
        <w:pStyle w:val="32"/>
        <w:spacing w:before="0" w:beforeAutospacing="0" w:after="0" w:afterAutospacing="0" w:line="360" w:lineRule="auto"/>
        <w:jc w:val="both"/>
        <w:rPr>
          <w:color w:val="auto"/>
          <w:highlight w:val="none"/>
        </w:rPr>
      </w:pPr>
      <w:r>
        <w:rPr>
          <w:color w:val="auto"/>
          <w:highlight w:val="none"/>
        </w:rPr>
        <w:t xml:space="preserve">   （3）不同投标人的投标文件载明的项目管理成员或者联系人员为同一人；</w:t>
      </w:r>
    </w:p>
    <w:p>
      <w:pPr>
        <w:pStyle w:val="32"/>
        <w:spacing w:before="0" w:beforeAutospacing="0" w:after="0" w:afterAutospacing="0" w:line="360" w:lineRule="auto"/>
        <w:jc w:val="both"/>
        <w:rPr>
          <w:color w:val="auto"/>
          <w:highlight w:val="none"/>
        </w:rPr>
      </w:pPr>
      <w:r>
        <w:rPr>
          <w:color w:val="auto"/>
          <w:highlight w:val="none"/>
        </w:rPr>
        <w:t xml:space="preserve">   （4）不同投标人的投标文件异常一致或者投标报价呈规律性差异；</w:t>
      </w:r>
    </w:p>
    <w:p>
      <w:pPr>
        <w:pStyle w:val="32"/>
        <w:spacing w:before="0" w:beforeAutospacing="0" w:after="0" w:afterAutospacing="0" w:line="360" w:lineRule="auto"/>
        <w:jc w:val="both"/>
        <w:rPr>
          <w:color w:val="auto"/>
          <w:highlight w:val="none"/>
        </w:rPr>
      </w:pPr>
      <w:r>
        <w:rPr>
          <w:color w:val="auto"/>
          <w:highlight w:val="none"/>
        </w:rPr>
        <w:t xml:space="preserve">   （5）不同投标人的投标文件相互混装；</w:t>
      </w:r>
    </w:p>
    <w:p>
      <w:pPr>
        <w:pStyle w:val="32"/>
        <w:spacing w:before="0" w:beforeAutospacing="0" w:after="0" w:afterAutospacing="0" w:line="360" w:lineRule="auto"/>
        <w:jc w:val="both"/>
        <w:rPr>
          <w:color w:val="auto"/>
          <w:highlight w:val="none"/>
        </w:rPr>
      </w:pPr>
      <w:r>
        <w:rPr>
          <w:color w:val="auto"/>
          <w:highlight w:val="none"/>
        </w:rPr>
        <w:t xml:space="preserve">   （6）不同投标人的投标保证金从同一单位或者个人的账户转出。</w:t>
      </w:r>
    </w:p>
    <w:p>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11、不符合法律、法规和招标文件中规定的其他实质性要求的（招标文件</w:t>
      </w:r>
    </w:p>
    <w:p>
      <w:pPr>
        <w:tabs>
          <w:tab w:val="right" w:pos="8306"/>
        </w:tabs>
        <w:autoSpaceDE w:val="0"/>
        <w:autoSpaceDN w:val="0"/>
        <w:adjustRightInd w:val="0"/>
        <w:spacing w:line="360" w:lineRule="auto"/>
        <w:rPr>
          <w:rFonts w:ascii="宋体"/>
          <w:color w:val="auto"/>
          <w:kern w:val="0"/>
          <w:sz w:val="24"/>
          <w:highlight w:val="none"/>
        </w:rPr>
      </w:pPr>
      <w:r>
        <w:rPr>
          <w:rFonts w:hint="eastAsia" w:ascii="宋体"/>
          <w:color w:val="auto"/>
          <w:kern w:val="0"/>
          <w:sz w:val="24"/>
          <w:highlight w:val="none"/>
        </w:rPr>
        <w:t>中打“▲”内容及被拒绝的条款）。</w:t>
      </w:r>
    </w:p>
    <w:p>
      <w:pPr>
        <w:autoSpaceDE w:val="0"/>
        <w:autoSpaceDN w:val="0"/>
        <w:adjustRightInd w:val="0"/>
        <w:spacing w:line="360" w:lineRule="auto"/>
        <w:ind w:left="480"/>
        <w:rPr>
          <w:rFonts w:ascii="宋体"/>
          <w:color w:val="auto"/>
          <w:kern w:val="0"/>
          <w:sz w:val="24"/>
          <w:highlight w:val="none"/>
        </w:rPr>
      </w:pPr>
      <w:r>
        <w:rPr>
          <w:rFonts w:hint="eastAsia" w:ascii="宋体"/>
          <w:b/>
          <w:color w:val="auto"/>
          <w:kern w:val="0"/>
          <w:sz w:val="24"/>
          <w:highlight w:val="none"/>
        </w:rPr>
        <w:t>（六）有下列情况之一的，本次招标作为废标处理</w:t>
      </w:r>
    </w:p>
    <w:p>
      <w:pPr>
        <w:pStyle w:val="32"/>
        <w:spacing w:before="0" w:beforeAutospacing="0" w:after="0" w:afterAutospacing="0" w:line="360" w:lineRule="auto"/>
        <w:ind w:firstLine="600" w:firstLineChars="250"/>
        <w:jc w:val="both"/>
        <w:rPr>
          <w:color w:val="auto"/>
          <w:highlight w:val="none"/>
        </w:rPr>
      </w:pPr>
      <w:r>
        <w:rPr>
          <w:color w:val="auto"/>
          <w:highlight w:val="none"/>
        </w:rPr>
        <w:t>1、出现影响采购公正的违法、违规行为的；</w:t>
      </w:r>
    </w:p>
    <w:p>
      <w:pPr>
        <w:pStyle w:val="32"/>
        <w:spacing w:before="0" w:beforeAutospacing="0" w:after="0" w:afterAutospacing="0" w:line="360" w:lineRule="auto"/>
        <w:ind w:firstLine="600" w:firstLineChars="250"/>
        <w:jc w:val="both"/>
        <w:rPr>
          <w:b/>
          <w:bCs/>
          <w:color w:val="auto"/>
          <w:highlight w:val="none"/>
        </w:rPr>
      </w:pPr>
      <w:r>
        <w:rPr>
          <w:color w:val="auto"/>
          <w:highlight w:val="none"/>
        </w:rPr>
        <w:t xml:space="preserve">2、评标委员会发现招标文件存在歧义、重大缺陷导致评标工作无法进行，或者招标文件内容违反国家有关强制性规定的； </w:t>
      </w:r>
    </w:p>
    <w:p>
      <w:pPr>
        <w:pStyle w:val="32"/>
        <w:spacing w:before="0" w:beforeAutospacing="0" w:after="0" w:afterAutospacing="0" w:line="360" w:lineRule="auto"/>
        <w:ind w:firstLine="600" w:firstLineChars="250"/>
        <w:jc w:val="both"/>
        <w:rPr>
          <w:color w:val="auto"/>
          <w:highlight w:val="none"/>
        </w:rPr>
      </w:pPr>
      <w:r>
        <w:rPr>
          <w:color w:val="auto"/>
          <w:highlight w:val="none"/>
        </w:rPr>
        <w:t>3、因重大变故，采购任务取消的；</w:t>
      </w:r>
    </w:p>
    <w:p>
      <w:pPr>
        <w:pStyle w:val="32"/>
        <w:spacing w:before="0" w:beforeAutospacing="0" w:after="0" w:afterAutospacing="0" w:line="360" w:lineRule="auto"/>
        <w:ind w:firstLine="600" w:firstLineChars="250"/>
        <w:jc w:val="both"/>
        <w:rPr>
          <w:color w:val="auto"/>
          <w:highlight w:val="none"/>
        </w:rPr>
      </w:pPr>
      <w:r>
        <w:rPr>
          <w:color w:val="auto"/>
          <w:highlight w:val="none"/>
        </w:rPr>
        <w:t>4、法律、法规和招标文件规定的其他导致评标结果无效的。</w:t>
      </w:r>
    </w:p>
    <w:p>
      <w:pPr>
        <w:pStyle w:val="32"/>
        <w:spacing w:before="0" w:beforeAutospacing="0" w:after="0" w:afterAutospacing="0" w:line="360" w:lineRule="auto"/>
        <w:ind w:firstLine="600" w:firstLineChars="250"/>
        <w:jc w:val="both"/>
        <w:rPr>
          <w:color w:val="auto"/>
          <w:highlight w:val="none"/>
        </w:rPr>
      </w:pPr>
      <w:r>
        <w:rPr>
          <w:rFonts w:hint="default" w:ascii="宋体" w:hAnsi="Times New Roman" w:eastAsia="宋体" w:cs="Times New Roman"/>
          <w:color w:val="auto"/>
          <w:highlight w:val="none"/>
        </w:rPr>
        <w:t>5、因电子交易平台故障无法登录、无法正常操作等导致平台无法正常运行，或者无法保证电子交易的公平、公正和安全时，采购组织机构可中止电子交易活动</w:t>
      </w:r>
      <w:r>
        <w:rPr>
          <w:rFonts w:hint="default" w:ascii="宋体" w:hAnsi="Times New Roman" w:eastAsia="宋体" w:cs="Times New Roman"/>
          <w:color w:val="auto"/>
          <w:highlight w:val="none"/>
          <w:lang w:eastAsia="zh-CN"/>
        </w:rPr>
        <w:t>。</w:t>
      </w:r>
    </w:p>
    <w:p>
      <w:pPr>
        <w:pStyle w:val="20"/>
        <w:tabs>
          <w:tab w:val="left" w:pos="630"/>
        </w:tabs>
        <w:snapToGrid w:val="0"/>
        <w:spacing w:line="360" w:lineRule="auto"/>
        <w:ind w:firstLine="472" w:firstLineChars="196"/>
        <w:rPr>
          <w:b/>
          <w:color w:val="auto"/>
          <w:sz w:val="24"/>
          <w:highlight w:val="none"/>
        </w:rPr>
      </w:pPr>
      <w:r>
        <w:rPr>
          <w:b/>
          <w:color w:val="auto"/>
          <w:sz w:val="24"/>
          <w:highlight w:val="none"/>
        </w:rPr>
        <w:t>（</w:t>
      </w:r>
      <w:r>
        <w:rPr>
          <w:rFonts w:hint="eastAsia"/>
          <w:b/>
          <w:color w:val="auto"/>
          <w:sz w:val="24"/>
          <w:highlight w:val="none"/>
        </w:rPr>
        <w:t>七</w:t>
      </w:r>
      <w:r>
        <w:rPr>
          <w:b/>
          <w:color w:val="auto"/>
          <w:sz w:val="24"/>
          <w:highlight w:val="none"/>
        </w:rPr>
        <w:t>）评标原则和评标办法</w:t>
      </w:r>
    </w:p>
    <w:p>
      <w:pPr>
        <w:pStyle w:val="20"/>
        <w:snapToGrid w:val="0"/>
        <w:spacing w:line="360" w:lineRule="auto"/>
        <w:ind w:firstLine="600" w:firstLine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line="360" w:lineRule="auto"/>
        <w:ind w:firstLine="600" w:firstLineChars="25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评标办法。具体评标内容及评分标准等详见《第</w:t>
      </w:r>
      <w:r>
        <w:rPr>
          <w:rFonts w:hint="eastAsia"/>
          <w:color w:val="auto"/>
          <w:sz w:val="24"/>
          <w:highlight w:val="none"/>
        </w:rPr>
        <w:t>三章</w:t>
      </w:r>
      <w:r>
        <w:rPr>
          <w:color w:val="auto"/>
          <w:sz w:val="24"/>
          <w:highlight w:val="none"/>
        </w:rPr>
        <w:t>：评标</w:t>
      </w:r>
      <w:r>
        <w:rPr>
          <w:rFonts w:hint="eastAsia"/>
          <w:color w:val="auto"/>
          <w:sz w:val="24"/>
          <w:highlight w:val="none"/>
        </w:rPr>
        <w:t>方</w:t>
      </w:r>
      <w:r>
        <w:rPr>
          <w:color w:val="auto"/>
          <w:sz w:val="24"/>
          <w:highlight w:val="none"/>
        </w:rPr>
        <w:t>法及评分标准》。</w:t>
      </w:r>
    </w:p>
    <w:p>
      <w:pPr>
        <w:pStyle w:val="20"/>
        <w:snapToGrid w:val="0"/>
        <w:spacing w:line="360" w:lineRule="auto"/>
        <w:ind w:firstLine="472" w:firstLineChars="196"/>
        <w:rPr>
          <w:b/>
          <w:color w:val="auto"/>
          <w:sz w:val="24"/>
          <w:highlight w:val="none"/>
        </w:rPr>
      </w:pPr>
      <w:r>
        <w:rPr>
          <w:b/>
          <w:color w:val="auto"/>
          <w:sz w:val="24"/>
          <w:highlight w:val="none"/>
        </w:rPr>
        <w:t>（</w:t>
      </w:r>
      <w:r>
        <w:rPr>
          <w:rFonts w:hint="eastAsia"/>
          <w:b/>
          <w:color w:val="auto"/>
          <w:sz w:val="24"/>
          <w:highlight w:val="none"/>
        </w:rPr>
        <w:t>八</w:t>
      </w:r>
      <w:r>
        <w:rPr>
          <w:b/>
          <w:color w:val="auto"/>
          <w:sz w:val="24"/>
          <w:highlight w:val="none"/>
        </w:rPr>
        <w:t>）评标过程的监控</w:t>
      </w:r>
    </w:p>
    <w:p>
      <w:pPr>
        <w:pStyle w:val="32"/>
        <w:spacing w:before="0" w:beforeAutospacing="0" w:after="0" w:afterAutospacing="0" w:line="360" w:lineRule="auto"/>
        <w:ind w:firstLine="480" w:firstLineChars="200"/>
        <w:jc w:val="both"/>
        <w:rPr>
          <w:color w:val="auto"/>
          <w:highlight w:val="none"/>
        </w:rPr>
      </w:pPr>
      <w:r>
        <w:rPr>
          <w:color w:val="auto"/>
          <w:highlight w:val="none"/>
        </w:rPr>
        <w:t>本项目评标过程实行全程录音、录像监控，政府采购监管部门视情进行现场监督，投标人在评标过程中所进行的试图影响评标结果的不公正活动，可能导致其投标被拒绝。</w:t>
      </w:r>
    </w:p>
    <w:p>
      <w:pPr>
        <w:autoSpaceDE w:val="0"/>
        <w:autoSpaceDN w:val="0"/>
        <w:adjustRightInd w:val="0"/>
        <w:spacing w:line="420" w:lineRule="exact"/>
        <w:ind w:left="480"/>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pPr>
        <w:pStyle w:val="32"/>
        <w:spacing w:before="0" w:beforeAutospacing="0" w:after="0" w:afterAutospacing="0" w:line="420" w:lineRule="exact"/>
        <w:ind w:firstLine="420" w:firstLineChars="175"/>
        <w:jc w:val="both"/>
        <w:rPr>
          <w:rFonts w:hint="default"/>
          <w:color w:val="auto"/>
          <w:highlight w:val="none"/>
        </w:rPr>
      </w:pPr>
      <w:r>
        <w:rPr>
          <w:color w:val="auto"/>
          <w:highlight w:val="none"/>
        </w:rPr>
        <w:t>采购过程中出现以下情形，导致电子交易平台无法正常运行，或者无法保证电子交易的公平、公正和安全时，采购组织机构可中止电子交易活动：</w:t>
      </w:r>
    </w:p>
    <w:p>
      <w:pPr>
        <w:pStyle w:val="32"/>
        <w:spacing w:before="0" w:beforeAutospacing="0" w:after="0" w:afterAutospacing="0" w:line="420" w:lineRule="exact"/>
        <w:ind w:firstLine="420" w:firstLineChars="175"/>
        <w:jc w:val="both"/>
        <w:rPr>
          <w:rFonts w:hint="default"/>
          <w:color w:val="auto"/>
          <w:highlight w:val="none"/>
        </w:rPr>
      </w:pPr>
      <w:r>
        <w:rPr>
          <w:color w:val="auto"/>
          <w:highlight w:val="none"/>
        </w:rPr>
        <w:t>1、电子交易平台发生故障而无法登录访问的；</w:t>
      </w:r>
    </w:p>
    <w:p>
      <w:pPr>
        <w:pStyle w:val="32"/>
        <w:spacing w:before="0" w:beforeAutospacing="0" w:after="0" w:afterAutospacing="0" w:line="420" w:lineRule="exact"/>
        <w:ind w:firstLine="420" w:firstLineChars="175"/>
        <w:jc w:val="both"/>
        <w:rPr>
          <w:rFonts w:hint="default"/>
          <w:color w:val="auto"/>
          <w:highlight w:val="none"/>
        </w:rPr>
      </w:pPr>
      <w:r>
        <w:rPr>
          <w:color w:val="auto"/>
          <w:highlight w:val="none"/>
        </w:rPr>
        <w:t>2、电子交易平台应用或数据库出现错误，不能进行正常操作的；</w:t>
      </w:r>
    </w:p>
    <w:p>
      <w:pPr>
        <w:pStyle w:val="32"/>
        <w:spacing w:before="0" w:beforeAutospacing="0" w:after="0" w:afterAutospacing="0" w:line="420" w:lineRule="exact"/>
        <w:ind w:firstLine="420" w:firstLineChars="175"/>
        <w:jc w:val="both"/>
        <w:rPr>
          <w:rFonts w:hint="default"/>
          <w:color w:val="auto"/>
          <w:highlight w:val="none"/>
        </w:rPr>
      </w:pPr>
      <w:r>
        <w:rPr>
          <w:color w:val="auto"/>
          <w:highlight w:val="none"/>
        </w:rPr>
        <w:t>3、电子交易平台发现严重安全漏洞，有潜在泄密危险的；</w:t>
      </w:r>
    </w:p>
    <w:p>
      <w:pPr>
        <w:pStyle w:val="32"/>
        <w:spacing w:before="0" w:beforeAutospacing="0" w:after="0" w:afterAutospacing="0" w:line="420" w:lineRule="exact"/>
        <w:ind w:firstLine="420" w:firstLineChars="175"/>
        <w:jc w:val="both"/>
        <w:rPr>
          <w:rFonts w:hint="default"/>
          <w:color w:val="auto"/>
          <w:highlight w:val="none"/>
        </w:rPr>
      </w:pPr>
      <w:r>
        <w:rPr>
          <w:color w:val="auto"/>
          <w:highlight w:val="none"/>
        </w:rPr>
        <w:t>4、病毒发作导致不能进行正常操作的；</w:t>
      </w:r>
    </w:p>
    <w:p>
      <w:pPr>
        <w:pStyle w:val="32"/>
        <w:spacing w:before="0" w:beforeAutospacing="0" w:after="0" w:afterAutospacing="0" w:line="420" w:lineRule="exact"/>
        <w:ind w:firstLine="420" w:firstLineChars="175"/>
        <w:jc w:val="both"/>
        <w:rPr>
          <w:rFonts w:hint="default"/>
          <w:color w:val="auto"/>
          <w:highlight w:val="none"/>
        </w:rPr>
      </w:pPr>
      <w:r>
        <w:rPr>
          <w:color w:val="auto"/>
          <w:highlight w:val="none"/>
        </w:rPr>
        <w:t>5、其他无法保证电子交易的公平、公正和安全的情况。</w:t>
      </w:r>
    </w:p>
    <w:p>
      <w:pPr>
        <w:pStyle w:val="32"/>
        <w:spacing w:before="0" w:beforeAutospacing="0" w:after="0" w:afterAutospacing="0" w:line="420" w:lineRule="exact"/>
        <w:ind w:firstLine="420" w:firstLineChars="175"/>
        <w:jc w:val="both"/>
        <w:rPr>
          <w:color w:val="auto"/>
          <w:highlight w:val="none"/>
        </w:rPr>
      </w:pPr>
      <w:r>
        <w:rPr>
          <w:color w:val="auto"/>
          <w:highlight w:val="none"/>
        </w:rPr>
        <w:t>出现前款规定情形，不影响采购公平、公正性的，采购组织机构可以待上述情形消除后继续组织电子交易活动；影响或可能影响采购公平、公正性的，应当重新采购。</w:t>
      </w:r>
    </w:p>
    <w:p>
      <w:pPr>
        <w:pStyle w:val="20"/>
        <w:snapToGrid w:val="0"/>
        <w:spacing w:before="120" w:after="120" w:line="360" w:lineRule="auto"/>
        <w:outlineLvl w:val="1"/>
        <w:rPr>
          <w:rFonts w:cs="Times New Roman"/>
          <w:color w:val="auto"/>
          <w:kern w:val="0"/>
          <w:sz w:val="24"/>
          <w:highlight w:val="none"/>
        </w:rPr>
      </w:pPr>
      <w:bookmarkStart w:id="24" w:name="_Toc68703362"/>
      <w:r>
        <w:rPr>
          <w:b/>
          <w:color w:val="auto"/>
          <w:sz w:val="24"/>
          <w:highlight w:val="none"/>
        </w:rPr>
        <w:t>七、定标</w:t>
      </w:r>
      <w:bookmarkEnd w:id="24"/>
    </w:p>
    <w:p>
      <w:pPr>
        <w:pStyle w:val="32"/>
        <w:spacing w:before="0" w:beforeAutospacing="0" w:after="0" w:afterAutospacing="0" w:line="360" w:lineRule="auto"/>
        <w:ind w:firstLine="480" w:firstLineChars="200"/>
        <w:jc w:val="both"/>
        <w:rPr>
          <w:color w:val="auto"/>
          <w:highlight w:val="none"/>
        </w:rPr>
      </w:pPr>
      <w:bookmarkStart w:id="25" w:name="_Toc57114530"/>
      <w:bookmarkStart w:id="26" w:name="_Toc57114442"/>
      <w:r>
        <w:rPr>
          <w:color w:val="auto"/>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bookmarkEnd w:id="25"/>
      <w:bookmarkEnd w:id="26"/>
    </w:p>
    <w:p>
      <w:pPr>
        <w:pStyle w:val="32"/>
        <w:spacing w:before="0" w:beforeAutospacing="0" w:after="0" w:afterAutospacing="0" w:line="360" w:lineRule="auto"/>
        <w:ind w:firstLine="480" w:firstLineChars="200"/>
        <w:jc w:val="both"/>
        <w:rPr>
          <w:color w:val="auto"/>
          <w:highlight w:val="none"/>
        </w:rPr>
      </w:pPr>
      <w:r>
        <w:rPr>
          <w:color w:val="auto"/>
          <w:highlight w:val="none"/>
        </w:rPr>
        <w:t>2、发布中标结果公告。采购组织机构应当自中标人确定之日起2个工作日内，在省级以上财政部门指定的媒体及相关网站上公告中标结果，招标文件应当随中标结果同时公告。</w:t>
      </w:r>
    </w:p>
    <w:p>
      <w:pPr>
        <w:pStyle w:val="32"/>
        <w:spacing w:before="0" w:beforeAutospacing="0" w:after="0" w:afterAutospacing="0" w:line="360" w:lineRule="auto"/>
        <w:ind w:firstLine="480" w:firstLineChars="200"/>
        <w:jc w:val="both"/>
        <w:rPr>
          <w:color w:val="auto"/>
          <w:highlight w:val="none"/>
        </w:rPr>
      </w:pPr>
      <w:r>
        <w:rPr>
          <w:color w:val="auto"/>
          <w:highlight w:val="none"/>
        </w:rPr>
        <w:t>3、发出中标通知书。采购组织机构在发布中标结果的同时，向中标人发出中标通知书。</w:t>
      </w:r>
    </w:p>
    <w:p>
      <w:pPr>
        <w:pStyle w:val="20"/>
        <w:snapToGrid w:val="0"/>
        <w:spacing w:before="120" w:after="120" w:line="360" w:lineRule="auto"/>
        <w:outlineLvl w:val="1"/>
        <w:rPr>
          <w:b/>
          <w:color w:val="auto"/>
          <w:sz w:val="24"/>
          <w:highlight w:val="none"/>
        </w:rPr>
      </w:pPr>
      <w:bookmarkStart w:id="27" w:name="_Toc68703363"/>
      <w:r>
        <w:rPr>
          <w:b/>
          <w:color w:val="auto"/>
          <w:sz w:val="24"/>
          <w:highlight w:val="none"/>
        </w:rPr>
        <w:t>八、</w:t>
      </w:r>
      <w:r>
        <w:rPr>
          <w:rFonts w:hint="eastAsia"/>
          <w:b/>
          <w:color w:val="auto"/>
          <w:sz w:val="24"/>
          <w:highlight w:val="none"/>
        </w:rPr>
        <w:t>合同签订及公告</w:t>
      </w:r>
      <w:bookmarkEnd w:id="27"/>
    </w:p>
    <w:p>
      <w:pPr>
        <w:spacing w:line="360" w:lineRule="auto"/>
        <w:ind w:firstLine="482" w:firstLineChars="200"/>
        <w:rPr>
          <w:rFonts w:ascii="宋体"/>
          <w:b/>
          <w:color w:val="auto"/>
          <w:kern w:val="0"/>
          <w:sz w:val="24"/>
          <w:highlight w:val="none"/>
        </w:rPr>
      </w:pPr>
      <w:r>
        <w:rPr>
          <w:rFonts w:hint="eastAsia" w:ascii="宋体"/>
          <w:b/>
          <w:color w:val="auto"/>
          <w:sz w:val="24"/>
          <w:highlight w:val="none"/>
        </w:rPr>
        <w:t>（一）签订合同</w:t>
      </w:r>
    </w:p>
    <w:p>
      <w:pPr>
        <w:pStyle w:val="32"/>
        <w:spacing w:before="0" w:beforeAutospacing="0" w:after="0" w:afterAutospacing="0" w:line="360" w:lineRule="auto"/>
        <w:ind w:firstLine="600" w:firstLineChars="250"/>
        <w:jc w:val="both"/>
        <w:rPr>
          <w:color w:val="auto"/>
          <w:highlight w:val="none"/>
        </w:rPr>
      </w:pPr>
      <w:r>
        <w:rPr>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pStyle w:val="32"/>
        <w:spacing w:before="0" w:beforeAutospacing="0" w:after="0" w:afterAutospacing="0" w:line="360" w:lineRule="auto"/>
        <w:ind w:firstLine="600" w:firstLineChars="250"/>
        <w:jc w:val="both"/>
        <w:rPr>
          <w:color w:val="auto"/>
          <w:highlight w:val="none"/>
        </w:rPr>
      </w:pPr>
      <w:r>
        <w:rPr>
          <w:color w:val="auto"/>
          <w:highlight w:val="none"/>
        </w:rPr>
        <w:t>2、采购人不得向中标人提出任何不合理的要求作为签订合同的条件。</w:t>
      </w:r>
    </w:p>
    <w:p>
      <w:pPr>
        <w:pStyle w:val="32"/>
        <w:spacing w:before="0" w:beforeAutospacing="0" w:after="0" w:afterAutospacing="0" w:line="360" w:lineRule="auto"/>
        <w:ind w:firstLine="600" w:firstLineChars="250"/>
        <w:jc w:val="both"/>
        <w:rPr>
          <w:color w:val="auto"/>
          <w:highlight w:val="none"/>
        </w:rPr>
      </w:pPr>
      <w:r>
        <w:rPr>
          <w:color w:val="auto"/>
          <w:highlight w:val="none"/>
        </w:rPr>
        <w:t>3、中标供应商无故拖延、拒签合同的,取消中标资格。</w:t>
      </w:r>
    </w:p>
    <w:p>
      <w:pPr>
        <w:pStyle w:val="32"/>
        <w:spacing w:before="0" w:beforeAutospacing="0" w:after="0" w:afterAutospacing="0" w:line="360" w:lineRule="auto"/>
        <w:ind w:firstLine="480" w:firstLineChars="200"/>
        <w:jc w:val="both"/>
        <w:rPr>
          <w:color w:val="auto"/>
          <w:highlight w:val="none"/>
        </w:rPr>
      </w:pPr>
      <w:r>
        <w:rPr>
          <w:color w:val="auto"/>
          <w:highlight w:val="none"/>
        </w:rPr>
        <w:t xml:space="preserve"> 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0"/>
        <w:spacing w:line="400" w:lineRule="exact"/>
        <w:ind w:firstLine="480" w:firstLineChars="200"/>
        <w:rPr>
          <w:rFonts w:cs="Times New Roman"/>
          <w:color w:val="auto"/>
          <w:kern w:val="0"/>
          <w:sz w:val="24"/>
          <w:highlight w:val="none"/>
        </w:rPr>
      </w:pPr>
      <w:r>
        <w:rPr>
          <w:rFonts w:cs="Times New Roman"/>
          <w:color w:val="auto"/>
          <w:kern w:val="0"/>
          <w:sz w:val="24"/>
          <w:highlight w:val="none"/>
        </w:rPr>
        <w:t>5、询问或者质疑事项可能影响中标结果的，采购人应当暂停签订合同，已经签订合同的，应当中止履行合同（中标结果的质疑期为中标结果公告期限届满之日起七个工作日）。</w:t>
      </w:r>
    </w:p>
    <w:p>
      <w:pPr>
        <w:pStyle w:val="20"/>
        <w:spacing w:line="360" w:lineRule="auto"/>
        <w:ind w:firstLine="241" w:firstLineChars="100"/>
        <w:rPr>
          <w:b/>
          <w:color w:val="auto"/>
          <w:sz w:val="24"/>
          <w:highlight w:val="none"/>
        </w:rPr>
      </w:pPr>
      <w:r>
        <w:rPr>
          <w:b/>
          <w:color w:val="auto"/>
          <w:sz w:val="24"/>
          <w:highlight w:val="none"/>
        </w:rPr>
        <w:t>（二）合同公告及备案</w:t>
      </w:r>
    </w:p>
    <w:p>
      <w:pPr>
        <w:pStyle w:val="20"/>
        <w:spacing w:line="360" w:lineRule="auto"/>
        <w:ind w:firstLine="240" w:firstLineChars="100"/>
        <w:rPr>
          <w:rFonts w:cs="Times New Roman"/>
          <w:color w:val="auto"/>
          <w:kern w:val="0"/>
          <w:sz w:val="24"/>
          <w:highlight w:val="none"/>
        </w:rPr>
      </w:pPr>
      <w:r>
        <w:rPr>
          <w:rFonts w:hint="eastAsia" w:cs="Times New Roman"/>
          <w:color w:val="auto"/>
          <w:kern w:val="0"/>
          <w:sz w:val="24"/>
          <w:highlight w:val="none"/>
        </w:rPr>
        <w:t>1、采购人应当自政府采购合同签订之日起2个工作日内，</w:t>
      </w:r>
      <w:r>
        <w:rPr>
          <w:rFonts w:cs="Times New Roman"/>
          <w:color w:val="auto"/>
          <w:kern w:val="0"/>
          <w:sz w:val="24"/>
          <w:highlight w:val="none"/>
        </w:rPr>
        <w:t>在省级以上财政部门指定的</w:t>
      </w:r>
      <w:r>
        <w:rPr>
          <w:rFonts w:hint="eastAsia" w:cs="Times New Roman"/>
          <w:color w:val="auto"/>
          <w:kern w:val="0"/>
          <w:sz w:val="24"/>
          <w:highlight w:val="none"/>
        </w:rPr>
        <w:t>政府采购信息发布</w:t>
      </w:r>
      <w:r>
        <w:rPr>
          <w:rFonts w:cs="Times New Roman"/>
          <w:color w:val="auto"/>
          <w:kern w:val="0"/>
          <w:sz w:val="24"/>
          <w:highlight w:val="none"/>
        </w:rPr>
        <w:t>媒体及相关网站</w:t>
      </w:r>
      <w:r>
        <w:rPr>
          <w:rFonts w:hint="eastAsia" w:cs="Times New Roman"/>
          <w:color w:val="auto"/>
          <w:kern w:val="0"/>
          <w:sz w:val="24"/>
          <w:highlight w:val="none"/>
        </w:rPr>
        <w:t>上</w:t>
      </w:r>
      <w:r>
        <w:rPr>
          <w:rFonts w:cs="Times New Roman"/>
          <w:color w:val="auto"/>
          <w:kern w:val="0"/>
          <w:sz w:val="24"/>
          <w:highlight w:val="none"/>
        </w:rPr>
        <w:t>公告</w:t>
      </w:r>
      <w:r>
        <w:rPr>
          <w:rFonts w:hint="eastAsia" w:cs="Times New Roman"/>
          <w:color w:val="auto"/>
          <w:kern w:val="0"/>
          <w:sz w:val="24"/>
          <w:highlight w:val="none"/>
        </w:rPr>
        <w:t>。</w:t>
      </w:r>
    </w:p>
    <w:p>
      <w:pPr>
        <w:pStyle w:val="20"/>
        <w:spacing w:line="360" w:lineRule="auto"/>
        <w:ind w:firstLine="240" w:firstLineChars="100"/>
        <w:rPr>
          <w:color w:val="auto"/>
          <w:sz w:val="24"/>
          <w:highlight w:val="none"/>
        </w:rPr>
      </w:pPr>
      <w:r>
        <w:rPr>
          <w:rFonts w:hint="eastAsia" w:cs="Times New Roman"/>
          <w:color w:val="auto"/>
          <w:kern w:val="0"/>
          <w:sz w:val="24"/>
          <w:highlight w:val="none"/>
        </w:rPr>
        <w:t>2、采购人应当自政府采购合同签订之日起7个工作日内，将政府采购合同</w:t>
      </w:r>
      <w:r>
        <w:rPr>
          <w:rFonts w:hint="eastAsia"/>
          <w:color w:val="auto"/>
          <w:sz w:val="24"/>
          <w:highlight w:val="none"/>
        </w:rPr>
        <w:t>副本报同级人民政府财政部门备案以及采购组织机构存档。</w:t>
      </w:r>
    </w:p>
    <w:p>
      <w:pPr>
        <w:widowControl/>
        <w:ind w:firstLine="1968" w:firstLineChars="700"/>
        <w:jc w:val="left"/>
        <w:rPr>
          <w:rFonts w:ascii="宋体"/>
          <w:b/>
          <w:color w:val="auto"/>
          <w:sz w:val="36"/>
          <w:szCs w:val="36"/>
          <w:highlight w:val="none"/>
        </w:rPr>
      </w:pPr>
      <w:r>
        <w:rPr>
          <w:rFonts w:ascii="宋体"/>
          <w:b/>
          <w:color w:val="auto"/>
          <w:sz w:val="28"/>
          <w:szCs w:val="28"/>
          <w:highlight w:val="none"/>
        </w:rPr>
        <w:br w:type="page"/>
      </w:r>
      <w:bookmarkStart w:id="28" w:name="_Toc68703364"/>
      <w:bookmarkStart w:id="29" w:name="_Hlk70243812"/>
      <w:r>
        <w:rPr>
          <w:rFonts w:hint="eastAsia" w:ascii="宋体"/>
          <w:b/>
          <w:color w:val="auto"/>
          <w:sz w:val="36"/>
          <w:szCs w:val="36"/>
          <w:highlight w:val="none"/>
        </w:rPr>
        <w:t>第三章 评标办法及评分标准</w:t>
      </w:r>
      <w:bookmarkEnd w:id="28"/>
    </w:p>
    <w:p>
      <w:pPr>
        <w:autoSpaceDE w:val="0"/>
        <w:autoSpaceDN w:val="0"/>
        <w:spacing w:line="500" w:lineRule="exact"/>
        <w:ind w:right="-340" w:rightChars="-162" w:firstLine="480" w:firstLineChars="200"/>
        <w:rPr>
          <w:rFonts w:ascii="宋体"/>
          <w:b/>
          <w:i/>
          <w:color w:val="auto"/>
          <w:kern w:val="0"/>
          <w:sz w:val="24"/>
          <w:highlight w:val="none"/>
        </w:rPr>
      </w:pPr>
      <w:r>
        <w:rPr>
          <w:rFonts w:hint="eastAsia" w:ascii="宋体"/>
          <w:color w:val="auto"/>
          <w:kern w:val="0"/>
          <w:sz w:val="24"/>
          <w:highlight w:val="none"/>
        </w:rPr>
        <w:t>一、采购组织机构将组织评标委员会，对投标人提供的投标文件进行综合评审。</w:t>
      </w:r>
    </w:p>
    <w:p>
      <w:pPr>
        <w:autoSpaceDE w:val="0"/>
        <w:autoSpaceDN w:val="0"/>
        <w:spacing w:line="500" w:lineRule="exact"/>
        <w:ind w:firstLine="480" w:firstLineChars="200"/>
        <w:rPr>
          <w:rFonts w:ascii="宋体"/>
          <w:color w:val="auto"/>
          <w:kern w:val="0"/>
          <w:sz w:val="24"/>
          <w:highlight w:val="none"/>
        </w:rPr>
      </w:pPr>
      <w:r>
        <w:rPr>
          <w:rFonts w:hint="eastAsia" w:ascii="宋体"/>
          <w:color w:val="auto"/>
          <w:kern w:val="0"/>
          <w:sz w:val="24"/>
          <w:highlight w:val="none"/>
        </w:rPr>
        <w:t>二、本次招标项目的评标方法为综合评分法，总计100分。评标标准按以下内容及分值进行评审。</w:t>
      </w:r>
    </w:p>
    <w:tbl>
      <w:tblPr>
        <w:tblStyle w:val="35"/>
        <w:tblW w:w="7533"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732" w:type="dxa"/>
            <w:tcBorders>
              <w:tl2br w:val="single" w:color="auto" w:sz="4" w:space="0"/>
            </w:tcBorders>
          </w:tcPr>
          <w:p>
            <w:pPr>
              <w:autoSpaceDE w:val="0"/>
              <w:autoSpaceDN w:val="0"/>
              <w:adjustRightInd w:val="0"/>
              <w:spacing w:line="500" w:lineRule="exact"/>
              <w:jc w:val="left"/>
              <w:rPr>
                <w:rFonts w:hint="eastAsia" w:ascii="宋体" w:eastAsia="宋体" w:cs="Arial"/>
                <w:color w:val="auto"/>
                <w:sz w:val="24"/>
                <w:highlight w:val="none"/>
                <w:lang w:eastAsia="zh-CN"/>
              </w:rPr>
            </w:pPr>
            <w:r>
              <w:rPr>
                <w:rFonts w:hint="eastAsia" w:ascii="宋体" w:cs="Arial"/>
                <w:color w:val="auto"/>
                <w:sz w:val="24"/>
                <w:highlight w:val="none"/>
              </w:rPr>
              <w:t xml:space="preserve">         </w:t>
            </w:r>
            <w:r>
              <w:rPr>
                <w:rFonts w:ascii="宋体" w:cs="Arial"/>
                <w:color w:val="auto"/>
                <w:sz w:val="24"/>
                <w:highlight w:val="none"/>
              </w:rPr>
              <w:t xml:space="preserve">    </w:t>
            </w:r>
            <w:r>
              <w:rPr>
                <w:rFonts w:hint="eastAsia" w:ascii="宋体" w:cs="Arial"/>
                <w:color w:val="auto"/>
                <w:sz w:val="24"/>
                <w:highlight w:val="none"/>
              </w:rPr>
              <w:t xml:space="preserve"> </w:t>
            </w:r>
            <w:r>
              <w:rPr>
                <w:rFonts w:hint="eastAsia" w:ascii="宋体" w:cs="Arial"/>
                <w:color w:val="auto"/>
                <w:sz w:val="24"/>
                <w:highlight w:val="none"/>
                <w:lang w:val="en-US" w:eastAsia="zh-CN"/>
              </w:rPr>
              <w:t>标项</w:t>
            </w:r>
          </w:p>
          <w:p>
            <w:pPr>
              <w:autoSpaceDE w:val="0"/>
              <w:autoSpaceDN w:val="0"/>
              <w:adjustRightInd w:val="0"/>
              <w:spacing w:line="500" w:lineRule="exact"/>
              <w:jc w:val="left"/>
              <w:rPr>
                <w:rFonts w:ascii="宋体" w:cs="Arial"/>
                <w:color w:val="auto"/>
                <w:sz w:val="24"/>
                <w:highlight w:val="none"/>
              </w:rPr>
            </w:pPr>
            <w:r>
              <w:rPr>
                <w:rFonts w:hint="eastAsia" w:ascii="宋体" w:cs="Arial"/>
                <w:color w:val="auto"/>
                <w:sz w:val="24"/>
                <w:highlight w:val="none"/>
              </w:rPr>
              <w:t>类别</w:t>
            </w:r>
          </w:p>
        </w:tc>
        <w:tc>
          <w:tcPr>
            <w:tcW w:w="3801" w:type="dxa"/>
            <w:vAlign w:val="center"/>
          </w:tcPr>
          <w:p>
            <w:pPr>
              <w:autoSpaceDE w:val="0"/>
              <w:autoSpaceDN w:val="0"/>
              <w:adjustRightInd w:val="0"/>
              <w:spacing w:line="500" w:lineRule="exact"/>
              <w:jc w:val="center"/>
              <w:rPr>
                <w:rFonts w:hint="default" w:ascii="宋体" w:eastAsia="宋体" w:cs="Arial"/>
                <w:color w:val="auto"/>
                <w:sz w:val="24"/>
                <w:highlight w:val="none"/>
                <w:lang w:val="en-US" w:eastAsia="zh-CN"/>
              </w:rPr>
            </w:pPr>
            <w:r>
              <w:rPr>
                <w:rFonts w:ascii="宋体" w:cs="Arial"/>
                <w:color w:val="auto"/>
                <w:sz w:val="24"/>
                <w:highlight w:val="none"/>
              </w:rPr>
              <w:fldChar w:fldCharType="begin"/>
            </w:r>
            <w:r>
              <w:rPr>
                <w:rFonts w:hint="eastAsia" w:ascii="宋体" w:cs="Arial"/>
                <w:color w:val="auto"/>
                <w:sz w:val="24"/>
                <w:highlight w:val="none"/>
              </w:rPr>
              <w:instrText xml:space="preserve">= 1 \* CHINESENUM3</w:instrText>
            </w:r>
            <w:r>
              <w:rPr>
                <w:rFonts w:ascii="宋体" w:cs="Arial"/>
                <w:color w:val="auto"/>
                <w:sz w:val="24"/>
                <w:highlight w:val="none"/>
              </w:rPr>
              <w:fldChar w:fldCharType="separate"/>
            </w:r>
            <w:r>
              <w:rPr>
                <w:rFonts w:hint="eastAsia" w:ascii="宋体" w:cs="Arial"/>
                <w:color w:val="auto"/>
                <w:sz w:val="24"/>
                <w:highlight w:val="none"/>
              </w:rPr>
              <w:t>一</w:t>
            </w:r>
            <w:r>
              <w:rPr>
                <w:rFonts w:ascii="宋体" w:cs="Arial"/>
                <w:color w:val="auto"/>
                <w:sz w:val="24"/>
                <w:highlight w:val="none"/>
              </w:rPr>
              <w:fldChar w:fldCharType="end"/>
            </w:r>
            <w:r>
              <w:rPr>
                <w:rFonts w:hint="eastAsia" w:ascii="宋体" w:cs="Arial"/>
                <w:color w:val="auto"/>
                <w:sz w:val="24"/>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32" w:type="dxa"/>
            <w:vAlign w:val="center"/>
          </w:tcPr>
          <w:p>
            <w:pPr>
              <w:spacing w:line="500" w:lineRule="exact"/>
              <w:jc w:val="center"/>
              <w:rPr>
                <w:rFonts w:ascii="宋体"/>
                <w:color w:val="auto"/>
                <w:kern w:val="0"/>
                <w:sz w:val="24"/>
                <w:highlight w:val="none"/>
              </w:rPr>
            </w:pPr>
            <w:r>
              <w:rPr>
                <w:rFonts w:hint="eastAsia" w:ascii="宋体"/>
                <w:bCs/>
                <w:color w:val="auto"/>
                <w:sz w:val="24"/>
                <w:highlight w:val="none"/>
                <w:lang w:val="zh-CN"/>
              </w:rPr>
              <w:t>商务技术文件</w:t>
            </w:r>
            <w:r>
              <w:rPr>
                <w:rFonts w:hint="eastAsia" w:ascii="宋体"/>
                <w:color w:val="auto"/>
                <w:kern w:val="0"/>
                <w:sz w:val="24"/>
                <w:highlight w:val="none"/>
                <w:lang w:val="zh-CN"/>
              </w:rPr>
              <w:t>分</w:t>
            </w:r>
          </w:p>
        </w:tc>
        <w:tc>
          <w:tcPr>
            <w:tcW w:w="3801" w:type="dxa"/>
            <w:vAlign w:val="center"/>
          </w:tcPr>
          <w:p>
            <w:pPr>
              <w:autoSpaceDE w:val="0"/>
              <w:autoSpaceDN w:val="0"/>
              <w:adjustRightInd w:val="0"/>
              <w:spacing w:line="500" w:lineRule="exact"/>
              <w:jc w:val="center"/>
              <w:rPr>
                <w:rFonts w:ascii="宋体"/>
                <w:color w:val="auto"/>
                <w:kern w:val="0"/>
                <w:sz w:val="24"/>
                <w:highlight w:val="none"/>
              </w:rPr>
            </w:pPr>
            <w:r>
              <w:rPr>
                <w:rFonts w:hint="eastAsia" w:ascii="宋体"/>
                <w:color w:val="auto"/>
                <w:kern w:val="0"/>
                <w:sz w:val="24"/>
                <w:highlight w:val="none"/>
                <w:lang w:val="en-US" w:eastAsia="zh-CN"/>
              </w:rPr>
              <w:t>70</w:t>
            </w:r>
            <w:r>
              <w:rPr>
                <w:rFonts w:hint="eastAsia" w:ascii="宋体"/>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32" w:type="dxa"/>
            <w:vAlign w:val="center"/>
          </w:tcPr>
          <w:p>
            <w:pPr>
              <w:autoSpaceDE w:val="0"/>
              <w:autoSpaceDN w:val="0"/>
              <w:adjustRightInd w:val="0"/>
              <w:spacing w:line="500" w:lineRule="exact"/>
              <w:jc w:val="center"/>
              <w:rPr>
                <w:rFonts w:ascii="宋体"/>
                <w:color w:val="auto"/>
                <w:kern w:val="0"/>
                <w:sz w:val="24"/>
                <w:highlight w:val="none"/>
              </w:rPr>
            </w:pPr>
            <w:r>
              <w:rPr>
                <w:rFonts w:hint="eastAsia" w:ascii="宋体"/>
                <w:color w:val="auto"/>
                <w:kern w:val="0"/>
                <w:sz w:val="24"/>
                <w:highlight w:val="none"/>
              </w:rPr>
              <w:t>报价分</w:t>
            </w:r>
          </w:p>
        </w:tc>
        <w:tc>
          <w:tcPr>
            <w:tcW w:w="3801" w:type="dxa"/>
            <w:vAlign w:val="center"/>
          </w:tcPr>
          <w:p>
            <w:pPr>
              <w:autoSpaceDE w:val="0"/>
              <w:autoSpaceDN w:val="0"/>
              <w:adjustRightInd w:val="0"/>
              <w:spacing w:line="500" w:lineRule="exact"/>
              <w:jc w:val="center"/>
              <w:rPr>
                <w:rFonts w:ascii="宋体"/>
                <w:color w:val="auto"/>
                <w:kern w:val="0"/>
                <w:sz w:val="24"/>
                <w:highlight w:val="none"/>
              </w:rPr>
            </w:pPr>
            <w:r>
              <w:rPr>
                <w:rFonts w:hint="eastAsia" w:ascii="宋体"/>
                <w:color w:val="auto"/>
                <w:kern w:val="0"/>
                <w:sz w:val="24"/>
                <w:highlight w:val="none"/>
                <w:lang w:val="en-US" w:eastAsia="zh-CN"/>
              </w:rPr>
              <w:t>3</w:t>
            </w:r>
            <w:r>
              <w:rPr>
                <w:rFonts w:ascii="宋体"/>
                <w:color w:val="auto"/>
                <w:kern w:val="0"/>
                <w:sz w:val="24"/>
                <w:highlight w:val="none"/>
              </w:rPr>
              <w:t>0</w:t>
            </w:r>
            <w:r>
              <w:rPr>
                <w:rFonts w:hint="eastAsia" w:ascii="宋体"/>
                <w:color w:val="auto"/>
                <w:kern w:val="0"/>
                <w:sz w:val="24"/>
                <w:highlight w:val="none"/>
              </w:rPr>
              <w:t>分</w:t>
            </w:r>
          </w:p>
        </w:tc>
      </w:tr>
    </w:tbl>
    <w:p>
      <w:pPr>
        <w:autoSpaceDE w:val="0"/>
        <w:autoSpaceDN w:val="0"/>
        <w:adjustRightInd w:val="0"/>
        <w:spacing w:line="500" w:lineRule="exact"/>
        <w:ind w:right="84" w:firstLine="472"/>
        <w:rPr>
          <w:rFonts w:ascii="宋体"/>
          <w:bCs/>
          <w:color w:val="auto"/>
          <w:sz w:val="24"/>
          <w:highlight w:val="none"/>
          <w:lang w:val="zh-CN"/>
        </w:rPr>
      </w:pPr>
      <w:r>
        <w:rPr>
          <w:rFonts w:hint="eastAsia" w:ascii="宋体"/>
          <w:bCs/>
          <w:color w:val="auto"/>
          <w:sz w:val="24"/>
          <w:highlight w:val="none"/>
          <w:lang w:val="zh-CN"/>
        </w:rPr>
        <w:t>（一）商务技术文件中的客观分打分分值应一致，由评标委员会独立打分，客观分打分不一致时，采购人及采购代理机构可以提示评审委员会复核或书面说明理由。</w:t>
      </w:r>
    </w:p>
    <w:p>
      <w:pPr>
        <w:autoSpaceDE w:val="0"/>
        <w:autoSpaceDN w:val="0"/>
        <w:adjustRightInd w:val="0"/>
        <w:spacing w:line="500" w:lineRule="exact"/>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（二）各投标人商务技术文件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500" w:lineRule="exact"/>
        <w:ind w:right="84" w:firstLine="472"/>
        <w:rPr>
          <w:rFonts w:ascii="宋体"/>
          <w:bCs/>
          <w:color w:val="auto"/>
          <w:sz w:val="24"/>
          <w:highlight w:val="none"/>
          <w:shd w:val="clear" w:color="FFFFFF" w:fill="D9D9D9"/>
          <w:lang w:val="zh-CN"/>
        </w:rPr>
      </w:pPr>
      <w:r>
        <w:rPr>
          <w:rFonts w:hint="eastAsia" w:ascii="宋体"/>
          <w:color w:val="auto"/>
          <w:sz w:val="24"/>
          <w:highlight w:val="none"/>
        </w:rPr>
        <w:t>商务技术文件得分</w:t>
      </w:r>
      <w:r>
        <w:rPr>
          <w:rFonts w:hint="eastAsia" w:ascii="宋体"/>
          <w:bCs/>
          <w:color w:val="auto"/>
          <w:sz w:val="24"/>
          <w:highlight w:val="none"/>
          <w:lang w:val="zh-CN"/>
        </w:rPr>
        <w:t>=评标委员会所有成员评分合计数/评标委员会组成人员数。</w:t>
      </w:r>
    </w:p>
    <w:p>
      <w:pPr>
        <w:autoSpaceDE w:val="0"/>
        <w:autoSpaceDN w:val="0"/>
        <w:adjustRightInd w:val="0"/>
        <w:spacing w:line="500" w:lineRule="exact"/>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投标报价得分采用低价优先法计算，即满足招标文件要求且经评审投标价格最低的投标报价为评标基准价，其报价得满分。其他投标人的投标报价得分按下列公式计算：</w:t>
      </w:r>
    </w:p>
    <w:p>
      <w:pPr>
        <w:autoSpaceDE w:val="0"/>
        <w:autoSpaceDN w:val="0"/>
        <w:adjustRightInd w:val="0"/>
        <w:spacing w:line="500" w:lineRule="exact"/>
        <w:ind w:right="85" w:firstLine="480" w:firstLineChars="200"/>
        <w:rPr>
          <w:rFonts w:ascii="宋体"/>
          <w:color w:val="auto"/>
          <w:sz w:val="24"/>
          <w:highlight w:val="none"/>
          <w:u w:val="single"/>
        </w:rPr>
      </w:pPr>
      <w:r>
        <w:rPr>
          <w:rFonts w:hint="eastAsia"/>
          <w:color w:val="auto"/>
          <w:sz w:val="24"/>
          <w:highlight w:val="none"/>
          <w:u w:val="single"/>
        </w:rPr>
        <w:t>投标报价得</w:t>
      </w:r>
      <w:r>
        <w:rPr>
          <w:color w:val="auto"/>
          <w:sz w:val="24"/>
          <w:highlight w:val="none"/>
          <w:u w:val="single"/>
        </w:rPr>
        <w:t>分=(评标基准价／投</w:t>
      </w:r>
      <w:r>
        <w:rPr>
          <w:rFonts w:ascii="宋体"/>
          <w:color w:val="auto"/>
          <w:sz w:val="24"/>
          <w:highlight w:val="none"/>
          <w:u w:val="single"/>
        </w:rPr>
        <w:t>标报价)×</w:t>
      </w:r>
      <w:r>
        <w:rPr>
          <w:rFonts w:hint="eastAsia" w:ascii="宋体"/>
          <w:color w:val="auto"/>
          <w:sz w:val="24"/>
          <w:highlight w:val="none"/>
          <w:u w:val="single"/>
          <w:lang w:val="en-US" w:eastAsia="zh-CN"/>
        </w:rPr>
        <w:t>3</w:t>
      </w:r>
      <w:r>
        <w:rPr>
          <w:rFonts w:ascii="宋体"/>
          <w:color w:val="auto"/>
          <w:sz w:val="24"/>
          <w:highlight w:val="none"/>
          <w:u w:val="single"/>
        </w:rPr>
        <w:t>0</w:t>
      </w:r>
      <w:r>
        <w:rPr>
          <w:rFonts w:hint="eastAsia" w:ascii="宋体"/>
          <w:color w:val="auto"/>
          <w:sz w:val="24"/>
          <w:highlight w:val="none"/>
          <w:u w:val="single"/>
        </w:rPr>
        <w:t>%</w:t>
      </w:r>
      <w:r>
        <w:rPr>
          <w:rFonts w:ascii="宋体"/>
          <w:color w:val="auto"/>
          <w:sz w:val="24"/>
          <w:highlight w:val="none"/>
          <w:u w:val="single"/>
        </w:rPr>
        <w:t>×100</w:t>
      </w:r>
      <w:r>
        <w:rPr>
          <w:rFonts w:hint="eastAsia" w:ascii="宋体"/>
          <w:color w:val="auto"/>
          <w:sz w:val="24"/>
          <w:highlight w:val="none"/>
          <w:u w:val="single"/>
        </w:rPr>
        <w:t>。</w:t>
      </w:r>
    </w:p>
    <w:p>
      <w:pPr>
        <w:numPr>
          <w:ilvl w:val="0"/>
          <w:numId w:val="2"/>
        </w:numPr>
        <w:autoSpaceDE w:val="0"/>
        <w:autoSpaceDN w:val="0"/>
        <w:adjustRightInd w:val="0"/>
        <w:spacing w:line="520" w:lineRule="exact"/>
        <w:ind w:right="85" w:firstLine="480" w:firstLineChars="200"/>
        <w:rPr>
          <w:rFonts w:hint="eastAsia" w:ascii="宋体"/>
          <w:color w:val="auto"/>
          <w:sz w:val="24"/>
          <w:highlight w:val="none"/>
          <w:lang w:val="zh-CN"/>
        </w:rPr>
      </w:pPr>
      <w:r>
        <w:rPr>
          <w:rFonts w:hint="eastAsia" w:ascii="宋体"/>
          <w:color w:val="auto"/>
          <w:sz w:val="24"/>
          <w:highlight w:val="none"/>
          <w:lang w:val="zh-CN"/>
        </w:rPr>
        <w:t>在最大限度地满足招标文件实质性要求前提下，评标委员会按照招标文件中规定的各项因素进行综合评审后，</w:t>
      </w:r>
      <w:r>
        <w:rPr>
          <w:rFonts w:hint="eastAsia" w:ascii="宋体" w:hAnsi="宋体" w:cs="宋体"/>
          <w:color w:val="auto"/>
          <w:sz w:val="24"/>
          <w:highlight w:val="none"/>
          <w:lang w:val="zh-CN"/>
        </w:rPr>
        <w:t>以评审总得分最高的供应商为第一中标候选人，评审总得分次高的供应商为第二中标候选人</w:t>
      </w:r>
      <w:r>
        <w:rPr>
          <w:rFonts w:hint="eastAsia" w:ascii="宋体"/>
          <w:color w:val="auto"/>
          <w:sz w:val="24"/>
          <w:highlight w:val="none"/>
          <w:lang w:val="zh-CN"/>
        </w:rPr>
        <w:t>。</w:t>
      </w:r>
    </w:p>
    <w:p>
      <w:pPr>
        <w:numPr>
          <w:ilvl w:val="0"/>
          <w:numId w:val="2"/>
        </w:numPr>
        <w:autoSpaceDE w:val="0"/>
        <w:autoSpaceDN w:val="0"/>
        <w:adjustRightInd w:val="0"/>
        <w:spacing w:line="520" w:lineRule="exact"/>
        <w:ind w:right="85" w:firstLine="480" w:firstLineChars="200"/>
        <w:rPr>
          <w:rFonts w:hint="eastAsia" w:ascii="宋体" w:hAnsi="Times New Roman" w:eastAsia="宋体" w:cs="Times New Roman"/>
          <w:color w:val="auto"/>
          <w:sz w:val="24"/>
          <w:highlight w:val="none"/>
          <w:lang w:val="zh-CN"/>
        </w:rPr>
      </w:pPr>
      <w:r>
        <w:rPr>
          <w:rFonts w:hint="eastAsia" w:ascii="宋体"/>
          <w:color w:val="auto"/>
          <w:sz w:val="24"/>
          <w:highlight w:val="none"/>
          <w:lang w:val="zh-CN"/>
        </w:rPr>
        <w:t>如综合</w:t>
      </w:r>
      <w:r>
        <w:rPr>
          <w:rFonts w:hint="eastAsia" w:ascii="宋体" w:hAnsi="Times New Roman" w:eastAsia="宋体" w:cs="Times New Roman"/>
          <w:color w:val="auto"/>
          <w:sz w:val="24"/>
          <w:highlight w:val="none"/>
          <w:lang w:val="zh-CN"/>
        </w:rPr>
        <w:t>得分相同，投标报价低者为先；如综合得分且投标报价相同的，以</w:t>
      </w:r>
      <w:r>
        <w:rPr>
          <w:rFonts w:hint="eastAsia" w:ascii="宋体" w:hAnsi="Times New Roman" w:eastAsia="宋体" w:cs="Times New Roman"/>
          <w:color w:val="auto"/>
          <w:sz w:val="24"/>
          <w:highlight w:val="none"/>
          <w:lang w:val="zh-CN" w:eastAsia="zh-CN"/>
        </w:rPr>
        <w:t>实施方案</w:t>
      </w:r>
      <w:r>
        <w:rPr>
          <w:rFonts w:hint="eastAsia" w:ascii="宋体" w:cs="Times New Roman"/>
          <w:color w:val="auto"/>
          <w:sz w:val="24"/>
          <w:highlight w:val="none"/>
          <w:lang w:val="en-US" w:eastAsia="zh-CN"/>
        </w:rPr>
        <w:t>得分</w:t>
      </w:r>
      <w:r>
        <w:rPr>
          <w:rFonts w:hint="eastAsia" w:ascii="宋体" w:hAnsi="Times New Roman" w:eastAsia="宋体" w:cs="Times New Roman"/>
          <w:color w:val="auto"/>
          <w:sz w:val="24"/>
          <w:highlight w:val="none"/>
          <w:lang w:val="zh-CN"/>
        </w:rPr>
        <w:t>较高者为先，</w:t>
      </w:r>
      <w:r>
        <w:rPr>
          <w:rFonts w:hint="eastAsia" w:ascii="宋体" w:cs="Times New Roman"/>
          <w:color w:val="auto"/>
          <w:sz w:val="24"/>
          <w:highlight w:val="none"/>
          <w:lang w:val="en-US" w:eastAsia="zh-CN"/>
        </w:rPr>
        <w:t>综合得分、投标报价和实施方案得分</w:t>
      </w:r>
      <w:r>
        <w:rPr>
          <w:rFonts w:hint="eastAsia" w:ascii="宋体" w:hAnsi="Times New Roman" w:eastAsia="宋体" w:cs="Times New Roman"/>
          <w:color w:val="auto"/>
          <w:sz w:val="24"/>
          <w:highlight w:val="none"/>
          <w:lang w:val="zh-CN"/>
        </w:rPr>
        <w:t>均相同的抽签确定。</w:t>
      </w:r>
    </w:p>
    <w:p>
      <w:pPr>
        <w:numPr>
          <w:ilvl w:val="0"/>
          <w:numId w:val="2"/>
        </w:numPr>
        <w:autoSpaceDE w:val="0"/>
        <w:autoSpaceDN w:val="0"/>
        <w:adjustRightInd w:val="0"/>
        <w:spacing w:line="520" w:lineRule="exact"/>
        <w:ind w:right="85" w:firstLine="480" w:firstLineChars="200"/>
        <w:rPr>
          <w:rFonts w:hint="eastAsia" w:ascii="宋体" w:hAnsi="Times New Roman" w:eastAsia="宋体" w:cs="Times New Roman"/>
          <w:color w:val="auto"/>
          <w:sz w:val="24"/>
          <w:highlight w:val="none"/>
          <w:lang w:val="zh-CN"/>
        </w:rPr>
      </w:pPr>
      <w:r>
        <w:rPr>
          <w:rFonts w:hint="eastAsia" w:ascii="宋体" w:hAnsi="Times New Roman" w:eastAsia="宋体" w:cs="Times New Roman"/>
          <w:color w:val="auto"/>
          <w:sz w:val="24"/>
          <w:highlight w:val="none"/>
          <w:lang w:val="zh-CN"/>
        </w:rPr>
        <w:t>本次评分具体分值细化条款如下表：评分标准</w:t>
      </w:r>
    </w:p>
    <w:p>
      <w:pPr>
        <w:autoSpaceDE w:val="0"/>
        <w:autoSpaceDN w:val="0"/>
        <w:adjustRightInd w:val="0"/>
        <w:spacing w:line="520" w:lineRule="exact"/>
        <w:jc w:val="both"/>
        <w:rPr>
          <w:rFonts w:hint="default" w:ascii="宋体" w:hAnsi="Times New Roman" w:eastAsia="宋体" w:cs="Times New Roman"/>
          <w:color w:val="auto"/>
          <w:kern w:val="0"/>
          <w:sz w:val="24"/>
          <w:szCs w:val="24"/>
          <w:highlight w:val="none"/>
          <w:lang w:val="en-US" w:eastAsia="zh-CN" w:bidi="ar-SA"/>
        </w:rPr>
      </w:pPr>
      <w:r>
        <w:rPr>
          <w:rFonts w:hint="eastAsia" w:ascii="宋体" w:hAnsi="Times New Roman" w:eastAsia="宋体" w:cs="Times New Roman"/>
          <w:color w:val="auto"/>
          <w:kern w:val="0"/>
          <w:sz w:val="24"/>
          <w:szCs w:val="24"/>
          <w:highlight w:val="none"/>
          <w:lang w:val="en-US" w:eastAsia="zh-CN" w:bidi="ar-SA"/>
        </w:rPr>
        <w:t>标项一、标项二</w:t>
      </w:r>
    </w:p>
    <w:tbl>
      <w:tblPr>
        <w:tblStyle w:val="35"/>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61"/>
        <w:gridCol w:w="658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9" w:type="dxa"/>
            <w:vAlign w:val="center"/>
          </w:tcPr>
          <w:p>
            <w:pPr>
              <w:tabs>
                <w:tab w:val="left" w:pos="3870"/>
                <w:tab w:val="left" w:pos="4085"/>
              </w:tabs>
              <w:snapToGrid w:val="0"/>
              <w:spacing w:afterLines="50"/>
              <w:jc w:val="center"/>
              <w:rPr>
                <w:rFonts w:hAnsi="宋体" w:cs="宋体"/>
                <w:b/>
                <w:bCs/>
                <w:szCs w:val="21"/>
              </w:rPr>
            </w:pPr>
            <w:r>
              <w:rPr>
                <w:rFonts w:hint="eastAsia" w:hAnsi="宋体" w:cs="宋体"/>
                <w:b/>
                <w:bCs/>
                <w:szCs w:val="21"/>
              </w:rPr>
              <w:t>序号</w:t>
            </w:r>
          </w:p>
        </w:tc>
        <w:tc>
          <w:tcPr>
            <w:tcW w:w="1061" w:type="dxa"/>
            <w:vAlign w:val="center"/>
          </w:tcPr>
          <w:p>
            <w:pPr>
              <w:tabs>
                <w:tab w:val="left" w:pos="3870"/>
                <w:tab w:val="left" w:pos="4085"/>
              </w:tabs>
              <w:snapToGrid w:val="0"/>
              <w:spacing w:afterLines="50"/>
              <w:jc w:val="center"/>
              <w:rPr>
                <w:rFonts w:hAnsi="宋体" w:cs="宋体"/>
                <w:b/>
                <w:bCs/>
                <w:szCs w:val="21"/>
              </w:rPr>
            </w:pPr>
            <w:r>
              <w:rPr>
                <w:rFonts w:hint="eastAsia" w:hAnsi="宋体" w:cs="宋体"/>
                <w:b/>
                <w:bCs/>
                <w:szCs w:val="21"/>
              </w:rPr>
              <w:t>评分项目</w:t>
            </w:r>
          </w:p>
        </w:tc>
        <w:tc>
          <w:tcPr>
            <w:tcW w:w="6581" w:type="dxa"/>
            <w:vAlign w:val="center"/>
          </w:tcPr>
          <w:p>
            <w:pPr>
              <w:spacing w:line="440" w:lineRule="exact"/>
              <w:jc w:val="center"/>
              <w:rPr>
                <w:rFonts w:hAnsi="宋体" w:cs="宋体"/>
                <w:b/>
                <w:bCs/>
                <w:szCs w:val="21"/>
              </w:rPr>
            </w:pPr>
            <w:r>
              <w:rPr>
                <w:rFonts w:hint="eastAsia" w:hAnsi="宋体" w:cs="宋体"/>
                <w:b/>
                <w:bCs/>
                <w:szCs w:val="21"/>
              </w:rPr>
              <w:t>评分内容</w:t>
            </w:r>
          </w:p>
        </w:tc>
        <w:tc>
          <w:tcPr>
            <w:tcW w:w="823" w:type="dxa"/>
            <w:vAlign w:val="center"/>
          </w:tcPr>
          <w:p>
            <w:pPr>
              <w:jc w:val="center"/>
              <w:rPr>
                <w:rFonts w:hAnsi="宋体" w:cs="宋体"/>
                <w:b/>
                <w:bCs/>
                <w:szCs w:val="21"/>
              </w:rPr>
            </w:pPr>
            <w:r>
              <w:rPr>
                <w:rFonts w:hint="eastAsia"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99" w:type="dxa"/>
            <w:vAlign w:val="center"/>
          </w:tcPr>
          <w:p>
            <w:pPr>
              <w:tabs>
                <w:tab w:val="left" w:pos="3870"/>
                <w:tab w:val="left" w:pos="4085"/>
              </w:tabs>
              <w:snapToGrid w:val="0"/>
              <w:spacing w:afterLines="50"/>
              <w:jc w:val="center"/>
              <w:rPr>
                <w:rFonts w:hint="eastAsia" w:hAnsi="宋体" w:eastAsia="宋体" w:cs="宋体"/>
                <w:b/>
                <w:bCs/>
                <w:szCs w:val="21"/>
                <w:lang w:val="en-US" w:eastAsia="zh-CN"/>
              </w:rPr>
            </w:pPr>
            <w:r>
              <w:rPr>
                <w:rFonts w:hint="eastAsia" w:hAnsi="宋体" w:cs="宋体"/>
                <w:b/>
                <w:bCs/>
                <w:szCs w:val="21"/>
                <w:lang w:val="en-US" w:eastAsia="zh-CN"/>
              </w:rPr>
              <w:t>1</w:t>
            </w:r>
          </w:p>
        </w:tc>
        <w:tc>
          <w:tcPr>
            <w:tcW w:w="1061" w:type="dxa"/>
            <w:vAlign w:val="center"/>
          </w:tcPr>
          <w:p>
            <w:pPr>
              <w:tabs>
                <w:tab w:val="left" w:pos="3870"/>
                <w:tab w:val="left" w:pos="4085"/>
              </w:tabs>
              <w:snapToGrid w:val="0"/>
              <w:spacing w:afterLines="50"/>
              <w:jc w:val="center"/>
              <w:rPr>
                <w:rFonts w:hint="eastAsia" w:hAnsi="宋体" w:cs="宋体"/>
                <w:b/>
                <w:bCs/>
                <w:szCs w:val="21"/>
              </w:rPr>
            </w:pPr>
            <w:r>
              <w:rPr>
                <w:rFonts w:hint="eastAsia" w:ascii="宋体" w:hAnsi="宋体" w:eastAsia="宋体" w:cs="宋体"/>
                <w:szCs w:val="21"/>
                <w:highlight w:val="none"/>
              </w:rPr>
              <w:t>综合实力</w:t>
            </w:r>
          </w:p>
        </w:tc>
        <w:tc>
          <w:tcPr>
            <w:tcW w:w="6581" w:type="dxa"/>
            <w:vAlign w:val="center"/>
          </w:tcPr>
          <w:p>
            <w:pPr>
              <w:pStyle w:val="32"/>
              <w:spacing w:before="0" w:beforeAutospacing="0" w:after="0" w:afterAutospacing="0" w:line="360" w:lineRule="auto"/>
              <w:ind w:firstLine="525" w:firstLineChars="250"/>
              <w:jc w:val="both"/>
              <w:rPr>
                <w:rFonts w:hint="eastAsia" w:ascii="宋体" w:hAnsi="Times New Roman" w:eastAsia="宋体" w:cs="Times New Roman"/>
                <w:color w:val="auto"/>
                <w:sz w:val="21"/>
                <w:szCs w:val="21"/>
                <w:highlight w:val="none"/>
                <w:lang w:val="zh-CN"/>
              </w:rPr>
            </w:pPr>
            <w:r>
              <w:rPr>
                <w:rFonts w:hint="eastAsia" w:ascii="宋体" w:hAnsi="Times New Roman" w:eastAsia="宋体" w:cs="Times New Roman"/>
                <w:color w:val="auto"/>
                <w:sz w:val="21"/>
                <w:szCs w:val="21"/>
                <w:highlight w:val="none"/>
                <w:lang w:val="zh-CN"/>
              </w:rPr>
              <w:t>具有依法有效资质的认证机构出具</w:t>
            </w:r>
            <w:r>
              <w:rPr>
                <w:rFonts w:hint="eastAsia" w:ascii="宋体" w:hAnsi="Times New Roman" w:eastAsia="宋体" w:cs="Times New Roman"/>
                <w:color w:val="auto"/>
                <w:sz w:val="21"/>
                <w:szCs w:val="21"/>
                <w:highlight w:val="none"/>
                <w:lang w:val="zh-CN" w:eastAsia="zh-CN"/>
              </w:rPr>
              <w:t>的</w:t>
            </w:r>
            <w:r>
              <w:rPr>
                <w:rFonts w:hint="eastAsia" w:ascii="宋体" w:hAnsi="Times New Roman" w:eastAsia="宋体" w:cs="Times New Roman"/>
                <w:color w:val="auto"/>
                <w:sz w:val="21"/>
                <w:szCs w:val="21"/>
                <w:highlight w:val="none"/>
                <w:lang w:val="zh-CN"/>
              </w:rPr>
              <w:t>有效的质量管理体系认证证书、环境管理体系认证证书、职业健康安全管理体系认证证书，每项证书得</w:t>
            </w:r>
            <w:r>
              <w:rPr>
                <w:rFonts w:hint="eastAsia" w:ascii="宋体" w:hAnsi="Times New Roman" w:eastAsia="宋体" w:cs="Times New Roman"/>
                <w:color w:val="auto"/>
                <w:sz w:val="21"/>
                <w:szCs w:val="21"/>
                <w:highlight w:val="none"/>
                <w:lang w:val="en-US" w:eastAsia="zh-CN"/>
              </w:rPr>
              <w:t>2</w:t>
            </w:r>
            <w:r>
              <w:rPr>
                <w:rFonts w:hint="eastAsia" w:ascii="宋体" w:hAnsi="Times New Roman" w:eastAsia="宋体" w:cs="Times New Roman"/>
                <w:color w:val="auto"/>
                <w:sz w:val="21"/>
                <w:szCs w:val="21"/>
                <w:highlight w:val="none"/>
                <w:lang w:val="zh-CN"/>
              </w:rPr>
              <w:t>分，最高得</w:t>
            </w:r>
            <w:r>
              <w:rPr>
                <w:rFonts w:hint="eastAsia" w:ascii="宋体" w:hAnsi="Times New Roman" w:eastAsia="宋体" w:cs="Times New Roman"/>
                <w:color w:val="auto"/>
                <w:sz w:val="21"/>
                <w:szCs w:val="21"/>
                <w:highlight w:val="none"/>
                <w:lang w:val="en-US" w:eastAsia="zh-CN"/>
              </w:rPr>
              <w:t>6</w:t>
            </w:r>
            <w:r>
              <w:rPr>
                <w:rFonts w:hint="eastAsia" w:ascii="宋体" w:hAnsi="Times New Roman" w:eastAsia="宋体" w:cs="Times New Roman"/>
                <w:color w:val="auto"/>
                <w:sz w:val="21"/>
                <w:szCs w:val="21"/>
                <w:highlight w:val="none"/>
                <w:lang w:val="zh-CN"/>
              </w:rPr>
              <w:t>分。</w:t>
            </w:r>
          </w:p>
          <w:p>
            <w:pPr>
              <w:pStyle w:val="32"/>
              <w:spacing w:before="0" w:beforeAutospacing="0" w:after="0" w:afterAutospacing="0" w:line="360" w:lineRule="auto"/>
              <w:jc w:val="both"/>
              <w:rPr>
                <w:rFonts w:hint="eastAsia" w:ascii="宋体" w:hAnsi="宋体" w:eastAsia="宋体" w:cs="Times New Roman"/>
                <w:szCs w:val="21"/>
                <w:lang w:val="zh-CN"/>
              </w:rPr>
            </w:pPr>
            <w:r>
              <w:rPr>
                <w:rFonts w:hint="eastAsia" w:ascii="宋体" w:hAnsi="Times New Roman" w:eastAsia="宋体" w:cs="Times New Roman"/>
                <w:color w:val="auto"/>
                <w:sz w:val="21"/>
                <w:szCs w:val="21"/>
                <w:highlight w:val="none"/>
                <w:lang w:val="zh-CN"/>
              </w:rPr>
              <w:t>注：</w:t>
            </w:r>
            <w:r>
              <w:rPr>
                <w:rFonts w:hint="eastAsia" w:ascii="宋体" w:hAnsi="Times New Roman" w:eastAsia="宋体" w:cs="Times New Roman"/>
                <w:color w:val="auto"/>
                <w:sz w:val="21"/>
                <w:szCs w:val="21"/>
                <w:highlight w:val="none"/>
                <w:lang w:val="en-US" w:eastAsia="zh-CN"/>
              </w:rPr>
              <w:t>提供有效期限内的体系认证证书扫描件，</w:t>
            </w:r>
            <w:r>
              <w:rPr>
                <w:rFonts w:hint="eastAsia" w:ascii="宋体" w:hAnsi="Times New Roman" w:eastAsia="宋体" w:cs="Times New Roman"/>
                <w:color w:val="auto"/>
                <w:sz w:val="21"/>
                <w:szCs w:val="21"/>
                <w:highlight w:val="none"/>
                <w:lang w:val="zh-CN"/>
              </w:rPr>
              <w:t>未按要求提供的不得分。</w:t>
            </w:r>
          </w:p>
        </w:tc>
        <w:tc>
          <w:tcPr>
            <w:tcW w:w="823" w:type="dxa"/>
            <w:vAlign w:val="center"/>
          </w:tcPr>
          <w:p>
            <w:pPr>
              <w:tabs>
                <w:tab w:val="center" w:pos="199"/>
              </w:tabs>
              <w:autoSpaceDE w:val="0"/>
              <w:autoSpaceDN w:val="0"/>
              <w:adjustRightInd w:val="0"/>
              <w:spacing w:line="360" w:lineRule="auto"/>
              <w:ind w:right="85" w:firstLine="210" w:firstLineChars="100"/>
              <w:rPr>
                <w:rFonts w:hint="eastAsia" w:hAnsi="宋体" w:eastAsia="宋体" w:cs="宋体"/>
                <w:b/>
                <w:bCs/>
                <w:szCs w:val="21"/>
                <w:lang w:val="en-US" w:eastAsia="zh-CN"/>
              </w:rPr>
            </w:pPr>
            <w:r>
              <w:rPr>
                <w:rFonts w:hint="eastAsia" w:hAnsi="宋体" w:cs="宋体"/>
                <w:b w:val="0"/>
                <w:bCs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99" w:type="dxa"/>
            <w:vAlign w:val="center"/>
          </w:tcPr>
          <w:p>
            <w:pPr>
              <w:tabs>
                <w:tab w:val="left" w:pos="3870"/>
                <w:tab w:val="left" w:pos="4085"/>
              </w:tabs>
              <w:snapToGrid w:val="0"/>
              <w:spacing w:afterLines="50"/>
              <w:jc w:val="center"/>
              <w:rPr>
                <w:rFonts w:hint="eastAsia" w:hAnsi="宋体" w:eastAsia="宋体" w:cs="宋体"/>
                <w:szCs w:val="21"/>
                <w:lang w:eastAsia="zh-CN"/>
              </w:rPr>
            </w:pPr>
            <w:r>
              <w:rPr>
                <w:rFonts w:hint="eastAsia" w:hAnsi="宋体" w:cs="宋体"/>
                <w:szCs w:val="21"/>
                <w:lang w:val="en-US" w:eastAsia="zh-CN"/>
              </w:rPr>
              <w:t>2</w:t>
            </w:r>
          </w:p>
        </w:tc>
        <w:tc>
          <w:tcPr>
            <w:tcW w:w="1061" w:type="dxa"/>
            <w:vAlign w:val="center"/>
          </w:tcPr>
          <w:p>
            <w:pPr>
              <w:tabs>
                <w:tab w:val="left" w:pos="3870"/>
                <w:tab w:val="left" w:pos="4085"/>
              </w:tabs>
              <w:snapToGrid w:val="0"/>
              <w:spacing w:afterLines="50"/>
              <w:jc w:val="center"/>
              <w:rPr>
                <w:rFonts w:hAnsi="宋体" w:cs="宋体"/>
                <w:szCs w:val="21"/>
              </w:rPr>
            </w:pPr>
            <w:r>
              <w:rPr>
                <w:rFonts w:hint="eastAsia" w:hAnsi="宋体" w:cs="宋体"/>
                <w:szCs w:val="21"/>
              </w:rPr>
              <w:t>业绩</w:t>
            </w:r>
          </w:p>
        </w:tc>
        <w:tc>
          <w:tcPr>
            <w:tcW w:w="6581" w:type="dxa"/>
            <w:vAlign w:val="center"/>
          </w:tcPr>
          <w:p>
            <w:pPr>
              <w:autoSpaceDE w:val="0"/>
              <w:autoSpaceDN w:val="0"/>
              <w:adjustRightInd w:val="0"/>
              <w:spacing w:line="360" w:lineRule="auto"/>
              <w:ind w:right="85"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供应商在</w:t>
            </w:r>
            <w:r>
              <w:rPr>
                <w:rFonts w:hint="eastAsia" w:ascii="宋体" w:hAnsi="宋体" w:eastAsia="宋体" w:cs="Times New Roman"/>
                <w:szCs w:val="21"/>
                <w:lang w:val="en-US" w:eastAsia="zh-CN"/>
              </w:rPr>
              <w:t>2020</w:t>
            </w:r>
            <w:r>
              <w:rPr>
                <w:rFonts w:hint="eastAsia" w:ascii="宋体" w:hAnsi="宋体" w:eastAsia="宋体" w:cs="Times New Roman"/>
                <w:szCs w:val="21"/>
                <w:lang w:val="zh-CN"/>
              </w:rPr>
              <w:t>年1月1日以后（时间以合同签订时间为准）承接过的类似拆除业绩，每提供一份得</w:t>
            </w:r>
            <w:r>
              <w:rPr>
                <w:rFonts w:hint="eastAsia" w:ascii="宋体" w:hAnsi="宋体" w:cs="Times New Roman"/>
                <w:szCs w:val="21"/>
                <w:lang w:val="en-US" w:eastAsia="zh-CN"/>
              </w:rPr>
              <w:t>0.5</w:t>
            </w:r>
            <w:r>
              <w:rPr>
                <w:rFonts w:hint="eastAsia" w:ascii="宋体" w:hAnsi="宋体" w:eastAsia="宋体" w:cs="Times New Roman"/>
                <w:szCs w:val="21"/>
                <w:lang w:val="zh-CN"/>
              </w:rPr>
              <w:t>分，最高</w:t>
            </w:r>
            <w:r>
              <w:rPr>
                <w:rFonts w:hint="eastAsia" w:ascii="宋体" w:hAnsi="宋体" w:eastAsia="宋体" w:cs="Times New Roman"/>
                <w:szCs w:val="21"/>
                <w:lang w:val="en-US" w:eastAsia="zh-CN"/>
              </w:rPr>
              <w:t>3</w:t>
            </w:r>
            <w:r>
              <w:rPr>
                <w:rFonts w:hint="eastAsia" w:ascii="宋体" w:hAnsi="宋体" w:eastAsia="宋体" w:cs="Times New Roman"/>
                <w:szCs w:val="21"/>
                <w:lang w:val="zh-CN"/>
              </w:rPr>
              <w:t>分。</w:t>
            </w:r>
          </w:p>
          <w:p>
            <w:pPr>
              <w:autoSpaceDE w:val="0"/>
              <w:autoSpaceDN w:val="0"/>
              <w:adjustRightInd w:val="0"/>
              <w:spacing w:line="360" w:lineRule="auto"/>
              <w:ind w:right="85"/>
              <w:rPr>
                <w:rFonts w:hint="eastAsia" w:ascii="宋体" w:hAnsi="宋体" w:eastAsia="宋体" w:cs="Times New Roman"/>
                <w:szCs w:val="21"/>
                <w:lang w:val="zh-CN"/>
              </w:rPr>
            </w:pPr>
            <w:r>
              <w:rPr>
                <w:rFonts w:hint="eastAsia" w:ascii="宋体" w:hAnsi="宋体" w:eastAsia="宋体" w:cs="Times New Roman"/>
                <w:szCs w:val="21"/>
                <w:lang w:val="zh-CN"/>
              </w:rPr>
              <w:t>注：须提供</w:t>
            </w:r>
            <w:bookmarkStart w:id="30" w:name="_Hlk77842088"/>
            <w:r>
              <w:rPr>
                <w:rFonts w:hint="eastAsia" w:ascii="宋体" w:hAnsi="宋体" w:eastAsia="宋体" w:cs="Times New Roman"/>
                <w:szCs w:val="21"/>
                <w:lang w:val="zh-CN"/>
              </w:rPr>
              <w:t>合同</w:t>
            </w:r>
            <w:bookmarkEnd w:id="30"/>
            <w:r>
              <w:rPr>
                <w:rFonts w:hint="eastAsia" w:ascii="宋体" w:hAnsi="宋体" w:eastAsia="宋体" w:cs="Times New Roman"/>
                <w:szCs w:val="21"/>
                <w:lang w:val="en-US" w:eastAsia="zh-CN"/>
              </w:rPr>
              <w:t>扫描件</w:t>
            </w:r>
            <w:r>
              <w:rPr>
                <w:rFonts w:hint="eastAsia" w:ascii="宋体" w:hAnsi="宋体" w:eastAsia="宋体" w:cs="Times New Roman"/>
                <w:szCs w:val="21"/>
                <w:lang w:val="zh-CN"/>
              </w:rPr>
              <w:t>，未按要求提供的不得分。</w:t>
            </w:r>
          </w:p>
        </w:tc>
        <w:tc>
          <w:tcPr>
            <w:tcW w:w="823" w:type="dxa"/>
            <w:vAlign w:val="center"/>
          </w:tcPr>
          <w:p>
            <w:pPr>
              <w:tabs>
                <w:tab w:val="left" w:pos="3870"/>
                <w:tab w:val="left" w:pos="4085"/>
              </w:tabs>
              <w:snapToGrid w:val="0"/>
              <w:spacing w:afterLines="50"/>
              <w:jc w:val="center"/>
              <w:rPr>
                <w:rFonts w:hint="eastAsia" w:hAnsi="宋体" w:eastAsia="宋体" w:cs="宋体"/>
                <w:szCs w:val="21"/>
                <w:lang w:eastAsia="zh-CN"/>
              </w:rPr>
            </w:pPr>
            <w:r>
              <w:rPr>
                <w:rFonts w:hint="eastAsia"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9" w:type="dxa"/>
            <w:vAlign w:val="center"/>
          </w:tcPr>
          <w:p>
            <w:pPr>
              <w:tabs>
                <w:tab w:val="left" w:pos="3870"/>
                <w:tab w:val="left" w:pos="4085"/>
              </w:tabs>
              <w:snapToGrid w:val="0"/>
              <w:spacing w:afterLines="50"/>
              <w:jc w:val="center"/>
              <w:rPr>
                <w:rFonts w:hint="eastAsia" w:hAnsi="宋体" w:eastAsia="宋体" w:cs="宋体"/>
                <w:szCs w:val="21"/>
                <w:lang w:eastAsia="zh-CN"/>
              </w:rPr>
            </w:pPr>
            <w:r>
              <w:rPr>
                <w:rFonts w:hint="eastAsia" w:hAnsi="宋体" w:cs="宋体"/>
                <w:szCs w:val="21"/>
                <w:lang w:val="en-US" w:eastAsia="zh-CN"/>
              </w:rPr>
              <w:t>3</w:t>
            </w:r>
          </w:p>
        </w:tc>
        <w:tc>
          <w:tcPr>
            <w:tcW w:w="1061" w:type="dxa"/>
            <w:vAlign w:val="center"/>
          </w:tcPr>
          <w:p>
            <w:pPr>
              <w:autoSpaceDE w:val="0"/>
              <w:autoSpaceDN w:val="0"/>
              <w:adjustRightInd w:val="0"/>
              <w:spacing w:line="360" w:lineRule="auto"/>
              <w:ind w:right="85"/>
              <w:rPr>
                <w:rFonts w:hint="default" w:ascii="宋体" w:hAnsi="宋体" w:eastAsia="宋体"/>
                <w:szCs w:val="21"/>
                <w:lang w:val="en-US" w:eastAsia="zh-CN"/>
              </w:rPr>
            </w:pPr>
            <w:r>
              <w:rPr>
                <w:rFonts w:hint="eastAsia" w:ascii="宋体" w:hAnsi="宋体"/>
                <w:szCs w:val="21"/>
                <w:lang w:val="en-US" w:eastAsia="zh-CN"/>
              </w:rPr>
              <w:t>实施方案</w:t>
            </w:r>
          </w:p>
        </w:tc>
        <w:tc>
          <w:tcPr>
            <w:tcW w:w="6581" w:type="dxa"/>
            <w:vAlign w:val="center"/>
          </w:tcPr>
          <w:p>
            <w:pPr>
              <w:autoSpaceDE w:val="0"/>
              <w:autoSpaceDN w:val="0"/>
              <w:adjustRightInd w:val="0"/>
              <w:spacing w:line="360" w:lineRule="auto"/>
              <w:ind w:right="85" w:firstLine="420" w:firstLineChars="200"/>
              <w:rPr>
                <w:rFonts w:hint="eastAsia" w:ascii="宋体" w:hAnsi="宋体"/>
                <w:szCs w:val="21"/>
                <w:lang w:val="zh-CN" w:eastAsia="zh-CN"/>
              </w:rPr>
            </w:pPr>
            <w:r>
              <w:rPr>
                <w:rFonts w:hint="eastAsia" w:ascii="宋体" w:hAnsi="宋体"/>
                <w:szCs w:val="21"/>
                <w:lang w:val="zh-CN"/>
              </w:rPr>
              <w:t>针对本项目工程范围内</w:t>
            </w:r>
            <w:r>
              <w:rPr>
                <w:rFonts w:hint="eastAsia" w:ascii="宋体" w:hAnsi="宋体"/>
                <w:szCs w:val="21"/>
                <w:lang w:val="zh-CN" w:eastAsia="zh-CN"/>
              </w:rPr>
              <w:t>“违章</w:t>
            </w:r>
            <w:r>
              <w:rPr>
                <w:rFonts w:hint="eastAsia" w:ascii="宋体" w:hAnsi="宋体"/>
                <w:szCs w:val="21"/>
                <w:lang w:val="zh-CN"/>
              </w:rPr>
              <w:t>建筑”拆除的实施方案，由评委</w:t>
            </w:r>
            <w:r>
              <w:rPr>
                <w:rFonts w:hint="eastAsia" w:ascii="宋体" w:hAnsi="宋体"/>
                <w:szCs w:val="21"/>
                <w:lang w:val="zh-CN" w:eastAsia="zh-CN"/>
              </w:rPr>
              <w:t>对</w:t>
            </w:r>
            <w:r>
              <w:rPr>
                <w:rFonts w:hint="eastAsia" w:ascii="宋体" w:hAnsi="宋体"/>
                <w:szCs w:val="21"/>
                <w:lang w:val="zh-CN"/>
              </w:rPr>
              <w:t>方案是否完整科学、重点突出</w:t>
            </w:r>
            <w:r>
              <w:rPr>
                <w:rFonts w:hint="eastAsia" w:ascii="宋体" w:hAnsi="宋体"/>
                <w:szCs w:val="21"/>
                <w:lang w:val="en-US" w:eastAsia="zh-CN"/>
              </w:rPr>
              <w:t>进行</w:t>
            </w:r>
            <w:r>
              <w:rPr>
                <w:rFonts w:hint="eastAsia" w:ascii="宋体" w:hAnsi="宋体"/>
                <w:szCs w:val="21"/>
                <w:lang w:val="zh-CN" w:eastAsia="zh-CN"/>
              </w:rPr>
              <w:t>打分：</w:t>
            </w:r>
          </w:p>
          <w:p>
            <w:pPr>
              <w:autoSpaceDE w:val="0"/>
              <w:autoSpaceDN w:val="0"/>
              <w:adjustRightInd w:val="0"/>
              <w:spacing w:line="360" w:lineRule="auto"/>
              <w:ind w:right="85" w:firstLine="0" w:firstLineChars="0"/>
              <w:rPr>
                <w:rFonts w:hint="eastAsia" w:ascii="宋体" w:hAnsi="宋体"/>
                <w:szCs w:val="21"/>
                <w:lang w:val="zh-CN"/>
              </w:rPr>
            </w:pPr>
            <w:r>
              <w:rPr>
                <w:rFonts w:hint="eastAsia" w:ascii="宋体" w:hAnsi="宋体"/>
                <w:szCs w:val="21"/>
                <w:lang w:val="en-US" w:eastAsia="zh-CN"/>
              </w:rPr>
              <w:t>1.</w:t>
            </w:r>
            <w:r>
              <w:rPr>
                <w:rFonts w:hint="eastAsia" w:ascii="宋体" w:hAnsi="宋体"/>
                <w:szCs w:val="21"/>
                <w:lang w:val="zh-CN" w:eastAsia="zh-CN"/>
              </w:rPr>
              <w:t>方案完整科学、重点突出得</w:t>
            </w:r>
            <w:r>
              <w:rPr>
                <w:rFonts w:hint="eastAsia" w:ascii="宋体" w:hAnsi="宋体"/>
                <w:szCs w:val="21"/>
                <w:lang w:val="en-US" w:eastAsia="zh-CN"/>
              </w:rPr>
              <w:t>10</w:t>
            </w:r>
            <w:r>
              <w:rPr>
                <w:rFonts w:hint="eastAsia" w:ascii="宋体" w:hAnsi="宋体"/>
                <w:szCs w:val="21"/>
                <w:lang w:val="zh-CN"/>
              </w:rPr>
              <w:t>分；</w:t>
            </w:r>
          </w:p>
          <w:p>
            <w:pPr>
              <w:autoSpaceDE w:val="0"/>
              <w:autoSpaceDN w:val="0"/>
              <w:adjustRightInd w:val="0"/>
              <w:spacing w:line="360" w:lineRule="auto"/>
              <w:ind w:right="85" w:firstLine="0" w:firstLineChars="0"/>
              <w:rPr>
                <w:rFonts w:hint="eastAsia" w:ascii="宋体" w:hAnsi="宋体"/>
                <w:szCs w:val="21"/>
                <w:lang w:val="zh-CN"/>
              </w:rPr>
            </w:pPr>
            <w:r>
              <w:rPr>
                <w:rFonts w:hint="eastAsia" w:ascii="宋体" w:hAnsi="宋体"/>
                <w:szCs w:val="21"/>
                <w:lang w:val="en-US" w:eastAsia="zh-CN"/>
              </w:rPr>
              <w:t>2.</w:t>
            </w:r>
            <w:r>
              <w:rPr>
                <w:rFonts w:hint="eastAsia" w:ascii="宋体" w:hAnsi="宋体"/>
                <w:szCs w:val="21"/>
                <w:lang w:val="zh-CN" w:eastAsia="zh-CN"/>
              </w:rPr>
              <w:t>方案较完成科学、重点较突出</w:t>
            </w:r>
            <w:r>
              <w:rPr>
                <w:rFonts w:hint="eastAsia" w:ascii="宋体" w:hAnsi="宋体"/>
                <w:szCs w:val="21"/>
                <w:lang w:val="zh-CN"/>
              </w:rPr>
              <w:t>得</w:t>
            </w:r>
            <w:r>
              <w:rPr>
                <w:rFonts w:hint="eastAsia" w:ascii="宋体" w:hAnsi="宋体"/>
                <w:szCs w:val="21"/>
                <w:lang w:val="en-US" w:eastAsia="zh-CN"/>
              </w:rPr>
              <w:t>8</w:t>
            </w:r>
            <w:r>
              <w:rPr>
                <w:rFonts w:hint="eastAsia" w:ascii="宋体" w:hAnsi="宋体"/>
                <w:szCs w:val="21"/>
                <w:lang w:val="zh-CN"/>
              </w:rPr>
              <w:t>分；</w:t>
            </w:r>
          </w:p>
          <w:p>
            <w:pPr>
              <w:autoSpaceDE w:val="0"/>
              <w:autoSpaceDN w:val="0"/>
              <w:adjustRightInd w:val="0"/>
              <w:spacing w:line="360" w:lineRule="auto"/>
              <w:ind w:right="85" w:firstLine="0" w:firstLineChars="0"/>
              <w:rPr>
                <w:rFonts w:hint="eastAsia" w:ascii="宋体" w:hAnsi="宋体"/>
                <w:szCs w:val="21"/>
                <w:lang w:val="zh-CN" w:eastAsia="zh-CN"/>
              </w:rPr>
            </w:pPr>
            <w:r>
              <w:rPr>
                <w:rFonts w:hint="eastAsia" w:ascii="宋体" w:hAnsi="宋体"/>
                <w:szCs w:val="21"/>
                <w:lang w:val="en-US" w:eastAsia="zh-CN"/>
              </w:rPr>
              <w:t>3.</w:t>
            </w:r>
            <w:r>
              <w:rPr>
                <w:rFonts w:hint="eastAsia" w:ascii="宋体" w:hAnsi="宋体"/>
                <w:szCs w:val="21"/>
                <w:lang w:val="zh-CN" w:eastAsia="zh-CN"/>
              </w:rPr>
              <w:t>可行性一般得</w:t>
            </w:r>
            <w:r>
              <w:rPr>
                <w:rFonts w:hint="eastAsia" w:ascii="宋体" w:hAnsi="宋体"/>
                <w:szCs w:val="21"/>
                <w:lang w:val="en-US" w:eastAsia="zh-CN"/>
              </w:rPr>
              <w:t>6</w:t>
            </w:r>
            <w:r>
              <w:rPr>
                <w:rFonts w:hint="eastAsia" w:ascii="宋体" w:hAnsi="宋体"/>
                <w:szCs w:val="21"/>
                <w:lang w:val="zh-CN" w:eastAsia="zh-CN"/>
              </w:rPr>
              <w:t>分。</w:t>
            </w:r>
          </w:p>
          <w:p>
            <w:pPr>
              <w:autoSpaceDE w:val="0"/>
              <w:autoSpaceDN w:val="0"/>
              <w:adjustRightInd w:val="0"/>
              <w:spacing w:line="360" w:lineRule="auto"/>
              <w:ind w:right="85" w:firstLine="0" w:firstLineChars="0"/>
              <w:rPr>
                <w:rFonts w:hint="default" w:ascii="宋体" w:hAnsi="宋体"/>
                <w:szCs w:val="21"/>
                <w:lang w:val="en-US" w:eastAsia="zh-CN"/>
              </w:rPr>
            </w:pPr>
            <w:r>
              <w:rPr>
                <w:rFonts w:hint="eastAsia" w:ascii="宋体" w:hAnsi="宋体"/>
                <w:szCs w:val="21"/>
                <w:lang w:val="en-US" w:eastAsia="zh-CN"/>
              </w:rPr>
              <w:t>4.可行性较差的得4分</w:t>
            </w:r>
          </w:p>
          <w:p>
            <w:pPr>
              <w:autoSpaceDE w:val="0"/>
              <w:autoSpaceDN w:val="0"/>
              <w:adjustRightInd w:val="0"/>
              <w:spacing w:line="360" w:lineRule="auto"/>
              <w:ind w:right="85" w:firstLine="0" w:firstLineChars="0"/>
              <w:rPr>
                <w:rFonts w:ascii="宋体" w:hAnsi="宋体"/>
                <w:szCs w:val="21"/>
                <w:lang w:val="zh-CN"/>
              </w:rPr>
            </w:pPr>
            <w:r>
              <w:rPr>
                <w:rFonts w:hint="eastAsia" w:ascii="宋体" w:hAnsi="宋体"/>
                <w:szCs w:val="21"/>
                <w:lang w:val="en-US" w:eastAsia="zh-CN"/>
              </w:rPr>
              <w:t>5.</w:t>
            </w:r>
            <w:r>
              <w:rPr>
                <w:rFonts w:hint="eastAsia" w:ascii="宋体" w:hAnsi="宋体"/>
                <w:szCs w:val="21"/>
                <w:lang w:val="zh-CN" w:eastAsia="zh-CN"/>
              </w:rPr>
              <w:t>缺项不得分。</w:t>
            </w:r>
          </w:p>
        </w:tc>
        <w:tc>
          <w:tcPr>
            <w:tcW w:w="823" w:type="dxa"/>
            <w:vAlign w:val="center"/>
          </w:tcPr>
          <w:p>
            <w:pPr>
              <w:jc w:val="center"/>
              <w:rPr>
                <w:rFonts w:hint="default" w:hAnsi="宋体" w:eastAsia="宋体" w:cs="宋体"/>
                <w:szCs w:val="21"/>
                <w:lang w:val="en-US" w:eastAsia="zh-CN"/>
              </w:rPr>
            </w:pPr>
            <w:r>
              <w:rPr>
                <w:rFonts w:hint="eastAsia"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699" w:type="dxa"/>
            <w:vAlign w:val="center"/>
          </w:tcPr>
          <w:p>
            <w:pPr>
              <w:tabs>
                <w:tab w:val="left" w:pos="3870"/>
                <w:tab w:val="left" w:pos="4085"/>
              </w:tabs>
              <w:snapToGrid w:val="0"/>
              <w:spacing w:afterLines="50"/>
              <w:jc w:val="center"/>
              <w:rPr>
                <w:rFonts w:hint="eastAsia" w:hAnsi="宋体" w:eastAsia="宋体" w:cs="宋体"/>
                <w:szCs w:val="21"/>
                <w:lang w:val="en-US" w:eastAsia="zh-CN"/>
              </w:rPr>
            </w:pPr>
            <w:r>
              <w:rPr>
                <w:rFonts w:hint="eastAsia" w:hAnsi="宋体" w:cs="宋体"/>
                <w:szCs w:val="21"/>
                <w:lang w:val="en-US" w:eastAsia="zh-CN"/>
              </w:rPr>
              <w:t>4</w:t>
            </w:r>
          </w:p>
        </w:tc>
        <w:tc>
          <w:tcPr>
            <w:tcW w:w="1061" w:type="dxa"/>
            <w:vAlign w:val="center"/>
          </w:tcPr>
          <w:p>
            <w:pPr>
              <w:autoSpaceDE w:val="0"/>
              <w:autoSpaceDN w:val="0"/>
              <w:adjustRightInd w:val="0"/>
              <w:spacing w:line="360" w:lineRule="auto"/>
              <w:ind w:right="85" w:firstLine="105" w:firstLineChars="50"/>
              <w:rPr>
                <w:rFonts w:hint="default" w:ascii="宋体" w:hAnsi="宋体"/>
                <w:szCs w:val="21"/>
                <w:lang w:val="en-US"/>
              </w:rPr>
            </w:pPr>
            <w:r>
              <w:rPr>
                <w:rFonts w:hint="eastAsia" w:ascii="宋体" w:hAnsi="宋体"/>
                <w:szCs w:val="21"/>
                <w:lang w:val="zh-CN"/>
              </w:rPr>
              <w:t>服务响应时间承诺</w:t>
            </w:r>
          </w:p>
        </w:tc>
        <w:tc>
          <w:tcPr>
            <w:tcW w:w="6581" w:type="dxa"/>
            <w:vAlign w:val="center"/>
          </w:tcPr>
          <w:p>
            <w:pPr>
              <w:pStyle w:val="4"/>
              <w:autoSpaceDE w:val="0"/>
              <w:autoSpaceDN w:val="0"/>
              <w:adjustRightInd w:val="0"/>
              <w:spacing w:after="0" w:line="360" w:lineRule="auto"/>
              <w:ind w:left="0" w:leftChars="0" w:right="85" w:firstLine="420" w:firstLineChars="200"/>
              <w:rPr>
                <w:rFonts w:hint="eastAsia" w:ascii="宋体" w:hAnsi="宋体"/>
                <w:szCs w:val="21"/>
                <w:lang w:val="zh-CN" w:eastAsia="zh-CN"/>
              </w:rPr>
            </w:pPr>
            <w:r>
              <w:rPr>
                <w:rFonts w:hint="eastAsia" w:ascii="宋体" w:hAnsi="宋体"/>
                <w:szCs w:val="21"/>
                <w:lang w:val="zh-CN"/>
              </w:rPr>
              <w:t>服务响应时间承诺</w:t>
            </w:r>
            <w:r>
              <w:rPr>
                <w:rFonts w:hint="eastAsia" w:ascii="宋体" w:hAnsi="宋体"/>
                <w:szCs w:val="21"/>
                <w:lang w:val="zh-CN" w:eastAsia="zh-CN"/>
              </w:rPr>
              <w:t>：接到施工要求后服务响应，派人及安排设备到达现场开始处理问题，并提供不间断的服务直到结束：</w:t>
            </w:r>
          </w:p>
          <w:p>
            <w:pPr>
              <w:pStyle w:val="4"/>
              <w:autoSpaceDE w:val="0"/>
              <w:autoSpaceDN w:val="0"/>
              <w:adjustRightInd w:val="0"/>
              <w:spacing w:after="0" w:line="360" w:lineRule="auto"/>
              <w:ind w:left="0" w:leftChars="0" w:right="85" w:firstLine="0" w:firstLineChars="0"/>
              <w:rPr>
                <w:rFonts w:hint="eastAsia" w:ascii="宋体" w:hAnsi="宋体"/>
                <w:szCs w:val="21"/>
                <w:lang w:val="zh-CN" w:eastAsia="zh-CN"/>
              </w:rPr>
            </w:pPr>
            <w:r>
              <w:rPr>
                <w:rFonts w:hint="eastAsia" w:ascii="宋体" w:hAnsi="宋体"/>
                <w:szCs w:val="21"/>
                <w:lang w:val="en-US" w:eastAsia="zh-CN"/>
              </w:rPr>
              <w:t>1、</w:t>
            </w:r>
            <w:r>
              <w:rPr>
                <w:rFonts w:hint="eastAsia" w:ascii="宋体" w:hAnsi="宋体"/>
                <w:szCs w:val="21"/>
                <w:lang w:val="zh-CN" w:eastAsia="zh-CN"/>
              </w:rPr>
              <w:t>响应时间≤1小时得</w:t>
            </w:r>
            <w:r>
              <w:rPr>
                <w:rFonts w:hint="eastAsia" w:ascii="宋体" w:hAnsi="宋体"/>
                <w:szCs w:val="21"/>
                <w:lang w:val="en-US" w:eastAsia="zh-CN"/>
              </w:rPr>
              <w:t>4</w:t>
            </w:r>
            <w:r>
              <w:rPr>
                <w:rFonts w:hint="eastAsia" w:ascii="宋体" w:hAnsi="宋体"/>
                <w:szCs w:val="21"/>
                <w:lang w:val="zh-CN" w:eastAsia="zh-CN"/>
              </w:rPr>
              <w:t>分；</w:t>
            </w:r>
          </w:p>
          <w:p>
            <w:pPr>
              <w:pStyle w:val="4"/>
              <w:autoSpaceDE w:val="0"/>
              <w:autoSpaceDN w:val="0"/>
              <w:adjustRightInd w:val="0"/>
              <w:spacing w:after="0" w:line="360" w:lineRule="auto"/>
              <w:ind w:left="0" w:leftChars="0" w:right="85" w:firstLine="0" w:firstLineChars="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1小时＜响应时间≤</w:t>
            </w:r>
            <w:r>
              <w:rPr>
                <w:rFonts w:hint="eastAsia" w:ascii="宋体" w:hAnsi="宋体"/>
                <w:szCs w:val="21"/>
                <w:lang w:val="en-US" w:eastAsia="zh-CN"/>
              </w:rPr>
              <w:t>2</w:t>
            </w:r>
            <w:r>
              <w:rPr>
                <w:rFonts w:hint="eastAsia" w:ascii="宋体" w:hAnsi="宋体"/>
                <w:szCs w:val="21"/>
                <w:lang w:val="zh-CN" w:eastAsia="zh-CN"/>
              </w:rPr>
              <w:t>小时得2分；</w:t>
            </w:r>
          </w:p>
          <w:p>
            <w:pPr>
              <w:pStyle w:val="4"/>
              <w:autoSpaceDE w:val="0"/>
              <w:autoSpaceDN w:val="0"/>
              <w:adjustRightInd w:val="0"/>
              <w:spacing w:after="0" w:line="360" w:lineRule="auto"/>
              <w:ind w:left="0" w:leftChars="0" w:right="85" w:firstLine="0" w:firstLineChars="0"/>
              <w:rPr>
                <w:rFonts w:hint="eastAsia" w:ascii="宋体" w:hAnsi="宋体"/>
                <w:szCs w:val="21"/>
                <w:lang w:val="zh-CN" w:eastAsia="zh-CN"/>
              </w:rPr>
            </w:pPr>
            <w:r>
              <w:rPr>
                <w:rFonts w:hint="eastAsia" w:ascii="宋体" w:hAnsi="宋体"/>
                <w:szCs w:val="21"/>
                <w:lang w:val="en-US" w:eastAsia="zh-CN"/>
              </w:rPr>
              <w:t>3、2</w:t>
            </w:r>
            <w:r>
              <w:rPr>
                <w:rFonts w:hint="eastAsia" w:ascii="宋体" w:hAnsi="宋体"/>
                <w:szCs w:val="21"/>
                <w:lang w:val="zh-CN" w:eastAsia="zh-CN"/>
              </w:rPr>
              <w:t>小时＜响应时间≤2</w:t>
            </w:r>
            <w:r>
              <w:rPr>
                <w:rFonts w:hint="eastAsia" w:ascii="宋体" w:hAnsi="宋体"/>
                <w:szCs w:val="21"/>
                <w:lang w:val="en-US" w:eastAsia="zh-CN"/>
              </w:rPr>
              <w:t>.5</w:t>
            </w:r>
            <w:r>
              <w:rPr>
                <w:rFonts w:hint="eastAsia" w:ascii="宋体" w:hAnsi="宋体"/>
                <w:szCs w:val="21"/>
                <w:lang w:val="zh-CN" w:eastAsia="zh-CN"/>
              </w:rPr>
              <w:t>小时得1分。</w:t>
            </w:r>
          </w:p>
          <w:p>
            <w:pPr>
              <w:pStyle w:val="4"/>
              <w:autoSpaceDE w:val="0"/>
              <w:autoSpaceDN w:val="0"/>
              <w:adjustRightInd w:val="0"/>
              <w:spacing w:after="0" w:line="360" w:lineRule="auto"/>
              <w:ind w:left="0" w:leftChars="0" w:right="85" w:firstLine="0" w:firstLineChars="0"/>
              <w:rPr>
                <w:rFonts w:hint="eastAsia" w:ascii="宋体" w:hAnsi="宋体"/>
                <w:szCs w:val="21"/>
                <w:lang w:val="zh-CN"/>
              </w:rPr>
            </w:pPr>
            <w:r>
              <w:rPr>
                <w:rFonts w:hint="eastAsia" w:ascii="宋体" w:hAnsi="宋体"/>
                <w:szCs w:val="21"/>
                <w:highlight w:val="none"/>
                <w:lang w:val="en-US" w:eastAsia="zh-CN"/>
              </w:rPr>
              <w:t>4、</w:t>
            </w:r>
            <w:r>
              <w:rPr>
                <w:rFonts w:hint="eastAsia" w:ascii="宋体" w:hAnsi="宋体"/>
                <w:szCs w:val="21"/>
                <w:highlight w:val="none"/>
                <w:lang w:val="zh-CN" w:eastAsia="zh-CN"/>
              </w:rPr>
              <w:t>缺项或不做承诺做无效标处理。</w:t>
            </w:r>
          </w:p>
        </w:tc>
        <w:tc>
          <w:tcPr>
            <w:tcW w:w="823" w:type="dxa"/>
            <w:vAlign w:val="center"/>
          </w:tcPr>
          <w:p>
            <w:pPr>
              <w:jc w:val="center"/>
              <w:rPr>
                <w:rFonts w:hint="eastAsia" w:hAnsi="宋体" w:eastAsia="宋体" w:cs="宋体"/>
                <w:szCs w:val="21"/>
                <w:lang w:val="en-US" w:eastAsia="zh-CN"/>
              </w:rPr>
            </w:pPr>
            <w:r>
              <w:rPr>
                <w:rFonts w:hint="eastAsia"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pPr>
              <w:tabs>
                <w:tab w:val="left" w:pos="3870"/>
                <w:tab w:val="left" w:pos="4085"/>
              </w:tabs>
              <w:snapToGrid w:val="0"/>
              <w:spacing w:afterLines="50"/>
              <w:jc w:val="center"/>
              <w:rPr>
                <w:rFonts w:hint="eastAsia" w:hAnsi="宋体" w:eastAsia="宋体" w:cs="宋体"/>
                <w:szCs w:val="21"/>
                <w:lang w:eastAsia="zh-CN"/>
              </w:rPr>
            </w:pPr>
            <w:r>
              <w:rPr>
                <w:rFonts w:hint="eastAsia" w:hAnsi="宋体" w:cs="宋体"/>
                <w:szCs w:val="21"/>
                <w:lang w:val="en-US" w:eastAsia="zh-CN"/>
              </w:rPr>
              <w:t>5</w:t>
            </w:r>
          </w:p>
        </w:tc>
        <w:tc>
          <w:tcPr>
            <w:tcW w:w="1061" w:type="dxa"/>
            <w:vAlign w:val="center"/>
          </w:tcPr>
          <w:p>
            <w:pPr>
              <w:tabs>
                <w:tab w:val="left" w:pos="3870"/>
                <w:tab w:val="left" w:pos="4085"/>
              </w:tabs>
              <w:snapToGrid w:val="0"/>
              <w:spacing w:afterLines="50"/>
              <w:jc w:val="center"/>
              <w:rPr>
                <w:rFonts w:hAnsi="宋体" w:cs="宋体"/>
                <w:szCs w:val="21"/>
              </w:rPr>
            </w:pPr>
            <w:r>
              <w:rPr>
                <w:rFonts w:hint="eastAsia" w:hAnsi="宋体" w:cs="宋体"/>
                <w:szCs w:val="21"/>
              </w:rPr>
              <w:t>拟投入人员配备情况</w:t>
            </w:r>
          </w:p>
        </w:tc>
        <w:tc>
          <w:tcPr>
            <w:tcW w:w="6581" w:type="dxa"/>
            <w:vAlign w:val="center"/>
          </w:tcPr>
          <w:p>
            <w:pPr>
              <w:autoSpaceDE w:val="0"/>
              <w:autoSpaceDN w:val="0"/>
              <w:adjustRightInd w:val="0"/>
              <w:spacing w:line="360" w:lineRule="auto"/>
              <w:ind w:right="85" w:firstLine="420" w:firstLineChars="200"/>
              <w:rPr>
                <w:rFonts w:hint="eastAsia"/>
                <w:lang w:val="zh-CN"/>
              </w:rPr>
            </w:pPr>
            <w:r>
              <w:rPr>
                <w:rFonts w:hint="eastAsia"/>
                <w:lang w:val="zh-CN"/>
              </w:rPr>
              <w:t>根据供应商拟投入</w:t>
            </w:r>
            <w:r>
              <w:rPr>
                <w:rFonts w:hint="eastAsia"/>
                <w:lang w:val="en-US" w:eastAsia="zh-CN"/>
              </w:rPr>
              <w:t>人员相关证书种类、人员配置合理性等</w:t>
            </w:r>
            <w:r>
              <w:rPr>
                <w:rFonts w:hint="eastAsia"/>
                <w:lang w:val="zh-CN"/>
              </w:rPr>
              <w:t>进行综合评审；</w:t>
            </w:r>
          </w:p>
          <w:p>
            <w:pPr>
              <w:pStyle w:val="2"/>
              <w:numPr>
                <w:ilvl w:val="0"/>
                <w:numId w:val="3"/>
              </w:numPr>
              <w:rPr>
                <w:rFonts w:hint="default"/>
                <w:lang w:val="en-US" w:eastAsia="zh-CN"/>
              </w:rPr>
            </w:pPr>
            <w:r>
              <w:rPr>
                <w:rFonts w:hint="eastAsia"/>
                <w:lang w:val="en-US" w:eastAsia="zh-CN"/>
              </w:rPr>
              <w:t>投标人针对本项目拟投入人员证书种类齐全、人员配置合理的得10分；</w:t>
            </w:r>
          </w:p>
          <w:p>
            <w:pPr>
              <w:pStyle w:val="4"/>
              <w:numPr>
                <w:ilvl w:val="0"/>
                <w:numId w:val="3"/>
              </w:numPr>
              <w:ind w:left="0" w:leftChars="0" w:firstLine="210" w:firstLineChars="100"/>
              <w:jc w:val="left"/>
              <w:rPr>
                <w:rFonts w:hint="eastAsia"/>
                <w:lang w:val="en-US" w:eastAsia="zh-CN"/>
              </w:rPr>
            </w:pPr>
            <w:r>
              <w:rPr>
                <w:rFonts w:hint="eastAsia"/>
                <w:lang w:val="en-US" w:eastAsia="zh-CN"/>
              </w:rPr>
              <w:t>投标人针对本项目拟投入人员证书种类较齐全、人员配置较合理的得8分；</w:t>
            </w:r>
          </w:p>
          <w:p>
            <w:pPr>
              <w:pStyle w:val="4"/>
              <w:numPr>
                <w:ilvl w:val="0"/>
                <w:numId w:val="3"/>
              </w:numPr>
              <w:ind w:left="0" w:leftChars="0" w:firstLine="210" w:firstLineChars="100"/>
              <w:jc w:val="left"/>
              <w:rPr>
                <w:rFonts w:hint="default"/>
                <w:lang w:val="en-US" w:eastAsia="zh-CN"/>
              </w:rPr>
            </w:pPr>
            <w:r>
              <w:rPr>
                <w:rFonts w:hint="eastAsia"/>
                <w:lang w:val="en-US" w:eastAsia="zh-CN"/>
              </w:rPr>
              <w:t>投标人针对本项目拟投入人员证书种类基本齐全、人员配置合理性一般得6分；</w:t>
            </w:r>
          </w:p>
          <w:p>
            <w:pPr>
              <w:pStyle w:val="4"/>
              <w:numPr>
                <w:ilvl w:val="0"/>
                <w:numId w:val="3"/>
              </w:numPr>
              <w:ind w:left="0" w:leftChars="0" w:firstLine="210" w:firstLineChars="100"/>
              <w:jc w:val="left"/>
              <w:rPr>
                <w:rFonts w:hint="default"/>
                <w:lang w:val="en-US" w:eastAsia="zh-CN"/>
              </w:rPr>
            </w:pPr>
            <w:r>
              <w:rPr>
                <w:rFonts w:hint="eastAsia"/>
                <w:lang w:val="en-US" w:eastAsia="zh-CN"/>
              </w:rPr>
              <w:t>投标人针对本项目拟投入人员证书种类少、人员配置合理性差的得4分；</w:t>
            </w:r>
          </w:p>
          <w:p>
            <w:pPr>
              <w:pStyle w:val="4"/>
              <w:numPr>
                <w:ilvl w:val="0"/>
                <w:numId w:val="0"/>
              </w:numPr>
              <w:ind w:leftChars="100"/>
              <w:jc w:val="left"/>
              <w:rPr>
                <w:rFonts w:hint="default"/>
                <w:lang w:val="en-US" w:eastAsia="zh-CN"/>
              </w:rPr>
            </w:pPr>
            <w:r>
              <w:rPr>
                <w:rFonts w:hint="eastAsia"/>
                <w:lang w:val="en-US" w:eastAsia="zh-CN"/>
              </w:rPr>
              <w:t>5.缺项不得分</w:t>
            </w:r>
          </w:p>
          <w:p>
            <w:pPr>
              <w:pStyle w:val="4"/>
              <w:autoSpaceDE w:val="0"/>
              <w:autoSpaceDN w:val="0"/>
              <w:adjustRightInd w:val="0"/>
              <w:spacing w:after="0" w:line="360" w:lineRule="auto"/>
              <w:ind w:left="0" w:leftChars="0" w:right="85" w:firstLine="420" w:firstLineChars="200"/>
              <w:rPr>
                <w:lang w:val="zh-CN"/>
              </w:rPr>
            </w:pPr>
            <w:r>
              <w:rPr>
                <w:rFonts w:hint="eastAsia" w:ascii="宋体" w:hAnsi="宋体" w:eastAsia="宋体" w:cs="Times New Roman"/>
                <w:szCs w:val="21"/>
                <w:lang w:val="zh-CN" w:eastAsia="zh-CN"/>
              </w:rPr>
              <w:t>注：</w:t>
            </w:r>
            <w:r>
              <w:rPr>
                <w:rFonts w:hint="eastAsia" w:ascii="宋体" w:hAnsi="宋体" w:eastAsia="宋体" w:cs="Times New Roman"/>
                <w:szCs w:val="21"/>
                <w:lang w:val="en-US" w:eastAsia="zh-CN"/>
              </w:rPr>
              <w:t>需</w:t>
            </w:r>
            <w:r>
              <w:rPr>
                <w:rFonts w:hint="eastAsia" w:ascii="宋体" w:hAnsi="宋体" w:eastAsia="宋体" w:cs="Times New Roman"/>
                <w:szCs w:val="21"/>
                <w:lang w:val="zh-CN" w:eastAsia="zh-CN"/>
              </w:rPr>
              <w:t>提供相关人员</w:t>
            </w:r>
            <w:r>
              <w:rPr>
                <w:rFonts w:hint="eastAsia" w:ascii="宋体" w:hAnsi="宋体" w:eastAsia="宋体" w:cs="Times New Roman"/>
                <w:szCs w:val="21"/>
                <w:lang w:val="en-US" w:eastAsia="zh-CN"/>
              </w:rPr>
              <w:t>与本项目</w:t>
            </w:r>
            <w:r>
              <w:rPr>
                <w:rFonts w:hint="eastAsia" w:ascii="宋体" w:hAnsi="宋体" w:cs="Times New Roman"/>
                <w:szCs w:val="21"/>
                <w:lang w:val="en-US" w:eastAsia="zh-CN"/>
              </w:rPr>
              <w:t>设备操作有关</w:t>
            </w:r>
            <w:r>
              <w:rPr>
                <w:rFonts w:hint="eastAsia" w:ascii="宋体" w:hAnsi="宋体" w:eastAsia="宋体" w:cs="Times New Roman"/>
                <w:szCs w:val="21"/>
                <w:lang w:val="en-US" w:eastAsia="zh-CN"/>
              </w:rPr>
              <w:t>证书及</w:t>
            </w:r>
            <w:r>
              <w:rPr>
                <w:rFonts w:hint="eastAsia" w:ascii="宋体" w:hAnsi="宋体" w:eastAsia="宋体" w:cs="Times New Roman"/>
                <w:szCs w:val="21"/>
                <w:lang w:val="zh-CN" w:eastAsia="zh-CN"/>
              </w:rPr>
              <w:t>在本单位交纳的商业保险证明</w:t>
            </w:r>
            <w:r>
              <w:rPr>
                <w:rFonts w:hint="eastAsia" w:ascii="宋体" w:hAnsi="宋体" w:eastAsia="宋体" w:cs="Times New Roman"/>
                <w:szCs w:val="21"/>
                <w:lang w:val="en-US" w:eastAsia="zh-CN"/>
              </w:rPr>
              <w:t>或</w:t>
            </w:r>
            <w:r>
              <w:rPr>
                <w:rFonts w:hint="eastAsia" w:ascii="宋体" w:hAnsi="宋体" w:eastAsia="宋体" w:cs="Times New Roman"/>
                <w:szCs w:val="21"/>
                <w:lang w:val="zh-CN" w:eastAsia="zh-CN"/>
              </w:rPr>
              <w:t>202</w:t>
            </w:r>
            <w:r>
              <w:rPr>
                <w:rFonts w:hint="eastAsia" w:ascii="宋体" w:hAnsi="宋体" w:eastAsia="宋体" w:cs="Times New Roman"/>
                <w:szCs w:val="21"/>
                <w:lang w:val="en-US" w:eastAsia="zh-CN"/>
              </w:rPr>
              <w:t>3</w:t>
            </w:r>
            <w:r>
              <w:rPr>
                <w:rFonts w:hint="eastAsia" w:ascii="宋体" w:hAnsi="宋体" w:eastAsia="宋体" w:cs="Times New Roman"/>
                <w:szCs w:val="21"/>
                <w:lang w:val="zh-CN" w:eastAsia="zh-CN"/>
              </w:rPr>
              <w:t>年</w:t>
            </w:r>
            <w:r>
              <w:rPr>
                <w:rFonts w:hint="eastAsia" w:ascii="宋体" w:hAnsi="宋体" w:cs="Times New Roman"/>
                <w:szCs w:val="21"/>
                <w:lang w:val="en-US" w:eastAsia="zh-CN"/>
              </w:rPr>
              <w:t>8</w:t>
            </w:r>
            <w:r>
              <w:rPr>
                <w:rFonts w:hint="eastAsia" w:ascii="宋体" w:hAnsi="宋体" w:eastAsia="宋体" w:cs="Times New Roman"/>
                <w:szCs w:val="21"/>
                <w:lang w:val="zh-CN" w:eastAsia="zh-CN"/>
              </w:rPr>
              <w:t>月</w:t>
            </w:r>
            <w:r>
              <w:rPr>
                <w:rFonts w:hint="eastAsia" w:ascii="宋体" w:hAnsi="宋体" w:eastAsia="宋体" w:cs="Times New Roman"/>
                <w:szCs w:val="21"/>
                <w:lang w:val="en-US" w:eastAsia="zh-CN"/>
              </w:rPr>
              <w:t>或</w:t>
            </w:r>
            <w:r>
              <w:rPr>
                <w:rFonts w:hint="eastAsia" w:ascii="宋体" w:hAnsi="宋体" w:cs="Times New Roman"/>
                <w:szCs w:val="21"/>
                <w:lang w:val="en-US" w:eastAsia="zh-CN"/>
              </w:rPr>
              <w:t>9</w:t>
            </w:r>
            <w:r>
              <w:rPr>
                <w:rFonts w:hint="eastAsia" w:ascii="宋体" w:hAnsi="宋体" w:eastAsia="宋体" w:cs="Times New Roman"/>
                <w:szCs w:val="21"/>
                <w:lang w:val="en-US" w:eastAsia="zh-CN"/>
              </w:rPr>
              <w:t>月的</w:t>
            </w:r>
            <w:r>
              <w:rPr>
                <w:rFonts w:hint="eastAsia" w:ascii="宋体" w:hAnsi="宋体" w:eastAsia="宋体" w:cs="Times New Roman"/>
                <w:szCs w:val="21"/>
                <w:lang w:val="zh-CN" w:eastAsia="zh-CN"/>
              </w:rPr>
              <w:t>社保证明</w:t>
            </w:r>
            <w:r>
              <w:rPr>
                <w:rFonts w:hint="eastAsia" w:ascii="宋体" w:hAnsi="宋体" w:cs="Times New Roman"/>
                <w:szCs w:val="21"/>
                <w:lang w:val="zh-CN" w:eastAsia="zh-CN"/>
              </w:rPr>
              <w:t>；</w:t>
            </w:r>
            <w:r>
              <w:rPr>
                <w:rFonts w:hint="eastAsia" w:ascii="宋体" w:hAnsi="宋体" w:eastAsia="宋体" w:cs="Times New Roman"/>
                <w:szCs w:val="21"/>
                <w:lang w:val="zh-CN" w:eastAsia="zh-CN"/>
              </w:rPr>
              <w:t>未按要求提供的不得分。</w:t>
            </w:r>
          </w:p>
        </w:tc>
        <w:tc>
          <w:tcPr>
            <w:tcW w:w="823" w:type="dxa"/>
            <w:vAlign w:val="center"/>
          </w:tcPr>
          <w:p>
            <w:pPr>
              <w:tabs>
                <w:tab w:val="left" w:pos="3870"/>
                <w:tab w:val="left" w:pos="4085"/>
              </w:tabs>
              <w:snapToGrid w:val="0"/>
              <w:spacing w:afterLines="50"/>
              <w:jc w:val="center"/>
              <w:rPr>
                <w:rFonts w:hint="default" w:hAnsi="宋体" w:eastAsia="宋体" w:cs="宋体"/>
                <w:szCs w:val="21"/>
                <w:lang w:val="en-US" w:eastAsia="zh-CN"/>
              </w:rPr>
            </w:pPr>
            <w:r>
              <w:rPr>
                <w:rFonts w:hint="eastAsia"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9" w:type="dxa"/>
            <w:vAlign w:val="center"/>
          </w:tcPr>
          <w:p>
            <w:pPr>
              <w:tabs>
                <w:tab w:val="left" w:pos="3870"/>
                <w:tab w:val="left" w:pos="4085"/>
              </w:tabs>
              <w:snapToGrid w:val="0"/>
              <w:spacing w:line="340" w:lineRule="exact"/>
              <w:jc w:val="center"/>
              <w:rPr>
                <w:rFonts w:hint="eastAsia" w:hAnsi="宋体" w:eastAsia="宋体" w:cs="宋体"/>
                <w:szCs w:val="21"/>
                <w:lang w:eastAsia="zh-CN"/>
              </w:rPr>
            </w:pPr>
            <w:r>
              <w:rPr>
                <w:rFonts w:hint="eastAsia" w:hAnsi="宋体" w:cs="宋体"/>
                <w:szCs w:val="21"/>
                <w:lang w:val="en-US" w:eastAsia="zh-CN"/>
              </w:rPr>
              <w:t>6</w:t>
            </w:r>
          </w:p>
        </w:tc>
        <w:tc>
          <w:tcPr>
            <w:tcW w:w="1061" w:type="dxa"/>
            <w:vAlign w:val="center"/>
          </w:tcPr>
          <w:p>
            <w:pPr>
              <w:widowControl/>
              <w:jc w:val="center"/>
              <w:rPr>
                <w:rFonts w:hAnsi="宋体" w:cs="宋体"/>
                <w:szCs w:val="21"/>
              </w:rPr>
            </w:pPr>
            <w:r>
              <w:rPr>
                <w:rFonts w:hint="eastAsia" w:hAnsi="宋体" w:cs="宋体"/>
                <w:szCs w:val="21"/>
              </w:rPr>
              <w:t>拟投入机械设备配备情况</w:t>
            </w:r>
          </w:p>
        </w:tc>
        <w:tc>
          <w:tcPr>
            <w:tcW w:w="6581" w:type="dxa"/>
            <w:vAlign w:val="center"/>
          </w:tcPr>
          <w:p>
            <w:pPr>
              <w:autoSpaceDE w:val="0"/>
              <w:autoSpaceDN w:val="0"/>
              <w:adjustRightInd w:val="0"/>
              <w:spacing w:line="360" w:lineRule="auto"/>
              <w:ind w:right="85" w:firstLine="420" w:firstLineChars="200"/>
              <w:rPr>
                <w:lang w:val="zh-CN"/>
              </w:rPr>
            </w:pPr>
            <w:r>
              <w:rPr>
                <w:rFonts w:hint="eastAsia"/>
                <w:lang w:val="zh-CN"/>
              </w:rPr>
              <w:t>根据供应商拟投入机械设备情况进行综合评审；</w:t>
            </w:r>
          </w:p>
          <w:p>
            <w:pPr>
              <w:autoSpaceDE w:val="0"/>
              <w:autoSpaceDN w:val="0"/>
              <w:adjustRightInd w:val="0"/>
              <w:spacing w:line="360" w:lineRule="auto"/>
              <w:ind w:right="85"/>
              <w:rPr>
                <w:lang w:val="zh-CN"/>
              </w:rPr>
            </w:pPr>
            <w:r>
              <w:rPr>
                <w:rFonts w:hint="eastAsia"/>
                <w:lang w:val="zh-CN" w:eastAsia="zh-CN"/>
              </w:rPr>
              <w:t>1.</w:t>
            </w:r>
            <w:r>
              <w:rPr>
                <w:rFonts w:hint="eastAsia"/>
                <w:lang w:val="zh-CN"/>
              </w:rPr>
              <w:t>投标人针对本项目投入的设备齐全、合理、有</w:t>
            </w:r>
            <w:r>
              <w:rPr>
                <w:lang w:val="zh-CN"/>
              </w:rPr>
              <w:t>针对</w:t>
            </w:r>
            <w:r>
              <w:rPr>
                <w:rFonts w:hint="eastAsia"/>
                <w:lang w:val="zh-CN"/>
              </w:rPr>
              <w:t>性的得10分；</w:t>
            </w:r>
          </w:p>
          <w:p>
            <w:pPr>
              <w:autoSpaceDE w:val="0"/>
              <w:autoSpaceDN w:val="0"/>
              <w:adjustRightInd w:val="0"/>
              <w:spacing w:line="360" w:lineRule="auto"/>
              <w:ind w:right="85"/>
              <w:rPr>
                <w:rFonts w:hint="eastAsia"/>
                <w:lang w:val="zh-CN"/>
              </w:rPr>
            </w:pPr>
            <w:r>
              <w:rPr>
                <w:rFonts w:hint="eastAsia"/>
                <w:lang w:val="zh-CN" w:eastAsia="zh-CN"/>
              </w:rPr>
              <w:t>2.</w:t>
            </w:r>
            <w:r>
              <w:rPr>
                <w:rFonts w:hint="eastAsia"/>
                <w:lang w:val="zh-CN"/>
              </w:rPr>
              <w:t>投标人针对本项目投入的设备比较齐全、合理、有</w:t>
            </w:r>
            <w:r>
              <w:rPr>
                <w:lang w:val="zh-CN"/>
              </w:rPr>
              <w:t>针对</w:t>
            </w:r>
            <w:r>
              <w:rPr>
                <w:rFonts w:hint="eastAsia"/>
                <w:lang w:val="zh-CN"/>
              </w:rPr>
              <w:t>性的得</w:t>
            </w:r>
            <w:r>
              <w:rPr>
                <w:rFonts w:hint="eastAsia"/>
                <w:lang w:val="zh-CN" w:eastAsia="zh-CN"/>
              </w:rPr>
              <w:t>8</w:t>
            </w:r>
            <w:r>
              <w:rPr>
                <w:rFonts w:hint="eastAsia"/>
                <w:lang w:val="zh-CN"/>
              </w:rPr>
              <w:t>分；</w:t>
            </w:r>
          </w:p>
          <w:p>
            <w:pPr>
              <w:autoSpaceDE w:val="0"/>
              <w:autoSpaceDN w:val="0"/>
              <w:adjustRightInd w:val="0"/>
              <w:spacing w:line="360" w:lineRule="auto"/>
              <w:ind w:right="85"/>
              <w:rPr>
                <w:rFonts w:hint="eastAsia" w:eastAsia="宋体"/>
                <w:lang w:val="zh-CN" w:eastAsia="zh-CN"/>
              </w:rPr>
            </w:pPr>
            <w:r>
              <w:rPr>
                <w:rFonts w:hint="default" w:ascii="Times New Roman" w:hAnsi="Times New Roman"/>
                <w:szCs w:val="24"/>
                <w:lang w:val="zh-CN" w:eastAsia="zh-CN"/>
              </w:rPr>
              <w:t>3.投标人针对本项目投入的设备</w:t>
            </w:r>
            <w:r>
              <w:rPr>
                <w:rFonts w:hint="eastAsia"/>
                <w:lang w:val="zh-CN" w:eastAsia="zh-CN"/>
              </w:rPr>
              <w:t>基本</w:t>
            </w:r>
            <w:r>
              <w:rPr>
                <w:rFonts w:hint="default" w:ascii="Times New Roman" w:hAnsi="Times New Roman"/>
                <w:szCs w:val="24"/>
                <w:lang w:val="zh-CN" w:eastAsia="zh-CN"/>
              </w:rPr>
              <w:t>齐全、</w:t>
            </w:r>
            <w:r>
              <w:rPr>
                <w:rFonts w:hint="eastAsia"/>
                <w:lang w:val="zh-CN" w:eastAsia="zh-CN"/>
              </w:rPr>
              <w:t>基本</w:t>
            </w:r>
            <w:r>
              <w:rPr>
                <w:rFonts w:hint="default" w:ascii="Times New Roman" w:hAnsi="Times New Roman"/>
                <w:szCs w:val="24"/>
                <w:lang w:val="zh-CN" w:eastAsia="zh-CN"/>
              </w:rPr>
              <w:t>合理、针对性</w:t>
            </w:r>
            <w:r>
              <w:rPr>
                <w:rFonts w:hint="eastAsia"/>
                <w:lang w:val="zh-CN" w:eastAsia="zh-CN"/>
              </w:rPr>
              <w:t>一般</w:t>
            </w:r>
            <w:r>
              <w:rPr>
                <w:rFonts w:hint="default" w:ascii="Times New Roman" w:hAnsi="Times New Roman"/>
                <w:szCs w:val="24"/>
                <w:lang w:val="zh-CN" w:eastAsia="zh-CN"/>
              </w:rPr>
              <w:t>的得</w:t>
            </w:r>
            <w:r>
              <w:rPr>
                <w:rFonts w:hint="eastAsia"/>
                <w:lang w:val="zh-CN" w:eastAsia="zh-CN"/>
              </w:rPr>
              <w:t>6</w:t>
            </w:r>
            <w:r>
              <w:rPr>
                <w:rFonts w:hint="default" w:ascii="Times New Roman" w:hAnsi="Times New Roman"/>
                <w:szCs w:val="24"/>
                <w:lang w:val="zh-CN" w:eastAsia="zh-CN"/>
              </w:rPr>
              <w:t>分；</w:t>
            </w:r>
          </w:p>
          <w:p>
            <w:pPr>
              <w:autoSpaceDE w:val="0"/>
              <w:autoSpaceDN w:val="0"/>
              <w:adjustRightInd w:val="0"/>
              <w:spacing w:line="360" w:lineRule="auto"/>
              <w:ind w:left="0" w:leftChars="0" w:right="85" w:firstLine="0" w:firstLineChars="0"/>
              <w:rPr>
                <w:rFonts w:hint="eastAsia"/>
                <w:lang w:val="zh-CN"/>
              </w:rPr>
            </w:pPr>
            <w:r>
              <w:rPr>
                <w:rFonts w:hint="eastAsia"/>
                <w:lang w:val="zh-CN" w:eastAsia="zh-CN"/>
              </w:rPr>
              <w:t>4.</w:t>
            </w:r>
            <w:r>
              <w:rPr>
                <w:rFonts w:hint="eastAsia"/>
                <w:lang w:val="zh-CN"/>
              </w:rPr>
              <w:t>投标人针对本项目投入的设备不齐全、不合理、无</w:t>
            </w:r>
            <w:r>
              <w:rPr>
                <w:lang w:val="zh-CN"/>
              </w:rPr>
              <w:t>针对</w:t>
            </w:r>
            <w:r>
              <w:rPr>
                <w:rFonts w:hint="eastAsia"/>
                <w:lang w:val="zh-CN"/>
              </w:rPr>
              <w:t>性的得</w:t>
            </w:r>
            <w:r>
              <w:rPr>
                <w:rFonts w:hint="eastAsia"/>
                <w:lang w:val="zh-CN" w:eastAsia="zh-CN"/>
              </w:rPr>
              <w:t>4</w:t>
            </w:r>
            <w:r>
              <w:rPr>
                <w:rFonts w:hint="eastAsia"/>
                <w:lang w:val="zh-CN"/>
              </w:rPr>
              <w:t>分；</w:t>
            </w:r>
          </w:p>
          <w:p>
            <w:pPr>
              <w:spacing w:line="360" w:lineRule="auto"/>
              <w:ind w:right="85"/>
              <w:rPr>
                <w:rFonts w:hint="default" w:eastAsia="宋体"/>
                <w:lang w:val="en-US" w:eastAsia="zh-CN"/>
              </w:rPr>
            </w:pPr>
            <w:r>
              <w:rPr>
                <w:rFonts w:hint="eastAsia" w:hAnsi="Times New Roman"/>
                <w:szCs w:val="24"/>
                <w:lang w:val="zh-CN" w:eastAsia="zh-CN"/>
              </w:rPr>
              <w:t>5.缺项不得分。</w:t>
            </w:r>
          </w:p>
        </w:tc>
        <w:tc>
          <w:tcPr>
            <w:tcW w:w="823" w:type="dxa"/>
            <w:vAlign w:val="center"/>
          </w:tcPr>
          <w:p>
            <w:pPr>
              <w:tabs>
                <w:tab w:val="left" w:pos="3870"/>
                <w:tab w:val="left" w:pos="4085"/>
              </w:tabs>
              <w:snapToGrid w:val="0"/>
              <w:spacing w:afterLines="50"/>
              <w:jc w:val="center"/>
              <w:rPr>
                <w:rFonts w:hAnsi="宋体" w:cs="宋体"/>
                <w:szCs w:val="21"/>
              </w:rPr>
            </w:pPr>
            <w:r>
              <w:rPr>
                <w:rFonts w:hint="eastAsia"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6" w:hRule="atLeast"/>
        </w:trPr>
        <w:tc>
          <w:tcPr>
            <w:tcW w:w="699" w:type="dxa"/>
            <w:vAlign w:val="center"/>
          </w:tcPr>
          <w:p>
            <w:pPr>
              <w:tabs>
                <w:tab w:val="left" w:pos="3870"/>
                <w:tab w:val="left" w:pos="4085"/>
              </w:tabs>
              <w:snapToGrid w:val="0"/>
              <w:spacing w:line="340" w:lineRule="exact"/>
              <w:jc w:val="center"/>
              <w:rPr>
                <w:rFonts w:hint="eastAsia" w:hAnsi="宋体" w:eastAsia="宋体" w:cs="宋体"/>
                <w:szCs w:val="21"/>
                <w:lang w:eastAsia="zh-CN"/>
              </w:rPr>
            </w:pPr>
            <w:r>
              <w:rPr>
                <w:rFonts w:hint="eastAsia" w:hAnsi="宋体" w:cs="宋体"/>
                <w:szCs w:val="21"/>
                <w:lang w:val="en-US" w:eastAsia="zh-CN"/>
              </w:rPr>
              <w:t>7</w:t>
            </w:r>
          </w:p>
        </w:tc>
        <w:tc>
          <w:tcPr>
            <w:tcW w:w="1061" w:type="dxa"/>
            <w:vAlign w:val="center"/>
          </w:tcPr>
          <w:p>
            <w:pPr>
              <w:widowControl/>
              <w:jc w:val="center"/>
              <w:rPr>
                <w:rFonts w:hAnsi="宋体" w:cs="宋体"/>
                <w:szCs w:val="21"/>
              </w:rPr>
            </w:pPr>
            <w:r>
              <w:rPr>
                <w:rFonts w:hint="eastAsia" w:hAnsi="宋体" w:cs="仿宋_GB2312"/>
                <w:szCs w:val="21"/>
              </w:rPr>
              <w:t>服务措施</w:t>
            </w:r>
          </w:p>
        </w:tc>
        <w:tc>
          <w:tcPr>
            <w:tcW w:w="6581" w:type="dxa"/>
            <w:vAlign w:val="center"/>
          </w:tcPr>
          <w:p>
            <w:pPr>
              <w:autoSpaceDE w:val="0"/>
              <w:autoSpaceDN w:val="0"/>
              <w:adjustRightInd w:val="0"/>
              <w:spacing w:line="360" w:lineRule="auto"/>
              <w:ind w:right="85" w:firstLine="420" w:firstLineChars="200"/>
              <w:rPr>
                <w:lang w:val="zh-CN"/>
              </w:rPr>
            </w:pPr>
            <w:r>
              <w:rPr>
                <w:rFonts w:hint="eastAsia"/>
                <w:lang w:val="zh-CN"/>
              </w:rPr>
              <w:t>根据供应商针对本项目服务中各项措施（进度、组织、安全等）、相关管理制度的健全性及管理制度的制定，确保服务质量的措施进行综合评</w:t>
            </w:r>
            <w:r>
              <w:rPr>
                <w:rFonts w:hint="eastAsia"/>
                <w:lang w:val="en-US" w:eastAsia="zh-CN"/>
              </w:rPr>
              <w:t>审</w:t>
            </w:r>
            <w:r>
              <w:rPr>
                <w:rFonts w:hint="eastAsia"/>
                <w:lang w:val="zh-CN"/>
              </w:rPr>
              <w:t>。</w:t>
            </w:r>
          </w:p>
          <w:p>
            <w:pPr>
              <w:autoSpaceDE w:val="0"/>
              <w:autoSpaceDN w:val="0"/>
              <w:adjustRightInd w:val="0"/>
              <w:spacing w:line="360" w:lineRule="auto"/>
              <w:ind w:right="85"/>
              <w:rPr>
                <w:lang w:val="zh-CN"/>
              </w:rPr>
            </w:pPr>
            <w:r>
              <w:rPr>
                <w:rFonts w:hint="eastAsia"/>
                <w:lang w:val="en-US" w:eastAsia="zh-CN"/>
              </w:rPr>
              <w:t>1.</w:t>
            </w:r>
            <w:r>
              <w:rPr>
                <w:rFonts w:hint="eastAsia"/>
                <w:lang w:val="zh-CN"/>
              </w:rPr>
              <w:t>根据项目实际情况提出合理的、有针对性的服务措施的，且服务措施能够落实到位的</w:t>
            </w:r>
            <w:r>
              <w:rPr>
                <w:rFonts w:hint="eastAsia"/>
                <w:lang w:val="en-US" w:eastAsia="zh-CN"/>
              </w:rPr>
              <w:t>得</w:t>
            </w:r>
            <w:r>
              <w:rPr>
                <w:rFonts w:hint="eastAsia"/>
                <w:lang w:val="zh-CN"/>
              </w:rPr>
              <w:t>10分；</w:t>
            </w:r>
          </w:p>
          <w:p>
            <w:pPr>
              <w:autoSpaceDE w:val="0"/>
              <w:autoSpaceDN w:val="0"/>
              <w:adjustRightInd w:val="0"/>
              <w:spacing w:line="360" w:lineRule="auto"/>
              <w:ind w:right="85"/>
              <w:rPr>
                <w:rFonts w:hint="eastAsia"/>
                <w:lang w:val="zh-CN"/>
              </w:rPr>
            </w:pPr>
            <w:r>
              <w:rPr>
                <w:rFonts w:hint="eastAsia"/>
                <w:lang w:val="en-US" w:eastAsia="zh-CN"/>
              </w:rPr>
              <w:t>2.</w:t>
            </w:r>
            <w:r>
              <w:rPr>
                <w:rFonts w:hint="eastAsia"/>
                <w:lang w:val="zh-CN"/>
              </w:rPr>
              <w:t>根据项目实际情况提出比较合理的、有针对性的服务措施的，且服务措施落实到位能力有待提高的得</w:t>
            </w:r>
            <w:r>
              <w:rPr>
                <w:rFonts w:hint="eastAsia"/>
                <w:lang w:val="en-US" w:eastAsia="zh-CN"/>
              </w:rPr>
              <w:t>8</w:t>
            </w:r>
            <w:r>
              <w:rPr>
                <w:rFonts w:hint="eastAsia"/>
                <w:lang w:val="zh-CN"/>
              </w:rPr>
              <w:t>分；</w:t>
            </w:r>
          </w:p>
          <w:p>
            <w:pPr>
              <w:autoSpaceDE w:val="0"/>
              <w:autoSpaceDN w:val="0"/>
              <w:adjustRightInd w:val="0"/>
              <w:spacing w:line="360" w:lineRule="auto"/>
              <w:ind w:right="85"/>
              <w:rPr>
                <w:rFonts w:hint="default"/>
                <w:lang w:val="en-US" w:eastAsia="zh-CN"/>
              </w:rPr>
            </w:pPr>
            <w:r>
              <w:rPr>
                <w:rFonts w:hint="eastAsia"/>
                <w:lang w:val="en-US" w:eastAsia="zh-CN"/>
              </w:rPr>
              <w:t>3.</w:t>
            </w:r>
            <w:r>
              <w:rPr>
                <w:rFonts w:hint="eastAsia"/>
                <w:lang w:val="zh-CN"/>
              </w:rPr>
              <w:t>根据项目实际情况提出</w:t>
            </w:r>
            <w:r>
              <w:rPr>
                <w:rFonts w:hint="eastAsia"/>
                <w:lang w:val="en-US" w:eastAsia="zh-CN"/>
              </w:rPr>
              <w:t>基本</w:t>
            </w:r>
            <w:r>
              <w:rPr>
                <w:rFonts w:hint="eastAsia"/>
                <w:lang w:val="zh-CN"/>
              </w:rPr>
              <w:t>合理的、针对性</w:t>
            </w:r>
            <w:r>
              <w:rPr>
                <w:rFonts w:hint="eastAsia"/>
                <w:lang w:val="en-US" w:eastAsia="zh-CN"/>
              </w:rPr>
              <w:t>一般</w:t>
            </w:r>
            <w:r>
              <w:rPr>
                <w:rFonts w:hint="eastAsia"/>
                <w:lang w:val="zh-CN"/>
              </w:rPr>
              <w:t>的服务措施的，且服务措施落实到位能力</w:t>
            </w:r>
            <w:r>
              <w:rPr>
                <w:rFonts w:hint="eastAsia"/>
                <w:lang w:val="en-US" w:eastAsia="zh-CN"/>
              </w:rPr>
              <w:t>一般</w:t>
            </w:r>
            <w:r>
              <w:rPr>
                <w:rFonts w:hint="eastAsia"/>
                <w:lang w:val="zh-CN"/>
              </w:rPr>
              <w:t>的得</w:t>
            </w:r>
            <w:r>
              <w:rPr>
                <w:rFonts w:hint="eastAsia"/>
                <w:lang w:val="en-US" w:eastAsia="zh-CN"/>
              </w:rPr>
              <w:t>6</w:t>
            </w:r>
            <w:r>
              <w:rPr>
                <w:rFonts w:hint="eastAsia"/>
                <w:lang w:val="zh-CN"/>
              </w:rPr>
              <w:t>分；</w:t>
            </w:r>
          </w:p>
          <w:p>
            <w:pPr>
              <w:pStyle w:val="4"/>
              <w:autoSpaceDE w:val="0"/>
              <w:autoSpaceDN w:val="0"/>
              <w:adjustRightInd w:val="0"/>
              <w:spacing w:line="360" w:lineRule="auto"/>
              <w:ind w:left="0" w:leftChars="0" w:right="85" w:firstLine="0" w:firstLineChars="0"/>
              <w:rPr>
                <w:rFonts w:hint="eastAsia"/>
                <w:lang w:val="zh-CN"/>
              </w:rPr>
            </w:pPr>
            <w:r>
              <w:rPr>
                <w:rFonts w:hint="eastAsia"/>
                <w:lang w:val="en-US" w:eastAsia="zh-CN"/>
              </w:rPr>
              <w:t>4.</w:t>
            </w:r>
            <w:r>
              <w:rPr>
                <w:rFonts w:hint="eastAsia"/>
                <w:lang w:val="zh-CN"/>
              </w:rPr>
              <w:t>根据项目实际情况提出不合理的、无针对性的服务措施的，且服务措施落实到位力差的得</w:t>
            </w:r>
            <w:r>
              <w:rPr>
                <w:rFonts w:hint="eastAsia"/>
                <w:lang w:val="en-US" w:eastAsia="zh-CN"/>
              </w:rPr>
              <w:t>4</w:t>
            </w:r>
            <w:r>
              <w:rPr>
                <w:rFonts w:hint="eastAsia"/>
                <w:lang w:val="zh-CN"/>
              </w:rPr>
              <w:t>分；</w:t>
            </w:r>
          </w:p>
          <w:p>
            <w:pPr>
              <w:pStyle w:val="7"/>
              <w:ind w:left="0" w:firstLine="0" w:firstLineChars="0"/>
              <w:rPr>
                <w:rFonts w:hint="default" w:eastAsia="宋体"/>
                <w:lang w:val="en-US" w:eastAsia="zh-CN"/>
              </w:rPr>
            </w:pPr>
            <w:r>
              <w:rPr>
                <w:rFonts w:hint="eastAsia" w:ascii="Times New Roman" w:hAnsi="Times New Roman"/>
                <w:color w:val="auto"/>
                <w:kern w:val="2"/>
                <w:sz w:val="21"/>
                <w:szCs w:val="24"/>
                <w:lang w:val="zh-CN" w:eastAsia="zh-CN"/>
              </w:rPr>
              <w:t>5.缺项不得分。</w:t>
            </w:r>
          </w:p>
        </w:tc>
        <w:tc>
          <w:tcPr>
            <w:tcW w:w="823" w:type="dxa"/>
            <w:vAlign w:val="center"/>
          </w:tcPr>
          <w:p>
            <w:pPr>
              <w:tabs>
                <w:tab w:val="left" w:pos="3870"/>
                <w:tab w:val="left" w:pos="4085"/>
              </w:tabs>
              <w:snapToGrid w:val="0"/>
              <w:spacing w:afterLines="50"/>
              <w:jc w:val="center"/>
              <w:rPr>
                <w:rFonts w:hAnsi="宋体" w:cs="宋体"/>
                <w:szCs w:val="21"/>
              </w:rPr>
            </w:pPr>
            <w:r>
              <w:rPr>
                <w:rFonts w:hint="eastAsia"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699" w:type="dxa"/>
            <w:vAlign w:val="center"/>
          </w:tcPr>
          <w:p>
            <w:pPr>
              <w:tabs>
                <w:tab w:val="left" w:pos="3870"/>
                <w:tab w:val="left" w:pos="4085"/>
              </w:tabs>
              <w:snapToGrid w:val="0"/>
              <w:spacing w:line="340" w:lineRule="exact"/>
              <w:jc w:val="center"/>
              <w:rPr>
                <w:rFonts w:hint="eastAsia" w:hAnsi="宋体" w:eastAsia="宋体" w:cs="宋体"/>
                <w:szCs w:val="21"/>
                <w:lang w:val="en-US" w:eastAsia="zh-CN"/>
              </w:rPr>
            </w:pPr>
            <w:r>
              <w:rPr>
                <w:rFonts w:hint="eastAsia" w:hAnsi="宋体" w:cs="宋体"/>
                <w:szCs w:val="21"/>
                <w:lang w:val="en-US" w:eastAsia="zh-CN"/>
              </w:rPr>
              <w:t>8</w:t>
            </w:r>
          </w:p>
        </w:tc>
        <w:tc>
          <w:tcPr>
            <w:tcW w:w="1061" w:type="dxa"/>
            <w:vAlign w:val="center"/>
          </w:tcPr>
          <w:p>
            <w:pPr>
              <w:widowControl/>
              <w:jc w:val="center"/>
              <w:rPr>
                <w:rFonts w:hint="default" w:hAnsi="宋体" w:eastAsia="宋体" w:cs="仿宋_GB2312"/>
                <w:szCs w:val="21"/>
                <w:lang w:val="en-US" w:eastAsia="zh-CN"/>
              </w:rPr>
            </w:pPr>
            <w:r>
              <w:rPr>
                <w:rFonts w:hint="eastAsia" w:hAnsi="宋体" w:cs="仿宋_GB2312"/>
                <w:szCs w:val="21"/>
                <w:lang w:val="en-US" w:eastAsia="zh-CN"/>
              </w:rPr>
              <w:t>应急预案</w:t>
            </w:r>
          </w:p>
        </w:tc>
        <w:tc>
          <w:tcPr>
            <w:tcW w:w="6581" w:type="dxa"/>
            <w:vAlign w:val="center"/>
          </w:tcPr>
          <w:p>
            <w:pPr>
              <w:ind w:firstLine="630" w:firstLineChars="300"/>
              <w:rPr>
                <w:rFonts w:hint="default"/>
                <w:lang w:val="en-US" w:eastAsia="zh-CN"/>
              </w:rPr>
            </w:pPr>
            <w:r>
              <w:rPr>
                <w:rFonts w:hint="eastAsia"/>
              </w:rPr>
              <w:t>根</w:t>
            </w:r>
            <w:r>
              <w:rPr>
                <w:rFonts w:hint="eastAsia"/>
                <w:lang w:val="en-US" w:eastAsia="zh-CN"/>
              </w:rPr>
              <w:t>投</w:t>
            </w:r>
            <w:r>
              <w:rPr>
                <w:rFonts w:hint="eastAsia"/>
                <w:lang w:val="zh-CN"/>
              </w:rPr>
              <w:t>供应商</w:t>
            </w:r>
            <w:r>
              <w:rPr>
                <w:rFonts w:hint="eastAsia"/>
              </w:rPr>
              <w:t>提供的针对突发事件的应急预案进行</w:t>
            </w:r>
            <w:r>
              <w:rPr>
                <w:rFonts w:hint="eastAsia"/>
                <w:lang w:val="en-US" w:eastAsia="zh-CN"/>
              </w:rPr>
              <w:t>综合评审</w:t>
            </w:r>
            <w:r>
              <w:rPr>
                <w:rFonts w:hint="eastAsia"/>
              </w:rPr>
              <w:t>。</w:t>
            </w:r>
          </w:p>
          <w:p>
            <w:pPr>
              <w:pStyle w:val="5"/>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1.突发情况分析到位，应急预案完整的得10分；</w:t>
            </w:r>
          </w:p>
          <w:p>
            <w:pPr>
              <w:pStyle w:val="5"/>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2.突发情况分析较到位，应急预案较完整的得</w:t>
            </w:r>
            <w:r>
              <w:rPr>
                <w:rFonts w:hint="eastAsia" w:ascii="Times New Roman" w:hAnsi="Times New Roman" w:eastAsia="宋体" w:cs="Times New Roman"/>
                <w:szCs w:val="24"/>
                <w:lang w:val="en-US" w:eastAsia="zh-CN"/>
              </w:rPr>
              <w:t>8分；</w:t>
            </w:r>
          </w:p>
          <w:p>
            <w:pPr>
              <w:pStyle w:val="5"/>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3.突发情况分析基本到位，应急预案基本完整的得</w:t>
            </w:r>
            <w:r>
              <w:rPr>
                <w:rFonts w:hint="eastAsia" w:ascii="Times New Roman" w:hAnsi="Times New Roman" w:eastAsia="宋体" w:cs="Times New Roman"/>
                <w:szCs w:val="24"/>
                <w:lang w:val="en-US" w:eastAsia="zh-CN"/>
              </w:rPr>
              <w:t>6分；</w:t>
            </w:r>
          </w:p>
          <w:p>
            <w:pPr>
              <w:pStyle w:val="5"/>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4.突发情况分析不到位，应急预案简单的得</w:t>
            </w:r>
            <w:r>
              <w:rPr>
                <w:rFonts w:hint="eastAsia" w:ascii="Times New Roman" w:hAnsi="Times New Roman" w:eastAsia="宋体" w:cs="Times New Roman"/>
                <w:szCs w:val="24"/>
                <w:lang w:val="en-US" w:eastAsia="zh-CN"/>
              </w:rPr>
              <w:t>4分；</w:t>
            </w:r>
          </w:p>
          <w:p>
            <w:pPr>
              <w:pStyle w:val="7"/>
              <w:ind w:left="0" w:firstLine="0" w:firstLineChars="0"/>
              <w:rPr>
                <w:rFonts w:hint="eastAsia" w:ascii="Times New Roman" w:hAnsi="Times New Roman"/>
                <w:color w:val="auto"/>
                <w:kern w:val="2"/>
                <w:sz w:val="21"/>
                <w:szCs w:val="24"/>
                <w:lang w:val="zh-CN" w:eastAsia="zh-CN"/>
              </w:rPr>
            </w:pPr>
            <w:r>
              <w:rPr>
                <w:rFonts w:hint="eastAsia" w:ascii="Times New Roman" w:hAnsi="Times New Roman" w:eastAsia="宋体" w:cs="Times New Roman"/>
                <w:color w:val="auto"/>
                <w:kern w:val="2"/>
                <w:sz w:val="21"/>
                <w:lang w:val="en-US" w:eastAsia="zh-CN"/>
              </w:rPr>
              <w:t>5.缺少应急预案描述的不得分。</w:t>
            </w:r>
          </w:p>
        </w:tc>
        <w:tc>
          <w:tcPr>
            <w:tcW w:w="823" w:type="dxa"/>
            <w:vAlign w:val="center"/>
          </w:tcPr>
          <w:p>
            <w:pPr>
              <w:tabs>
                <w:tab w:val="left" w:pos="3870"/>
                <w:tab w:val="left" w:pos="4085"/>
              </w:tabs>
              <w:snapToGrid w:val="0"/>
              <w:spacing w:afterLines="50"/>
              <w:jc w:val="center"/>
              <w:rPr>
                <w:rFonts w:hint="default" w:hAnsi="宋体" w:eastAsia="宋体" w:cs="宋体"/>
                <w:szCs w:val="21"/>
                <w:lang w:val="en-US" w:eastAsia="zh-CN"/>
              </w:rPr>
            </w:pPr>
            <w:r>
              <w:rPr>
                <w:rFonts w:hint="eastAsia"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9" w:type="dxa"/>
            <w:vAlign w:val="center"/>
          </w:tcPr>
          <w:p>
            <w:pPr>
              <w:tabs>
                <w:tab w:val="left" w:pos="3870"/>
                <w:tab w:val="left" w:pos="4085"/>
              </w:tabs>
              <w:snapToGrid w:val="0"/>
              <w:spacing w:afterLines="50"/>
              <w:jc w:val="center"/>
              <w:rPr>
                <w:rFonts w:hint="eastAsia" w:hAnsi="宋体" w:eastAsia="宋体" w:cs="宋体"/>
                <w:szCs w:val="21"/>
                <w:lang w:eastAsia="zh-CN"/>
              </w:rPr>
            </w:pPr>
            <w:r>
              <w:rPr>
                <w:rFonts w:hint="eastAsia" w:hAnsi="宋体" w:cs="宋体"/>
                <w:szCs w:val="21"/>
                <w:lang w:val="en-US" w:eastAsia="zh-CN"/>
              </w:rPr>
              <w:t>9</w:t>
            </w:r>
          </w:p>
        </w:tc>
        <w:tc>
          <w:tcPr>
            <w:tcW w:w="1061" w:type="dxa"/>
            <w:vAlign w:val="center"/>
          </w:tcPr>
          <w:p>
            <w:pPr>
              <w:tabs>
                <w:tab w:val="left" w:pos="3870"/>
                <w:tab w:val="left" w:pos="4085"/>
              </w:tabs>
              <w:snapToGrid w:val="0"/>
              <w:spacing w:afterLines="50"/>
              <w:jc w:val="center"/>
              <w:rPr>
                <w:rFonts w:hAnsi="宋体" w:cs="宋体"/>
                <w:szCs w:val="21"/>
              </w:rPr>
            </w:pPr>
            <w:r>
              <w:rPr>
                <w:rFonts w:hint="eastAsia" w:hAnsi="宋体" w:cs="宋体"/>
                <w:szCs w:val="21"/>
              </w:rPr>
              <w:t>本地化服务</w:t>
            </w:r>
          </w:p>
        </w:tc>
        <w:tc>
          <w:tcPr>
            <w:tcW w:w="6581" w:type="dxa"/>
            <w:vAlign w:val="center"/>
          </w:tcPr>
          <w:p>
            <w:pPr>
              <w:autoSpaceDE w:val="0"/>
              <w:autoSpaceDN w:val="0"/>
              <w:adjustRightInd w:val="0"/>
              <w:spacing w:line="360" w:lineRule="auto"/>
              <w:ind w:right="85"/>
              <w:rPr>
                <w:rFonts w:hint="eastAsia"/>
                <w:lang w:val="zh-CN"/>
              </w:rPr>
            </w:pPr>
            <w:r>
              <w:rPr>
                <w:rFonts w:hint="eastAsia"/>
                <w:lang w:val="zh-CN"/>
              </w:rPr>
              <w:t xml:space="preserve">  本地化服务能力，能够提供长期、快速及时的</w:t>
            </w:r>
            <w:r>
              <w:rPr>
                <w:rFonts w:hint="eastAsia"/>
                <w:lang w:val="en-US" w:eastAsia="zh-CN"/>
              </w:rPr>
              <w:t>后期</w:t>
            </w:r>
            <w:r>
              <w:rPr>
                <w:rFonts w:hint="eastAsia"/>
                <w:lang w:val="zh-CN"/>
              </w:rPr>
              <w:t>服务</w:t>
            </w:r>
            <w:r>
              <w:rPr>
                <w:rFonts w:hint="eastAsia"/>
              </w:rPr>
              <w:t>进行</w:t>
            </w:r>
            <w:r>
              <w:rPr>
                <w:rFonts w:hint="eastAsia"/>
                <w:lang w:val="en-US" w:eastAsia="zh-CN"/>
              </w:rPr>
              <w:t>综合评审</w:t>
            </w:r>
            <w:r>
              <w:rPr>
                <w:rFonts w:hint="eastAsia"/>
              </w:rPr>
              <w:t>。</w:t>
            </w:r>
          </w:p>
          <w:p>
            <w:pPr>
              <w:autoSpaceDE w:val="0"/>
              <w:autoSpaceDN w:val="0"/>
              <w:adjustRightInd w:val="0"/>
              <w:spacing w:line="360" w:lineRule="auto"/>
              <w:ind w:right="85"/>
              <w:rPr>
                <w:lang w:val="zh-CN"/>
              </w:rPr>
            </w:pPr>
            <w:r>
              <w:rPr>
                <w:rFonts w:hint="eastAsia"/>
                <w:lang w:val="en-US" w:eastAsia="zh-CN"/>
              </w:rPr>
              <w:t>1.</w:t>
            </w:r>
            <w:r>
              <w:rPr>
                <w:rFonts w:hint="eastAsia"/>
                <w:lang w:val="zh-CN"/>
              </w:rPr>
              <w:t>方案内容齐全、完善，有针对性的得</w:t>
            </w:r>
            <w:r>
              <w:rPr>
                <w:rFonts w:hint="eastAsia"/>
                <w:lang w:val="en-US" w:eastAsia="zh-CN"/>
              </w:rPr>
              <w:t>7</w:t>
            </w:r>
            <w:r>
              <w:rPr>
                <w:rFonts w:hint="eastAsia"/>
                <w:lang w:val="zh-CN"/>
              </w:rPr>
              <w:t>分；</w:t>
            </w:r>
          </w:p>
          <w:p>
            <w:pPr>
              <w:autoSpaceDE w:val="0"/>
              <w:autoSpaceDN w:val="0"/>
              <w:adjustRightInd w:val="0"/>
              <w:spacing w:line="360" w:lineRule="auto"/>
              <w:ind w:right="85"/>
              <w:rPr>
                <w:rFonts w:hint="eastAsia"/>
                <w:lang w:val="zh-CN"/>
              </w:rPr>
            </w:pPr>
            <w:r>
              <w:rPr>
                <w:rFonts w:hint="eastAsia"/>
                <w:lang w:val="en-US" w:eastAsia="zh-CN"/>
              </w:rPr>
              <w:t>2.</w:t>
            </w:r>
            <w:r>
              <w:rPr>
                <w:rFonts w:hint="eastAsia"/>
                <w:lang w:val="zh-CN"/>
              </w:rPr>
              <w:t>方案内容较齐全，制定的方案</w:t>
            </w:r>
            <w:r>
              <w:rPr>
                <w:rFonts w:hint="eastAsia"/>
                <w:lang w:val="en-US" w:eastAsia="zh-CN"/>
              </w:rPr>
              <w:t>符合</w:t>
            </w:r>
            <w:r>
              <w:rPr>
                <w:rFonts w:hint="eastAsia"/>
                <w:lang w:val="zh-CN"/>
              </w:rPr>
              <w:t>实际的得</w:t>
            </w:r>
            <w:r>
              <w:rPr>
                <w:rFonts w:hint="eastAsia"/>
                <w:lang w:val="en-US" w:eastAsia="zh-CN"/>
              </w:rPr>
              <w:t>5</w:t>
            </w:r>
            <w:r>
              <w:rPr>
                <w:rFonts w:hint="eastAsia"/>
                <w:lang w:val="zh-CN"/>
              </w:rPr>
              <w:t>分；</w:t>
            </w:r>
          </w:p>
          <w:p>
            <w:pPr>
              <w:autoSpaceDE w:val="0"/>
              <w:autoSpaceDN w:val="0"/>
              <w:adjustRightInd w:val="0"/>
              <w:spacing w:line="360" w:lineRule="auto"/>
              <w:ind w:right="85"/>
              <w:rPr>
                <w:rFonts w:hint="default" w:eastAsia="宋体"/>
                <w:lang w:val="en-US" w:eastAsia="zh-CN"/>
              </w:rPr>
            </w:pPr>
            <w:r>
              <w:rPr>
                <w:rFonts w:hint="eastAsia"/>
                <w:lang w:val="en-US" w:eastAsia="zh-CN"/>
              </w:rPr>
              <w:t>3.方案</w:t>
            </w:r>
            <w:r>
              <w:rPr>
                <w:rFonts w:hint="eastAsia"/>
                <w:lang w:val="zh-CN"/>
              </w:rPr>
              <w:t>内容</w:t>
            </w:r>
            <w:r>
              <w:rPr>
                <w:rFonts w:hint="eastAsia"/>
                <w:lang w:val="en-US" w:eastAsia="zh-CN"/>
              </w:rPr>
              <w:t>基本</w:t>
            </w:r>
            <w:r>
              <w:rPr>
                <w:rFonts w:hint="eastAsia"/>
                <w:lang w:val="zh-CN"/>
              </w:rPr>
              <w:t>齐全，制定的方案</w:t>
            </w:r>
            <w:r>
              <w:rPr>
                <w:rFonts w:hint="eastAsia"/>
                <w:lang w:val="en-US" w:eastAsia="zh-CN"/>
              </w:rPr>
              <w:t>基本符合</w:t>
            </w:r>
            <w:r>
              <w:rPr>
                <w:rFonts w:hint="eastAsia"/>
                <w:lang w:val="zh-CN"/>
              </w:rPr>
              <w:t>实际的得</w:t>
            </w:r>
            <w:r>
              <w:rPr>
                <w:rFonts w:hint="eastAsia"/>
                <w:lang w:val="en-US" w:eastAsia="zh-CN"/>
              </w:rPr>
              <w:t>3</w:t>
            </w:r>
            <w:r>
              <w:rPr>
                <w:rFonts w:hint="eastAsia"/>
                <w:lang w:val="zh-CN"/>
              </w:rPr>
              <w:t>分；</w:t>
            </w:r>
          </w:p>
          <w:p>
            <w:pPr>
              <w:autoSpaceDE w:val="0"/>
              <w:autoSpaceDN w:val="0"/>
              <w:adjustRightInd w:val="0"/>
              <w:spacing w:line="360" w:lineRule="auto"/>
              <w:ind w:right="85"/>
              <w:rPr>
                <w:rFonts w:hint="eastAsia"/>
                <w:lang w:val="zh-CN"/>
              </w:rPr>
            </w:pPr>
            <w:r>
              <w:rPr>
                <w:rFonts w:hint="eastAsia"/>
                <w:lang w:val="en-US" w:eastAsia="zh-CN"/>
              </w:rPr>
              <w:t>4.</w:t>
            </w:r>
            <w:r>
              <w:rPr>
                <w:rFonts w:hint="eastAsia"/>
                <w:lang w:val="zh-CN"/>
              </w:rPr>
              <w:t>方案内容缺漏，制定的方案不符合实际的得</w:t>
            </w:r>
            <w:r>
              <w:rPr>
                <w:rFonts w:hint="eastAsia"/>
                <w:lang w:val="en-US" w:eastAsia="zh-CN"/>
              </w:rPr>
              <w:t>1</w:t>
            </w:r>
            <w:r>
              <w:rPr>
                <w:rFonts w:hint="eastAsia"/>
                <w:lang w:val="zh-CN"/>
              </w:rPr>
              <w:t>分；</w:t>
            </w:r>
          </w:p>
          <w:p>
            <w:pPr>
              <w:autoSpaceDE w:val="0"/>
              <w:autoSpaceDN w:val="0"/>
              <w:adjustRightInd w:val="0"/>
              <w:spacing w:line="360" w:lineRule="auto"/>
              <w:ind w:right="85"/>
            </w:pPr>
            <w:r>
              <w:rPr>
                <w:rFonts w:hint="eastAsia"/>
                <w:lang w:val="zh-CN" w:eastAsia="zh-CN"/>
              </w:rPr>
              <w:t>5.缺项不得分。</w:t>
            </w:r>
          </w:p>
        </w:tc>
        <w:tc>
          <w:tcPr>
            <w:tcW w:w="823" w:type="dxa"/>
            <w:vAlign w:val="center"/>
          </w:tcPr>
          <w:p>
            <w:pPr>
              <w:tabs>
                <w:tab w:val="left" w:pos="3870"/>
                <w:tab w:val="left" w:pos="4085"/>
              </w:tabs>
              <w:snapToGrid w:val="0"/>
              <w:spacing w:afterLines="50"/>
              <w:jc w:val="center"/>
              <w:rPr>
                <w:rFonts w:hint="eastAsia" w:hAnsi="宋体" w:eastAsia="宋体" w:cs="宋体"/>
                <w:szCs w:val="21"/>
                <w:lang w:eastAsia="zh-CN"/>
              </w:rPr>
            </w:pPr>
            <w:r>
              <w:rPr>
                <w:rFonts w:hint="eastAsia" w:hAnsi="宋体" w:cs="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341" w:type="dxa"/>
            <w:gridSpan w:val="3"/>
            <w:vAlign w:val="center"/>
          </w:tcPr>
          <w:p>
            <w:pPr>
              <w:tabs>
                <w:tab w:val="left" w:pos="3870"/>
                <w:tab w:val="left" w:pos="4085"/>
              </w:tabs>
              <w:snapToGrid w:val="0"/>
              <w:spacing w:afterLines="50"/>
              <w:jc w:val="center"/>
              <w:rPr>
                <w:rFonts w:hAnsi="宋体" w:cs="宋体"/>
                <w:b/>
                <w:bCs/>
                <w:szCs w:val="21"/>
                <w:highlight w:val="none"/>
              </w:rPr>
            </w:pPr>
            <w:r>
              <w:rPr>
                <w:rFonts w:hint="eastAsia" w:hAnsi="宋体" w:cs="宋体"/>
                <w:b/>
                <w:bCs/>
                <w:szCs w:val="21"/>
                <w:highlight w:val="none"/>
              </w:rPr>
              <w:t>合计</w:t>
            </w:r>
          </w:p>
        </w:tc>
        <w:tc>
          <w:tcPr>
            <w:tcW w:w="823" w:type="dxa"/>
            <w:vAlign w:val="center"/>
          </w:tcPr>
          <w:p>
            <w:pPr>
              <w:tabs>
                <w:tab w:val="left" w:pos="3870"/>
                <w:tab w:val="left" w:pos="4085"/>
              </w:tabs>
              <w:snapToGrid w:val="0"/>
              <w:spacing w:afterLines="50"/>
              <w:jc w:val="center"/>
              <w:rPr>
                <w:rFonts w:hAnsi="宋体" w:cs="宋体"/>
                <w:b/>
                <w:bCs/>
                <w:szCs w:val="21"/>
                <w:highlight w:val="none"/>
              </w:rPr>
            </w:pPr>
            <w:r>
              <w:rPr>
                <w:rFonts w:hint="eastAsia" w:hAnsi="宋体" w:cs="宋体"/>
                <w:b/>
                <w:bCs/>
                <w:szCs w:val="21"/>
                <w:highlight w:val="none"/>
              </w:rPr>
              <w:t>70</w:t>
            </w:r>
          </w:p>
        </w:tc>
      </w:tr>
    </w:tbl>
    <w:p>
      <w:pPr>
        <w:pStyle w:val="2"/>
        <w:ind w:left="0" w:leftChars="0" w:firstLine="0" w:firstLineChars="0"/>
        <w:rPr>
          <w:color w:val="auto"/>
          <w:highlight w:val="none"/>
        </w:rPr>
      </w:pPr>
    </w:p>
    <w:p>
      <w:pPr>
        <w:pStyle w:val="29"/>
        <w:rPr>
          <w:color w:val="auto"/>
          <w:highlight w:val="none"/>
        </w:rPr>
      </w:pPr>
    </w:p>
    <w:p>
      <w:pPr>
        <w:rPr>
          <w:color w:val="auto"/>
          <w:highlight w:val="none"/>
        </w:rPr>
      </w:pPr>
    </w:p>
    <w:bookmarkEnd w:id="29"/>
    <w:p>
      <w:pPr>
        <w:pStyle w:val="33"/>
        <w:jc w:val="center"/>
        <w:rPr>
          <w:rFonts w:hint="eastAsia" w:ascii="宋体"/>
          <w:b w:val="0"/>
          <w:color w:val="auto"/>
          <w:sz w:val="36"/>
          <w:szCs w:val="36"/>
          <w:highlight w:val="none"/>
        </w:rPr>
      </w:pPr>
      <w:bookmarkStart w:id="31" w:name="_Toc68703365"/>
    </w:p>
    <w:p>
      <w:pPr>
        <w:rPr>
          <w:rFonts w:hint="eastAsia" w:ascii="宋体"/>
          <w:b w:val="0"/>
          <w:color w:val="auto"/>
          <w:sz w:val="36"/>
          <w:szCs w:val="36"/>
          <w:highlight w:val="none"/>
        </w:rPr>
      </w:pPr>
    </w:p>
    <w:p>
      <w:pPr>
        <w:pStyle w:val="2"/>
        <w:rPr>
          <w:rFonts w:hint="eastAsia" w:ascii="宋体"/>
          <w:b w:val="0"/>
          <w:color w:val="auto"/>
          <w:sz w:val="36"/>
          <w:szCs w:val="36"/>
          <w:highlight w:val="none"/>
        </w:rPr>
      </w:pPr>
    </w:p>
    <w:p>
      <w:pPr>
        <w:pStyle w:val="4"/>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7"/>
        <w:rPr>
          <w:rFonts w:hint="eastAsia" w:ascii="宋体"/>
          <w:b w:val="0"/>
          <w:color w:val="auto"/>
          <w:sz w:val="36"/>
          <w:szCs w:val="36"/>
          <w:highlight w:val="none"/>
        </w:rPr>
      </w:pPr>
    </w:p>
    <w:p>
      <w:pPr>
        <w:pStyle w:val="33"/>
        <w:jc w:val="center"/>
        <w:rPr>
          <w:rFonts w:ascii="宋体"/>
          <w:b w:val="0"/>
          <w:color w:val="auto"/>
          <w:sz w:val="36"/>
          <w:szCs w:val="36"/>
          <w:highlight w:val="none"/>
        </w:rPr>
      </w:pPr>
      <w:r>
        <w:rPr>
          <w:rFonts w:hint="eastAsia" w:ascii="宋体"/>
          <w:b w:val="0"/>
          <w:color w:val="auto"/>
          <w:sz w:val="36"/>
          <w:szCs w:val="36"/>
          <w:highlight w:val="none"/>
        </w:rPr>
        <w:t xml:space="preserve">第四章 </w:t>
      </w:r>
      <w:bookmarkStart w:id="32" w:name="_Hlk91081611"/>
      <w:r>
        <w:rPr>
          <w:rFonts w:hint="eastAsia" w:ascii="宋体"/>
          <w:b w:val="0"/>
          <w:color w:val="auto"/>
          <w:sz w:val="36"/>
          <w:szCs w:val="36"/>
          <w:highlight w:val="none"/>
        </w:rPr>
        <w:t>招标需求</w:t>
      </w:r>
      <w:bookmarkEnd w:id="31"/>
    </w:p>
    <w:bookmarkEnd w:id="32"/>
    <w:p>
      <w:pPr>
        <w:pStyle w:val="20"/>
        <w:keepNext w:val="0"/>
        <w:keepLines w:val="0"/>
        <w:pageBreakBefore w:val="0"/>
        <w:kinsoku/>
        <w:wordWrap/>
        <w:overflowPunct/>
        <w:topLinePunct w:val="0"/>
        <w:bidi w:val="0"/>
        <w:spacing w:line="480" w:lineRule="exact"/>
        <w:rPr>
          <w:rFonts w:hAnsi="宋体" w:cs="宋体"/>
          <w:b/>
          <w:color w:val="auto"/>
          <w:szCs w:val="21"/>
          <w:highlight w:val="none"/>
        </w:rPr>
      </w:pPr>
      <w:r>
        <w:rPr>
          <w:rFonts w:hint="eastAsia" w:hAnsi="宋体" w:cs="宋体"/>
          <w:b/>
          <w:color w:val="auto"/>
          <w:sz w:val="28"/>
          <w:szCs w:val="28"/>
          <w:highlight w:val="none"/>
        </w:rPr>
        <w:t>一、招标项目一览表</w:t>
      </w:r>
    </w:p>
    <w:p>
      <w:pPr>
        <w:pStyle w:val="20"/>
        <w:keepNext w:val="0"/>
        <w:keepLines w:val="0"/>
        <w:pageBreakBefore w:val="0"/>
        <w:kinsoku/>
        <w:wordWrap/>
        <w:overflowPunct/>
        <w:topLinePunct w:val="0"/>
        <w:bidi w:val="0"/>
        <w:spacing w:line="480" w:lineRule="exact"/>
        <w:rPr>
          <w:rFonts w:hint="eastAsia" w:hAnsi="宋体" w:cs="宋体"/>
          <w:b/>
          <w:color w:val="auto"/>
          <w:sz w:val="28"/>
          <w:szCs w:val="28"/>
          <w:highlight w:val="none"/>
        </w:rPr>
      </w:pPr>
      <w:r>
        <w:rPr>
          <w:rFonts w:hint="eastAsia" w:hAnsi="宋体" w:cs="宋体"/>
          <w:b/>
          <w:color w:val="auto"/>
          <w:sz w:val="28"/>
          <w:szCs w:val="28"/>
          <w:highlight w:val="none"/>
        </w:rPr>
        <w:t xml:space="preserve">  本次招标项目，具体内容如下表：</w:t>
      </w:r>
    </w:p>
    <w:tbl>
      <w:tblPr>
        <w:tblStyle w:val="35"/>
        <w:tblW w:w="11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80"/>
        <w:gridCol w:w="870"/>
        <w:gridCol w:w="1483"/>
        <w:gridCol w:w="1541"/>
        <w:gridCol w:w="2073"/>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4" w:type="dxa"/>
            <w:vAlign w:val="center"/>
          </w:tcPr>
          <w:p>
            <w:pPr>
              <w:tabs>
                <w:tab w:val="left" w:pos="8280"/>
              </w:tabs>
              <w:autoSpaceDE w:val="0"/>
              <w:autoSpaceDN w:val="0"/>
              <w:adjustRightInd w:val="0"/>
              <w:ind w:right="25" w:rightChars="0"/>
              <w:jc w:val="center"/>
              <w:rPr>
                <w:rFonts w:ascii="宋体"/>
                <w:b/>
                <w:color w:val="auto"/>
                <w:sz w:val="24"/>
                <w:highlight w:val="none"/>
              </w:rPr>
            </w:pPr>
            <w:r>
              <w:rPr>
                <w:rFonts w:hint="eastAsia" w:ascii="宋体"/>
                <w:b/>
                <w:color w:val="auto"/>
                <w:sz w:val="24"/>
                <w:highlight w:val="none"/>
              </w:rPr>
              <w:t>标</w:t>
            </w:r>
            <w:r>
              <w:rPr>
                <w:rFonts w:hint="eastAsia" w:ascii="宋体"/>
                <w:b/>
                <w:color w:val="auto"/>
                <w:sz w:val="24"/>
                <w:highlight w:val="none"/>
                <w:lang w:val="en-US" w:eastAsia="zh-CN"/>
              </w:rPr>
              <w:t>项</w:t>
            </w:r>
            <w:r>
              <w:rPr>
                <w:rFonts w:hint="eastAsia" w:ascii="宋体"/>
                <w:b/>
                <w:color w:val="auto"/>
                <w:sz w:val="24"/>
                <w:highlight w:val="none"/>
              </w:rPr>
              <w:t>号</w:t>
            </w:r>
          </w:p>
        </w:tc>
        <w:tc>
          <w:tcPr>
            <w:tcW w:w="1080" w:type="dxa"/>
            <w:vAlign w:val="center"/>
          </w:tcPr>
          <w:p>
            <w:pPr>
              <w:tabs>
                <w:tab w:val="left" w:pos="8280"/>
              </w:tabs>
              <w:autoSpaceDE w:val="0"/>
              <w:autoSpaceDN w:val="0"/>
              <w:adjustRightInd w:val="0"/>
              <w:ind w:right="25" w:rightChars="0" w:firstLine="120" w:firstLineChars="50"/>
              <w:jc w:val="center"/>
              <w:rPr>
                <w:rFonts w:ascii="宋体"/>
                <w:b/>
                <w:color w:val="auto"/>
                <w:sz w:val="24"/>
                <w:highlight w:val="none"/>
              </w:rPr>
            </w:pPr>
            <w:r>
              <w:rPr>
                <w:rFonts w:hint="eastAsia" w:ascii="宋体"/>
                <w:b/>
                <w:color w:val="auto"/>
                <w:sz w:val="24"/>
                <w:highlight w:val="none"/>
              </w:rPr>
              <w:t>项目名称</w:t>
            </w:r>
          </w:p>
        </w:tc>
        <w:tc>
          <w:tcPr>
            <w:tcW w:w="870" w:type="dxa"/>
            <w:vAlign w:val="center"/>
          </w:tcPr>
          <w:p>
            <w:pPr>
              <w:tabs>
                <w:tab w:val="left" w:pos="8280"/>
              </w:tabs>
              <w:autoSpaceDE w:val="0"/>
              <w:autoSpaceDN w:val="0"/>
              <w:adjustRightInd w:val="0"/>
              <w:ind w:right="25" w:rightChars="0"/>
              <w:jc w:val="center"/>
              <w:rPr>
                <w:rFonts w:ascii="宋体"/>
                <w:b/>
                <w:color w:val="auto"/>
                <w:sz w:val="24"/>
                <w:highlight w:val="none"/>
              </w:rPr>
            </w:pPr>
            <w:r>
              <w:rPr>
                <w:rFonts w:hint="eastAsia" w:ascii="宋体" w:cs="宋体"/>
                <w:b/>
                <w:color w:val="auto"/>
                <w:kern w:val="0"/>
                <w:sz w:val="24"/>
                <w:highlight w:val="none"/>
              </w:rPr>
              <w:t>简要要求</w:t>
            </w:r>
          </w:p>
        </w:tc>
        <w:tc>
          <w:tcPr>
            <w:tcW w:w="1483" w:type="dxa"/>
            <w:vAlign w:val="center"/>
          </w:tcPr>
          <w:p>
            <w:pPr>
              <w:tabs>
                <w:tab w:val="left" w:pos="8280"/>
              </w:tabs>
              <w:autoSpaceDE w:val="0"/>
              <w:autoSpaceDN w:val="0"/>
              <w:adjustRightInd w:val="0"/>
              <w:ind w:right="25" w:rightChars="0"/>
              <w:jc w:val="center"/>
              <w:rPr>
                <w:rFonts w:ascii="宋体"/>
                <w:b/>
                <w:color w:val="auto"/>
                <w:sz w:val="24"/>
                <w:highlight w:val="none"/>
              </w:rPr>
            </w:pPr>
            <w:r>
              <w:rPr>
                <w:rFonts w:hint="eastAsia" w:ascii="宋体"/>
                <w:b/>
                <w:color w:val="auto"/>
                <w:sz w:val="24"/>
                <w:highlight w:val="none"/>
              </w:rPr>
              <w:t>预算</w:t>
            </w:r>
            <w:r>
              <w:rPr>
                <w:rFonts w:hint="eastAsia" w:ascii="宋体"/>
                <w:b/>
                <w:color w:val="auto"/>
                <w:sz w:val="24"/>
                <w:highlight w:val="none"/>
                <w:lang w:val="en-US" w:eastAsia="zh-CN"/>
              </w:rPr>
              <w:t>金额（元）</w:t>
            </w:r>
          </w:p>
        </w:tc>
        <w:tc>
          <w:tcPr>
            <w:tcW w:w="1541" w:type="dxa"/>
            <w:vAlign w:val="center"/>
          </w:tcPr>
          <w:p>
            <w:pPr>
              <w:tabs>
                <w:tab w:val="left" w:pos="8280"/>
              </w:tabs>
              <w:autoSpaceDE w:val="0"/>
              <w:autoSpaceDN w:val="0"/>
              <w:adjustRightInd w:val="0"/>
              <w:ind w:right="25" w:rightChars="0"/>
              <w:jc w:val="center"/>
              <w:rPr>
                <w:rFonts w:hint="eastAsia" w:ascii="宋体" w:cs="宋体"/>
                <w:b/>
                <w:color w:val="auto"/>
                <w:szCs w:val="21"/>
                <w:highlight w:val="none"/>
                <w:lang w:val="en-US" w:eastAsia="zh-CN"/>
              </w:rPr>
            </w:pPr>
            <w:r>
              <w:rPr>
                <w:rFonts w:hint="eastAsia" w:ascii="宋体" w:cs="宋体"/>
                <w:b/>
                <w:color w:val="auto"/>
                <w:szCs w:val="21"/>
                <w:highlight w:val="none"/>
                <w:lang w:val="en-US" w:eastAsia="zh-CN"/>
              </w:rPr>
              <w:t>投标报价上限（结算率）</w:t>
            </w:r>
          </w:p>
        </w:tc>
        <w:tc>
          <w:tcPr>
            <w:tcW w:w="2073" w:type="dxa"/>
            <w:vAlign w:val="center"/>
          </w:tcPr>
          <w:p>
            <w:pPr>
              <w:tabs>
                <w:tab w:val="left" w:pos="8280"/>
              </w:tabs>
              <w:autoSpaceDE w:val="0"/>
              <w:autoSpaceDN w:val="0"/>
              <w:adjustRightInd w:val="0"/>
              <w:ind w:right="25" w:rightChars="0"/>
              <w:jc w:val="center"/>
              <w:rPr>
                <w:rFonts w:hint="default" w:ascii="宋体"/>
                <w:b/>
                <w:color w:val="auto"/>
                <w:sz w:val="24"/>
                <w:highlight w:val="none"/>
                <w:lang w:val="en-US"/>
              </w:rPr>
            </w:pPr>
            <w:r>
              <w:rPr>
                <w:rFonts w:hint="eastAsia" w:ascii="宋体" w:cs="宋体"/>
                <w:b/>
                <w:color w:val="auto"/>
                <w:szCs w:val="21"/>
                <w:highlight w:val="none"/>
                <w:lang w:val="en-US" w:eastAsia="zh-CN"/>
              </w:rPr>
              <w:t>服务期</w:t>
            </w:r>
          </w:p>
        </w:tc>
        <w:tc>
          <w:tcPr>
            <w:tcW w:w="3275" w:type="dxa"/>
            <w:vAlign w:val="center"/>
          </w:tcPr>
          <w:p>
            <w:pPr>
              <w:widowControl/>
              <w:jc w:val="center"/>
              <w:rPr>
                <w:rFonts w:ascii="宋体"/>
                <w:b/>
                <w:color w:val="auto"/>
                <w:sz w:val="24"/>
                <w:highlight w:val="none"/>
              </w:rPr>
            </w:pPr>
            <w:r>
              <w:rPr>
                <w:rFonts w:hint="eastAsia" w:ascii="宋体"/>
                <w:b/>
                <w:color w:val="auto"/>
                <w:sz w:val="24"/>
                <w:highlight w:val="none"/>
                <w:lang w:val="en-US" w:eastAsia="zh-CN"/>
              </w:rPr>
              <w:t>服务</w:t>
            </w:r>
            <w:r>
              <w:rPr>
                <w:rFonts w:hint="eastAsia" w:ascii="宋体"/>
                <w:b/>
                <w:color w:val="auto"/>
                <w:sz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14" w:type="dxa"/>
            <w:vAlign w:val="center"/>
          </w:tcPr>
          <w:p>
            <w:pPr>
              <w:jc w:val="center"/>
              <w:rPr>
                <w:rFonts w:ascii="宋体" w:cs="宋体"/>
                <w:color w:val="auto"/>
                <w:szCs w:val="21"/>
                <w:highlight w:val="none"/>
                <w:lang w:val="zh-CN"/>
              </w:rPr>
            </w:pPr>
            <w:r>
              <w:rPr>
                <w:rFonts w:hint="eastAsia" w:ascii="宋体" w:cs="宋体"/>
                <w:color w:val="auto"/>
                <w:szCs w:val="21"/>
                <w:highlight w:val="none"/>
                <w:lang w:val="zh-CN"/>
              </w:rPr>
              <w:t>一</w:t>
            </w:r>
          </w:p>
        </w:tc>
        <w:tc>
          <w:tcPr>
            <w:tcW w:w="1080" w:type="dxa"/>
            <w:vMerge w:val="restart"/>
            <w:vAlign w:val="center"/>
          </w:tcPr>
          <w:p>
            <w:pPr>
              <w:rPr>
                <w:rFonts w:ascii="宋体" w:cs="宋体"/>
                <w:color w:val="auto"/>
                <w:szCs w:val="21"/>
                <w:highlight w:val="none"/>
                <w:lang w:val="zh-CN"/>
              </w:rPr>
            </w:pPr>
            <w:r>
              <w:rPr>
                <w:rFonts w:hint="eastAsia" w:ascii="宋体" w:cs="宋体"/>
                <w:color w:val="auto"/>
                <w:szCs w:val="21"/>
                <w:highlight w:val="none"/>
                <w:lang w:val="zh-CN"/>
              </w:rPr>
              <w:t>前所街道违法建设拆除整治工程</w:t>
            </w:r>
          </w:p>
        </w:tc>
        <w:tc>
          <w:tcPr>
            <w:tcW w:w="870" w:type="dxa"/>
            <w:vMerge w:val="restart"/>
            <w:vAlign w:val="center"/>
          </w:tcPr>
          <w:p>
            <w:pPr>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详见招标需求</w:t>
            </w:r>
          </w:p>
        </w:tc>
        <w:tc>
          <w:tcPr>
            <w:tcW w:w="1483" w:type="dxa"/>
            <w:vAlign w:val="center"/>
          </w:tcPr>
          <w:p>
            <w:pPr>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4500000</w:t>
            </w:r>
          </w:p>
        </w:tc>
        <w:tc>
          <w:tcPr>
            <w:tcW w:w="1541" w:type="dxa"/>
            <w:vMerge w:val="restart"/>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100%</w:t>
            </w:r>
          </w:p>
        </w:tc>
        <w:tc>
          <w:tcPr>
            <w:tcW w:w="2073" w:type="dxa"/>
            <w:vMerge w:val="restart"/>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本项目服务期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年（采用1+1模式），合同一年一签。在签约合同服务期满一个月前，采购人将视中标人在合同服务期内的工作表现，且项目内容和资金符合采购预算安排或要求，可将合同承包期续签1年，最多续签</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次。如采购人决定不再续签，不视为违约。</w:t>
            </w:r>
          </w:p>
        </w:tc>
        <w:tc>
          <w:tcPr>
            <w:tcW w:w="3275" w:type="dxa"/>
            <w:vAlign w:val="center"/>
          </w:tcPr>
          <w:p>
            <w:pP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包</w:t>
            </w:r>
            <w:r>
              <w:rPr>
                <w:rFonts w:hint="eastAsia" w:ascii="宋体" w:hAnsi="宋体" w:eastAsia="宋体" w:cs="宋体"/>
                <w:b w:val="0"/>
                <w:bCs w:val="0"/>
                <w:color w:val="auto"/>
                <w:szCs w:val="21"/>
                <w:highlight w:val="none"/>
                <w:lang w:val="en-US" w:eastAsia="zh-CN"/>
              </w:rPr>
              <w:t>括前所村、新民村、东路村、下浦村、陈岙村、兴岙村、上徐村、椒江村、下徐村、渔一、二、三；一、二、三居</w:t>
            </w:r>
            <w:r>
              <w:rPr>
                <w:rFonts w:hint="eastAsia" w:ascii="宋体" w:hAnsi="宋体" w:cs="宋体"/>
                <w:b w:val="0"/>
                <w:bCs w:val="0"/>
                <w:color w:val="auto"/>
                <w:szCs w:val="21"/>
                <w:highlight w:val="none"/>
                <w:lang w:val="en-US" w:eastAsia="zh-CN"/>
              </w:rPr>
              <w:t>、外西村、外东村、汾头洋、陶家村、西浦村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14" w:type="dxa"/>
            <w:vAlign w:val="center"/>
          </w:tcPr>
          <w:p>
            <w:pPr>
              <w:jc w:val="center"/>
              <w:rPr>
                <w:rFonts w:hint="eastAsia" w:ascii="宋体" w:cs="宋体"/>
                <w:color w:val="auto"/>
                <w:szCs w:val="21"/>
                <w:highlight w:val="none"/>
                <w:lang w:val="en-US" w:eastAsia="zh-CN"/>
              </w:rPr>
            </w:pPr>
            <w:r>
              <w:rPr>
                <w:rFonts w:hint="eastAsia" w:ascii="宋体" w:cs="宋体"/>
                <w:color w:val="auto"/>
                <w:szCs w:val="21"/>
                <w:highlight w:val="none"/>
                <w:lang w:val="en-US" w:eastAsia="zh-CN"/>
              </w:rPr>
              <w:t>二</w:t>
            </w:r>
          </w:p>
          <w:p>
            <w:pPr>
              <w:jc w:val="center"/>
              <w:rPr>
                <w:rFonts w:hint="eastAsia" w:ascii="宋体" w:eastAsia="宋体" w:cs="宋体"/>
                <w:color w:val="auto"/>
                <w:szCs w:val="21"/>
                <w:highlight w:val="none"/>
                <w:lang w:val="en-US" w:eastAsia="zh-CN"/>
              </w:rPr>
            </w:pPr>
          </w:p>
        </w:tc>
        <w:tc>
          <w:tcPr>
            <w:tcW w:w="1080" w:type="dxa"/>
            <w:vMerge w:val="continue"/>
            <w:vAlign w:val="center"/>
          </w:tcPr>
          <w:p>
            <w:pPr>
              <w:rPr>
                <w:rFonts w:hint="eastAsia" w:ascii="宋体" w:cs="宋体"/>
                <w:color w:val="auto"/>
                <w:szCs w:val="21"/>
                <w:highlight w:val="none"/>
                <w:lang w:val="zh-CN"/>
              </w:rPr>
            </w:pPr>
          </w:p>
        </w:tc>
        <w:tc>
          <w:tcPr>
            <w:tcW w:w="870" w:type="dxa"/>
            <w:vMerge w:val="continue"/>
            <w:vAlign w:val="center"/>
          </w:tcPr>
          <w:p>
            <w:pPr>
              <w:rPr>
                <w:rFonts w:hint="eastAsia" w:ascii="宋体" w:hAnsi="宋体" w:cs="宋体"/>
                <w:color w:val="auto"/>
                <w:szCs w:val="21"/>
                <w:highlight w:val="none"/>
                <w:lang w:val="zh-CN" w:eastAsia="zh-CN"/>
              </w:rPr>
            </w:pPr>
          </w:p>
        </w:tc>
        <w:tc>
          <w:tcPr>
            <w:tcW w:w="1483" w:type="dxa"/>
            <w:vAlign w:val="center"/>
          </w:tcPr>
          <w:p>
            <w:pPr>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4500000</w:t>
            </w:r>
          </w:p>
        </w:tc>
        <w:tc>
          <w:tcPr>
            <w:tcW w:w="1541" w:type="dxa"/>
            <w:vMerge w:val="continue"/>
            <w:vAlign w:val="center"/>
          </w:tcPr>
          <w:p>
            <w:pPr>
              <w:rPr>
                <w:rFonts w:hint="eastAsia" w:ascii="宋体" w:hAnsi="宋体" w:cs="宋体"/>
                <w:color w:val="auto"/>
                <w:szCs w:val="21"/>
                <w:highlight w:val="none"/>
                <w:lang w:val="en-US" w:eastAsia="zh-CN"/>
              </w:rPr>
            </w:pPr>
          </w:p>
        </w:tc>
        <w:tc>
          <w:tcPr>
            <w:tcW w:w="2073" w:type="dxa"/>
            <w:vMerge w:val="continue"/>
            <w:vAlign w:val="center"/>
          </w:tcPr>
          <w:p>
            <w:pPr>
              <w:rPr>
                <w:rFonts w:hint="eastAsia" w:ascii="宋体" w:hAnsi="宋体" w:cs="宋体"/>
                <w:color w:val="auto"/>
                <w:szCs w:val="21"/>
                <w:highlight w:val="none"/>
                <w:lang w:val="en-US" w:eastAsia="zh-CN"/>
              </w:rPr>
            </w:pPr>
          </w:p>
        </w:tc>
        <w:tc>
          <w:tcPr>
            <w:tcW w:w="3275" w:type="dxa"/>
            <w:vAlign w:val="center"/>
          </w:tcPr>
          <w:p>
            <w:pPr>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包括妥桥村、六联村、王礁村、新殿村、胡东村、中西村、赵家村、树桥头村、下墩头村、河坎下村、双闸村、道感堂、横蒋村、七年村、上西村、下西村、横西村</w:t>
            </w:r>
          </w:p>
        </w:tc>
      </w:tr>
    </w:tbl>
    <w:p>
      <w:pPr>
        <w:pStyle w:val="68"/>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cs="宋体"/>
          <w:b/>
          <w:bCs w:val="0"/>
          <w:color w:val="auto"/>
          <w:sz w:val="24"/>
          <w:szCs w:val="24"/>
          <w:highlight w:val="none"/>
        </w:rPr>
        <w:t>二、</w:t>
      </w:r>
      <w:r>
        <w:rPr>
          <w:rFonts w:hint="eastAsia" w:ascii="宋体" w:hAnsi="宋体" w:eastAsia="宋体" w:cs="Times New Roman"/>
          <w:b/>
          <w:bCs w:val="0"/>
          <w:color w:val="auto"/>
          <w:kern w:val="2"/>
          <w:sz w:val="24"/>
          <w:szCs w:val="24"/>
          <w:highlight w:val="none"/>
          <w:lang w:val="en-US" w:eastAsia="zh-CN" w:bidi="ar-SA"/>
        </w:rPr>
        <w:t>具体技术需求</w:t>
      </w:r>
    </w:p>
    <w:p>
      <w:pPr>
        <w:pStyle w:val="68"/>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Times New Roman"/>
          <w:b/>
          <w:bCs w:val="0"/>
          <w:color w:val="auto"/>
          <w:kern w:val="2"/>
          <w:sz w:val="24"/>
          <w:szCs w:val="24"/>
          <w:highlight w:val="none"/>
          <w:lang w:val="en-US" w:eastAsia="zh-CN" w:bidi="ar-SA"/>
        </w:rPr>
      </w:pPr>
      <w:bookmarkStart w:id="33" w:name="_Toc68703368"/>
      <w:bookmarkStart w:id="34" w:name="_Toc68703366"/>
      <w:r>
        <w:rPr>
          <w:rFonts w:hint="eastAsia" w:ascii="宋体" w:hAnsi="宋体" w:eastAsia="宋体" w:cs="Times New Roman"/>
          <w:b/>
          <w:bCs w:val="0"/>
          <w:color w:val="auto"/>
          <w:kern w:val="2"/>
          <w:sz w:val="24"/>
          <w:szCs w:val="24"/>
          <w:highlight w:val="none"/>
          <w:lang w:val="en-US" w:eastAsia="zh-CN" w:bidi="ar-SA"/>
        </w:rPr>
        <w:t xml:space="preserve">  （一）</w:t>
      </w:r>
      <w:r>
        <w:rPr>
          <w:rFonts w:hint="eastAsia" w:ascii="宋体" w:hAnsi="宋体" w:cs="Times New Roman"/>
          <w:b/>
          <w:bCs w:val="0"/>
          <w:color w:val="auto"/>
          <w:kern w:val="2"/>
          <w:sz w:val="24"/>
          <w:szCs w:val="24"/>
          <w:highlight w:val="none"/>
          <w:lang w:val="en-US" w:eastAsia="zh-CN" w:bidi="ar-SA"/>
        </w:rPr>
        <w:t>招标范围</w:t>
      </w:r>
    </w:p>
    <w:p>
      <w:pPr>
        <w:spacing w:line="440" w:lineRule="exact"/>
        <w:ind w:firstLine="411" w:firstLineChars="196"/>
        <w:rPr>
          <w:rFonts w:ascii="Times New Roman" w:hAnsi="Times New Roman" w:eastAsia="宋体" w:cs="Times New Roman"/>
          <w:szCs w:val="21"/>
        </w:rPr>
      </w:pPr>
      <w:r>
        <w:rPr>
          <w:rFonts w:ascii="Times New Roman" w:hAnsi="Times New Roman" w:eastAsia="宋体" w:cs="Times New Roman"/>
          <w:szCs w:val="21"/>
        </w:rPr>
        <w:t>招标范围为</w:t>
      </w:r>
      <w:r>
        <w:rPr>
          <w:rFonts w:hint="eastAsia" w:ascii="Times New Roman" w:hAnsi="Times New Roman" w:eastAsia="宋体" w:cs="Times New Roman"/>
          <w:szCs w:val="21"/>
        </w:rPr>
        <w:t>前所街道违法建设拆除整治工程所包括的响应三改</w:t>
      </w:r>
      <w:r>
        <w:rPr>
          <w:rFonts w:ascii="Times New Roman" w:hAnsi="Times New Roman" w:eastAsia="宋体" w:cs="Times New Roman"/>
          <w:szCs w:val="21"/>
        </w:rPr>
        <w:t>一拆</w:t>
      </w:r>
      <w:r>
        <w:rPr>
          <w:rFonts w:hint="eastAsia" w:ascii="Times New Roman" w:hAnsi="Times New Roman" w:eastAsia="宋体" w:cs="Times New Roman"/>
          <w:szCs w:val="21"/>
        </w:rPr>
        <w:t>、</w:t>
      </w:r>
      <w:r>
        <w:rPr>
          <w:rFonts w:hint="eastAsia" w:cs="Times New Roman"/>
          <w:szCs w:val="21"/>
          <w:lang w:val="en-US" w:eastAsia="zh-CN"/>
        </w:rPr>
        <w:t>文明城市创建</w:t>
      </w:r>
      <w:r>
        <w:rPr>
          <w:rFonts w:ascii="Times New Roman" w:hAnsi="Times New Roman" w:eastAsia="宋体" w:cs="Times New Roman"/>
          <w:szCs w:val="21"/>
        </w:rPr>
        <w:t>、</w:t>
      </w:r>
      <w:r>
        <w:rPr>
          <w:rFonts w:hint="eastAsia" w:cs="Times New Roman"/>
          <w:szCs w:val="21"/>
          <w:lang w:val="en-US" w:eastAsia="zh-CN"/>
        </w:rPr>
        <w:t>人居环境整治、</w:t>
      </w:r>
      <w:r>
        <w:rPr>
          <w:rFonts w:ascii="Times New Roman" w:hAnsi="Times New Roman" w:eastAsia="宋体" w:cs="Times New Roman"/>
          <w:szCs w:val="21"/>
        </w:rPr>
        <w:t>五水共治等</w:t>
      </w:r>
      <w:r>
        <w:rPr>
          <w:rFonts w:hint="eastAsia" w:ascii="Times New Roman" w:hAnsi="Times New Roman" w:eastAsia="宋体" w:cs="Times New Roman"/>
          <w:szCs w:val="21"/>
        </w:rPr>
        <w:t>方针</w:t>
      </w:r>
      <w:r>
        <w:rPr>
          <w:rFonts w:ascii="Times New Roman" w:hAnsi="Times New Roman" w:eastAsia="宋体" w:cs="Times New Roman"/>
          <w:szCs w:val="21"/>
        </w:rPr>
        <w:t>和行动所涉及</w:t>
      </w:r>
      <w:r>
        <w:rPr>
          <w:rFonts w:hint="eastAsia" w:ascii="Times New Roman" w:hAnsi="Times New Roman" w:eastAsia="宋体" w:cs="Times New Roman"/>
          <w:szCs w:val="21"/>
        </w:rPr>
        <w:t>的</w:t>
      </w:r>
      <w:r>
        <w:rPr>
          <w:rFonts w:ascii="Times New Roman" w:hAnsi="Times New Roman" w:eastAsia="宋体" w:cs="Times New Roman"/>
          <w:szCs w:val="21"/>
        </w:rPr>
        <w:t>作业人员和机械设备</w:t>
      </w:r>
      <w:r>
        <w:rPr>
          <w:rFonts w:hint="eastAsia" w:ascii="Times New Roman" w:hAnsi="Times New Roman" w:eastAsia="宋体" w:cs="Times New Roman"/>
          <w:szCs w:val="21"/>
        </w:rPr>
        <w:t>的采购</w:t>
      </w:r>
      <w:r>
        <w:rPr>
          <w:rFonts w:ascii="Times New Roman" w:hAnsi="Times New Roman" w:eastAsia="宋体" w:cs="Times New Roman"/>
          <w:szCs w:val="21"/>
        </w:rPr>
        <w:t>项目</w:t>
      </w:r>
      <w:r>
        <w:rPr>
          <w:rFonts w:hint="eastAsia" w:ascii="Times New Roman" w:hAnsi="Times New Roman" w:eastAsia="宋体" w:cs="Times New Roman"/>
          <w:szCs w:val="21"/>
        </w:rPr>
        <w:t>。具体详见招标需求采购清单</w:t>
      </w:r>
      <w:r>
        <w:rPr>
          <w:rFonts w:ascii="Times New Roman" w:hAnsi="Times New Roman" w:eastAsia="宋体" w:cs="Times New Roman"/>
          <w:szCs w:val="21"/>
        </w:rPr>
        <w:t>。</w:t>
      </w:r>
    </w:p>
    <w:p>
      <w:pPr>
        <w:spacing w:line="440" w:lineRule="exact"/>
        <w:ind w:firstLine="413" w:firstLineChars="196"/>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标项一</w:t>
      </w:r>
      <w:r>
        <w:rPr>
          <w:rFonts w:hint="eastAsia" w:ascii="Times New Roman" w:hAnsi="Times New Roman" w:eastAsia="宋体" w:cs="Times New Roman"/>
          <w:szCs w:val="21"/>
          <w:lang w:val="en-US" w:eastAsia="zh-CN"/>
        </w:rPr>
        <w:t>：</w:t>
      </w:r>
      <w:r>
        <w:rPr>
          <w:rFonts w:hint="eastAsia" w:ascii="宋体" w:hAnsi="宋体" w:cs="宋体"/>
          <w:b w:val="0"/>
          <w:bCs w:val="0"/>
          <w:color w:val="auto"/>
          <w:szCs w:val="21"/>
          <w:highlight w:val="none"/>
          <w:lang w:val="en-US" w:eastAsia="zh-CN"/>
        </w:rPr>
        <w:t>包</w:t>
      </w:r>
      <w:r>
        <w:rPr>
          <w:rFonts w:hint="eastAsia" w:ascii="宋体" w:hAnsi="宋体" w:eastAsia="宋体" w:cs="宋体"/>
          <w:b w:val="0"/>
          <w:bCs w:val="0"/>
          <w:color w:val="auto"/>
          <w:szCs w:val="21"/>
          <w:highlight w:val="none"/>
          <w:lang w:val="en-US" w:eastAsia="zh-CN"/>
        </w:rPr>
        <w:t>括前所村、新民村、东路村、下浦村、陈岙村、兴岙村、上徐村、椒江村、下徐村、渔一、二、三；一、二、三居</w:t>
      </w:r>
      <w:r>
        <w:rPr>
          <w:rFonts w:hint="eastAsia" w:ascii="宋体" w:hAnsi="宋体" w:cs="宋体"/>
          <w:b w:val="0"/>
          <w:bCs w:val="0"/>
          <w:color w:val="auto"/>
          <w:szCs w:val="21"/>
          <w:highlight w:val="none"/>
          <w:lang w:val="en-US" w:eastAsia="zh-CN"/>
        </w:rPr>
        <w:t>、外西村、外东村、汾头洋、陶家村、西浦村。</w:t>
      </w:r>
    </w:p>
    <w:p>
      <w:pPr>
        <w:spacing w:line="440" w:lineRule="exact"/>
        <w:ind w:firstLine="413" w:firstLineChars="196"/>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标项二</w:t>
      </w:r>
      <w:r>
        <w:rPr>
          <w:rFonts w:hint="eastAsia" w:ascii="Times New Roman" w:hAnsi="Times New Roman" w:eastAsia="宋体" w:cs="Times New Roman"/>
          <w:szCs w:val="21"/>
          <w:lang w:val="en-US" w:eastAsia="zh-CN"/>
        </w:rPr>
        <w:t>：</w:t>
      </w:r>
      <w:r>
        <w:rPr>
          <w:rFonts w:hint="eastAsia" w:ascii="宋体" w:hAnsi="宋体" w:cs="宋体"/>
          <w:b w:val="0"/>
          <w:bCs w:val="0"/>
          <w:color w:val="auto"/>
          <w:szCs w:val="21"/>
          <w:highlight w:val="none"/>
          <w:lang w:val="en-US" w:eastAsia="zh-CN"/>
        </w:rPr>
        <w:t>包括妥桥村、六联村、王礁村、新殿村、胡东村、中西村、赵家村、树桥头村、下墩头村、河坎下村、双闸村、道感堂、横蒋村、七年村、上西村、下西村、横西村。</w:t>
      </w:r>
    </w:p>
    <w:p>
      <w:pPr>
        <w:pStyle w:val="111"/>
        <w:ind w:firstLine="3640" w:firstLineChars="1300"/>
      </w:pPr>
      <w:r>
        <w:rPr>
          <w:rFonts w:hint="eastAsia"/>
        </w:rPr>
        <w:t>采购清单控制价</w:t>
      </w:r>
    </w:p>
    <w:tbl>
      <w:tblPr>
        <w:tblStyle w:val="35"/>
        <w:tblW w:w="86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5276"/>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rPr>
              <w:t xml:space="preserve">       </w:t>
            </w:r>
            <w:r>
              <w:rPr>
                <w:rFonts w:hint="eastAsia" w:hAnsi="宋体"/>
                <w:color w:val="000000"/>
                <w:spacing w:val="20"/>
                <w:kern w:val="21"/>
                <w:szCs w:val="21"/>
              </w:rPr>
              <w:t>序号</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Ansi="宋体"/>
                <w:color w:val="000000"/>
                <w:spacing w:val="20"/>
                <w:kern w:val="21"/>
                <w:szCs w:val="21"/>
              </w:rPr>
              <w:t>作业人员和机械设备</w:t>
            </w:r>
            <w:r>
              <w:rPr>
                <w:rFonts w:hint="eastAsia" w:hAnsi="宋体"/>
                <w:color w:val="000000"/>
                <w:spacing w:val="20"/>
                <w:kern w:val="21"/>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控制价（元）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eastAsia="宋体"/>
                <w:color w:val="000000"/>
                <w:spacing w:val="20"/>
                <w:kern w:val="21"/>
                <w:szCs w:val="21"/>
                <w:lang w:val="en-US" w:eastAsia="zh-CN"/>
              </w:rPr>
            </w:pPr>
            <w:r>
              <w:rPr>
                <w:rFonts w:hint="eastAsia" w:hAnsi="宋体"/>
                <w:color w:val="000000"/>
                <w:spacing w:val="20"/>
                <w:kern w:val="21"/>
                <w:szCs w:val="21"/>
                <w:lang w:val="en-US" w:eastAsia="zh-CN"/>
              </w:rPr>
              <w:t>1</w:t>
            </w:r>
          </w:p>
        </w:tc>
        <w:tc>
          <w:tcPr>
            <w:tcW w:w="5276" w:type="dxa"/>
            <w:tcBorders>
              <w:top w:val="single" w:color="auto" w:sz="4" w:space="0"/>
              <w:left w:val="single" w:color="auto" w:sz="4" w:space="0"/>
              <w:bottom w:val="single" w:color="auto" w:sz="4" w:space="0"/>
              <w:right w:val="single" w:color="auto" w:sz="4" w:space="0"/>
            </w:tcBorders>
          </w:tcPr>
          <w:p>
            <w:pPr>
              <w:pStyle w:val="20"/>
              <w:spacing w:afterLines="50" w:line="260" w:lineRule="exact"/>
              <w:rPr>
                <w:rFonts w:hAnsi="宋体"/>
                <w:color w:val="000000"/>
                <w:spacing w:val="20"/>
                <w:kern w:val="21"/>
                <w:szCs w:val="21"/>
              </w:rPr>
            </w:pPr>
            <w:r>
              <w:rPr>
                <w:rFonts w:hint="eastAsia" w:hAnsi="宋体"/>
                <w:color w:val="000000"/>
                <w:spacing w:val="20"/>
                <w:kern w:val="21"/>
                <w:szCs w:val="21"/>
                <w:lang w:val="en-US" w:eastAsia="zh-CN"/>
              </w:rPr>
              <w:t xml:space="preserve">普工 </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人/半天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eastAsia="宋体"/>
                <w:color w:val="000000"/>
                <w:spacing w:val="20"/>
                <w:kern w:val="21"/>
                <w:szCs w:val="21"/>
                <w:lang w:val="en-US" w:eastAsia="zh-CN"/>
              </w:rPr>
            </w:pPr>
            <w:r>
              <w:rPr>
                <w:rFonts w:hint="eastAsia" w:hAnsi="宋体"/>
                <w:color w:val="000000"/>
                <w:spacing w:val="20"/>
                <w:kern w:val="21"/>
                <w:szCs w:val="21"/>
                <w:lang w:val="en-US" w:eastAsia="zh-CN"/>
              </w:rPr>
              <w:t>2</w:t>
            </w:r>
          </w:p>
        </w:tc>
        <w:tc>
          <w:tcPr>
            <w:tcW w:w="5276" w:type="dxa"/>
            <w:tcBorders>
              <w:top w:val="single" w:color="auto" w:sz="4" w:space="0"/>
              <w:left w:val="single" w:color="auto" w:sz="4" w:space="0"/>
              <w:bottom w:val="single" w:color="auto" w:sz="4" w:space="0"/>
              <w:right w:val="single" w:color="auto" w:sz="4" w:space="0"/>
            </w:tcBorders>
          </w:tcPr>
          <w:p>
            <w:pPr>
              <w:pStyle w:val="20"/>
              <w:spacing w:afterLines="50" w:line="260" w:lineRule="exact"/>
              <w:rPr>
                <w:rFonts w:hAnsi="宋体"/>
                <w:color w:val="000000"/>
                <w:spacing w:val="20"/>
                <w:kern w:val="21"/>
                <w:szCs w:val="21"/>
              </w:rPr>
            </w:pPr>
            <w:r>
              <w:rPr>
                <w:rFonts w:hint="eastAsia" w:hAnsi="宋体"/>
                <w:color w:val="000000"/>
                <w:spacing w:val="20"/>
                <w:kern w:val="21"/>
                <w:szCs w:val="21"/>
              </w:rPr>
              <w:t>技工</w:t>
            </w:r>
            <w:r>
              <w:rPr>
                <w:rFonts w:hAnsi="宋体"/>
                <w:color w:val="000000"/>
                <w:spacing w:val="20"/>
                <w:kern w:val="21"/>
                <w:szCs w:val="21"/>
              </w:rPr>
              <w:t>（</w:t>
            </w:r>
            <w:r>
              <w:rPr>
                <w:rFonts w:hint="eastAsia" w:hAnsi="宋体"/>
                <w:color w:val="000000"/>
                <w:spacing w:val="20"/>
                <w:kern w:val="21"/>
                <w:szCs w:val="21"/>
                <w:lang w:val="en-US" w:eastAsia="zh-CN"/>
              </w:rPr>
              <w:t>水、电、气割、空压机等技工</w:t>
            </w:r>
            <w:r>
              <w:rPr>
                <w:rFonts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人/半天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eastAsia="宋体"/>
                <w:color w:val="000000"/>
                <w:spacing w:val="20"/>
                <w:kern w:val="21"/>
                <w:szCs w:val="21"/>
                <w:lang w:val="en-US" w:eastAsia="zh-CN"/>
              </w:rPr>
            </w:pPr>
            <w:r>
              <w:rPr>
                <w:rFonts w:hint="eastAsia" w:hAnsi="宋体"/>
                <w:color w:val="000000"/>
                <w:spacing w:val="20"/>
                <w:kern w:val="21"/>
                <w:szCs w:val="21"/>
                <w:lang w:val="en-US" w:eastAsia="zh-CN"/>
              </w:rPr>
              <w:t>3</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pPr>
            <w:r>
              <w:rPr>
                <w:rFonts w:hint="eastAsia" w:hAnsi="宋体"/>
                <w:color w:val="000000"/>
                <w:spacing w:val="20"/>
                <w:kern w:val="21"/>
                <w:szCs w:val="21"/>
              </w:rPr>
              <w:t>安全</w:t>
            </w:r>
            <w:r>
              <w:rPr>
                <w:rFonts w:hAnsi="宋体"/>
                <w:color w:val="000000"/>
                <w:spacing w:val="20"/>
                <w:kern w:val="21"/>
                <w:szCs w:val="21"/>
              </w:rPr>
              <w:t>管理员</w:t>
            </w:r>
            <w:r>
              <w:rPr>
                <w:rFonts w:hint="eastAsia" w:hAnsi="宋体"/>
                <w:color w:val="000000"/>
                <w:spacing w:val="20"/>
                <w:kern w:val="21"/>
                <w:szCs w:val="21"/>
                <w:lang w:eastAsia="zh-CN"/>
              </w:rPr>
              <w:t>（</w:t>
            </w:r>
            <w:r>
              <w:rPr>
                <w:rFonts w:hint="eastAsia" w:ascii="宋体" w:hAnsi="宋体" w:eastAsia="宋体" w:cs="宋体"/>
                <w:color w:val="000000"/>
                <w:kern w:val="0"/>
                <w:sz w:val="24"/>
                <w:szCs w:val="24"/>
                <w:lang w:val="en-US" w:eastAsia="zh-CN" w:bidi="ar"/>
              </w:rPr>
              <w:t>现场安全维护、管理、协调等人员</w:t>
            </w:r>
          </w:p>
          <w:p>
            <w:pPr>
              <w:pStyle w:val="20"/>
              <w:spacing w:afterLines="50" w:line="260" w:lineRule="exact"/>
              <w:rPr>
                <w:rFonts w:hint="eastAsia" w:hAnsi="宋体" w:eastAsia="宋体"/>
                <w:color w:val="000000"/>
                <w:spacing w:val="20"/>
                <w:kern w:val="21"/>
                <w:szCs w:val="21"/>
                <w:lang w:eastAsia="zh-CN"/>
              </w:rPr>
            </w:pPr>
            <w:r>
              <w:rPr>
                <w:rFonts w:hint="eastAsia" w:hAnsi="宋体"/>
                <w:color w:val="000000"/>
                <w:spacing w:val="20"/>
                <w:kern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人/半天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eastAsia="宋体"/>
                <w:color w:val="000000"/>
                <w:spacing w:val="20"/>
                <w:kern w:val="21"/>
                <w:szCs w:val="21"/>
                <w:lang w:val="en-US" w:eastAsia="zh-CN"/>
              </w:rPr>
            </w:pPr>
            <w:r>
              <w:rPr>
                <w:rFonts w:hint="eastAsia" w:hAnsi="宋体"/>
                <w:color w:val="000000"/>
                <w:spacing w:val="20"/>
                <w:kern w:val="21"/>
                <w:szCs w:val="21"/>
                <w:lang w:val="en-US" w:eastAsia="zh-CN"/>
              </w:rPr>
              <w:t>4</w:t>
            </w:r>
          </w:p>
        </w:tc>
        <w:tc>
          <w:tcPr>
            <w:tcW w:w="5276" w:type="dxa"/>
            <w:tcBorders>
              <w:top w:val="single" w:color="auto" w:sz="4" w:space="0"/>
              <w:left w:val="single" w:color="auto" w:sz="4" w:space="0"/>
              <w:bottom w:val="single" w:color="auto" w:sz="4" w:space="0"/>
              <w:right w:val="single" w:color="auto" w:sz="4" w:space="0"/>
            </w:tcBorders>
          </w:tcPr>
          <w:p>
            <w:pPr>
              <w:pStyle w:val="20"/>
              <w:spacing w:afterLines="50" w:line="260" w:lineRule="exact"/>
              <w:rPr>
                <w:rFonts w:hAnsi="宋体"/>
                <w:color w:val="000000"/>
                <w:spacing w:val="20"/>
                <w:kern w:val="21"/>
                <w:szCs w:val="21"/>
              </w:rPr>
            </w:pPr>
            <w:r>
              <w:rPr>
                <w:rFonts w:hint="eastAsia" w:hAnsi="宋体"/>
                <w:color w:val="000000"/>
                <w:spacing w:val="20"/>
                <w:kern w:val="21"/>
                <w:szCs w:val="21"/>
              </w:rPr>
              <w:t>小四轮</w:t>
            </w:r>
            <w:r>
              <w:rPr>
                <w:rFonts w:hint="eastAsia" w:hAnsi="宋体"/>
                <w:color w:val="000000"/>
                <w:spacing w:val="20"/>
                <w:kern w:val="21"/>
                <w:szCs w:val="21"/>
                <w:lang w:val="en-US" w:eastAsia="zh-CN"/>
              </w:rPr>
              <w:t>工具车</w:t>
            </w:r>
            <w:r>
              <w:rPr>
                <w:rFonts w:hint="eastAsia" w:hAnsi="宋体"/>
                <w:color w:val="000000"/>
                <w:spacing w:val="20"/>
                <w:kern w:val="21"/>
                <w:szCs w:val="21"/>
              </w:rPr>
              <w:t>（含</w:t>
            </w:r>
            <w:r>
              <w:rPr>
                <w:rFonts w:hAnsi="宋体"/>
                <w:color w:val="000000"/>
                <w:spacing w:val="20"/>
                <w:kern w:val="21"/>
                <w:szCs w:val="21"/>
              </w:rPr>
              <w:t>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5</w:t>
            </w:r>
          </w:p>
        </w:tc>
        <w:tc>
          <w:tcPr>
            <w:tcW w:w="5276"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电动三轮车（含</w:t>
            </w:r>
            <w:r>
              <w:rPr>
                <w:rFonts w:hAnsi="宋体"/>
                <w:color w:val="000000"/>
                <w:spacing w:val="20"/>
                <w:kern w:val="21"/>
                <w:szCs w:val="21"/>
                <w:highlight w:val="none"/>
              </w:rPr>
              <w:t>驾驶人员等</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辆</w:t>
            </w:r>
            <w:r>
              <w:rPr>
                <w:rFonts w:hint="eastAsia" w:hAnsi="宋体"/>
                <w:color w:val="000000"/>
                <w:spacing w:val="20"/>
                <w:kern w:val="21"/>
                <w:szCs w:val="21"/>
                <w:highlight w:val="none"/>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6</w:t>
            </w:r>
          </w:p>
        </w:tc>
        <w:tc>
          <w:tcPr>
            <w:tcW w:w="5276" w:type="dxa"/>
            <w:tcBorders>
              <w:top w:val="single" w:color="auto" w:sz="4" w:space="0"/>
              <w:left w:val="single" w:color="auto" w:sz="4" w:space="0"/>
              <w:bottom w:val="single" w:color="auto" w:sz="4" w:space="0"/>
              <w:right w:val="single" w:color="auto" w:sz="4" w:space="0"/>
            </w:tcBorders>
          </w:tcPr>
          <w:p>
            <w:pPr>
              <w:pStyle w:val="20"/>
              <w:spacing w:afterLines="50" w:line="260" w:lineRule="exact"/>
              <w:rPr>
                <w:rFonts w:hint="eastAsia" w:hAnsi="宋体"/>
                <w:color w:val="000000"/>
                <w:spacing w:val="20"/>
                <w:kern w:val="21"/>
                <w:szCs w:val="21"/>
              </w:rPr>
            </w:pPr>
            <w:r>
              <w:rPr>
                <w:rFonts w:hint="eastAsia" w:hAnsi="宋体"/>
                <w:color w:val="000000"/>
                <w:spacing w:val="20"/>
                <w:kern w:val="21"/>
                <w:szCs w:val="21"/>
              </w:rPr>
              <w:t>拖拉机</w:t>
            </w:r>
            <w:r>
              <w:rPr>
                <w:rFonts w:hAnsi="宋体"/>
                <w:color w:val="000000"/>
                <w:spacing w:val="20"/>
                <w:kern w:val="21"/>
                <w:szCs w:val="21"/>
              </w:rPr>
              <w:t>（含驾驶人员等</w:t>
            </w:r>
            <w:r>
              <w:rPr>
                <w:rFonts w:hint="eastAsia" w:hAnsi="宋体"/>
                <w:color w:val="000000"/>
                <w:spacing w:val="20"/>
                <w:kern w:val="21"/>
                <w:szCs w:val="21"/>
              </w:rPr>
              <w:t>，临海彪马类型的、4轮</w:t>
            </w:r>
            <w:r>
              <w:rPr>
                <w:rFonts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7</w:t>
            </w:r>
          </w:p>
        </w:tc>
        <w:tc>
          <w:tcPr>
            <w:tcW w:w="5276"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hAnsi="宋体"/>
                <w:color w:val="000000"/>
                <w:spacing w:val="20"/>
                <w:kern w:val="21"/>
                <w:szCs w:val="21"/>
              </w:rPr>
            </w:pPr>
            <w:r>
              <w:rPr>
                <w:rFonts w:hint="eastAsia" w:hAnsi="宋体"/>
                <w:color w:val="000000"/>
                <w:spacing w:val="20"/>
                <w:kern w:val="21"/>
                <w:szCs w:val="21"/>
              </w:rPr>
              <w:t>拖拉机</w:t>
            </w:r>
            <w:r>
              <w:rPr>
                <w:rFonts w:hAnsi="宋体"/>
                <w:color w:val="000000"/>
                <w:spacing w:val="20"/>
                <w:kern w:val="21"/>
                <w:szCs w:val="21"/>
              </w:rPr>
              <w:t>（含驾驶人员等</w:t>
            </w:r>
            <w:r>
              <w:rPr>
                <w:rFonts w:hint="eastAsia" w:hAnsi="宋体"/>
                <w:color w:val="000000"/>
                <w:spacing w:val="20"/>
                <w:kern w:val="21"/>
                <w:szCs w:val="21"/>
              </w:rPr>
              <w:t>，临海彪马类型的、6轮</w:t>
            </w:r>
            <w:r>
              <w:rPr>
                <w:rFonts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475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8</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highlight w:val="none"/>
              </w:rPr>
            </w:pPr>
            <w:r>
              <w:rPr>
                <w:rFonts w:hint="eastAsia" w:hAnsi="宋体"/>
                <w:color w:val="000000"/>
                <w:spacing w:val="20"/>
                <w:kern w:val="21"/>
                <w:szCs w:val="21"/>
                <w:highlight w:val="none"/>
              </w:rPr>
              <w:t>叉车（</w:t>
            </w:r>
            <w:r>
              <w:rPr>
                <w:rFonts w:hAnsi="宋体"/>
                <w:color w:val="000000"/>
                <w:spacing w:val="20"/>
                <w:kern w:val="21"/>
                <w:szCs w:val="21"/>
                <w:highlight w:val="none"/>
              </w:rPr>
              <w:t>含驾驶人员等</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9</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highlight w:val="none"/>
              </w:rPr>
            </w:pPr>
            <w:r>
              <w:rPr>
                <w:rFonts w:hint="eastAsia" w:hAnsi="宋体"/>
                <w:color w:val="000000"/>
                <w:spacing w:val="20"/>
                <w:kern w:val="21"/>
                <w:szCs w:val="21"/>
                <w:highlight w:val="none"/>
              </w:rPr>
              <w:t>货车（车厢6米、含驾驶人员等）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10</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highlight w:val="none"/>
              </w:rPr>
            </w:pPr>
            <w:r>
              <w:rPr>
                <w:rFonts w:hint="eastAsia" w:hAnsi="宋体"/>
                <w:color w:val="000000"/>
                <w:spacing w:val="20"/>
                <w:kern w:val="21"/>
                <w:szCs w:val="21"/>
                <w:highlight w:val="none"/>
              </w:rPr>
              <w:t>货车（车厢8米、含驾驶人员等）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11</w:t>
            </w:r>
          </w:p>
        </w:tc>
        <w:tc>
          <w:tcPr>
            <w:tcW w:w="5276"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小型挖掘机（60~100型号、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12</w:t>
            </w:r>
          </w:p>
        </w:tc>
        <w:tc>
          <w:tcPr>
            <w:tcW w:w="5276"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hAnsi="宋体"/>
                <w:color w:val="000000"/>
                <w:spacing w:val="20"/>
                <w:kern w:val="21"/>
                <w:szCs w:val="21"/>
              </w:rPr>
            </w:pPr>
            <w:r>
              <w:rPr>
                <w:rFonts w:hint="eastAsia" w:hAnsi="宋体"/>
                <w:color w:val="000000"/>
                <w:spacing w:val="20"/>
                <w:kern w:val="21"/>
                <w:szCs w:val="21"/>
              </w:rPr>
              <w:t>中型挖掘机（120型号、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13</w:t>
            </w:r>
          </w:p>
        </w:tc>
        <w:tc>
          <w:tcPr>
            <w:tcW w:w="5276"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大型挖掘机（200~230型号、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1250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14</w:t>
            </w:r>
          </w:p>
        </w:tc>
        <w:tc>
          <w:tcPr>
            <w:tcW w:w="5276" w:type="dxa"/>
            <w:tcBorders>
              <w:top w:val="single" w:color="auto" w:sz="4" w:space="0"/>
              <w:left w:val="single" w:color="auto" w:sz="4" w:space="0"/>
              <w:bottom w:val="single" w:color="auto" w:sz="4" w:space="0"/>
              <w:right w:val="single" w:color="auto" w:sz="4" w:space="0"/>
            </w:tcBorders>
          </w:tcPr>
          <w:p>
            <w:pPr>
              <w:pStyle w:val="20"/>
              <w:spacing w:afterLines="50" w:line="260" w:lineRule="exact"/>
              <w:rPr>
                <w:rFonts w:hint="eastAsia" w:hAnsi="宋体"/>
                <w:color w:val="000000"/>
                <w:spacing w:val="20"/>
                <w:kern w:val="21"/>
                <w:szCs w:val="21"/>
              </w:rPr>
            </w:pPr>
            <w:r>
              <w:rPr>
                <w:rFonts w:hint="eastAsia" w:hAnsi="宋体"/>
                <w:color w:val="000000"/>
                <w:spacing w:val="20"/>
                <w:kern w:val="21"/>
                <w:szCs w:val="21"/>
              </w:rPr>
              <w:t>大型挖掘机</w:t>
            </w:r>
            <w:r>
              <w:rPr>
                <w:rFonts w:hint="eastAsia" w:hAnsi="宋体"/>
                <w:color w:val="000000"/>
                <w:spacing w:val="20"/>
                <w:kern w:val="21"/>
                <w:szCs w:val="21"/>
                <w:lang w:val="en-US" w:eastAsia="zh-CN"/>
              </w:rPr>
              <w:t>长臂配剪刀机</w:t>
            </w:r>
            <w:r>
              <w:rPr>
                <w:rFonts w:hint="eastAsia" w:hAnsi="宋体"/>
                <w:color w:val="000000"/>
                <w:spacing w:val="20"/>
                <w:kern w:val="21"/>
                <w:szCs w:val="21"/>
              </w:rPr>
              <w:t>（200~230型号、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7500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15</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hAnsi="宋体"/>
                <w:color w:val="000000"/>
                <w:spacing w:val="20"/>
                <w:kern w:val="21"/>
                <w:szCs w:val="21"/>
              </w:rPr>
            </w:pPr>
            <w:r>
              <w:rPr>
                <w:rFonts w:hint="eastAsia" w:ascii="宋体" w:hAnsi="宋体" w:eastAsia="宋体" w:cs="Arial"/>
                <w:color w:val="000000"/>
                <w:spacing w:val="20"/>
                <w:kern w:val="21"/>
                <w:sz w:val="21"/>
                <w:szCs w:val="21"/>
                <w:lang w:val="en-US" w:eastAsia="zh-CN" w:bidi="ar-SA"/>
              </w:rPr>
              <w:t>大型长臂挖掘机（8~15 米</w:t>
            </w:r>
            <w:r>
              <w:rPr>
                <w:rFonts w:hint="eastAsia" w:ascii="宋体" w:hAnsi="宋体" w:cs="Arial"/>
                <w:color w:val="000000"/>
                <w:spacing w:val="20"/>
                <w:kern w:val="21"/>
                <w:sz w:val="21"/>
                <w:szCs w:val="21"/>
                <w:lang w:val="en-US" w:eastAsia="zh-CN" w:bidi="ar-SA"/>
              </w:rPr>
              <w:t>、</w:t>
            </w:r>
            <w:r>
              <w:rPr>
                <w:rFonts w:hint="eastAsia" w:ascii="宋体" w:hAnsi="宋体" w:eastAsia="宋体" w:cs="Arial"/>
                <w:color w:val="000000"/>
                <w:spacing w:val="20"/>
                <w:kern w:val="21"/>
                <w:sz w:val="21"/>
                <w:szCs w:val="21"/>
                <w:lang w:val="en-US" w:eastAsia="zh-CN" w:bidi="ar-SA"/>
              </w:rPr>
              <w:t>300 型</w:t>
            </w:r>
            <w:r>
              <w:rPr>
                <w:rFonts w:hint="eastAsia" w:hAnsi="宋体"/>
                <w:color w:val="000000"/>
                <w:spacing w:val="20"/>
                <w:kern w:val="21"/>
                <w:szCs w:val="21"/>
              </w:rPr>
              <w:t>、</w:t>
            </w:r>
            <w:r>
              <w:rPr>
                <w:rFonts w:hAnsi="宋体"/>
                <w:color w:val="000000"/>
                <w:spacing w:val="20"/>
                <w:kern w:val="21"/>
                <w:szCs w:val="21"/>
              </w:rPr>
              <w:t>含驾驶人员等</w:t>
            </w:r>
            <w:r>
              <w:rPr>
                <w:rFonts w:hint="eastAsia" w:hAnsi="宋体"/>
                <w:color w:val="000000"/>
                <w:spacing w:val="20"/>
                <w:kern w:val="21"/>
                <w:szCs w:val="21"/>
              </w:rPr>
              <w:t>）</w:t>
            </w:r>
            <w:r>
              <w:rPr>
                <w:rFonts w:hint="eastAsia" w:ascii="宋体" w:hAnsi="宋体" w:eastAsia="宋体" w:cs="Arial"/>
                <w:color w:val="000000"/>
                <w:spacing w:val="20"/>
                <w:kern w:val="21"/>
                <w:sz w:val="21"/>
                <w:szCs w:val="21"/>
                <w:lang w:val="en-US" w:eastAsia="zh-CN" w:bidi="ar-SA"/>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2250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16</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hAnsi="宋体"/>
                <w:color w:val="000000"/>
                <w:spacing w:val="20"/>
                <w:kern w:val="21"/>
                <w:szCs w:val="21"/>
              </w:rPr>
            </w:pPr>
            <w:r>
              <w:rPr>
                <w:rFonts w:hint="eastAsia" w:ascii="宋体" w:hAnsi="宋体" w:eastAsia="宋体" w:cs="宋体"/>
                <w:color w:val="000000"/>
                <w:kern w:val="0"/>
                <w:sz w:val="24"/>
                <w:szCs w:val="24"/>
                <w:lang w:val="en-US" w:eastAsia="zh-CN" w:bidi="ar"/>
              </w:rPr>
              <w:t>大型长臂挖掘机 （18~20 米</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360 型</w:t>
            </w:r>
            <w:r>
              <w:rPr>
                <w:rFonts w:hint="eastAsia" w:hAnsi="宋体"/>
                <w:color w:val="000000"/>
                <w:spacing w:val="20"/>
                <w:kern w:val="21"/>
                <w:szCs w:val="21"/>
              </w:rPr>
              <w:t>、</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3750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17</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hAnsi="宋体"/>
                <w:color w:val="000000"/>
                <w:spacing w:val="20"/>
                <w:kern w:val="21"/>
                <w:szCs w:val="21"/>
              </w:rPr>
            </w:pPr>
            <w:r>
              <w:rPr>
                <w:rFonts w:hint="eastAsia" w:ascii="宋体" w:hAnsi="宋体" w:eastAsia="宋体" w:cs="宋体"/>
                <w:color w:val="000000"/>
                <w:kern w:val="0"/>
                <w:sz w:val="24"/>
                <w:szCs w:val="24"/>
                <w:lang w:val="en-US" w:eastAsia="zh-CN" w:bidi="ar"/>
              </w:rPr>
              <w:t>大型长臂挖掘机 （25 米</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400 型、</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9500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18</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lang w:val="en-US" w:eastAsia="zh-CN"/>
              </w:rPr>
            </w:pPr>
            <w:r>
              <w:rPr>
                <w:rFonts w:hint="eastAsia" w:hAnsi="宋体"/>
                <w:color w:val="000000"/>
                <w:spacing w:val="20"/>
                <w:kern w:val="21"/>
                <w:szCs w:val="21"/>
                <w:lang w:val="en-US" w:eastAsia="zh-CN"/>
              </w:rPr>
              <w:t>小型柴油空压机 （单头、含操作人员）</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lang w:val="en-US" w:eastAsia="zh-CN"/>
              </w:rPr>
            </w:pPr>
            <w:r>
              <w:rPr>
                <w:rFonts w:hint="eastAsia" w:hAnsi="宋体"/>
                <w:color w:val="000000"/>
                <w:spacing w:val="20"/>
                <w:kern w:val="21"/>
                <w:szCs w:val="21"/>
                <w:lang w:val="en-US" w:eastAsia="zh-CN"/>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lang w:val="en-US" w:eastAsia="zh-CN"/>
              </w:rPr>
            </w:pPr>
            <w:r>
              <w:rPr>
                <w:rFonts w:hint="eastAsia" w:hAnsi="宋体"/>
                <w:color w:val="000000"/>
                <w:spacing w:val="20"/>
                <w:kern w:val="21"/>
                <w:szCs w:val="21"/>
                <w:lang w:val="en-US" w:eastAsia="zh-CN"/>
              </w:rPr>
              <w:t>450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19</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lang w:val="en-US" w:eastAsia="zh-CN"/>
              </w:rPr>
            </w:pPr>
            <w:r>
              <w:rPr>
                <w:rFonts w:hint="eastAsia" w:hAnsi="宋体"/>
                <w:color w:val="000000"/>
                <w:spacing w:val="20"/>
                <w:kern w:val="21"/>
                <w:szCs w:val="21"/>
                <w:lang w:val="en-US" w:eastAsia="zh-CN"/>
              </w:rPr>
              <w:t>小型柴油空压机 （双头、含操作人员）</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lang w:val="en-US" w:eastAsia="zh-CN"/>
              </w:rPr>
            </w:pPr>
            <w:r>
              <w:rPr>
                <w:rFonts w:hint="eastAsia" w:hAnsi="宋体"/>
                <w:color w:val="000000"/>
                <w:spacing w:val="20"/>
                <w:kern w:val="21"/>
                <w:szCs w:val="21"/>
                <w:lang w:val="en-US" w:eastAsia="zh-CN"/>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20</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highlight w:val="none"/>
                <w:lang w:val="en-US" w:eastAsia="zh-CN"/>
              </w:rPr>
            </w:pPr>
            <w:r>
              <w:rPr>
                <w:rFonts w:hint="eastAsia" w:hAnsi="宋体"/>
                <w:color w:val="000000"/>
                <w:spacing w:val="20"/>
                <w:kern w:val="21"/>
                <w:szCs w:val="21"/>
                <w:highlight w:val="none"/>
              </w:rPr>
              <w:t>大型空压机（柴油双头</w:t>
            </w:r>
            <w:r>
              <w:rPr>
                <w:rFonts w:hint="eastAsia" w:hAnsi="宋体"/>
                <w:color w:val="000000"/>
                <w:spacing w:val="20"/>
                <w:kern w:val="21"/>
                <w:szCs w:val="21"/>
                <w:highlight w:val="none"/>
                <w:lang w:val="en-US" w:eastAsia="zh-CN"/>
              </w:rPr>
              <w:t>、含操作人员</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000000"/>
                <w:spacing w:val="20"/>
                <w:kern w:val="21"/>
                <w:szCs w:val="21"/>
                <w:highlight w:val="none"/>
                <w:lang w:val="en-US" w:eastAsia="zh-CN"/>
              </w:rPr>
            </w:pPr>
            <w:r>
              <w:rPr>
                <w:rFonts w:hint="eastAsia"/>
                <w:highlight w:val="none"/>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11</w:t>
            </w:r>
            <w:r>
              <w:rPr>
                <w:rFonts w:hint="eastAsia" w:hAnsi="宋体"/>
                <w:color w:val="000000"/>
                <w:spacing w:val="20"/>
                <w:kern w:val="21"/>
                <w:szCs w:val="21"/>
                <w:highlight w:val="none"/>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21</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 xml:space="preserve">小型破碎机（60~100 型、含驾驶人员等） </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850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22</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中型破碎机（120 型、含驾驶人员等）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1250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23</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大型破碎机（200-210 型、含驾驶人员等）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1800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24</w:t>
            </w:r>
          </w:p>
        </w:tc>
        <w:tc>
          <w:tcPr>
            <w:tcW w:w="527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大型破碎机（450-460 型、含驾驶人员等）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25</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rPr>
            </w:pPr>
            <w:r>
              <w:rPr>
                <w:rFonts w:hint="eastAsia" w:hAnsi="宋体"/>
                <w:color w:val="000000"/>
                <w:spacing w:val="20"/>
                <w:kern w:val="21"/>
                <w:szCs w:val="21"/>
              </w:rPr>
              <w:t>小型吊车（8T、含驾驶人员等）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hAnsi="宋体"/>
                <w:color w:val="000000"/>
                <w:spacing w:val="20"/>
                <w:kern w:val="21"/>
                <w:szCs w:val="21"/>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550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26</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中型吊车（20T、含驾驶人员等）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lang w:val="en-US" w:eastAsia="zh-CN"/>
              </w:rPr>
            </w:pPr>
            <w:r>
              <w:rPr>
                <w:rFonts w:hint="eastAsia" w:hAnsi="宋体"/>
                <w:color w:val="000000"/>
                <w:spacing w:val="20"/>
                <w:kern w:val="21"/>
                <w:szCs w:val="21"/>
                <w:lang w:val="en-US" w:eastAsia="zh-CN"/>
              </w:rPr>
              <w:t>27</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rPr>
            </w:pPr>
            <w:r>
              <w:rPr>
                <w:rFonts w:hint="eastAsia" w:hAnsi="宋体"/>
                <w:color w:val="000000"/>
                <w:spacing w:val="20"/>
                <w:kern w:val="21"/>
                <w:szCs w:val="21"/>
              </w:rPr>
              <w:t>大型吊车（25T、含驾驶人员等）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Ansi="宋体"/>
                <w:color w:val="000000"/>
                <w:spacing w:val="20"/>
                <w:kern w:val="21"/>
                <w:szCs w:val="21"/>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1350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28</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highlight w:val="none"/>
              </w:rPr>
            </w:pPr>
            <w:r>
              <w:rPr>
                <w:rFonts w:hint="eastAsia" w:hAnsi="宋体"/>
                <w:color w:val="000000"/>
                <w:spacing w:val="20"/>
                <w:kern w:val="21"/>
                <w:szCs w:val="21"/>
                <w:highlight w:val="none"/>
              </w:rPr>
              <w:t>大型吊车（80T、含驾驶人员等）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2300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29</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highlight w:val="none"/>
              </w:rPr>
            </w:pPr>
            <w:r>
              <w:rPr>
                <w:rFonts w:hint="eastAsia" w:hAnsi="宋体"/>
                <w:color w:val="000000"/>
                <w:spacing w:val="20"/>
                <w:kern w:val="21"/>
                <w:szCs w:val="21"/>
                <w:highlight w:val="none"/>
              </w:rPr>
              <w:t>大型吊车（100T、含驾驶人员等）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4000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30</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highlight w:val="none"/>
              </w:rPr>
            </w:pPr>
            <w:r>
              <w:rPr>
                <w:rFonts w:hint="eastAsia" w:hAnsi="宋体"/>
                <w:color w:val="000000"/>
                <w:spacing w:val="20"/>
                <w:kern w:val="21"/>
                <w:szCs w:val="21"/>
                <w:highlight w:val="none"/>
              </w:rPr>
              <w:t>大型吊车（130T、含驾驶人员等）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31</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rPr>
            </w:pPr>
            <w:r>
              <w:rPr>
                <w:rFonts w:hint="eastAsia" w:hAnsi="宋体"/>
                <w:color w:val="000000"/>
                <w:spacing w:val="20"/>
                <w:kern w:val="21"/>
                <w:szCs w:val="21"/>
              </w:rPr>
              <w:t>工程车</w:t>
            </w:r>
            <w:r>
              <w:rPr>
                <w:rFonts w:hAnsi="宋体"/>
                <w:color w:val="000000"/>
                <w:spacing w:val="20"/>
                <w:kern w:val="21"/>
                <w:szCs w:val="21"/>
              </w:rPr>
              <w:t>（</w:t>
            </w:r>
            <w:r>
              <w:rPr>
                <w:rFonts w:hint="eastAsia" w:hAnsi="宋体"/>
                <w:color w:val="000000"/>
                <w:spacing w:val="20"/>
                <w:kern w:val="21"/>
                <w:szCs w:val="21"/>
              </w:rPr>
              <w:t>单桥</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32</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rPr>
            </w:pPr>
            <w:r>
              <w:rPr>
                <w:rFonts w:hint="eastAsia" w:hAnsi="宋体"/>
                <w:color w:val="000000"/>
                <w:spacing w:val="20"/>
                <w:kern w:val="21"/>
                <w:szCs w:val="21"/>
              </w:rPr>
              <w:t>工程车</w:t>
            </w:r>
            <w:r>
              <w:rPr>
                <w:rFonts w:hAnsi="宋体"/>
                <w:color w:val="000000"/>
                <w:spacing w:val="20"/>
                <w:kern w:val="21"/>
                <w:szCs w:val="21"/>
              </w:rPr>
              <w:t>（</w:t>
            </w:r>
            <w:r>
              <w:rPr>
                <w:rFonts w:hint="eastAsia" w:hAnsi="宋体"/>
                <w:color w:val="000000"/>
                <w:spacing w:val="20"/>
                <w:kern w:val="21"/>
                <w:szCs w:val="21"/>
              </w:rPr>
              <w:t>双桥</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950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33</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rPr>
            </w:pPr>
            <w:r>
              <w:rPr>
                <w:rFonts w:hint="eastAsia" w:hAnsi="宋体"/>
                <w:color w:val="000000"/>
                <w:spacing w:val="20"/>
                <w:kern w:val="21"/>
                <w:szCs w:val="21"/>
              </w:rPr>
              <w:t>气割每组（含设备</w:t>
            </w:r>
            <w:r>
              <w:rPr>
                <w:rFonts w:hint="eastAsia" w:hAnsi="宋体"/>
                <w:color w:val="000000"/>
                <w:spacing w:val="20"/>
                <w:kern w:val="21"/>
                <w:szCs w:val="21"/>
                <w:lang w:val="en-US" w:eastAsia="zh-CN"/>
              </w:rPr>
              <w:t>、气割人员等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eastAsia="宋体"/>
                <w:lang w:val="en-US" w:eastAsia="zh-CN"/>
              </w:rPr>
            </w:pPr>
            <w:r>
              <w:rPr>
                <w:rFonts w:hint="eastAsia"/>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34</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rPr>
            </w:pPr>
            <w:r>
              <w:rPr>
                <w:rFonts w:hint="eastAsia" w:hAnsi="宋体"/>
                <w:color w:val="000000"/>
                <w:spacing w:val="20"/>
                <w:kern w:val="21"/>
                <w:szCs w:val="21"/>
              </w:rPr>
              <w:t>铲车</w:t>
            </w:r>
            <w:r>
              <w:rPr>
                <w:rFonts w:hAnsi="宋体"/>
                <w:color w:val="000000"/>
                <w:spacing w:val="20"/>
                <w:kern w:val="21"/>
                <w:szCs w:val="21"/>
              </w:rPr>
              <w:t>（</w:t>
            </w:r>
            <w:r>
              <w:rPr>
                <w:rFonts w:hint="eastAsia" w:hAnsi="宋体"/>
                <w:color w:val="000000"/>
                <w:spacing w:val="20"/>
                <w:kern w:val="21"/>
                <w:szCs w:val="21"/>
              </w:rPr>
              <w:t>小型</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35</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hAnsi="宋体"/>
                <w:color w:val="000000"/>
                <w:spacing w:val="20"/>
                <w:kern w:val="21"/>
                <w:szCs w:val="21"/>
              </w:rPr>
            </w:pPr>
            <w:r>
              <w:rPr>
                <w:rFonts w:hint="eastAsia" w:hAnsi="宋体"/>
                <w:color w:val="000000"/>
                <w:spacing w:val="20"/>
                <w:kern w:val="21"/>
                <w:szCs w:val="21"/>
              </w:rPr>
              <w:t>铲车</w:t>
            </w:r>
            <w:r>
              <w:rPr>
                <w:rFonts w:hAnsi="宋体"/>
                <w:color w:val="000000"/>
                <w:spacing w:val="20"/>
                <w:kern w:val="21"/>
                <w:szCs w:val="21"/>
              </w:rPr>
              <w:t>（</w:t>
            </w:r>
            <w:r>
              <w:rPr>
                <w:rFonts w:hint="eastAsia" w:hAnsi="宋体"/>
                <w:color w:val="000000"/>
                <w:spacing w:val="20"/>
                <w:kern w:val="21"/>
                <w:szCs w:val="21"/>
              </w:rPr>
              <w:t>中型）</w:t>
            </w:r>
            <w:r>
              <w:rPr>
                <w:rFonts w:hAnsi="宋体"/>
                <w:color w:val="000000"/>
                <w:spacing w:val="20"/>
                <w:kern w:val="21"/>
                <w:szCs w:val="21"/>
              </w:rPr>
              <w:t>、</w:t>
            </w:r>
            <w:r>
              <w:rPr>
                <w:rFonts w:hint="eastAsia" w:hAnsi="宋体"/>
                <w:color w:val="000000"/>
                <w:spacing w:val="20"/>
                <w:kern w:val="21"/>
                <w:szCs w:val="21"/>
              </w:rPr>
              <w:t>（</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color w:val="000000"/>
                <w:spacing w:val="20"/>
                <w:kern w:val="21"/>
                <w:szCs w:val="21"/>
                <w:lang w:val="en-US" w:eastAsia="zh-CN"/>
              </w:rPr>
            </w:pPr>
            <w:r>
              <w:rPr>
                <w:rFonts w:hint="eastAsia" w:hAnsi="宋体"/>
                <w:color w:val="000000"/>
                <w:spacing w:val="20"/>
                <w:kern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36</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rPr>
              <w:t>小型板车（含驾驶人员）</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37</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Ansi="宋体"/>
                <w:color w:val="000000"/>
                <w:spacing w:val="20"/>
                <w:kern w:val="21"/>
                <w:szCs w:val="21"/>
                <w:highlight w:val="none"/>
              </w:rPr>
            </w:pPr>
            <w:r>
              <w:rPr>
                <w:rFonts w:hint="eastAsia" w:hAnsi="宋体"/>
                <w:color w:val="000000"/>
                <w:spacing w:val="20"/>
                <w:kern w:val="21"/>
                <w:szCs w:val="21"/>
                <w:highlight w:val="none"/>
              </w:rPr>
              <w:t>中型板车（含驾驶人员）</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580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38</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Ansi="宋体"/>
                <w:color w:val="000000"/>
                <w:spacing w:val="20"/>
                <w:kern w:val="21"/>
                <w:szCs w:val="21"/>
                <w:highlight w:val="none"/>
              </w:rPr>
            </w:pPr>
            <w:r>
              <w:rPr>
                <w:rFonts w:hint="eastAsia" w:hAnsi="宋体"/>
                <w:color w:val="000000"/>
                <w:spacing w:val="20"/>
                <w:kern w:val="21"/>
                <w:szCs w:val="21"/>
                <w:highlight w:val="none"/>
              </w:rPr>
              <w:t>大型板车（含驾驶人员）</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highlight w:val="none"/>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39</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Ansi="宋体"/>
                <w:color w:val="000000"/>
                <w:spacing w:val="20"/>
                <w:kern w:val="21"/>
                <w:szCs w:val="21"/>
                <w:highlight w:val="none"/>
              </w:rPr>
            </w:pPr>
            <w:r>
              <w:rPr>
                <w:rFonts w:hint="eastAsia" w:hAnsi="宋体"/>
                <w:color w:val="000000"/>
                <w:spacing w:val="20"/>
                <w:kern w:val="21"/>
                <w:szCs w:val="21"/>
                <w:highlight w:val="none"/>
              </w:rPr>
              <w:t>油锯</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台/半天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highlight w:val="none"/>
              </w:rPr>
            </w:pPr>
            <w:r>
              <w:rPr>
                <w:rFonts w:hint="eastAsia" w:hAnsi="宋体"/>
                <w:color w:val="000000"/>
                <w:spacing w:val="20"/>
                <w:kern w:val="21"/>
                <w:szCs w:val="21"/>
                <w:highlight w:val="none"/>
              </w:rPr>
              <w:t>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40</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Ansi="宋体"/>
                <w:color w:val="000000"/>
                <w:spacing w:val="20"/>
                <w:kern w:val="21"/>
                <w:szCs w:val="21"/>
                <w:highlight w:val="none"/>
              </w:rPr>
            </w:pPr>
            <w:r>
              <w:rPr>
                <w:rFonts w:hint="eastAsia" w:hAnsi="宋体"/>
                <w:color w:val="000000"/>
                <w:spacing w:val="20"/>
                <w:kern w:val="21"/>
                <w:szCs w:val="21"/>
                <w:highlight w:val="none"/>
              </w:rPr>
              <w:t>土地</w:t>
            </w:r>
            <w:r>
              <w:rPr>
                <w:rFonts w:hAnsi="宋体"/>
                <w:color w:val="000000"/>
                <w:spacing w:val="20"/>
                <w:kern w:val="21"/>
                <w:szCs w:val="21"/>
                <w:highlight w:val="none"/>
              </w:rPr>
              <w:t>复耕：厚度</w:t>
            </w:r>
            <w:r>
              <w:rPr>
                <w:rFonts w:hint="eastAsia" w:hAnsi="宋体"/>
                <w:color w:val="000000"/>
                <w:spacing w:val="20"/>
                <w:kern w:val="21"/>
                <w:szCs w:val="21"/>
                <w:highlight w:val="none"/>
              </w:rPr>
              <w:t>50</w:t>
            </w:r>
            <w:r>
              <w:rPr>
                <w:rFonts w:hAnsi="宋体"/>
                <w:color w:val="000000"/>
                <w:spacing w:val="20"/>
                <w:kern w:val="21"/>
                <w:szCs w:val="21"/>
                <w:highlight w:val="none"/>
              </w:rPr>
              <w:t>cm以内</w:t>
            </w:r>
            <w:r>
              <w:rPr>
                <w:rFonts w:hint="eastAsia" w:hAnsi="宋体"/>
                <w:color w:val="000000"/>
                <w:spacing w:val="20"/>
                <w:kern w:val="21"/>
                <w:szCs w:val="21"/>
                <w:highlight w:val="none"/>
              </w:rPr>
              <w:t>（含50</w:t>
            </w:r>
            <w:r>
              <w:rPr>
                <w:rFonts w:hAnsi="宋体"/>
                <w:color w:val="000000"/>
                <w:spacing w:val="20"/>
                <w:kern w:val="21"/>
                <w:szCs w:val="21"/>
                <w:highlight w:val="none"/>
              </w:rPr>
              <w:t>cm</w:t>
            </w:r>
            <w:r>
              <w:rPr>
                <w:rFonts w:hint="eastAsia" w:hAnsi="宋体"/>
                <w:color w:val="000000"/>
                <w:spacing w:val="20"/>
                <w:kern w:val="21"/>
                <w:szCs w:val="21"/>
                <w:highlight w:val="none"/>
              </w:rPr>
              <w:t>）（含</w:t>
            </w:r>
            <w:r>
              <w:rPr>
                <w:rFonts w:hAnsi="宋体"/>
                <w:color w:val="000000"/>
                <w:spacing w:val="20"/>
                <w:kern w:val="21"/>
                <w:szCs w:val="21"/>
                <w:highlight w:val="none"/>
              </w:rPr>
              <w:t>垃圾清运</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highlight w:val="none"/>
              </w:rPr>
            </w:pPr>
            <w:r>
              <w:rPr>
                <w:rFonts w:hint="eastAsia" w:hAnsi="宋体"/>
                <w:color w:val="000000"/>
                <w:spacing w:val="20"/>
                <w:kern w:val="21"/>
                <w:szCs w:val="21"/>
                <w:highlight w:val="none"/>
              </w:rPr>
              <w:t>15000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hAnsi="宋体" w:eastAsia="宋体"/>
                <w:color w:val="000000"/>
                <w:spacing w:val="20"/>
                <w:kern w:val="21"/>
                <w:szCs w:val="21"/>
                <w:highlight w:val="none"/>
                <w:lang w:val="en-US" w:eastAsia="zh-CN"/>
              </w:rPr>
            </w:pPr>
            <w:r>
              <w:rPr>
                <w:rFonts w:hint="eastAsia" w:hAnsi="宋体"/>
                <w:color w:val="000000"/>
                <w:spacing w:val="20"/>
                <w:kern w:val="21"/>
                <w:szCs w:val="21"/>
                <w:highlight w:val="none"/>
                <w:lang w:val="en-US" w:eastAsia="zh-CN"/>
              </w:rPr>
              <w:t>41</w:t>
            </w:r>
          </w:p>
        </w:tc>
        <w:tc>
          <w:tcPr>
            <w:tcW w:w="5276"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Ansi="宋体"/>
                <w:color w:val="000000"/>
                <w:spacing w:val="20"/>
                <w:kern w:val="21"/>
                <w:szCs w:val="21"/>
                <w:highlight w:val="none"/>
              </w:rPr>
            </w:pPr>
            <w:r>
              <w:rPr>
                <w:rFonts w:hint="eastAsia" w:hAnsi="宋体"/>
                <w:color w:val="000000"/>
                <w:spacing w:val="20"/>
                <w:kern w:val="21"/>
                <w:szCs w:val="21"/>
                <w:highlight w:val="none"/>
              </w:rPr>
              <w:t>土地</w:t>
            </w:r>
            <w:r>
              <w:rPr>
                <w:rFonts w:hAnsi="宋体"/>
                <w:color w:val="000000"/>
                <w:spacing w:val="20"/>
                <w:kern w:val="21"/>
                <w:szCs w:val="21"/>
                <w:highlight w:val="none"/>
              </w:rPr>
              <w:t>复耕：厚度</w:t>
            </w:r>
            <w:r>
              <w:rPr>
                <w:rFonts w:hint="eastAsia" w:hAnsi="宋体"/>
                <w:color w:val="000000"/>
                <w:spacing w:val="20"/>
                <w:kern w:val="21"/>
                <w:szCs w:val="21"/>
                <w:highlight w:val="none"/>
              </w:rPr>
              <w:t>50</w:t>
            </w:r>
            <w:r>
              <w:rPr>
                <w:rFonts w:hAnsi="宋体"/>
                <w:color w:val="000000"/>
                <w:spacing w:val="20"/>
                <w:kern w:val="21"/>
                <w:szCs w:val="21"/>
                <w:highlight w:val="none"/>
              </w:rPr>
              <w:t>cm以</w:t>
            </w:r>
            <w:r>
              <w:rPr>
                <w:rFonts w:hint="eastAsia" w:hAnsi="宋体"/>
                <w:color w:val="000000"/>
                <w:spacing w:val="20"/>
                <w:kern w:val="21"/>
                <w:szCs w:val="21"/>
                <w:highlight w:val="none"/>
              </w:rPr>
              <w:t>上（含</w:t>
            </w:r>
            <w:r>
              <w:rPr>
                <w:rFonts w:hAnsi="宋体"/>
                <w:color w:val="000000"/>
                <w:spacing w:val="20"/>
                <w:kern w:val="21"/>
                <w:szCs w:val="21"/>
                <w:highlight w:val="none"/>
              </w:rPr>
              <w:t>垃圾清运</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highlight w:val="none"/>
              </w:rPr>
            </w:pPr>
            <w:r>
              <w:rPr>
                <w:rFonts w:hint="eastAsia" w:hAnsi="宋体"/>
                <w:color w:val="000000"/>
                <w:spacing w:val="20"/>
                <w:kern w:val="21"/>
                <w:szCs w:val="21"/>
                <w:highlight w:val="none"/>
              </w:rPr>
              <w:t>18500</w:t>
            </w:r>
          </w:p>
        </w:tc>
      </w:tr>
    </w:tbl>
    <w:p>
      <w:pPr>
        <w:autoSpaceDE w:val="0"/>
        <w:autoSpaceDN w:val="0"/>
        <w:spacing w:line="400" w:lineRule="exact"/>
        <w:ind w:firstLine="420" w:firstLineChars="200"/>
        <w:rPr>
          <w:szCs w:val="21"/>
        </w:rPr>
      </w:pPr>
      <w:r>
        <w:rPr>
          <w:rFonts w:hint="eastAsia"/>
          <w:szCs w:val="21"/>
        </w:rPr>
        <w:t>（1）如有特殊情况急需</w:t>
      </w:r>
      <w:r>
        <w:rPr>
          <w:rFonts w:hint="eastAsia"/>
          <w:szCs w:val="21"/>
          <w:lang w:val="en-US" w:eastAsia="zh-CN"/>
        </w:rPr>
        <w:t>中标人</w:t>
      </w:r>
      <w:r>
        <w:rPr>
          <w:rFonts w:hint="eastAsia"/>
          <w:szCs w:val="21"/>
        </w:rPr>
        <w:t>配合的，</w:t>
      </w:r>
      <w:r>
        <w:rPr>
          <w:rFonts w:hint="eastAsia"/>
          <w:szCs w:val="21"/>
          <w:lang w:val="en-US" w:eastAsia="zh-CN"/>
        </w:rPr>
        <w:t>中标人</w:t>
      </w:r>
      <w:r>
        <w:rPr>
          <w:rFonts w:hint="eastAsia"/>
          <w:szCs w:val="21"/>
        </w:rPr>
        <w:t>必须及时配合，否则给</w:t>
      </w:r>
      <w:r>
        <w:rPr>
          <w:rFonts w:hint="eastAsia"/>
          <w:szCs w:val="21"/>
          <w:lang w:val="en-US" w:eastAsia="zh-CN"/>
        </w:rPr>
        <w:t>采购人</w:t>
      </w:r>
      <w:r>
        <w:rPr>
          <w:rFonts w:hint="eastAsia"/>
          <w:szCs w:val="21"/>
        </w:rPr>
        <w:t>造成的一切损失由</w:t>
      </w:r>
      <w:r>
        <w:rPr>
          <w:rFonts w:hint="eastAsia"/>
          <w:szCs w:val="21"/>
          <w:lang w:val="en-US" w:eastAsia="zh-CN"/>
        </w:rPr>
        <w:t>中标人</w:t>
      </w:r>
      <w:r>
        <w:rPr>
          <w:rFonts w:hint="eastAsia"/>
          <w:szCs w:val="21"/>
        </w:rPr>
        <w:t>承担。</w:t>
      </w:r>
    </w:p>
    <w:p>
      <w:pPr>
        <w:autoSpaceDE w:val="0"/>
        <w:autoSpaceDN w:val="0"/>
        <w:spacing w:line="400" w:lineRule="exact"/>
        <w:ind w:firstLine="420" w:firstLineChars="200"/>
        <w:rPr>
          <w:szCs w:val="21"/>
        </w:rPr>
      </w:pPr>
      <w:r>
        <w:rPr>
          <w:rFonts w:hint="eastAsia"/>
          <w:szCs w:val="21"/>
        </w:rPr>
        <w:t>（2）不足半天按半天计量，原则上半天按4小时考虑，超过4小时不足8小时的按全天计，全天价格=半天的单价报价×2计算。</w:t>
      </w:r>
    </w:p>
    <w:p>
      <w:pPr>
        <w:autoSpaceDE w:val="0"/>
        <w:autoSpaceDN w:val="0"/>
        <w:spacing w:line="400" w:lineRule="exact"/>
        <w:ind w:firstLine="420" w:firstLineChars="200"/>
        <w:rPr>
          <w:szCs w:val="21"/>
        </w:rPr>
      </w:pPr>
      <w:r>
        <w:rPr>
          <w:rFonts w:hint="eastAsia"/>
          <w:szCs w:val="21"/>
        </w:rPr>
        <w:t>（3）实际结算按结算单价乘以实际工作量；如</w:t>
      </w:r>
      <w:r>
        <w:rPr>
          <w:rFonts w:hint="eastAsia"/>
          <w:szCs w:val="21"/>
          <w:lang w:val="en-US" w:eastAsia="zh-CN"/>
        </w:rPr>
        <w:t>中标人</w:t>
      </w:r>
      <w:r>
        <w:rPr>
          <w:rFonts w:hint="eastAsia"/>
          <w:szCs w:val="21"/>
        </w:rPr>
        <w:t>在实际任务中需增加上表中未提到的设备且经</w:t>
      </w:r>
      <w:r>
        <w:rPr>
          <w:rFonts w:hint="eastAsia"/>
          <w:szCs w:val="21"/>
          <w:lang w:val="en-US" w:eastAsia="zh-CN"/>
        </w:rPr>
        <w:t>采购人</w:t>
      </w:r>
      <w:r>
        <w:rPr>
          <w:rFonts w:hint="eastAsia"/>
          <w:szCs w:val="21"/>
        </w:rPr>
        <w:t>签字确认是必须增加的，则增加设备的报价</w:t>
      </w:r>
      <w:r>
        <w:rPr>
          <w:rFonts w:hint="eastAsia"/>
          <w:szCs w:val="21"/>
          <w:lang w:val="en-US" w:eastAsia="zh-CN"/>
        </w:rPr>
        <w:t>采购人和中标人</w:t>
      </w:r>
      <w:r>
        <w:rPr>
          <w:rFonts w:hint="eastAsia"/>
          <w:szCs w:val="21"/>
        </w:rPr>
        <w:t>双方自行协商确定。</w:t>
      </w:r>
    </w:p>
    <w:p>
      <w:pPr>
        <w:autoSpaceDE w:val="0"/>
        <w:autoSpaceDN w:val="0"/>
        <w:spacing w:line="400" w:lineRule="exact"/>
        <w:ind w:firstLine="420" w:firstLineChars="200"/>
        <w:rPr>
          <w:rFonts w:hint="eastAsia"/>
          <w:szCs w:val="21"/>
        </w:rPr>
      </w:pPr>
      <w:r>
        <w:rPr>
          <w:rFonts w:hint="eastAsia"/>
          <w:szCs w:val="21"/>
        </w:rPr>
        <w:t>（</w:t>
      </w:r>
      <w:r>
        <w:rPr>
          <w:rFonts w:hint="eastAsia"/>
          <w:szCs w:val="21"/>
          <w:lang w:val="en-US" w:eastAsia="zh-CN"/>
        </w:rPr>
        <w:t>4</w:t>
      </w:r>
      <w:r>
        <w:rPr>
          <w:rFonts w:hint="eastAsia"/>
          <w:szCs w:val="21"/>
        </w:rPr>
        <w:t>）结算单价为全费用综合单价，包含管理费、风险、规费、利润、税金以及设备的保养和维护等全部费用，如产生其他未约定的费用，</w:t>
      </w:r>
      <w:r>
        <w:rPr>
          <w:rFonts w:hint="eastAsia"/>
          <w:szCs w:val="21"/>
          <w:lang w:val="en-US" w:eastAsia="zh-CN"/>
        </w:rPr>
        <w:t>采购人</w:t>
      </w:r>
      <w:r>
        <w:rPr>
          <w:rFonts w:hint="eastAsia"/>
          <w:szCs w:val="21"/>
        </w:rPr>
        <w:t>不再另行支付。</w:t>
      </w:r>
    </w:p>
    <w:p>
      <w:pPr>
        <w:pStyle w:val="68"/>
        <w:keepNext w:val="0"/>
        <w:keepLines w:val="0"/>
        <w:pageBreakBefore w:val="0"/>
        <w:kinsoku/>
        <w:wordWrap/>
        <w:overflowPunct/>
        <w:topLinePunct w:val="0"/>
        <w:bidi w:val="0"/>
        <w:spacing w:line="360" w:lineRule="auto"/>
        <w:ind w:firstLine="0" w:firstLineChars="0"/>
        <w:textAlignment w:val="auto"/>
        <w:rPr>
          <w:rFonts w:hint="default"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（二）具体工作内容</w:t>
      </w:r>
      <w:r>
        <w:rPr>
          <w:rFonts w:hint="eastAsia" w:ascii="宋体" w:hAnsi="宋体" w:cs="Times New Roman"/>
          <w:b/>
          <w:bCs w:val="0"/>
          <w:color w:val="auto"/>
          <w:kern w:val="2"/>
          <w:sz w:val="24"/>
          <w:szCs w:val="24"/>
          <w:highlight w:val="none"/>
          <w:lang w:val="en-US" w:eastAsia="zh-CN" w:bidi="ar-SA"/>
        </w:rPr>
        <w:t>及相关要求</w:t>
      </w:r>
    </w:p>
    <w:p>
      <w:pPr>
        <w:autoSpaceDE w:val="0"/>
        <w:autoSpaceDN w:val="0"/>
        <w:spacing w:line="40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投标人根据采购人要求对</w:t>
      </w:r>
      <w:r>
        <w:rPr>
          <w:rFonts w:hint="eastAsia" w:ascii="Times New Roman" w:hAnsi="Times New Roman" w:eastAsia="宋体" w:cs="Times New Roman"/>
          <w:szCs w:val="21"/>
        </w:rPr>
        <w:t>响应三改</w:t>
      </w:r>
      <w:r>
        <w:rPr>
          <w:rFonts w:ascii="Times New Roman" w:hAnsi="Times New Roman" w:eastAsia="宋体" w:cs="Times New Roman"/>
          <w:szCs w:val="21"/>
        </w:rPr>
        <w:t>一拆</w:t>
      </w:r>
      <w:r>
        <w:rPr>
          <w:rFonts w:hint="eastAsia" w:ascii="Times New Roman" w:hAnsi="Times New Roman" w:eastAsia="宋体" w:cs="Times New Roman"/>
          <w:szCs w:val="21"/>
        </w:rPr>
        <w:t>、</w:t>
      </w:r>
      <w:r>
        <w:rPr>
          <w:rFonts w:hint="eastAsia" w:cs="Times New Roman"/>
          <w:szCs w:val="21"/>
          <w:lang w:val="en-US" w:eastAsia="zh-CN"/>
        </w:rPr>
        <w:t>文明城市创建</w:t>
      </w:r>
      <w:r>
        <w:rPr>
          <w:rFonts w:ascii="Times New Roman" w:hAnsi="Times New Roman" w:eastAsia="宋体" w:cs="Times New Roman"/>
          <w:szCs w:val="21"/>
        </w:rPr>
        <w:t>、</w:t>
      </w:r>
      <w:r>
        <w:rPr>
          <w:rFonts w:hint="eastAsia" w:cs="Times New Roman"/>
          <w:szCs w:val="21"/>
          <w:lang w:val="en-US" w:eastAsia="zh-CN"/>
        </w:rPr>
        <w:t>人居环境整治、</w:t>
      </w:r>
      <w:r>
        <w:rPr>
          <w:rFonts w:ascii="Times New Roman" w:hAnsi="Times New Roman" w:eastAsia="宋体" w:cs="Times New Roman"/>
          <w:szCs w:val="21"/>
        </w:rPr>
        <w:t>五水共治等行动所涉及</w:t>
      </w:r>
      <w:r>
        <w:rPr>
          <w:rFonts w:hint="eastAsia" w:ascii="Times New Roman" w:hAnsi="Times New Roman" w:eastAsia="宋体" w:cs="Times New Roman"/>
          <w:szCs w:val="21"/>
        </w:rPr>
        <w:t>的</w:t>
      </w:r>
      <w:r>
        <w:rPr>
          <w:rFonts w:ascii="Times New Roman" w:hAnsi="Times New Roman" w:eastAsia="宋体" w:cs="Times New Roman"/>
          <w:szCs w:val="21"/>
        </w:rPr>
        <w:t>作业人员和机械设备</w:t>
      </w:r>
      <w:r>
        <w:rPr>
          <w:rFonts w:hint="eastAsia" w:ascii="Times New Roman" w:hAnsi="Times New Roman" w:eastAsia="宋体" w:cs="Times New Roman"/>
          <w:szCs w:val="21"/>
          <w:lang w:val="en-US" w:eastAsia="zh-CN"/>
        </w:rPr>
        <w:t>进行派工</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在合同签订</w:t>
      </w:r>
      <w:r>
        <w:rPr>
          <w:rFonts w:hint="eastAsia" w:ascii="Times New Roman" w:hAnsi="Times New Roman" w:eastAsia="宋体" w:cs="Times New Roman"/>
          <w:szCs w:val="21"/>
          <w:highlight w:val="none"/>
          <w:lang w:eastAsia="zh-CN"/>
        </w:rPr>
        <w:t>后</w:t>
      </w:r>
      <w:r>
        <w:rPr>
          <w:rFonts w:hint="eastAsia" w:ascii="Times New Roman" w:hAnsi="Times New Roman" w:eastAsia="宋体" w:cs="Times New Roman"/>
          <w:szCs w:val="21"/>
          <w:highlight w:val="none"/>
          <w:lang w:val="en-US" w:eastAsia="zh-CN"/>
        </w:rPr>
        <w:t>人员进场前</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要求供应商为</w:t>
      </w:r>
      <w:r>
        <w:rPr>
          <w:rFonts w:hint="eastAsia" w:ascii="Times New Roman" w:hAnsi="Times New Roman" w:eastAsia="宋体" w:cs="Times New Roman"/>
          <w:szCs w:val="21"/>
          <w:highlight w:val="none"/>
        </w:rPr>
        <w:t>本项目购买从业人员意外保险或雇主责任保险，要求保障每人不少于</w:t>
      </w:r>
      <w:r>
        <w:rPr>
          <w:rFonts w:hint="eastAsia" w:cs="Times New Roman"/>
          <w:szCs w:val="21"/>
          <w:highlight w:val="none"/>
          <w:lang w:val="en-US" w:eastAsia="zh-CN"/>
        </w:rPr>
        <w:t>50</w:t>
      </w:r>
      <w:r>
        <w:rPr>
          <w:rFonts w:hint="eastAsia" w:ascii="Times New Roman" w:hAnsi="Times New Roman" w:eastAsia="宋体" w:cs="Times New Roman"/>
          <w:szCs w:val="21"/>
          <w:highlight w:val="none"/>
        </w:rPr>
        <w:t>万元。第三者责任保险，要求每次赔偿限额不少于50万元，累计赔偿不少于300万元。</w:t>
      </w:r>
    </w:p>
    <w:bookmarkEnd w:id="33"/>
    <w:bookmarkEnd w:id="34"/>
    <w:p>
      <w:pPr>
        <w:keepNext w:val="0"/>
        <w:keepLines w:val="0"/>
        <w:pageBreakBefore w:val="0"/>
        <w:numPr>
          <w:ilvl w:val="0"/>
          <w:numId w:val="0"/>
        </w:numPr>
        <w:kinsoku/>
        <w:wordWrap/>
        <w:overflowPunct/>
        <w:topLinePunct w:val="0"/>
        <w:bidi w:val="0"/>
        <w:spacing w:line="360" w:lineRule="auto"/>
        <w:rPr>
          <w:rFonts w:hint="eastAsia"/>
          <w:b/>
          <w:bCs/>
          <w:color w:val="auto"/>
          <w:sz w:val="24"/>
          <w:szCs w:val="24"/>
          <w:highlight w:val="none"/>
          <w:lang w:eastAsia="zh-CN"/>
        </w:rPr>
      </w:pPr>
      <w:r>
        <w:rPr>
          <w:rFonts w:hint="eastAsia" w:ascii="宋体"/>
          <w:color w:val="auto"/>
          <w:kern w:val="0"/>
          <w:sz w:val="24"/>
          <w:highlight w:val="none"/>
        </w:rPr>
        <w:t>▲</w:t>
      </w:r>
      <w:r>
        <w:rPr>
          <w:rFonts w:hint="eastAsia" w:ascii="宋体"/>
          <w:color w:val="auto"/>
          <w:kern w:val="0"/>
          <w:sz w:val="24"/>
          <w:highlight w:val="none"/>
          <w:lang w:eastAsia="zh-CN"/>
        </w:rPr>
        <w:t>三、</w:t>
      </w:r>
      <w:r>
        <w:rPr>
          <w:rFonts w:hint="eastAsia"/>
          <w:b/>
          <w:bCs/>
          <w:color w:val="auto"/>
          <w:sz w:val="24"/>
          <w:szCs w:val="24"/>
          <w:highlight w:val="none"/>
          <w:lang w:eastAsia="zh-CN"/>
        </w:rPr>
        <w:t>商务要求</w:t>
      </w:r>
    </w:p>
    <w:p>
      <w:pPr>
        <w:autoSpaceDE w:val="0"/>
        <w:autoSpaceDN w:val="0"/>
        <w:spacing w:line="40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（一）服务期限：</w:t>
      </w:r>
      <w:r>
        <w:rPr>
          <w:rFonts w:hint="eastAsia" w:ascii="Times New Roman" w:hAnsi="Times New Roman" w:eastAsia="宋体" w:cs="Times New Roman"/>
          <w:szCs w:val="21"/>
          <w:lang w:val="en-US" w:eastAsia="zh-CN"/>
        </w:rPr>
        <w:t>本项目服务期2年（采用1+1模式），合同一年一签。在签约合同服务期满一个月前，采购人将视中标人在合同服务期内的工作表现，且项目内容和资金符合采购预算安排或要求，可将合同承包期续签1年，最多续签1次。如采购人决定不再续签，不视为违约。</w:t>
      </w:r>
    </w:p>
    <w:p>
      <w:pPr>
        <w:autoSpaceDE w:val="0"/>
        <w:autoSpaceDN w:val="0"/>
        <w:spacing w:line="400" w:lineRule="exact"/>
        <w:ind w:firstLine="420" w:firstLineChars="20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en-US" w:eastAsia="zh-CN"/>
        </w:rPr>
        <w:t>（二）付款方式：采购人根据中标人月工作量按月支付费用，支付时间为次月7日前后一周内；中标人如有违约的，罚款所扣金额在月经费中直接予以扣除。</w:t>
      </w:r>
    </w:p>
    <w:p>
      <w:pPr>
        <w:autoSpaceDE w:val="0"/>
        <w:autoSpaceDN w:val="0"/>
        <w:spacing w:line="40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（三）履约担保：</w:t>
      </w:r>
      <w:r>
        <w:rPr>
          <w:rFonts w:hint="eastAsia" w:ascii="Times New Roman" w:hAnsi="Times New Roman" w:eastAsia="宋体" w:cs="Times New Roman"/>
          <w:szCs w:val="21"/>
          <w:lang w:val="en-US" w:eastAsia="zh-CN"/>
        </w:rPr>
        <w:t>合同价的1%，可采用网上银行支付、银行独立保函、保险机构保证保险保单、保兑支票、银行汇票或现金支票等形式。采用网上银行支付形式的，在项目履行完毕并经验收合格之日起14个工作日内返还（如有违约情形，扣除后剩余部分返还）；采用保函保单形式的，供应商应保证担保有效期不短于合同履行期届满之日起30个工作日。</w:t>
      </w:r>
    </w:p>
    <w:p>
      <w:pPr>
        <w:pStyle w:val="42"/>
        <w:rPr>
          <w:rFonts w:hint="eastAsia"/>
          <w:bCs/>
          <w:color w:val="auto"/>
          <w:kern w:val="0"/>
          <w:sz w:val="24"/>
          <w:szCs w:val="24"/>
          <w:highlight w:val="none"/>
          <w:lang w:val="en-US" w:eastAsia="zh-CN"/>
        </w:rPr>
      </w:pPr>
    </w:p>
    <w:p>
      <w:pPr>
        <w:pStyle w:val="42"/>
        <w:rPr>
          <w:rFonts w:hint="eastAsia"/>
          <w:bCs/>
          <w:color w:val="auto"/>
          <w:kern w:val="0"/>
          <w:sz w:val="24"/>
          <w:szCs w:val="24"/>
          <w:highlight w:val="none"/>
          <w:lang w:val="en-US" w:eastAsia="zh-CN"/>
        </w:rPr>
      </w:pPr>
    </w:p>
    <w:p>
      <w:pPr>
        <w:autoSpaceDE w:val="0"/>
        <w:autoSpaceDN w:val="0"/>
        <w:adjustRightInd w:val="0"/>
        <w:spacing w:line="360" w:lineRule="auto"/>
        <w:jc w:val="center"/>
        <w:rPr>
          <w:rFonts w:ascii="宋体" w:hAnsi="宋体"/>
          <w:b/>
          <w:bCs/>
          <w:color w:val="auto"/>
          <w:sz w:val="36"/>
          <w:szCs w:val="36"/>
          <w:highlight w:val="none"/>
        </w:rPr>
      </w:pPr>
      <w:r>
        <w:rPr>
          <w:rFonts w:hint="eastAsia" w:ascii="宋体" w:hAnsi="宋体"/>
          <w:b/>
          <w:color w:val="auto"/>
          <w:kern w:val="0"/>
          <w:sz w:val="36"/>
          <w:szCs w:val="36"/>
          <w:highlight w:val="none"/>
        </w:rPr>
        <w:t>第五章　</w:t>
      </w:r>
      <w:r>
        <w:rPr>
          <w:rFonts w:hint="eastAsia" w:ascii="宋体" w:hAnsi="宋体"/>
          <w:b/>
          <w:bCs/>
          <w:color w:val="auto"/>
          <w:sz w:val="36"/>
          <w:szCs w:val="36"/>
          <w:highlight w:val="none"/>
        </w:rPr>
        <w:t>合同主要条款</w:t>
      </w:r>
    </w:p>
    <w:p>
      <w:pPr>
        <w:rPr>
          <w:color w:val="auto"/>
          <w:highlight w:val="none"/>
        </w:rPr>
      </w:pPr>
    </w:p>
    <w:p>
      <w:pPr>
        <w:spacing w:line="360" w:lineRule="exact"/>
        <w:jc w:val="center"/>
        <w:rPr>
          <w:b/>
          <w:sz w:val="30"/>
          <w:szCs w:val="30"/>
        </w:rPr>
      </w:pPr>
      <w:r>
        <w:rPr>
          <w:rFonts w:hint="eastAsia"/>
          <w:b/>
          <w:sz w:val="30"/>
          <w:szCs w:val="30"/>
        </w:rPr>
        <w:t>第一部分 合同协议书</w:t>
      </w:r>
    </w:p>
    <w:p>
      <w:pPr>
        <w:spacing w:line="460" w:lineRule="exact"/>
        <w:rPr>
          <w:rFonts w:ascii="宋体" w:hAnsi="宋体"/>
          <w:sz w:val="24"/>
        </w:rPr>
      </w:pPr>
    </w:p>
    <w:p>
      <w:pPr>
        <w:spacing w:line="460" w:lineRule="exact"/>
        <w:rPr>
          <w:rFonts w:ascii="宋体" w:hAnsi="宋体"/>
          <w:b/>
          <w:szCs w:val="21"/>
        </w:rPr>
      </w:pPr>
      <w:r>
        <w:rPr>
          <w:rFonts w:ascii="宋体" w:hAnsi="宋体"/>
          <w:sz w:val="24"/>
        </w:rPr>
        <w:t> </w:t>
      </w:r>
      <w:r>
        <w:rPr>
          <w:rFonts w:hint="eastAsia" w:ascii="宋体" w:hAnsi="宋体"/>
          <w:b/>
          <w:szCs w:val="21"/>
        </w:rPr>
        <w:t>发包方：</w:t>
      </w:r>
      <w:r>
        <w:rPr>
          <w:rFonts w:hint="eastAsia" w:ascii="宋体" w:hAnsi="宋体"/>
          <w:b/>
          <w:szCs w:val="21"/>
          <w:u w:val="single"/>
        </w:rPr>
        <w:t xml:space="preserve">                                    </w:t>
      </w:r>
      <w:r>
        <w:rPr>
          <w:rFonts w:hint="eastAsia" w:ascii="宋体" w:hAnsi="宋体"/>
          <w:b/>
          <w:szCs w:val="21"/>
        </w:rPr>
        <w:t xml:space="preserve"> (以下简称甲方)</w:t>
      </w:r>
    </w:p>
    <w:p>
      <w:pPr>
        <w:spacing w:line="460" w:lineRule="exact"/>
        <w:ind w:firstLine="105" w:firstLineChars="50"/>
        <w:rPr>
          <w:rFonts w:ascii="宋体" w:hAnsi="宋体"/>
          <w:b/>
          <w:szCs w:val="21"/>
        </w:rPr>
      </w:pPr>
      <w:r>
        <w:rPr>
          <w:rFonts w:hint="eastAsia" w:ascii="宋体" w:hAnsi="宋体"/>
          <w:b/>
          <w:szCs w:val="21"/>
        </w:rPr>
        <w:t>承包方：</w:t>
      </w:r>
      <w:r>
        <w:rPr>
          <w:rFonts w:hint="eastAsia" w:ascii="宋体" w:hAnsi="宋体"/>
          <w:b/>
          <w:szCs w:val="21"/>
          <w:u w:val="single"/>
        </w:rPr>
        <w:t xml:space="preserve">                                   </w:t>
      </w:r>
      <w:r>
        <w:rPr>
          <w:rFonts w:hint="eastAsia" w:ascii="宋体" w:hAnsi="宋体"/>
          <w:b/>
          <w:szCs w:val="21"/>
        </w:rPr>
        <w:t xml:space="preserve">  (以下简称乙方)</w:t>
      </w:r>
    </w:p>
    <w:p>
      <w:pPr>
        <w:spacing w:line="440" w:lineRule="exact"/>
        <w:ind w:firstLine="420" w:firstLineChars="200"/>
        <w:rPr>
          <w:rFonts w:ascii="宋体" w:hAnsi="宋体"/>
          <w:sz w:val="24"/>
        </w:rPr>
      </w:pPr>
      <w:r>
        <w:rPr>
          <w:rFonts w:hint="eastAsia" w:ascii="宋体" w:hAnsi="宋体"/>
          <w:szCs w:val="21"/>
        </w:rPr>
        <w:t>为确保按时完成</w:t>
      </w:r>
      <w:r>
        <w:rPr>
          <w:rFonts w:hint="eastAsia" w:ascii="宋体" w:hAnsi="宋体"/>
          <w:szCs w:val="21"/>
          <w:u w:val="single"/>
        </w:rPr>
        <w:t>前所街道违法建设拆除整治工程</w:t>
      </w:r>
      <w:r>
        <w:rPr>
          <w:rFonts w:hint="eastAsia" w:ascii="宋体" w:hAnsi="宋体"/>
          <w:szCs w:val="21"/>
        </w:rPr>
        <w:t>的作业任务，在保证作业质量的基础上，依照《中华人民共和国民法典》、《中华人民共和国招标投标法》及国家其他法律、法规，遵循平等、自愿、公平和诚实信用原则，经甲乙双方充分协商一致，达成以下协议：</w:t>
      </w:r>
    </w:p>
    <w:p>
      <w:pPr>
        <w:spacing w:line="440" w:lineRule="exact"/>
        <w:ind w:firstLine="413" w:firstLineChars="196"/>
        <w:rPr>
          <w:rFonts w:ascii="宋体" w:hAnsi="宋体"/>
          <w:b/>
          <w:szCs w:val="21"/>
        </w:rPr>
      </w:pPr>
      <w:r>
        <w:rPr>
          <w:rFonts w:hint="eastAsia" w:ascii="宋体" w:hAnsi="宋体"/>
          <w:b/>
          <w:szCs w:val="21"/>
        </w:rPr>
        <w:t>一、项目名称：</w:t>
      </w:r>
      <w:r>
        <w:rPr>
          <w:rFonts w:hint="eastAsia" w:ascii="宋体" w:hAnsi="宋体"/>
          <w:szCs w:val="21"/>
          <w:u w:val="single"/>
        </w:rPr>
        <w:t>前所街道违法建设拆除整治工程</w:t>
      </w:r>
      <w:r>
        <w:rPr>
          <w:rFonts w:hint="eastAsia" w:ascii="宋体" w:hAnsi="宋体"/>
          <w:szCs w:val="21"/>
        </w:rPr>
        <w:t>。</w:t>
      </w:r>
    </w:p>
    <w:p>
      <w:pPr>
        <w:spacing w:line="440" w:lineRule="exact"/>
        <w:ind w:firstLine="413" w:firstLineChars="196"/>
        <w:rPr>
          <w:rFonts w:ascii="宋体" w:hAnsi="宋体"/>
          <w:szCs w:val="21"/>
          <w:u w:val="single"/>
        </w:rPr>
      </w:pPr>
      <w:r>
        <w:rPr>
          <w:rFonts w:hint="eastAsia" w:ascii="宋体" w:hAnsi="宋体"/>
          <w:b/>
          <w:szCs w:val="21"/>
        </w:rPr>
        <w:t>二、项目地点</w:t>
      </w:r>
      <w:r>
        <w:rPr>
          <w:rFonts w:hint="eastAsia" w:ascii="宋体" w:hAnsi="宋体"/>
          <w:szCs w:val="21"/>
        </w:rPr>
        <w:t>：</w:t>
      </w:r>
      <w:r>
        <w:rPr>
          <w:rFonts w:hint="eastAsia" w:ascii="宋体" w:hAnsi="宋体"/>
          <w:szCs w:val="21"/>
          <w:u w:val="single"/>
        </w:rPr>
        <w:t>前所街道范围内，其中：</w:t>
      </w:r>
    </w:p>
    <w:p>
      <w:pPr>
        <w:spacing w:line="440" w:lineRule="exact"/>
        <w:ind w:firstLine="413" w:firstLineChars="196"/>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标项一</w:t>
      </w:r>
      <w:r>
        <w:rPr>
          <w:rFonts w:hint="eastAsia" w:ascii="Times New Roman" w:hAnsi="Times New Roman" w:eastAsia="宋体" w:cs="Times New Roman"/>
          <w:szCs w:val="21"/>
          <w:lang w:val="en-US" w:eastAsia="zh-CN"/>
        </w:rPr>
        <w:t>：</w:t>
      </w:r>
      <w:r>
        <w:rPr>
          <w:rFonts w:hint="eastAsia" w:ascii="宋体" w:hAnsi="宋体" w:cs="宋体"/>
          <w:b w:val="0"/>
          <w:bCs w:val="0"/>
          <w:color w:val="auto"/>
          <w:szCs w:val="21"/>
          <w:highlight w:val="none"/>
          <w:u w:val="single"/>
          <w:lang w:val="en-US" w:eastAsia="zh-CN"/>
        </w:rPr>
        <w:t>包</w:t>
      </w:r>
      <w:r>
        <w:rPr>
          <w:rFonts w:hint="eastAsia" w:ascii="宋体" w:hAnsi="宋体" w:eastAsia="宋体" w:cs="宋体"/>
          <w:b w:val="0"/>
          <w:bCs w:val="0"/>
          <w:color w:val="auto"/>
          <w:szCs w:val="21"/>
          <w:highlight w:val="none"/>
          <w:u w:val="single"/>
          <w:lang w:val="en-US" w:eastAsia="zh-CN"/>
        </w:rPr>
        <w:t>括前所村、新民村、东路村、下浦村、陈岙村、兴岙村、上徐村、椒江村、下徐村、渔一、二、三；一、二、三居</w:t>
      </w:r>
      <w:r>
        <w:rPr>
          <w:rFonts w:hint="eastAsia" w:ascii="宋体" w:hAnsi="宋体" w:cs="宋体"/>
          <w:b w:val="0"/>
          <w:bCs w:val="0"/>
          <w:color w:val="auto"/>
          <w:szCs w:val="21"/>
          <w:highlight w:val="none"/>
          <w:u w:val="single"/>
          <w:lang w:val="en-US" w:eastAsia="zh-CN"/>
        </w:rPr>
        <w:t>、外西村、外东村、汾头洋、陶家村、西浦村。</w:t>
      </w:r>
    </w:p>
    <w:p>
      <w:pPr>
        <w:spacing w:line="440" w:lineRule="exact"/>
        <w:ind w:firstLine="413" w:firstLineChars="196"/>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标项二</w:t>
      </w:r>
      <w:r>
        <w:rPr>
          <w:rFonts w:hint="eastAsia" w:ascii="Times New Roman" w:hAnsi="Times New Roman" w:eastAsia="宋体" w:cs="Times New Roman"/>
          <w:szCs w:val="21"/>
          <w:lang w:val="en-US" w:eastAsia="zh-CN"/>
        </w:rPr>
        <w:t>：</w:t>
      </w:r>
      <w:r>
        <w:rPr>
          <w:rFonts w:hint="eastAsia" w:ascii="宋体" w:hAnsi="宋体" w:cs="宋体"/>
          <w:b w:val="0"/>
          <w:bCs w:val="0"/>
          <w:color w:val="auto"/>
          <w:szCs w:val="21"/>
          <w:highlight w:val="none"/>
          <w:u w:val="single"/>
          <w:lang w:val="en-US" w:eastAsia="zh-CN"/>
        </w:rPr>
        <w:t>包括妥桥村、六联村、王礁村、新殿村、胡东村、中西村、赵家村、树桥头村、下墩头村、河坎下村、双闸村、道感堂、横蒋村、七年村、上西村、下西村、横西村。</w:t>
      </w:r>
    </w:p>
    <w:p>
      <w:pPr>
        <w:spacing w:line="440" w:lineRule="exact"/>
        <w:ind w:firstLine="413" w:firstLineChars="196"/>
        <w:rPr>
          <w:rFonts w:hint="eastAsia" w:ascii="宋体" w:hAnsi="宋体"/>
          <w:u w:val="single"/>
        </w:rPr>
      </w:pPr>
      <w:r>
        <w:rPr>
          <w:rFonts w:hint="eastAsia" w:ascii="宋体" w:hAnsi="宋体"/>
          <w:b/>
          <w:szCs w:val="21"/>
        </w:rPr>
        <w:t>三、承包内容：</w:t>
      </w:r>
      <w:r>
        <w:rPr>
          <w:rFonts w:hint="eastAsia" w:ascii="宋体" w:hAnsi="宋体"/>
          <w:u w:val="single"/>
        </w:rPr>
        <w:t>本项目为前所街道违法建设拆除整治工程，内容包括：响应三改</w:t>
      </w:r>
      <w:r>
        <w:rPr>
          <w:rFonts w:ascii="宋体" w:hAnsi="宋体"/>
          <w:u w:val="single"/>
        </w:rPr>
        <w:t>一拆</w:t>
      </w:r>
      <w:r>
        <w:rPr>
          <w:rFonts w:hint="eastAsia" w:ascii="宋体" w:hAnsi="宋体"/>
          <w:u w:val="single"/>
        </w:rPr>
        <w:t>、</w:t>
      </w:r>
      <w:r>
        <w:rPr>
          <w:rFonts w:hint="eastAsia" w:ascii="宋体" w:hAnsi="宋体"/>
          <w:u w:val="single"/>
          <w:lang w:val="en-US" w:eastAsia="zh-CN"/>
        </w:rPr>
        <w:t>文明城市创建</w:t>
      </w:r>
      <w:r>
        <w:rPr>
          <w:rFonts w:hint="eastAsia" w:ascii="宋体" w:hAnsi="宋体"/>
          <w:u w:val="single"/>
        </w:rPr>
        <w:t>、</w:t>
      </w:r>
      <w:r>
        <w:rPr>
          <w:rFonts w:hint="eastAsia" w:ascii="宋体" w:hAnsi="宋体"/>
          <w:u w:val="single"/>
          <w:lang w:val="en-US" w:eastAsia="zh-CN"/>
        </w:rPr>
        <w:t>人居环境整治</w:t>
      </w:r>
      <w:r>
        <w:rPr>
          <w:rFonts w:hint="eastAsia" w:ascii="宋体" w:hAnsi="宋体"/>
          <w:u w:val="single"/>
        </w:rPr>
        <w:t>、五水共治等方针和行动所涉及的作业人员和机械设备的采购项目。具体详见采购清单。</w:t>
      </w:r>
    </w:p>
    <w:p>
      <w:pPr>
        <w:spacing w:line="440" w:lineRule="exact"/>
        <w:ind w:firstLine="413" w:firstLineChars="196"/>
        <w:rPr>
          <w:rFonts w:ascii="宋体" w:hAnsi="宋体"/>
          <w:b/>
          <w:szCs w:val="21"/>
        </w:rPr>
      </w:pPr>
      <w:r>
        <w:rPr>
          <w:rFonts w:hint="eastAsia" w:ascii="宋体" w:hAnsi="宋体"/>
          <w:b/>
          <w:szCs w:val="21"/>
        </w:rPr>
        <w:t>四、合同期限：</w:t>
      </w:r>
      <w:r>
        <w:rPr>
          <w:rFonts w:hint="eastAsia" w:ascii="宋体" w:hAnsi="宋体"/>
          <w:b/>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至 </w:t>
      </w:r>
      <w:r>
        <w:rPr>
          <w:rFonts w:hint="eastAsia" w:ascii="宋体" w:hAnsi="宋体"/>
          <w:b/>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Times New Roman" w:hAnsi="Times New Roman" w:eastAsia="宋体" w:cs="Times New Roman"/>
          <w:szCs w:val="21"/>
          <w:lang w:val="en-US" w:eastAsia="zh-CN"/>
        </w:rPr>
        <w:t>本项目服务期2年（采用1+1模式），合同一年一签。在签约合同服务期满一个月前，采购人将视中标人在合同服务期内的工作表现，且项目内容和资金符合采购预算安排或要求，可将合同承包期续签1年，最多续签1次。如采购人决定不再续签，不视为违约。</w:t>
      </w:r>
    </w:p>
    <w:p>
      <w:pPr>
        <w:spacing w:line="440" w:lineRule="exact"/>
        <w:ind w:firstLine="413" w:firstLineChars="196"/>
        <w:rPr>
          <w:rFonts w:ascii="宋体" w:hAnsi="宋体"/>
          <w:b/>
          <w:szCs w:val="21"/>
        </w:rPr>
      </w:pPr>
      <w:r>
        <w:rPr>
          <w:rFonts w:hint="eastAsia" w:ascii="宋体" w:hAnsi="宋体"/>
          <w:b/>
          <w:szCs w:val="21"/>
        </w:rPr>
        <w:t>五、质量要求：</w:t>
      </w:r>
      <w:r>
        <w:rPr>
          <w:rFonts w:ascii="宋体" w:hAnsi="宋体"/>
          <w:u w:val="single"/>
        </w:rPr>
        <w:t>合格</w:t>
      </w:r>
    </w:p>
    <w:p>
      <w:pPr>
        <w:spacing w:line="460" w:lineRule="exact"/>
        <w:ind w:firstLine="413" w:firstLineChars="196"/>
        <w:rPr>
          <w:rFonts w:ascii="宋体" w:hAnsi="宋体"/>
          <w:szCs w:val="21"/>
        </w:rPr>
      </w:pPr>
      <w:r>
        <w:rPr>
          <w:rFonts w:hint="eastAsia" w:ascii="宋体" w:hAnsi="宋体"/>
          <w:b/>
          <w:szCs w:val="21"/>
        </w:rPr>
        <w:t>六、承包方式：</w:t>
      </w:r>
    </w:p>
    <w:p>
      <w:pPr>
        <w:spacing w:line="440" w:lineRule="exact"/>
        <w:ind w:firstLine="411" w:firstLineChars="19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采用全包干形式，即管理任务包干、质量包干、经费包干。甲方将管理任务及相应的经费交给乙方，乙方按甲方的管理要求进行服务。</w:t>
      </w:r>
    </w:p>
    <w:p>
      <w:pPr>
        <w:spacing w:line="460" w:lineRule="exact"/>
        <w:ind w:firstLine="422" w:firstLineChars="200"/>
        <w:rPr>
          <w:rFonts w:ascii="宋体" w:hAnsi="宋体"/>
          <w:b/>
          <w:szCs w:val="21"/>
        </w:rPr>
      </w:pPr>
      <w:r>
        <w:rPr>
          <w:rFonts w:hint="eastAsia" w:ascii="宋体" w:hAnsi="宋体"/>
          <w:b/>
          <w:szCs w:val="21"/>
        </w:rPr>
        <w:t>七、合同价款与支付：</w:t>
      </w:r>
    </w:p>
    <w:p>
      <w:pPr>
        <w:autoSpaceDE w:val="0"/>
        <w:autoSpaceDN w:val="0"/>
        <w:spacing w:line="400" w:lineRule="exact"/>
        <w:ind w:firstLine="420" w:firstLineChars="200"/>
        <w:rPr>
          <w:rFonts w:ascii="宋体" w:hAnsi="宋体"/>
          <w:szCs w:val="21"/>
        </w:rPr>
      </w:pPr>
      <w:r>
        <w:rPr>
          <w:rFonts w:hint="eastAsia" w:ascii="宋体" w:hAnsi="宋体"/>
          <w:szCs w:val="21"/>
        </w:rPr>
        <w:t>本合同价款采用</w:t>
      </w:r>
      <w:r>
        <w:rPr>
          <w:rFonts w:hint="eastAsia" w:ascii="宋体" w:hAnsi="宋体"/>
          <w:szCs w:val="21"/>
          <w:u w:val="single"/>
        </w:rPr>
        <w:t xml:space="preserve">     固定价格（固定综合单价）    </w:t>
      </w:r>
      <w:r>
        <w:rPr>
          <w:rFonts w:hint="eastAsia" w:ascii="宋体" w:hAnsi="宋体"/>
          <w:szCs w:val="21"/>
        </w:rPr>
        <w:t>方式确定。</w:t>
      </w:r>
    </w:p>
    <w:p>
      <w:pPr>
        <w:autoSpaceDE w:val="0"/>
        <w:autoSpaceDN w:val="0"/>
        <w:spacing w:line="400" w:lineRule="exact"/>
        <w:ind w:firstLine="420" w:firstLineChars="200"/>
        <w:rPr>
          <w:rFonts w:ascii="宋体" w:hAnsi="宋体"/>
          <w:szCs w:val="21"/>
        </w:rPr>
      </w:pPr>
      <w:r>
        <w:rPr>
          <w:rFonts w:hint="eastAsia" w:ascii="宋体" w:hAnsi="宋体"/>
          <w:szCs w:val="21"/>
        </w:rPr>
        <w:t>本项目结算率为</w:t>
      </w:r>
      <w:r>
        <w:rPr>
          <w:rFonts w:hint="eastAsia" w:ascii="宋体" w:hAnsi="宋体"/>
          <w:szCs w:val="21"/>
          <w:u w:val="single"/>
        </w:rPr>
        <w:t xml:space="preserve">      </w:t>
      </w:r>
      <w:r>
        <w:rPr>
          <w:rFonts w:hint="eastAsia" w:ascii="宋体" w:hAnsi="宋体"/>
          <w:szCs w:val="21"/>
        </w:rPr>
        <w:t>%，结算率一次性包死。最终结算单价（保留整数，小数点后四舍五入）=采购清单控制价*结算率。</w:t>
      </w:r>
    </w:p>
    <w:tbl>
      <w:tblPr>
        <w:tblStyle w:val="35"/>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3"/>
        <w:gridCol w:w="5863"/>
        <w:gridCol w:w="1134"/>
        <w:gridCol w:w="1134"/>
        <w:gridCol w:w="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rPr>
              <w:t xml:space="preserve">       </w:t>
            </w:r>
            <w:r>
              <w:rPr>
                <w:rFonts w:hint="eastAsia" w:hAnsi="宋体"/>
                <w:color w:val="000000"/>
                <w:spacing w:val="20"/>
                <w:kern w:val="21"/>
                <w:szCs w:val="21"/>
              </w:rPr>
              <w:t>序号</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Ansi="宋体"/>
                <w:color w:val="000000"/>
                <w:spacing w:val="20"/>
                <w:kern w:val="21"/>
                <w:szCs w:val="21"/>
              </w:rPr>
              <w:t>作业人员和机械设备</w:t>
            </w:r>
            <w:r>
              <w:rPr>
                <w:rFonts w:hint="eastAsia" w:hAnsi="宋体"/>
                <w:color w:val="000000"/>
                <w:spacing w:val="20"/>
                <w:kern w:val="21"/>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控制价（元）</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r>
              <w:rPr>
                <w:rFonts w:hint="eastAsia" w:hAnsi="宋体"/>
                <w:color w:val="000000"/>
                <w:spacing w:val="20"/>
                <w:kern w:val="21"/>
                <w:szCs w:val="21"/>
              </w:rPr>
              <w:t>结算单价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 xml:space="preserve">普工 </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人/半天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115</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技工</w:t>
            </w:r>
            <w:r>
              <w:rPr>
                <w:rFonts w:hAnsi="宋体"/>
                <w:color w:val="000000"/>
                <w:spacing w:val="20"/>
                <w:kern w:val="21"/>
                <w:szCs w:val="21"/>
              </w:rPr>
              <w:t>（</w:t>
            </w:r>
            <w:r>
              <w:rPr>
                <w:rFonts w:hint="eastAsia" w:hAnsi="宋体"/>
                <w:color w:val="000000"/>
                <w:spacing w:val="20"/>
                <w:kern w:val="21"/>
                <w:szCs w:val="21"/>
                <w:lang w:val="en-US" w:eastAsia="zh-CN"/>
              </w:rPr>
              <w:t>水、电、气割、空压机等技工</w:t>
            </w:r>
            <w:r>
              <w:rPr>
                <w:rFonts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人/半天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150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pPr>
            <w:r>
              <w:rPr>
                <w:rFonts w:hint="eastAsia" w:hAnsi="宋体"/>
                <w:color w:val="000000"/>
                <w:spacing w:val="20"/>
                <w:kern w:val="21"/>
                <w:szCs w:val="21"/>
              </w:rPr>
              <w:t>安全</w:t>
            </w:r>
            <w:r>
              <w:rPr>
                <w:rFonts w:hAnsi="宋体"/>
                <w:color w:val="000000"/>
                <w:spacing w:val="20"/>
                <w:kern w:val="21"/>
                <w:szCs w:val="21"/>
              </w:rPr>
              <w:t>管理员</w:t>
            </w:r>
            <w:r>
              <w:rPr>
                <w:rFonts w:hint="eastAsia" w:hAnsi="宋体"/>
                <w:color w:val="000000"/>
                <w:spacing w:val="20"/>
                <w:kern w:val="21"/>
                <w:szCs w:val="21"/>
                <w:lang w:eastAsia="zh-CN"/>
              </w:rPr>
              <w:t>（</w:t>
            </w:r>
            <w:r>
              <w:rPr>
                <w:rFonts w:hint="eastAsia" w:ascii="宋体" w:hAnsi="宋体" w:eastAsia="宋体" w:cs="宋体"/>
                <w:color w:val="000000"/>
                <w:kern w:val="0"/>
                <w:sz w:val="24"/>
                <w:szCs w:val="24"/>
                <w:lang w:val="en-US" w:eastAsia="zh-CN" w:bidi="ar"/>
              </w:rPr>
              <w:t>现场安全维护、管理、协调等人员</w:t>
            </w:r>
          </w:p>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人/半天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125</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4</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小四轮</w:t>
            </w:r>
            <w:r>
              <w:rPr>
                <w:rFonts w:hint="eastAsia" w:hAnsi="宋体"/>
                <w:color w:val="000000"/>
                <w:spacing w:val="20"/>
                <w:kern w:val="21"/>
                <w:szCs w:val="21"/>
                <w:lang w:val="en-US" w:eastAsia="zh-CN"/>
              </w:rPr>
              <w:t>工具车</w:t>
            </w:r>
            <w:r>
              <w:rPr>
                <w:rFonts w:hint="eastAsia" w:hAnsi="宋体"/>
                <w:color w:val="000000"/>
                <w:spacing w:val="20"/>
                <w:kern w:val="21"/>
                <w:szCs w:val="21"/>
              </w:rPr>
              <w:t>（含</w:t>
            </w:r>
            <w:r>
              <w:rPr>
                <w:rFonts w:hAnsi="宋体"/>
                <w:color w:val="000000"/>
                <w:spacing w:val="20"/>
                <w:kern w:val="21"/>
                <w:szCs w:val="21"/>
              </w:rPr>
              <w:t>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5</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电动三轮车（含</w:t>
            </w:r>
            <w:r>
              <w:rPr>
                <w:rFonts w:hAnsi="宋体"/>
                <w:color w:val="000000"/>
                <w:spacing w:val="20"/>
                <w:kern w:val="21"/>
                <w:szCs w:val="21"/>
                <w:highlight w:val="none"/>
              </w:rPr>
              <w:t>驾驶人员等</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辆</w:t>
            </w:r>
            <w:r>
              <w:rPr>
                <w:rFonts w:hint="eastAsia" w:hAnsi="宋体"/>
                <w:color w:val="000000"/>
                <w:spacing w:val="20"/>
                <w:kern w:val="21"/>
                <w:szCs w:val="21"/>
                <w:highlight w:val="none"/>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160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6</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拖拉机</w:t>
            </w:r>
            <w:r>
              <w:rPr>
                <w:rFonts w:hAnsi="宋体"/>
                <w:color w:val="000000"/>
                <w:spacing w:val="20"/>
                <w:kern w:val="21"/>
                <w:szCs w:val="21"/>
              </w:rPr>
              <w:t>（含驾驶人员等</w:t>
            </w:r>
            <w:r>
              <w:rPr>
                <w:rFonts w:hint="eastAsia" w:hAnsi="宋体"/>
                <w:color w:val="000000"/>
                <w:spacing w:val="20"/>
                <w:kern w:val="21"/>
                <w:szCs w:val="21"/>
              </w:rPr>
              <w:t>，临海彪马类型的、4轮</w:t>
            </w:r>
            <w:r>
              <w:rPr>
                <w:rFonts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7</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拖拉机</w:t>
            </w:r>
            <w:r>
              <w:rPr>
                <w:rFonts w:hAnsi="宋体"/>
                <w:color w:val="000000"/>
                <w:spacing w:val="20"/>
                <w:kern w:val="21"/>
                <w:szCs w:val="21"/>
              </w:rPr>
              <w:t>（含驾驶人员等</w:t>
            </w:r>
            <w:r>
              <w:rPr>
                <w:rFonts w:hint="eastAsia" w:hAnsi="宋体"/>
                <w:color w:val="000000"/>
                <w:spacing w:val="20"/>
                <w:kern w:val="21"/>
                <w:szCs w:val="21"/>
              </w:rPr>
              <w:t>，临海彪马类型的、6轮</w:t>
            </w:r>
            <w:r>
              <w:rPr>
                <w:rFonts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475</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8</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叉车（</w:t>
            </w:r>
            <w:r>
              <w:rPr>
                <w:rFonts w:hAnsi="宋体"/>
                <w:color w:val="000000"/>
                <w:spacing w:val="20"/>
                <w:kern w:val="21"/>
                <w:szCs w:val="21"/>
                <w:highlight w:val="none"/>
              </w:rPr>
              <w:t>含驾驶人员等</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600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9</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货车（车厢6米、含驾驶人员等）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800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10</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货车（车厢8米、含驾驶人员等）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1100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11</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小型挖掘机（60~100型号、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700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12</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中型挖掘机（120型号、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900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13</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大型挖掘机（200~230型号、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1250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14</w:t>
            </w:r>
          </w:p>
        </w:tc>
        <w:tc>
          <w:tcPr>
            <w:tcW w:w="5863" w:type="dxa"/>
            <w:tcBorders>
              <w:top w:val="single" w:color="auto" w:sz="4" w:space="0"/>
              <w:left w:val="single" w:color="auto" w:sz="4" w:space="0"/>
              <w:bottom w:val="single" w:color="auto" w:sz="4" w:space="0"/>
              <w:right w:val="single" w:color="auto" w:sz="4" w:space="0"/>
            </w:tcBorders>
            <w:vAlign w:val="top"/>
          </w:tcPr>
          <w:p>
            <w:pPr>
              <w:pStyle w:val="20"/>
              <w:spacing w:afterLines="50" w:line="260" w:lineRule="exac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大型挖掘机</w:t>
            </w:r>
            <w:r>
              <w:rPr>
                <w:rFonts w:hint="eastAsia" w:hAnsi="宋体"/>
                <w:color w:val="000000"/>
                <w:spacing w:val="20"/>
                <w:kern w:val="21"/>
                <w:szCs w:val="21"/>
                <w:lang w:val="en-US" w:eastAsia="zh-CN"/>
              </w:rPr>
              <w:t>长臂配剪刀机</w:t>
            </w:r>
            <w:r>
              <w:rPr>
                <w:rFonts w:hint="eastAsia" w:hAnsi="宋体"/>
                <w:color w:val="000000"/>
                <w:spacing w:val="20"/>
                <w:kern w:val="21"/>
                <w:szCs w:val="21"/>
              </w:rPr>
              <w:t>（200~230型号、</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7500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15</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Times New Roman" w:hAnsi="宋体" w:eastAsia="宋体" w:cs="Times New Roman"/>
                <w:color w:val="000000"/>
                <w:spacing w:val="20"/>
                <w:kern w:val="21"/>
                <w:sz w:val="21"/>
                <w:szCs w:val="21"/>
                <w:lang w:val="en-US" w:eastAsia="zh-CN" w:bidi="ar-SA"/>
              </w:rPr>
            </w:pPr>
            <w:r>
              <w:rPr>
                <w:rFonts w:hint="eastAsia" w:ascii="宋体" w:hAnsi="宋体" w:eastAsia="宋体" w:cs="Arial"/>
                <w:color w:val="000000"/>
                <w:spacing w:val="20"/>
                <w:kern w:val="21"/>
                <w:sz w:val="21"/>
                <w:szCs w:val="21"/>
                <w:lang w:val="en-US" w:eastAsia="zh-CN" w:bidi="ar-SA"/>
              </w:rPr>
              <w:t>大型长臂挖掘机（8~15 米</w:t>
            </w:r>
            <w:r>
              <w:rPr>
                <w:rFonts w:hint="eastAsia" w:ascii="宋体" w:hAnsi="宋体" w:cs="Arial"/>
                <w:color w:val="000000"/>
                <w:spacing w:val="20"/>
                <w:kern w:val="21"/>
                <w:sz w:val="21"/>
                <w:szCs w:val="21"/>
                <w:lang w:val="en-US" w:eastAsia="zh-CN" w:bidi="ar-SA"/>
              </w:rPr>
              <w:t>、</w:t>
            </w:r>
            <w:r>
              <w:rPr>
                <w:rFonts w:hint="eastAsia" w:ascii="宋体" w:hAnsi="宋体" w:eastAsia="宋体" w:cs="Arial"/>
                <w:color w:val="000000"/>
                <w:spacing w:val="20"/>
                <w:kern w:val="21"/>
                <w:sz w:val="21"/>
                <w:szCs w:val="21"/>
                <w:lang w:val="en-US" w:eastAsia="zh-CN" w:bidi="ar-SA"/>
              </w:rPr>
              <w:t>300 型</w:t>
            </w:r>
            <w:r>
              <w:rPr>
                <w:rFonts w:hint="eastAsia" w:hAnsi="宋体"/>
                <w:color w:val="000000"/>
                <w:spacing w:val="20"/>
                <w:kern w:val="21"/>
                <w:szCs w:val="21"/>
              </w:rPr>
              <w:t>、</w:t>
            </w:r>
            <w:r>
              <w:rPr>
                <w:rFonts w:hAnsi="宋体"/>
                <w:color w:val="000000"/>
                <w:spacing w:val="20"/>
                <w:kern w:val="21"/>
                <w:szCs w:val="21"/>
              </w:rPr>
              <w:t>含驾驶人员等</w:t>
            </w:r>
            <w:r>
              <w:rPr>
                <w:rFonts w:hint="eastAsia" w:hAnsi="宋体"/>
                <w:color w:val="000000"/>
                <w:spacing w:val="20"/>
                <w:kern w:val="21"/>
                <w:szCs w:val="21"/>
              </w:rPr>
              <w:t>）</w:t>
            </w:r>
            <w:r>
              <w:rPr>
                <w:rFonts w:hint="eastAsia" w:ascii="宋体" w:hAnsi="宋体" w:eastAsia="宋体" w:cs="Arial"/>
                <w:color w:val="000000"/>
                <w:spacing w:val="20"/>
                <w:kern w:val="21"/>
                <w:sz w:val="21"/>
                <w:szCs w:val="21"/>
                <w:lang w:val="en-US" w:eastAsia="zh-CN" w:bidi="ar-SA"/>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2250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16</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Times New Roman" w:hAnsi="宋体" w:eastAsia="宋体" w:cs="Times New Roman"/>
                <w:color w:val="000000"/>
                <w:spacing w:val="20"/>
                <w:kern w:val="21"/>
                <w:sz w:val="21"/>
                <w:szCs w:val="21"/>
                <w:lang w:val="en-US" w:eastAsia="zh-CN" w:bidi="ar-SA"/>
              </w:rPr>
            </w:pPr>
            <w:r>
              <w:rPr>
                <w:rFonts w:hint="eastAsia" w:ascii="宋体" w:hAnsi="宋体" w:eastAsia="宋体" w:cs="宋体"/>
                <w:color w:val="000000"/>
                <w:kern w:val="0"/>
                <w:sz w:val="24"/>
                <w:szCs w:val="24"/>
                <w:lang w:val="en-US" w:eastAsia="zh-CN" w:bidi="ar"/>
              </w:rPr>
              <w:t>大型长臂挖掘机 （18~20 米</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360 型</w:t>
            </w:r>
            <w:r>
              <w:rPr>
                <w:rFonts w:hint="eastAsia" w:hAnsi="宋体"/>
                <w:color w:val="000000"/>
                <w:spacing w:val="20"/>
                <w:kern w:val="21"/>
                <w:szCs w:val="21"/>
              </w:rPr>
              <w:t>、</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3750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17</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Times New Roman" w:hAnsi="宋体" w:eastAsia="宋体" w:cs="Times New Roman"/>
                <w:color w:val="000000"/>
                <w:spacing w:val="20"/>
                <w:kern w:val="21"/>
                <w:sz w:val="21"/>
                <w:szCs w:val="21"/>
                <w:lang w:val="en-US" w:eastAsia="zh-CN" w:bidi="ar-SA"/>
              </w:rPr>
            </w:pPr>
            <w:r>
              <w:rPr>
                <w:rFonts w:hint="eastAsia" w:ascii="宋体" w:hAnsi="宋体" w:eastAsia="宋体" w:cs="宋体"/>
                <w:color w:val="000000"/>
                <w:kern w:val="0"/>
                <w:sz w:val="24"/>
                <w:szCs w:val="24"/>
                <w:lang w:val="en-US" w:eastAsia="zh-CN" w:bidi="ar"/>
              </w:rPr>
              <w:t>大型长臂挖掘机 （25 米</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400 型、</w:t>
            </w:r>
            <w:r>
              <w:rPr>
                <w:rFonts w:hAnsi="宋体"/>
                <w:color w:val="000000"/>
                <w:spacing w:val="20"/>
                <w:kern w:val="21"/>
                <w:szCs w:val="21"/>
              </w:rPr>
              <w:t>含驾驶人员等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9500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18</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小型柴油空压机 （单头、含操作人员）</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450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19</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小型柴油空压机 （双头、含操作人员）</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800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20</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大型空压机（柴油双头</w:t>
            </w:r>
            <w:r>
              <w:rPr>
                <w:rFonts w:hint="eastAsia" w:hAnsi="宋体"/>
                <w:color w:val="000000"/>
                <w:spacing w:val="20"/>
                <w:kern w:val="21"/>
                <w:szCs w:val="21"/>
                <w:highlight w:val="none"/>
                <w:lang w:val="en-US" w:eastAsia="zh-CN"/>
              </w:rPr>
              <w:t>、含操作人员</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宋体" w:eastAsia="宋体" w:cs="Times New Roman"/>
                <w:color w:val="000000"/>
                <w:spacing w:val="20"/>
                <w:kern w:val="21"/>
                <w:sz w:val="21"/>
                <w:szCs w:val="21"/>
                <w:highlight w:val="none"/>
                <w:lang w:val="en-US" w:eastAsia="zh-CN" w:bidi="ar-SA"/>
              </w:rPr>
            </w:pPr>
            <w:r>
              <w:rPr>
                <w:rFonts w:hint="eastAsia"/>
                <w:highlight w:val="none"/>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11</w:t>
            </w:r>
            <w:r>
              <w:rPr>
                <w:rFonts w:hint="eastAsia" w:hAnsi="宋体"/>
                <w:color w:val="000000"/>
                <w:spacing w:val="20"/>
                <w:kern w:val="21"/>
                <w:szCs w:val="21"/>
                <w:highlight w:val="none"/>
              </w:rPr>
              <w:t>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21</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 xml:space="preserve">小型破碎机（60~100 型、含驾驶人员等） </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850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22</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中型破碎机（120 型、含驾驶人员等）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1250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23</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大型破碎机（200-210 型、含驾驶人员等）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1800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24</w:t>
            </w:r>
          </w:p>
        </w:tc>
        <w:tc>
          <w:tcPr>
            <w:tcW w:w="586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rPr>
                <w:rFonts w:hint="eastAsia" w:ascii="宋体" w:hAnsi="宋体" w:eastAsia="宋体" w:cs="Arial"/>
                <w:color w:val="000000"/>
                <w:spacing w:val="20"/>
                <w:kern w:val="21"/>
                <w:sz w:val="21"/>
                <w:szCs w:val="21"/>
                <w:highlight w:val="none"/>
                <w:lang w:val="en-US" w:eastAsia="zh-CN" w:bidi="ar-SA"/>
              </w:rPr>
            </w:pPr>
            <w:r>
              <w:rPr>
                <w:rFonts w:hint="eastAsia" w:ascii="宋体" w:hAnsi="宋体" w:eastAsia="宋体" w:cs="Arial"/>
                <w:color w:val="000000"/>
                <w:spacing w:val="20"/>
                <w:kern w:val="21"/>
                <w:sz w:val="21"/>
                <w:szCs w:val="21"/>
                <w:highlight w:val="none"/>
                <w:lang w:val="en-US" w:eastAsia="zh-CN" w:bidi="ar-SA"/>
              </w:rPr>
              <w:t>大型破碎机（450-460 型、含驾驶人员等）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辆</w:t>
            </w:r>
            <w:r>
              <w:rPr>
                <w:rFonts w:hAnsi="宋体"/>
                <w:color w:val="000000"/>
                <w:spacing w:val="20"/>
                <w:kern w:val="21"/>
                <w:szCs w:val="21"/>
              </w:rPr>
              <w:t>/</w:t>
            </w:r>
            <w:r>
              <w:rPr>
                <w:rFonts w:hint="eastAsia" w:hAnsi="宋体"/>
                <w:color w:val="000000"/>
                <w:spacing w:val="20"/>
                <w:kern w:val="21"/>
                <w:szCs w:val="21"/>
              </w:rPr>
              <w:t>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3600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25</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小型吊车（8T、含驾驶人员等）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550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26</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中型吊车（20T、含驾驶人员等）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Lines="50" w:line="260" w:lineRule="exact"/>
              <w:jc w:val="center"/>
              <w:rPr>
                <w:rFonts w:hint="eastAsia" w:ascii="Times New Roman" w:hAnsi="宋体" w:eastAsia="宋体" w:cs="Times New Roman"/>
                <w:color w:val="000000"/>
                <w:spacing w:val="20"/>
                <w:kern w:val="21"/>
                <w:sz w:val="21"/>
                <w:szCs w:val="21"/>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800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27</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大型吊车（25T、含驾驶人员等）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宋体" w:eastAsia="宋体" w:cs="Arial"/>
                <w:color w:val="000000"/>
                <w:spacing w:val="20"/>
                <w:kern w:val="21"/>
                <w:sz w:val="21"/>
                <w:szCs w:val="21"/>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1350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28</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大型吊车（80T、含驾驶人员等）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2300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29</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大型吊车（100T、含驾驶人员等）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4000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30</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大型吊车（130T、含驾驶人员等）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5000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31</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工程车</w:t>
            </w:r>
            <w:r>
              <w:rPr>
                <w:rFonts w:hAnsi="宋体"/>
                <w:color w:val="000000"/>
                <w:spacing w:val="20"/>
                <w:kern w:val="21"/>
                <w:szCs w:val="21"/>
              </w:rPr>
              <w:t>（</w:t>
            </w:r>
            <w:r>
              <w:rPr>
                <w:rFonts w:hint="eastAsia" w:hAnsi="宋体"/>
                <w:color w:val="000000"/>
                <w:spacing w:val="20"/>
                <w:kern w:val="21"/>
                <w:szCs w:val="21"/>
              </w:rPr>
              <w:t>单桥</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600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32</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工程车</w:t>
            </w:r>
            <w:r>
              <w:rPr>
                <w:rFonts w:hAnsi="宋体"/>
                <w:color w:val="000000"/>
                <w:spacing w:val="20"/>
                <w:kern w:val="21"/>
                <w:szCs w:val="21"/>
              </w:rPr>
              <w:t>（</w:t>
            </w:r>
            <w:r>
              <w:rPr>
                <w:rFonts w:hint="eastAsia" w:hAnsi="宋体"/>
                <w:color w:val="000000"/>
                <w:spacing w:val="20"/>
                <w:kern w:val="21"/>
                <w:szCs w:val="21"/>
              </w:rPr>
              <w:t>双桥</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950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33</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气割每组（含设备</w:t>
            </w:r>
            <w:r>
              <w:rPr>
                <w:rFonts w:hint="eastAsia" w:hAnsi="宋体"/>
                <w:color w:val="000000"/>
                <w:spacing w:val="20"/>
                <w:kern w:val="21"/>
                <w:szCs w:val="21"/>
                <w:lang w:val="en-US" w:eastAsia="zh-CN"/>
              </w:rPr>
              <w:t>、气割人员等</w:t>
            </w:r>
            <w:r>
              <w:rPr>
                <w:rFonts w:hint="eastAsia" w:hAnsi="宋体"/>
                <w:color w:val="000000"/>
                <w:spacing w:val="20"/>
                <w:kern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lang w:val="en-US" w:eastAsia="zh-CN" w:bidi="ar-SA"/>
              </w:rPr>
            </w:pPr>
            <w:r>
              <w:rPr>
                <w:rFonts w:hint="eastAsia"/>
              </w:rPr>
              <w:t>组/半天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400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34</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铲车</w:t>
            </w:r>
            <w:r>
              <w:rPr>
                <w:rFonts w:hAnsi="宋体"/>
                <w:color w:val="000000"/>
                <w:spacing w:val="20"/>
                <w:kern w:val="21"/>
                <w:szCs w:val="21"/>
              </w:rPr>
              <w:t>（</w:t>
            </w:r>
            <w:r>
              <w:rPr>
                <w:rFonts w:hint="eastAsia" w:hAnsi="宋体"/>
                <w:color w:val="000000"/>
                <w:spacing w:val="20"/>
                <w:kern w:val="21"/>
                <w:szCs w:val="21"/>
              </w:rPr>
              <w:t>小型</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35</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eastAsia" w:ascii="宋体" w:hAnsi="宋体" w:eastAsia="宋体" w:cs="Arial"/>
                <w:color w:val="000000"/>
                <w:spacing w:val="20"/>
                <w:kern w:val="21"/>
                <w:sz w:val="21"/>
                <w:szCs w:val="21"/>
                <w:lang w:val="en-US" w:eastAsia="zh-CN" w:bidi="ar-SA"/>
              </w:rPr>
            </w:pPr>
            <w:r>
              <w:rPr>
                <w:rFonts w:hint="eastAsia" w:hAnsi="宋体"/>
                <w:color w:val="000000"/>
                <w:spacing w:val="20"/>
                <w:kern w:val="21"/>
                <w:szCs w:val="21"/>
              </w:rPr>
              <w:t>铲车</w:t>
            </w:r>
            <w:r>
              <w:rPr>
                <w:rFonts w:hAnsi="宋体"/>
                <w:color w:val="000000"/>
                <w:spacing w:val="20"/>
                <w:kern w:val="21"/>
                <w:szCs w:val="21"/>
              </w:rPr>
              <w:t>（</w:t>
            </w:r>
            <w:r>
              <w:rPr>
                <w:rFonts w:hint="eastAsia" w:hAnsi="宋体"/>
                <w:color w:val="000000"/>
                <w:spacing w:val="20"/>
                <w:kern w:val="21"/>
                <w:szCs w:val="21"/>
              </w:rPr>
              <w:t>中型）</w:t>
            </w:r>
            <w:r>
              <w:rPr>
                <w:rFonts w:hAnsi="宋体"/>
                <w:color w:val="000000"/>
                <w:spacing w:val="20"/>
                <w:kern w:val="21"/>
                <w:szCs w:val="21"/>
              </w:rPr>
              <w:t>、</w:t>
            </w:r>
            <w:r>
              <w:rPr>
                <w:rFonts w:hint="eastAsia" w:hAnsi="宋体"/>
                <w:color w:val="000000"/>
                <w:spacing w:val="20"/>
                <w:kern w:val="21"/>
                <w:szCs w:val="21"/>
              </w:rPr>
              <w:t>（</w:t>
            </w:r>
            <w:r>
              <w:rPr>
                <w:rFonts w:hAnsi="宋体"/>
                <w:color w:val="000000"/>
                <w:spacing w:val="20"/>
                <w:kern w:val="21"/>
                <w:szCs w:val="21"/>
              </w:rPr>
              <w:t>含驾驶人员等）</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eastAsia" w:ascii="宋体" w:hAnsi="Times New Roman" w:eastAsia="宋体" w:cs="Arial"/>
                <w:kern w:val="2"/>
                <w:sz w:val="21"/>
                <w:szCs w:val="24"/>
                <w:lang w:val="en-US" w:eastAsia="zh-CN" w:bidi="ar-SA"/>
              </w:rPr>
            </w:pPr>
            <w:r>
              <w:rPr>
                <w:rFonts w:hint="eastAsia"/>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lang w:val="en-US" w:eastAsia="zh-CN" w:bidi="ar-SA"/>
              </w:rPr>
            </w:pPr>
            <w:r>
              <w:rPr>
                <w:rFonts w:hint="eastAsia" w:hAnsi="宋体"/>
                <w:color w:val="000000"/>
                <w:spacing w:val="20"/>
                <w:kern w:val="21"/>
                <w:szCs w:val="21"/>
                <w:lang w:val="en-US" w:eastAsia="zh-CN"/>
              </w:rPr>
              <w:t>600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36</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小型板车（含驾驶人员）</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350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37</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中型板车（含驾驶人员）</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580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38</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大型板车（含驾驶人员）</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highlight w:val="none"/>
                <w:lang w:val="en-US" w:eastAsia="zh-CN" w:bidi="ar-SA"/>
              </w:rPr>
            </w:pPr>
            <w:r>
              <w:rPr>
                <w:rFonts w:hint="eastAsia"/>
                <w:highlight w:val="none"/>
              </w:rPr>
              <w:t>辆/半天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ighlight w:val="none"/>
                <w:lang w:val="en-US" w:eastAsia="zh-CN"/>
              </w:rPr>
              <w:t>800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39</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油锯</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台/半天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230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40</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土地</w:t>
            </w:r>
            <w:r>
              <w:rPr>
                <w:rFonts w:hAnsi="宋体"/>
                <w:color w:val="000000"/>
                <w:spacing w:val="20"/>
                <w:kern w:val="21"/>
                <w:szCs w:val="21"/>
                <w:highlight w:val="none"/>
              </w:rPr>
              <w:t>复耕：厚度</w:t>
            </w:r>
            <w:r>
              <w:rPr>
                <w:rFonts w:hint="eastAsia" w:hAnsi="宋体"/>
                <w:color w:val="000000"/>
                <w:spacing w:val="20"/>
                <w:kern w:val="21"/>
                <w:szCs w:val="21"/>
                <w:highlight w:val="none"/>
              </w:rPr>
              <w:t>50</w:t>
            </w:r>
            <w:r>
              <w:rPr>
                <w:rFonts w:hAnsi="宋体"/>
                <w:color w:val="000000"/>
                <w:spacing w:val="20"/>
                <w:kern w:val="21"/>
                <w:szCs w:val="21"/>
                <w:highlight w:val="none"/>
              </w:rPr>
              <w:t>cm以内</w:t>
            </w:r>
            <w:r>
              <w:rPr>
                <w:rFonts w:hint="eastAsia" w:hAnsi="宋体"/>
                <w:color w:val="000000"/>
                <w:spacing w:val="20"/>
                <w:kern w:val="21"/>
                <w:szCs w:val="21"/>
                <w:highlight w:val="none"/>
              </w:rPr>
              <w:t>（含50</w:t>
            </w:r>
            <w:r>
              <w:rPr>
                <w:rFonts w:hAnsi="宋体"/>
                <w:color w:val="000000"/>
                <w:spacing w:val="20"/>
                <w:kern w:val="21"/>
                <w:szCs w:val="21"/>
                <w:highlight w:val="none"/>
              </w:rPr>
              <w:t>cm</w:t>
            </w:r>
            <w:r>
              <w:rPr>
                <w:rFonts w:hint="eastAsia" w:hAnsi="宋体"/>
                <w:color w:val="000000"/>
                <w:spacing w:val="20"/>
                <w:kern w:val="21"/>
                <w:szCs w:val="21"/>
                <w:highlight w:val="none"/>
              </w:rPr>
              <w:t>）（含</w:t>
            </w:r>
            <w:r>
              <w:rPr>
                <w:rFonts w:hAnsi="宋体"/>
                <w:color w:val="000000"/>
                <w:spacing w:val="20"/>
                <w:kern w:val="21"/>
                <w:szCs w:val="21"/>
                <w:highlight w:val="none"/>
              </w:rPr>
              <w:t>垃圾清运</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15000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int="default"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lang w:val="en-US" w:eastAsia="zh-CN"/>
              </w:rPr>
              <w:t>41</w:t>
            </w:r>
          </w:p>
        </w:tc>
        <w:tc>
          <w:tcPr>
            <w:tcW w:w="5863"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left"/>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土地</w:t>
            </w:r>
            <w:r>
              <w:rPr>
                <w:rFonts w:hAnsi="宋体"/>
                <w:color w:val="000000"/>
                <w:spacing w:val="20"/>
                <w:kern w:val="21"/>
                <w:szCs w:val="21"/>
                <w:highlight w:val="none"/>
              </w:rPr>
              <w:t>复耕：厚度</w:t>
            </w:r>
            <w:r>
              <w:rPr>
                <w:rFonts w:hint="eastAsia" w:hAnsi="宋体"/>
                <w:color w:val="000000"/>
                <w:spacing w:val="20"/>
                <w:kern w:val="21"/>
                <w:szCs w:val="21"/>
                <w:highlight w:val="none"/>
              </w:rPr>
              <w:t>50</w:t>
            </w:r>
            <w:r>
              <w:rPr>
                <w:rFonts w:hAnsi="宋体"/>
                <w:color w:val="000000"/>
                <w:spacing w:val="20"/>
                <w:kern w:val="21"/>
                <w:szCs w:val="21"/>
                <w:highlight w:val="none"/>
              </w:rPr>
              <w:t>cm以</w:t>
            </w:r>
            <w:r>
              <w:rPr>
                <w:rFonts w:hint="eastAsia" w:hAnsi="宋体"/>
                <w:color w:val="000000"/>
                <w:spacing w:val="20"/>
                <w:kern w:val="21"/>
                <w:szCs w:val="21"/>
                <w:highlight w:val="none"/>
              </w:rPr>
              <w:t>上（含</w:t>
            </w:r>
            <w:r>
              <w:rPr>
                <w:rFonts w:hAnsi="宋体"/>
                <w:color w:val="000000"/>
                <w:spacing w:val="20"/>
                <w:kern w:val="21"/>
                <w:szCs w:val="21"/>
                <w:highlight w:val="none"/>
              </w:rPr>
              <w:t>垃圾清运</w:t>
            </w:r>
            <w:r>
              <w:rPr>
                <w:rFonts w:hint="eastAsia" w:hAnsi="宋体"/>
                <w:color w:val="000000"/>
                <w:spacing w:val="20"/>
                <w:kern w:val="21"/>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1"/>
                <w:szCs w:val="24"/>
                <w:highlight w:val="none"/>
                <w:lang w:val="en-US" w:eastAsia="zh-CN" w:bidi="ar-SA"/>
              </w:rPr>
            </w:pPr>
            <w:r>
              <w:rPr>
                <w:rFonts w:hint="eastAsia"/>
                <w:highlight w:val="none"/>
              </w:rPr>
              <w:t>亩</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ascii="宋体" w:hAnsi="宋体" w:eastAsia="宋体" w:cs="Arial"/>
                <w:color w:val="000000"/>
                <w:spacing w:val="20"/>
                <w:kern w:val="21"/>
                <w:sz w:val="21"/>
                <w:szCs w:val="21"/>
                <w:highlight w:val="none"/>
                <w:lang w:val="en-US" w:eastAsia="zh-CN" w:bidi="ar-SA"/>
              </w:rPr>
            </w:pPr>
            <w:r>
              <w:rPr>
                <w:rFonts w:hint="eastAsia" w:hAnsi="宋体"/>
                <w:color w:val="000000"/>
                <w:spacing w:val="20"/>
                <w:kern w:val="21"/>
                <w:szCs w:val="21"/>
                <w:highlight w:val="none"/>
              </w:rPr>
              <w:t>18500</w:t>
            </w:r>
          </w:p>
        </w:tc>
        <w:tc>
          <w:tcPr>
            <w:tcW w:w="854" w:type="dxa"/>
            <w:tcBorders>
              <w:top w:val="single" w:color="auto" w:sz="4" w:space="0"/>
              <w:left w:val="single" w:color="auto" w:sz="4" w:space="0"/>
              <w:bottom w:val="single" w:color="auto" w:sz="4" w:space="0"/>
              <w:right w:val="single" w:color="auto" w:sz="4" w:space="0"/>
            </w:tcBorders>
            <w:vAlign w:val="center"/>
          </w:tcPr>
          <w:p>
            <w:pPr>
              <w:pStyle w:val="20"/>
              <w:spacing w:afterLines="50" w:line="260" w:lineRule="exact"/>
              <w:jc w:val="center"/>
              <w:rPr>
                <w:rFonts w:hAnsi="宋体"/>
                <w:color w:val="000000"/>
                <w:spacing w:val="20"/>
                <w:kern w:val="21"/>
                <w:szCs w:val="21"/>
              </w:rPr>
            </w:pPr>
          </w:p>
        </w:tc>
      </w:tr>
    </w:tbl>
    <w:p>
      <w:pPr>
        <w:autoSpaceDE w:val="0"/>
        <w:autoSpaceDN w:val="0"/>
        <w:spacing w:line="400" w:lineRule="exact"/>
        <w:ind w:firstLine="420" w:firstLineChars="200"/>
        <w:rPr>
          <w:szCs w:val="21"/>
        </w:rPr>
      </w:pPr>
      <w:r>
        <w:rPr>
          <w:rFonts w:hint="eastAsia"/>
          <w:szCs w:val="21"/>
        </w:rPr>
        <w:t>（1）如有特殊情况急需</w:t>
      </w:r>
      <w:r>
        <w:rPr>
          <w:rFonts w:hint="eastAsia"/>
          <w:szCs w:val="21"/>
          <w:lang w:val="en-US" w:eastAsia="zh-CN"/>
        </w:rPr>
        <w:t>乙</w:t>
      </w:r>
      <w:r>
        <w:rPr>
          <w:rFonts w:hint="eastAsia"/>
          <w:szCs w:val="21"/>
        </w:rPr>
        <w:t>方配合的，</w:t>
      </w:r>
      <w:r>
        <w:rPr>
          <w:rFonts w:hint="eastAsia"/>
          <w:szCs w:val="21"/>
          <w:lang w:val="en-US" w:eastAsia="zh-CN"/>
        </w:rPr>
        <w:t>乙</w:t>
      </w:r>
      <w:r>
        <w:rPr>
          <w:rFonts w:hint="eastAsia"/>
          <w:szCs w:val="21"/>
        </w:rPr>
        <w:t>方必须及时配合，否则给</w:t>
      </w:r>
      <w:r>
        <w:rPr>
          <w:rFonts w:hint="eastAsia"/>
          <w:szCs w:val="21"/>
          <w:lang w:val="en-US" w:eastAsia="zh-CN"/>
        </w:rPr>
        <w:t>甲</w:t>
      </w:r>
      <w:r>
        <w:rPr>
          <w:rFonts w:hint="eastAsia"/>
          <w:szCs w:val="21"/>
        </w:rPr>
        <w:t>方造成的一切损失由</w:t>
      </w:r>
      <w:r>
        <w:rPr>
          <w:rFonts w:hint="eastAsia"/>
          <w:szCs w:val="21"/>
          <w:lang w:val="en-US" w:eastAsia="zh-CN"/>
        </w:rPr>
        <w:t>乙</w:t>
      </w:r>
      <w:r>
        <w:rPr>
          <w:rFonts w:hint="eastAsia"/>
          <w:szCs w:val="21"/>
        </w:rPr>
        <w:t>方承担。</w:t>
      </w:r>
    </w:p>
    <w:p>
      <w:pPr>
        <w:autoSpaceDE w:val="0"/>
        <w:autoSpaceDN w:val="0"/>
        <w:spacing w:line="400" w:lineRule="exact"/>
        <w:ind w:firstLine="420" w:firstLineChars="200"/>
        <w:rPr>
          <w:szCs w:val="21"/>
        </w:rPr>
      </w:pPr>
      <w:r>
        <w:rPr>
          <w:rFonts w:hint="eastAsia"/>
          <w:szCs w:val="21"/>
        </w:rPr>
        <w:t>（2）不足半天按半天计量，原则上半天按4小时考虑，超过4小时不足8小时的按全天计，全天价格=半天的单价报价×2计算。</w:t>
      </w:r>
    </w:p>
    <w:p>
      <w:pPr>
        <w:autoSpaceDE w:val="0"/>
        <w:autoSpaceDN w:val="0"/>
        <w:spacing w:line="400" w:lineRule="exact"/>
        <w:ind w:firstLine="420" w:firstLineChars="200"/>
        <w:rPr>
          <w:szCs w:val="21"/>
        </w:rPr>
      </w:pPr>
      <w:r>
        <w:rPr>
          <w:rFonts w:hint="eastAsia"/>
          <w:szCs w:val="21"/>
        </w:rPr>
        <w:t>（3）实际结算按结算单价乘以实际工作量；如乙方在实际任务中需增加上表中未提到的设备且经甲方签字确认是必须增加的，则增加设备的报价甲乙双方自行协商确定。</w:t>
      </w:r>
    </w:p>
    <w:p>
      <w:pPr>
        <w:autoSpaceDE w:val="0"/>
        <w:autoSpaceDN w:val="0"/>
        <w:spacing w:line="400" w:lineRule="exact"/>
        <w:ind w:firstLine="420" w:firstLineChars="200"/>
        <w:rPr>
          <w:rFonts w:hint="eastAsia"/>
          <w:szCs w:val="21"/>
        </w:rPr>
      </w:pPr>
      <w:r>
        <w:rPr>
          <w:rFonts w:hint="eastAsia"/>
          <w:szCs w:val="21"/>
        </w:rPr>
        <w:t>（</w:t>
      </w:r>
      <w:r>
        <w:rPr>
          <w:rFonts w:hint="eastAsia"/>
          <w:szCs w:val="21"/>
          <w:lang w:val="en-US" w:eastAsia="zh-CN"/>
        </w:rPr>
        <w:t>4</w:t>
      </w:r>
      <w:r>
        <w:rPr>
          <w:rFonts w:hint="eastAsia"/>
          <w:szCs w:val="21"/>
        </w:rPr>
        <w:t>）结算单价为全费用综合单价，包含管理费、风险、规费、利润、税金以及设备的保养和维护等全部费用，如产生其他未约定的费用，甲方不再另行支付。</w:t>
      </w:r>
    </w:p>
    <w:p>
      <w:pPr>
        <w:spacing w:line="460" w:lineRule="exact"/>
        <w:ind w:firstLine="413" w:firstLineChars="196"/>
        <w:rPr>
          <w:rFonts w:ascii="宋体" w:hAnsi="宋体"/>
          <w:b/>
          <w:szCs w:val="21"/>
        </w:rPr>
      </w:pPr>
      <w:r>
        <w:rPr>
          <w:rFonts w:hint="eastAsia" w:ascii="宋体" w:hAnsi="宋体"/>
          <w:b/>
          <w:szCs w:val="21"/>
        </w:rPr>
        <w:t>八、工程量确认：</w:t>
      </w:r>
    </w:p>
    <w:p>
      <w:pPr>
        <w:autoSpaceDE w:val="0"/>
        <w:autoSpaceDN w:val="0"/>
        <w:spacing w:line="400" w:lineRule="exact"/>
        <w:ind w:firstLine="420" w:firstLineChars="200"/>
        <w:rPr>
          <w:szCs w:val="21"/>
        </w:rPr>
      </w:pPr>
      <w:r>
        <w:rPr>
          <w:rFonts w:hint="eastAsia"/>
          <w:szCs w:val="21"/>
        </w:rPr>
        <w:t>工程量按实结算（由招标人“三改一拆、</w:t>
      </w:r>
      <w:r>
        <w:rPr>
          <w:rFonts w:hint="eastAsia"/>
          <w:szCs w:val="21"/>
          <w:lang w:val="en-US" w:eastAsia="zh-CN"/>
        </w:rPr>
        <w:t>文明城市创建</w:t>
      </w:r>
      <w:r>
        <w:rPr>
          <w:rFonts w:hint="eastAsia"/>
          <w:szCs w:val="21"/>
        </w:rPr>
        <w:t>、</w:t>
      </w:r>
      <w:r>
        <w:rPr>
          <w:rFonts w:hint="eastAsia"/>
          <w:szCs w:val="21"/>
          <w:lang w:val="en-US" w:eastAsia="zh-CN"/>
        </w:rPr>
        <w:t>人居环境整治</w:t>
      </w:r>
      <w:r>
        <w:rPr>
          <w:rFonts w:hint="eastAsia"/>
          <w:szCs w:val="21"/>
        </w:rPr>
        <w:t>、五水共治”各办公室相关负责人签证确认）。</w:t>
      </w:r>
    </w:p>
    <w:p>
      <w:pPr>
        <w:spacing w:line="460" w:lineRule="exact"/>
        <w:ind w:firstLine="420"/>
        <w:rPr>
          <w:rFonts w:ascii="宋体" w:hAnsi="宋体"/>
          <w:b/>
          <w:szCs w:val="21"/>
          <w:u w:val="single"/>
        </w:rPr>
      </w:pPr>
      <w:r>
        <w:rPr>
          <w:rFonts w:hint="eastAsia" w:ascii="宋体" w:hAnsi="宋体"/>
          <w:b/>
          <w:szCs w:val="21"/>
        </w:rPr>
        <w:t>九、工程款</w:t>
      </w:r>
      <w:r>
        <w:rPr>
          <w:rFonts w:ascii="宋体" w:hAnsi="宋体"/>
          <w:b/>
          <w:szCs w:val="21"/>
        </w:rPr>
        <w:t>(</w:t>
      </w:r>
      <w:r>
        <w:rPr>
          <w:rFonts w:hint="eastAsia" w:ascii="宋体" w:hAnsi="宋体"/>
          <w:b/>
          <w:szCs w:val="21"/>
        </w:rPr>
        <w:t>进度款</w:t>
      </w:r>
      <w:r>
        <w:rPr>
          <w:rFonts w:ascii="宋体" w:hAnsi="宋体"/>
          <w:b/>
          <w:szCs w:val="21"/>
        </w:rPr>
        <w:t>)</w:t>
      </w:r>
      <w:r>
        <w:rPr>
          <w:rFonts w:hint="eastAsia" w:ascii="宋体" w:hAnsi="宋体"/>
          <w:b/>
          <w:szCs w:val="21"/>
        </w:rPr>
        <w:t>支付：</w:t>
      </w:r>
    </w:p>
    <w:p>
      <w:pPr>
        <w:autoSpaceDE w:val="0"/>
        <w:autoSpaceDN w:val="0"/>
        <w:spacing w:line="400" w:lineRule="exact"/>
        <w:ind w:firstLine="420" w:firstLineChars="200"/>
        <w:rPr>
          <w:szCs w:val="21"/>
        </w:rPr>
      </w:pPr>
      <w:r>
        <w:rPr>
          <w:rFonts w:hint="eastAsia"/>
          <w:szCs w:val="21"/>
        </w:rPr>
        <w:t>1、</w:t>
      </w:r>
      <w:r>
        <w:rPr>
          <w:rFonts w:hint="eastAsia"/>
          <w:szCs w:val="21"/>
          <w:lang w:val="en-US" w:eastAsia="zh-CN"/>
        </w:rPr>
        <w:t>甲方根据乙方月工作量按月支付费用，支付时间为次月7日前后一周内；中标人如有违约的，罚款所扣金额在月经费中直接予以扣除。</w:t>
      </w:r>
    </w:p>
    <w:p>
      <w:pPr>
        <w:autoSpaceDE w:val="0"/>
        <w:autoSpaceDN w:val="0"/>
        <w:spacing w:line="360" w:lineRule="exact"/>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乙方</w:t>
      </w:r>
      <w:r>
        <w:rPr>
          <w:rFonts w:hint="eastAsia" w:ascii="宋体" w:hAnsi="宋体"/>
          <w:szCs w:val="21"/>
        </w:rPr>
        <w:t>收取每期工程作业款时应开具正式发票。</w:t>
      </w:r>
    </w:p>
    <w:p>
      <w:pPr>
        <w:autoSpaceDE w:val="0"/>
        <w:autoSpaceDN w:val="0"/>
        <w:spacing w:line="360" w:lineRule="exact"/>
        <w:ind w:firstLine="420" w:firstLineChars="200"/>
        <w:rPr>
          <w:rFonts w:ascii="宋体" w:hAnsi="宋体"/>
          <w:szCs w:val="21"/>
        </w:rPr>
      </w:pPr>
      <w:r>
        <w:rPr>
          <w:rFonts w:hint="eastAsia" w:ascii="宋体" w:hAnsi="宋体"/>
          <w:szCs w:val="21"/>
        </w:rPr>
        <w:t>3、甲方向乙方支付的所有工程作业款均须汇入协议书中乙方指定的银行账户。</w:t>
      </w:r>
    </w:p>
    <w:p>
      <w:pPr>
        <w:keepNext w:val="0"/>
        <w:keepLines w:val="0"/>
        <w:pageBreakBefore w:val="0"/>
        <w:widowControl/>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eastAsia="宋体" w:cs="Times New Roman"/>
          <w:color w:val="auto"/>
          <w:kern w:val="2"/>
          <w:sz w:val="21"/>
          <w:szCs w:val="21"/>
          <w:highlight w:val="none"/>
          <w:lang w:val="zh-CN" w:eastAsia="zh-CN"/>
        </w:rPr>
        <w:t>履约担保：</w:t>
      </w:r>
      <w:r>
        <w:rPr>
          <w:rFonts w:hint="eastAsia" w:ascii="宋体" w:hAnsi="宋体" w:eastAsia="宋体" w:cs="Times New Roman"/>
          <w:color w:val="auto"/>
          <w:kern w:val="2"/>
          <w:sz w:val="21"/>
          <w:szCs w:val="21"/>
          <w:highlight w:val="none"/>
          <w:lang w:val="en-US" w:eastAsia="zh-CN"/>
        </w:rPr>
        <w:t>合同价的1%，可采用</w:t>
      </w:r>
      <w:r>
        <w:rPr>
          <w:rFonts w:hint="eastAsia" w:ascii="宋体" w:hAnsi="宋体" w:cs="Times New Roman"/>
          <w:color w:val="auto"/>
          <w:kern w:val="2"/>
          <w:sz w:val="21"/>
          <w:szCs w:val="21"/>
          <w:highlight w:val="none"/>
          <w:lang w:val="en-US" w:eastAsia="zh-CN"/>
        </w:rPr>
        <w:t>网上银行支付</w:t>
      </w:r>
      <w:r>
        <w:rPr>
          <w:rFonts w:hint="eastAsia" w:ascii="宋体" w:hAnsi="宋体" w:eastAsia="宋体" w:cs="Times New Roman"/>
          <w:color w:val="auto"/>
          <w:kern w:val="2"/>
          <w:sz w:val="21"/>
          <w:szCs w:val="21"/>
          <w:highlight w:val="none"/>
          <w:lang w:val="en-US" w:eastAsia="zh-CN"/>
        </w:rPr>
        <w:t>、银行独立保函、保险机构保证保险保单、保兑支票、银行汇票或现金支票等形式。采用</w:t>
      </w:r>
      <w:r>
        <w:rPr>
          <w:rFonts w:hint="eastAsia" w:ascii="宋体" w:hAnsi="宋体" w:cs="Times New Roman"/>
          <w:color w:val="auto"/>
          <w:kern w:val="2"/>
          <w:sz w:val="21"/>
          <w:szCs w:val="21"/>
          <w:highlight w:val="none"/>
          <w:lang w:val="en-US" w:eastAsia="zh-CN"/>
        </w:rPr>
        <w:t>网上银行支付</w:t>
      </w:r>
      <w:r>
        <w:rPr>
          <w:rFonts w:hint="eastAsia" w:ascii="宋体" w:hAnsi="宋体" w:eastAsia="宋体" w:cs="Times New Roman"/>
          <w:color w:val="auto"/>
          <w:kern w:val="2"/>
          <w:sz w:val="21"/>
          <w:szCs w:val="21"/>
          <w:highlight w:val="none"/>
          <w:lang w:val="en-US" w:eastAsia="zh-CN"/>
        </w:rPr>
        <w:t>形式的，在项目履行</w:t>
      </w:r>
      <w:r>
        <w:rPr>
          <w:rFonts w:hint="eastAsia" w:ascii="宋体" w:hAnsi="宋体" w:eastAsia="宋体" w:cs="Times New Roman"/>
          <w:color w:val="auto"/>
          <w:kern w:val="2"/>
          <w:sz w:val="21"/>
          <w:szCs w:val="21"/>
          <w:highlight w:val="none"/>
          <w:lang w:val="en-US" w:eastAsia="zh-CN" w:bidi="ar-SA"/>
        </w:rPr>
        <w:t>完毕并经验收合格之日起14个工作日内返还（如有违约情形，扣除后剩余部分返还）</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采用保函保单形式的，</w:t>
      </w:r>
      <w:r>
        <w:rPr>
          <w:rFonts w:hint="eastAsia" w:ascii="宋体" w:hAnsi="宋体" w:cs="Times New Roman"/>
          <w:kern w:val="2"/>
          <w:sz w:val="21"/>
          <w:szCs w:val="21"/>
          <w:lang w:val="en-US" w:eastAsia="zh-CN" w:bidi="ar-SA"/>
        </w:rPr>
        <w:t>乙方</w:t>
      </w:r>
      <w:r>
        <w:rPr>
          <w:rFonts w:hint="eastAsia" w:ascii="宋体" w:hAnsi="宋体" w:eastAsia="宋体" w:cs="Times New Roman"/>
          <w:color w:val="auto"/>
          <w:kern w:val="2"/>
          <w:sz w:val="21"/>
          <w:szCs w:val="21"/>
          <w:highlight w:val="none"/>
          <w:lang w:val="en-US" w:eastAsia="zh-CN" w:bidi="ar-SA"/>
        </w:rPr>
        <w:t>应保证担保有效期不短于合同履行期届满之日起30个工作日。</w:t>
      </w:r>
    </w:p>
    <w:p>
      <w:pPr>
        <w:spacing w:line="460" w:lineRule="exact"/>
        <w:ind w:firstLine="211" w:firstLineChars="100"/>
        <w:rPr>
          <w:rFonts w:ascii="宋体" w:hAnsi="宋体"/>
          <w:b/>
          <w:szCs w:val="21"/>
        </w:rPr>
      </w:pPr>
      <w:r>
        <w:rPr>
          <w:rFonts w:hint="eastAsia" w:ascii="宋体" w:hAnsi="宋体"/>
          <w:b/>
          <w:szCs w:val="21"/>
        </w:rPr>
        <w:t>十、项目实施服务要求</w:t>
      </w:r>
    </w:p>
    <w:p>
      <w:pPr>
        <w:pStyle w:val="2"/>
        <w:spacing w:before="156"/>
        <w:ind w:firstLine="630" w:firstLineChars="300"/>
        <w:rPr>
          <w:rFonts w:hint="default" w:eastAsia="宋体"/>
          <w:lang w:val="en-US" w:eastAsia="zh-CN"/>
        </w:rPr>
      </w:pPr>
      <w:r>
        <w:rPr>
          <w:rFonts w:hint="eastAsia" w:ascii="宋体" w:hAnsi="宋体"/>
          <w:szCs w:val="21"/>
        </w:rPr>
        <w:t>乙方保证在协议约定的期限内，派遣项目实施人员</w:t>
      </w:r>
      <w:r>
        <w:rPr>
          <w:rFonts w:hint="eastAsia" w:ascii="宋体" w:hAnsi="宋体"/>
          <w:szCs w:val="21"/>
          <w:lang w:val="en-US" w:eastAsia="zh-CN"/>
        </w:rPr>
        <w:t>和机械设备</w:t>
      </w:r>
      <w:r>
        <w:rPr>
          <w:rFonts w:hint="eastAsia" w:ascii="宋体" w:hAnsi="宋体"/>
          <w:szCs w:val="21"/>
        </w:rPr>
        <w:t>在项目区域内进行作业</w:t>
      </w:r>
      <w:r>
        <w:rPr>
          <w:rFonts w:hint="eastAsia" w:ascii="宋体" w:hAnsi="宋体"/>
          <w:szCs w:val="21"/>
          <w:lang w:val="en-US" w:eastAsia="zh-CN"/>
        </w:rPr>
        <w:t>时</w:t>
      </w:r>
      <w:r>
        <w:rPr>
          <w:rFonts w:hint="eastAsia" w:ascii="宋体" w:hAnsi="宋体"/>
          <w:szCs w:val="21"/>
        </w:rPr>
        <w:t>，</w:t>
      </w:r>
      <w:r>
        <w:rPr>
          <w:rFonts w:hint="eastAsia" w:ascii="宋体" w:hAnsi="宋体"/>
          <w:szCs w:val="21"/>
          <w:lang w:val="en-US" w:eastAsia="zh-CN"/>
        </w:rPr>
        <w:t>文明施工，安全施工。</w:t>
      </w:r>
    </w:p>
    <w:p>
      <w:pPr>
        <w:spacing w:line="460" w:lineRule="exact"/>
        <w:ind w:firstLine="413" w:firstLineChars="196"/>
        <w:rPr>
          <w:rFonts w:ascii="宋体" w:hAnsi="宋体"/>
          <w:b/>
          <w:szCs w:val="21"/>
        </w:rPr>
      </w:pPr>
      <w:r>
        <w:rPr>
          <w:rFonts w:hint="eastAsia" w:ascii="宋体" w:hAnsi="宋体"/>
          <w:b/>
          <w:szCs w:val="21"/>
        </w:rPr>
        <w:t>十一、价格调整：</w:t>
      </w:r>
    </w:p>
    <w:p>
      <w:pPr>
        <w:autoSpaceDE w:val="0"/>
        <w:autoSpaceDN w:val="0"/>
        <w:spacing w:line="400" w:lineRule="exact"/>
        <w:ind w:firstLine="420" w:firstLineChars="200"/>
        <w:rPr>
          <w:rFonts w:ascii="宋体" w:hAnsi="宋体"/>
          <w:szCs w:val="21"/>
        </w:rPr>
      </w:pPr>
      <w:r>
        <w:rPr>
          <w:rFonts w:hint="eastAsia" w:ascii="宋体" w:hAnsi="宋体"/>
          <w:szCs w:val="21"/>
        </w:rPr>
        <w:t>1、价格（综合单价）不作调整（含政策性文件）。</w:t>
      </w:r>
    </w:p>
    <w:p>
      <w:pPr>
        <w:spacing w:line="460" w:lineRule="exact"/>
        <w:ind w:firstLine="413" w:firstLineChars="196"/>
        <w:rPr>
          <w:rFonts w:ascii="宋体" w:hAnsi="宋体"/>
          <w:b/>
          <w:szCs w:val="21"/>
        </w:rPr>
      </w:pPr>
      <w:r>
        <w:rPr>
          <w:rFonts w:hint="eastAsia" w:ascii="宋体" w:hAnsi="宋体"/>
          <w:b/>
          <w:szCs w:val="21"/>
        </w:rPr>
        <w:t>十二、安全、保险、专业资格人员：</w:t>
      </w:r>
    </w:p>
    <w:p>
      <w:pPr>
        <w:spacing w:line="400" w:lineRule="exact"/>
        <w:ind w:firstLine="420" w:firstLineChars="200"/>
        <w:rPr>
          <w:rFonts w:ascii="宋体" w:hAnsi="宋体"/>
          <w:szCs w:val="21"/>
        </w:rPr>
      </w:pPr>
      <w:r>
        <w:rPr>
          <w:rFonts w:hint="eastAsia" w:ascii="宋体" w:hAnsi="宋体"/>
          <w:szCs w:val="21"/>
        </w:rPr>
        <w:t>1、乙方必须切实落实各项安全技术措施，确保安全施工。在作业过程中由于乙方原因而发生的人身伤亡、财产损失、机械损坏等一切责任，全部由乙方自行承担。</w:t>
      </w:r>
    </w:p>
    <w:p>
      <w:pPr>
        <w:spacing w:line="40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、所有机械设备必须年检“合格”，专业人员必须具备相应特种行业或专业资格证书（含驾驶证等证书）持证上岗，由于非甲方原因涉及的相关责任，全部由乙方自行承担。</w:t>
      </w:r>
    </w:p>
    <w:p>
      <w:pPr>
        <w:spacing w:line="400" w:lineRule="exact"/>
        <w:ind w:firstLine="420" w:firstLineChars="200"/>
        <w:rPr>
          <w:rFonts w:ascii="宋体" w:hAnsi="宋体"/>
          <w:szCs w:val="21"/>
        </w:rPr>
      </w:pPr>
      <w:r>
        <w:rPr>
          <w:rFonts w:hint="eastAsia" w:cs="Times New Roman"/>
          <w:szCs w:val="21"/>
          <w:highlight w:val="none"/>
          <w:lang w:val="en-US" w:eastAsia="zh-CN"/>
        </w:rPr>
        <w:t>3、</w:t>
      </w:r>
      <w:r>
        <w:rPr>
          <w:rFonts w:hint="eastAsia" w:ascii="Times New Roman" w:hAnsi="Times New Roman" w:eastAsia="宋体" w:cs="Times New Roman"/>
          <w:szCs w:val="21"/>
          <w:highlight w:val="none"/>
        </w:rPr>
        <w:t>在合同签订</w:t>
      </w:r>
      <w:r>
        <w:rPr>
          <w:rFonts w:hint="eastAsia" w:ascii="Times New Roman" w:hAnsi="Times New Roman" w:eastAsia="宋体" w:cs="Times New Roman"/>
          <w:szCs w:val="21"/>
          <w:highlight w:val="none"/>
          <w:lang w:eastAsia="zh-CN"/>
        </w:rPr>
        <w:t>后</w:t>
      </w:r>
      <w:r>
        <w:rPr>
          <w:rFonts w:hint="eastAsia" w:ascii="Times New Roman" w:hAnsi="Times New Roman" w:eastAsia="宋体" w:cs="Times New Roman"/>
          <w:szCs w:val="21"/>
          <w:highlight w:val="none"/>
          <w:lang w:val="en-US" w:eastAsia="zh-CN"/>
        </w:rPr>
        <w:t>人员进场前</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要求</w:t>
      </w:r>
      <w:r>
        <w:rPr>
          <w:rFonts w:hint="eastAsia" w:cs="Times New Roman"/>
          <w:szCs w:val="21"/>
          <w:highlight w:val="none"/>
          <w:lang w:val="en-US" w:eastAsia="zh-CN"/>
        </w:rPr>
        <w:t>乙方</w:t>
      </w:r>
      <w:r>
        <w:rPr>
          <w:rFonts w:hint="eastAsia" w:ascii="Times New Roman" w:hAnsi="Times New Roman" w:eastAsia="宋体" w:cs="Times New Roman"/>
          <w:szCs w:val="21"/>
          <w:highlight w:val="none"/>
          <w:lang w:val="en-US" w:eastAsia="zh-CN"/>
        </w:rPr>
        <w:t>为</w:t>
      </w:r>
      <w:r>
        <w:rPr>
          <w:rFonts w:hint="eastAsia" w:ascii="Times New Roman" w:hAnsi="Times New Roman" w:eastAsia="宋体" w:cs="Times New Roman"/>
          <w:szCs w:val="21"/>
          <w:highlight w:val="none"/>
        </w:rPr>
        <w:t>本项目购买从业人员意外保险或雇主责任保险，要求保障每人不少于</w:t>
      </w:r>
      <w:r>
        <w:rPr>
          <w:rFonts w:hint="eastAsia" w:cs="Times New Roman"/>
          <w:szCs w:val="21"/>
          <w:highlight w:val="none"/>
          <w:lang w:val="en-US" w:eastAsia="zh-CN"/>
        </w:rPr>
        <w:t>50</w:t>
      </w:r>
      <w:r>
        <w:rPr>
          <w:rFonts w:hint="eastAsia" w:ascii="Times New Roman" w:hAnsi="Times New Roman" w:eastAsia="宋体" w:cs="Times New Roman"/>
          <w:szCs w:val="21"/>
          <w:highlight w:val="none"/>
        </w:rPr>
        <w:t>万元。第三者责任保险，要求每次赔偿限额不少于50万元，累计赔偿不少于300万元。</w:t>
      </w:r>
      <w:r>
        <w:rPr>
          <w:rFonts w:hint="eastAsia" w:ascii="宋体" w:hAnsi="宋体"/>
          <w:szCs w:val="21"/>
        </w:rPr>
        <w:t>，由于乙方原因涉及的相关责任，全部由乙方自行承担。</w:t>
      </w:r>
    </w:p>
    <w:p>
      <w:pPr>
        <w:spacing w:line="460" w:lineRule="exact"/>
        <w:ind w:firstLine="413" w:firstLineChars="196"/>
        <w:rPr>
          <w:rFonts w:ascii="宋体" w:hAnsi="宋体"/>
          <w:b/>
          <w:szCs w:val="21"/>
        </w:rPr>
      </w:pPr>
      <w:r>
        <w:rPr>
          <w:rFonts w:hint="eastAsia" w:ascii="宋体" w:hAnsi="宋体"/>
          <w:b/>
          <w:szCs w:val="21"/>
        </w:rPr>
        <w:t>十三、施工安全管理：</w:t>
      </w:r>
    </w:p>
    <w:p>
      <w:pPr>
        <w:spacing w:line="460" w:lineRule="exact"/>
        <w:ind w:firstLine="210" w:firstLineChars="100"/>
        <w:rPr>
          <w:rFonts w:ascii="宋体" w:hAnsi="宋体"/>
          <w:szCs w:val="21"/>
        </w:rPr>
      </w:pPr>
      <w:r>
        <w:rPr>
          <w:rFonts w:hint="eastAsia" w:ascii="宋体" w:hAnsi="宋体"/>
          <w:szCs w:val="21"/>
        </w:rPr>
        <w:t xml:space="preserve">  1、乙方应严格遵守项目安全管理有关规定，按照行业安全标准组织施工，并接受甲方的监督和管理。  </w:t>
      </w:r>
    </w:p>
    <w:p>
      <w:pPr>
        <w:spacing w:line="460" w:lineRule="exact"/>
        <w:ind w:firstLine="420" w:firstLineChars="200"/>
        <w:rPr>
          <w:rFonts w:ascii="宋体" w:hAnsi="宋体"/>
          <w:szCs w:val="21"/>
        </w:rPr>
      </w:pPr>
      <w:r>
        <w:rPr>
          <w:rFonts w:hint="eastAsia" w:ascii="宋体" w:hAnsi="宋体"/>
          <w:szCs w:val="21"/>
        </w:rPr>
        <w:t>2、工程施工安全协议书与本合同一并执行，乙方必须按照安全协议书承担责任和义务。若本合同施工安全管理条款，以及甲、乙双方所签订的工程施工安全协议书条款与本区域有关规定或国家行业标准存有抵触的，以本区域有关规定或国家行业标准为准。</w:t>
      </w:r>
    </w:p>
    <w:p>
      <w:pPr>
        <w:spacing w:line="460" w:lineRule="exact"/>
        <w:ind w:firstLine="420" w:firstLineChars="200"/>
        <w:rPr>
          <w:rFonts w:ascii="宋体" w:hAnsi="宋体"/>
          <w:szCs w:val="21"/>
        </w:rPr>
      </w:pPr>
      <w:r>
        <w:rPr>
          <w:rFonts w:hint="eastAsia" w:ascii="宋体" w:hAnsi="宋体"/>
          <w:szCs w:val="21"/>
        </w:rPr>
        <w:t>3、乙方合同期间必须与雇佣人员签订劳务用工合同，并办理相关保险手续。</w:t>
      </w:r>
    </w:p>
    <w:p>
      <w:pPr>
        <w:spacing w:line="460" w:lineRule="exact"/>
        <w:ind w:firstLine="420" w:firstLineChars="200"/>
        <w:rPr>
          <w:rFonts w:ascii="宋体" w:hAnsi="宋体"/>
          <w:szCs w:val="21"/>
        </w:rPr>
      </w:pPr>
      <w:r>
        <w:rPr>
          <w:rFonts w:hint="eastAsia" w:ascii="宋体" w:hAnsi="宋体"/>
          <w:szCs w:val="21"/>
        </w:rPr>
        <w:t xml:space="preserve">4、乙方施工现场必须按照规定设置专(兼)职安全管理人员，负责现场安全或管理。 </w:t>
      </w:r>
    </w:p>
    <w:p>
      <w:pPr>
        <w:spacing w:line="460" w:lineRule="exact"/>
        <w:ind w:firstLine="420" w:firstLineChars="200"/>
        <w:rPr>
          <w:rFonts w:ascii="宋体" w:hAnsi="宋体"/>
          <w:szCs w:val="21"/>
        </w:rPr>
      </w:pPr>
      <w:r>
        <w:rPr>
          <w:rFonts w:hint="eastAsia" w:ascii="宋体" w:hAnsi="宋体"/>
          <w:szCs w:val="21"/>
        </w:rPr>
        <w:t>5、乙方在施工作业过程必须制定符合国家规定的安全技术措施，规范作业。其安全技术措施涉及费用增加全部由乙方承担。</w:t>
      </w:r>
    </w:p>
    <w:p>
      <w:pPr>
        <w:spacing w:line="460" w:lineRule="exact"/>
        <w:ind w:firstLine="420" w:firstLineChars="200"/>
        <w:rPr>
          <w:rFonts w:ascii="宋体" w:hAnsi="宋体"/>
          <w:szCs w:val="21"/>
        </w:rPr>
      </w:pPr>
      <w:r>
        <w:rPr>
          <w:rFonts w:hint="eastAsia" w:ascii="宋体" w:hAnsi="宋体"/>
          <w:szCs w:val="21"/>
        </w:rPr>
        <w:t>6、乙方必须按照规定给雇佣民工配备必要的劳动保护或防护用品，其费用全部由乙方承担。</w:t>
      </w:r>
    </w:p>
    <w:p>
      <w:pPr>
        <w:spacing w:line="460" w:lineRule="exact"/>
        <w:ind w:firstLine="420" w:firstLineChars="200"/>
        <w:rPr>
          <w:rFonts w:ascii="宋体" w:hAnsi="宋体"/>
          <w:szCs w:val="21"/>
        </w:rPr>
      </w:pPr>
      <w:r>
        <w:rPr>
          <w:rFonts w:hint="eastAsia" w:ascii="宋体" w:hAnsi="宋体"/>
          <w:szCs w:val="21"/>
        </w:rPr>
        <w:t>7、因乙方违章作业或违法施工发生的人员、机械设备及第三者损失的，其责任和损失全部由乙方承担，触犯法律的交由司法机关处理。</w:t>
      </w:r>
    </w:p>
    <w:p>
      <w:pPr>
        <w:spacing w:line="460" w:lineRule="exact"/>
        <w:ind w:firstLine="413" w:firstLineChars="196"/>
        <w:rPr>
          <w:rFonts w:ascii="宋体" w:hAnsi="宋体"/>
          <w:b/>
          <w:szCs w:val="21"/>
        </w:rPr>
      </w:pPr>
      <w:r>
        <w:rPr>
          <w:rFonts w:hint="eastAsia" w:ascii="宋体" w:hAnsi="宋体"/>
          <w:b/>
          <w:szCs w:val="21"/>
        </w:rPr>
        <w:t>十四、 双方的权利和义务：</w:t>
      </w:r>
    </w:p>
    <w:p>
      <w:pPr>
        <w:spacing w:line="460" w:lineRule="exact"/>
        <w:ind w:firstLine="210" w:firstLineChars="100"/>
        <w:rPr>
          <w:rFonts w:ascii="宋体" w:hAnsi="宋体"/>
          <w:szCs w:val="21"/>
        </w:rPr>
      </w:pPr>
      <w:r>
        <w:rPr>
          <w:rFonts w:hint="eastAsia" w:ascii="宋体" w:hAnsi="宋体"/>
          <w:szCs w:val="21"/>
        </w:rPr>
        <w:t xml:space="preserve"> (一)甲方的权利和义务</w:t>
      </w:r>
    </w:p>
    <w:p>
      <w:pPr>
        <w:spacing w:line="460" w:lineRule="exact"/>
        <w:ind w:firstLine="316" w:firstLineChars="150"/>
        <w:rPr>
          <w:rFonts w:hint="eastAsia" w:ascii="宋体" w:hAnsi="宋体"/>
          <w:b/>
          <w:bCs/>
          <w:szCs w:val="21"/>
          <w:highlight w:val="none"/>
        </w:rPr>
      </w:pPr>
      <w:r>
        <w:rPr>
          <w:rFonts w:hint="eastAsia" w:ascii="宋体" w:hAnsi="宋体"/>
          <w:b/>
          <w:bCs/>
          <w:szCs w:val="21"/>
          <w:highlight w:val="none"/>
        </w:rPr>
        <w:t>1.在合同执行过程中，如乙方有两次（含两次）以上不服从不配合甲方的任务安排，甲方有权单方面终止合同、并</w:t>
      </w:r>
      <w:r>
        <w:rPr>
          <w:rFonts w:hint="eastAsia" w:ascii="宋体" w:hAnsi="宋体"/>
          <w:b/>
          <w:bCs/>
          <w:szCs w:val="21"/>
          <w:highlight w:val="none"/>
          <w:lang w:val="en-US" w:eastAsia="zh-CN"/>
        </w:rPr>
        <w:t>同时</w:t>
      </w:r>
      <w:r>
        <w:rPr>
          <w:rFonts w:hint="eastAsia" w:ascii="宋体" w:hAnsi="宋体"/>
          <w:b/>
          <w:bCs/>
          <w:szCs w:val="21"/>
          <w:highlight w:val="none"/>
        </w:rPr>
        <w:t>没收履约担保。</w:t>
      </w:r>
    </w:p>
    <w:p>
      <w:pPr>
        <w:spacing w:line="460" w:lineRule="exact"/>
        <w:ind w:firstLine="315" w:firstLineChars="150"/>
        <w:rPr>
          <w:rFonts w:ascii="宋体" w:hAnsi="宋体"/>
          <w:szCs w:val="21"/>
        </w:rPr>
      </w:pPr>
      <w:r>
        <w:rPr>
          <w:rFonts w:hint="eastAsia" w:ascii="宋体" w:hAnsi="宋体"/>
          <w:szCs w:val="21"/>
        </w:rPr>
        <w:t>2、甲方有权要求乙方规范作业和安全施工。</w:t>
      </w:r>
    </w:p>
    <w:p>
      <w:pPr>
        <w:spacing w:line="460" w:lineRule="exact"/>
        <w:ind w:firstLine="315" w:firstLineChars="150"/>
        <w:rPr>
          <w:rFonts w:ascii="宋体" w:hAnsi="宋体"/>
          <w:szCs w:val="21"/>
        </w:rPr>
      </w:pPr>
      <w:r>
        <w:rPr>
          <w:rFonts w:hint="eastAsia" w:ascii="宋体" w:hAnsi="宋体"/>
          <w:szCs w:val="21"/>
        </w:rPr>
        <w:t>3、甲方有权在作业过程对乙方进行现场指导或管理。</w:t>
      </w:r>
    </w:p>
    <w:p>
      <w:pPr>
        <w:spacing w:line="460" w:lineRule="exact"/>
        <w:ind w:firstLine="315" w:firstLineChars="150"/>
        <w:rPr>
          <w:rFonts w:ascii="宋体" w:hAnsi="宋体"/>
          <w:szCs w:val="21"/>
        </w:rPr>
      </w:pPr>
      <w:r>
        <w:rPr>
          <w:rFonts w:hint="eastAsia" w:ascii="宋体" w:hAnsi="宋体"/>
          <w:szCs w:val="21"/>
        </w:rPr>
        <w:t>4、甲方有权根据现场实际情况，对乙方现场作业人员及机械设备进行统一调配的权利。</w:t>
      </w:r>
    </w:p>
    <w:p>
      <w:pPr>
        <w:spacing w:line="460" w:lineRule="exact"/>
        <w:ind w:firstLine="315" w:firstLineChars="150"/>
        <w:rPr>
          <w:rFonts w:ascii="宋体" w:hAnsi="宋体"/>
          <w:szCs w:val="21"/>
        </w:rPr>
      </w:pPr>
      <w:r>
        <w:rPr>
          <w:rFonts w:ascii="宋体" w:hAnsi="宋体"/>
          <w:szCs w:val="21"/>
        </w:rPr>
        <w:t>5</w:t>
      </w:r>
      <w:r>
        <w:rPr>
          <w:rFonts w:hint="eastAsia" w:ascii="宋体" w:hAnsi="宋体"/>
          <w:szCs w:val="21"/>
        </w:rPr>
        <w:t>、甲方应按合同约定及时支付作业费用。</w:t>
      </w:r>
    </w:p>
    <w:p>
      <w:pPr>
        <w:spacing w:line="460" w:lineRule="exact"/>
        <w:ind w:firstLine="315" w:firstLineChars="150"/>
        <w:rPr>
          <w:rFonts w:ascii="宋体" w:hAnsi="宋体"/>
          <w:szCs w:val="21"/>
        </w:rPr>
      </w:pPr>
      <w:r>
        <w:rPr>
          <w:rFonts w:ascii="宋体" w:hAnsi="宋体"/>
          <w:szCs w:val="21"/>
        </w:rPr>
        <w:t>6</w:t>
      </w:r>
      <w:r>
        <w:rPr>
          <w:rFonts w:hint="eastAsia" w:ascii="宋体" w:hAnsi="宋体"/>
          <w:szCs w:val="21"/>
        </w:rPr>
        <w:t>、甲方有权在履约担保和工程款项中，直接扣付乙方未按时支付的员工工资。</w:t>
      </w:r>
    </w:p>
    <w:p>
      <w:pPr>
        <w:spacing w:line="460" w:lineRule="exact"/>
        <w:ind w:firstLine="315" w:firstLineChars="150"/>
        <w:rPr>
          <w:rFonts w:ascii="宋体" w:hAnsi="宋体"/>
          <w:szCs w:val="21"/>
        </w:rPr>
      </w:pPr>
      <w:r>
        <w:rPr>
          <w:rFonts w:ascii="宋体" w:hAnsi="宋体"/>
          <w:szCs w:val="21"/>
        </w:rPr>
        <w:t>7</w:t>
      </w:r>
      <w:r>
        <w:rPr>
          <w:rFonts w:hint="eastAsia" w:ascii="宋体" w:hAnsi="宋体"/>
          <w:szCs w:val="21"/>
        </w:rPr>
        <w:t>、甲方对作业地点、人员和机械设备需求数量及拆违物（或障碍物）倾倒点等有事先告知的义务。</w:t>
      </w:r>
    </w:p>
    <w:p>
      <w:pPr>
        <w:spacing w:line="460" w:lineRule="exact"/>
        <w:ind w:firstLine="315" w:firstLineChars="150"/>
        <w:rPr>
          <w:rFonts w:ascii="宋体" w:hAnsi="宋体"/>
          <w:szCs w:val="21"/>
        </w:rPr>
      </w:pPr>
      <w:r>
        <w:rPr>
          <w:rFonts w:ascii="宋体" w:hAnsi="宋体"/>
          <w:szCs w:val="21"/>
        </w:rPr>
        <w:t>8</w:t>
      </w:r>
      <w:r>
        <w:rPr>
          <w:rFonts w:hint="eastAsia" w:ascii="宋体" w:hAnsi="宋体"/>
          <w:szCs w:val="21"/>
        </w:rPr>
        <w:t>、甲方有对突发性事件协调和解决的义务。</w:t>
      </w:r>
    </w:p>
    <w:p>
      <w:pPr>
        <w:spacing w:line="460" w:lineRule="exact"/>
        <w:ind w:firstLine="315" w:firstLineChars="150"/>
        <w:rPr>
          <w:rFonts w:ascii="宋体" w:hAnsi="宋体"/>
          <w:szCs w:val="21"/>
          <w:highlight w:val="none"/>
        </w:rPr>
      </w:pPr>
      <w:r>
        <w:rPr>
          <w:rFonts w:ascii="宋体" w:hAnsi="宋体"/>
          <w:szCs w:val="21"/>
          <w:highlight w:val="none"/>
        </w:rPr>
        <w:t>9</w:t>
      </w:r>
      <w:r>
        <w:rPr>
          <w:rFonts w:hint="eastAsia" w:ascii="宋体" w:hAnsi="宋体"/>
          <w:szCs w:val="21"/>
          <w:highlight w:val="none"/>
        </w:rPr>
        <w:t>、甲方不额外负责乙方人员交通费用，乙方人员自行前往施工现场（即甲方不负责乙方人员的接送）。</w:t>
      </w:r>
    </w:p>
    <w:p>
      <w:pPr>
        <w:spacing w:line="460" w:lineRule="exact"/>
        <w:rPr>
          <w:rFonts w:ascii="宋体" w:hAnsi="宋体"/>
          <w:szCs w:val="21"/>
        </w:rPr>
      </w:pPr>
      <w:r>
        <w:rPr>
          <w:rFonts w:hint="eastAsia" w:ascii="宋体" w:hAnsi="宋体"/>
          <w:szCs w:val="21"/>
        </w:rPr>
        <w:t xml:space="preserve">  (二)乙方的权利和义务：</w:t>
      </w:r>
    </w:p>
    <w:p>
      <w:pPr>
        <w:spacing w:line="460" w:lineRule="exact"/>
        <w:ind w:firstLine="315" w:firstLineChars="150"/>
        <w:rPr>
          <w:rFonts w:ascii="宋体" w:hAnsi="宋体"/>
          <w:szCs w:val="21"/>
        </w:rPr>
      </w:pPr>
      <w:r>
        <w:rPr>
          <w:rFonts w:hint="eastAsia" w:ascii="宋体" w:hAnsi="宋体"/>
          <w:szCs w:val="21"/>
        </w:rPr>
        <w:t>1、乙方有权按合同约定要求甲方及时支付作业费用的权利。</w:t>
      </w:r>
    </w:p>
    <w:p>
      <w:pPr>
        <w:spacing w:line="460" w:lineRule="exact"/>
        <w:ind w:firstLine="315" w:firstLineChars="150"/>
        <w:rPr>
          <w:rFonts w:ascii="宋体" w:hAnsi="宋体"/>
          <w:szCs w:val="21"/>
        </w:rPr>
      </w:pPr>
      <w:r>
        <w:rPr>
          <w:rFonts w:hint="eastAsia" w:ascii="宋体" w:hAnsi="宋体"/>
          <w:szCs w:val="21"/>
        </w:rPr>
        <w:t>2、乙方应无条件按合同约定，及时提供本招标项目所需的人员及机械设备。</w:t>
      </w:r>
    </w:p>
    <w:p>
      <w:pPr>
        <w:spacing w:line="460" w:lineRule="exact"/>
        <w:ind w:firstLine="315" w:firstLineChars="150"/>
        <w:rPr>
          <w:rFonts w:ascii="宋体" w:hAnsi="宋体"/>
          <w:szCs w:val="21"/>
        </w:rPr>
      </w:pPr>
      <w:r>
        <w:rPr>
          <w:rFonts w:hint="eastAsia" w:ascii="宋体" w:hAnsi="宋体"/>
          <w:szCs w:val="21"/>
        </w:rPr>
        <w:t>3、乙方得到甲方的通知后，</w:t>
      </w:r>
      <w:r>
        <w:rPr>
          <w:rFonts w:hint="eastAsia" w:ascii="宋体" w:hAnsi="宋体"/>
          <w:szCs w:val="21"/>
          <w:u w:val="single"/>
          <w:lang w:val="en-US" w:eastAsia="zh-CN"/>
        </w:rPr>
        <w:t xml:space="preserve">     </w:t>
      </w:r>
      <w:r>
        <w:rPr>
          <w:rFonts w:hint="eastAsia" w:ascii="宋体" w:hAnsi="宋体"/>
          <w:szCs w:val="21"/>
        </w:rPr>
        <w:t>小时内拟订施工作业方案和落实组织措施。</w:t>
      </w:r>
    </w:p>
    <w:p>
      <w:pPr>
        <w:spacing w:line="460" w:lineRule="exact"/>
        <w:ind w:firstLine="315" w:firstLineChars="150"/>
        <w:rPr>
          <w:rFonts w:ascii="宋体" w:hAnsi="宋体"/>
          <w:szCs w:val="21"/>
        </w:rPr>
      </w:pPr>
      <w:r>
        <w:rPr>
          <w:rFonts w:hint="eastAsia" w:ascii="宋体" w:hAnsi="宋体"/>
          <w:szCs w:val="21"/>
        </w:rPr>
        <w:t>4、乙方在工作过程中必须</w:t>
      </w:r>
      <w:r>
        <w:rPr>
          <w:rFonts w:ascii="宋体" w:hAnsi="宋体"/>
          <w:szCs w:val="21"/>
        </w:rPr>
        <w:t>尽职尽责</w:t>
      </w:r>
      <w:r>
        <w:rPr>
          <w:rFonts w:hint="eastAsia" w:ascii="宋体" w:hAnsi="宋体"/>
          <w:szCs w:val="21"/>
        </w:rPr>
        <w:t>，并无条件服从甲方的安排和批导。</w:t>
      </w:r>
    </w:p>
    <w:p>
      <w:pPr>
        <w:spacing w:line="460" w:lineRule="exact"/>
        <w:ind w:firstLine="315" w:firstLineChars="150"/>
        <w:rPr>
          <w:rFonts w:ascii="宋体" w:hAnsi="宋体"/>
          <w:szCs w:val="21"/>
        </w:rPr>
      </w:pPr>
      <w:r>
        <w:rPr>
          <w:rFonts w:hint="eastAsia" w:ascii="宋体" w:hAnsi="宋体"/>
          <w:szCs w:val="21"/>
        </w:rPr>
        <w:t>5、乙方在车辆运输过程中不得出现抛洒、滴漏，防止障碍物处置过程出现二次污染。</w:t>
      </w:r>
    </w:p>
    <w:p>
      <w:pPr>
        <w:spacing w:line="460" w:lineRule="exact"/>
        <w:ind w:firstLine="315" w:firstLineChars="150"/>
        <w:rPr>
          <w:rFonts w:ascii="宋体" w:hAnsi="宋体"/>
          <w:szCs w:val="21"/>
        </w:rPr>
      </w:pPr>
      <w:r>
        <w:rPr>
          <w:rFonts w:hint="eastAsia" w:ascii="宋体" w:hAnsi="宋体"/>
          <w:szCs w:val="21"/>
        </w:rPr>
        <w:t>6、乙方应定期或不定期对参与作业人员进行岗位技能培训，提高员工自我保护或防护意识，杜绝无相应执业资格或参与技能培训的人员上岗作业（国家无相关规定的除外）。</w:t>
      </w:r>
    </w:p>
    <w:p>
      <w:pPr>
        <w:spacing w:line="460" w:lineRule="exact"/>
        <w:ind w:firstLine="315" w:firstLineChars="150"/>
        <w:rPr>
          <w:rFonts w:ascii="宋体" w:hAnsi="宋体"/>
          <w:szCs w:val="21"/>
        </w:rPr>
      </w:pPr>
      <w:r>
        <w:rPr>
          <w:rFonts w:hint="eastAsia" w:ascii="宋体" w:hAnsi="宋体"/>
          <w:szCs w:val="21"/>
        </w:rPr>
        <w:t>7、乙方必须将拆违物（或障碍物）按甲方要求处理或处置。</w:t>
      </w:r>
    </w:p>
    <w:p>
      <w:pPr>
        <w:spacing w:line="460" w:lineRule="exact"/>
        <w:ind w:firstLine="315" w:firstLineChars="150"/>
        <w:rPr>
          <w:rFonts w:ascii="宋体" w:hAnsi="宋体"/>
          <w:szCs w:val="21"/>
        </w:rPr>
      </w:pPr>
      <w:r>
        <w:rPr>
          <w:rFonts w:hint="eastAsia" w:ascii="宋体" w:hAnsi="宋体"/>
          <w:szCs w:val="21"/>
        </w:rPr>
        <w:t>8、乙方的人员和机械设备必须无条件按甲方要求作业（含采用机械类型、数量等），服从甲方的统一指挥或调配。</w:t>
      </w:r>
    </w:p>
    <w:p>
      <w:pPr>
        <w:spacing w:line="460" w:lineRule="exact"/>
        <w:ind w:firstLine="315" w:firstLineChars="150"/>
        <w:rPr>
          <w:rFonts w:ascii="宋体" w:hAnsi="宋体"/>
          <w:szCs w:val="21"/>
        </w:rPr>
      </w:pPr>
      <w:r>
        <w:rPr>
          <w:rFonts w:hint="eastAsia" w:ascii="宋体" w:hAnsi="宋体"/>
          <w:szCs w:val="21"/>
        </w:rPr>
        <w:t>9、乙方必须在法律许可范围内依法履行本项目工作职责，在工作期间，因操作不当造成他人财物损毁或引发事故的，应赔偿相应损失并承担相应法律后果。</w:t>
      </w:r>
    </w:p>
    <w:p>
      <w:pPr>
        <w:spacing w:line="460" w:lineRule="exact"/>
        <w:ind w:firstLine="315" w:firstLineChars="150"/>
        <w:rPr>
          <w:rFonts w:ascii="宋体" w:hAnsi="宋体"/>
          <w:szCs w:val="21"/>
        </w:rPr>
      </w:pPr>
      <w:r>
        <w:rPr>
          <w:rFonts w:hint="eastAsia" w:ascii="宋体" w:hAnsi="宋体"/>
          <w:szCs w:val="21"/>
        </w:rPr>
        <w:t>10</w:t>
      </w:r>
      <w:r>
        <w:rPr>
          <w:rFonts w:ascii="宋体" w:hAnsi="宋体"/>
          <w:szCs w:val="21"/>
        </w:rPr>
        <w:t>、明确工作时间和地点后，乙方应当指定工作现场作业负责人，并提前到工作现场进行实地查勘，根据查勘情况出具工作方案，方案包括①技术上是否存在不能拆除的条件（如拆除作业存在重大安全隐患，拆除过程会对周边合法建筑造成永久性不可逆的重大损害等），若存在，作出详细说明；②作业预计需要时间（群众阻挠等非作业本身原因停工的时间不计算在内）；③工作需要的机械和工具；④工作需要的人数（细分工种），蜘蛛人等特殊工种需单独标明。</w:t>
      </w:r>
    </w:p>
    <w:p>
      <w:pPr>
        <w:spacing w:line="460" w:lineRule="exact"/>
        <w:rPr>
          <w:rFonts w:ascii="宋体" w:hAnsi="宋体"/>
          <w:szCs w:val="21"/>
        </w:rPr>
      </w:pPr>
      <w:r>
        <w:rPr>
          <w:rFonts w:hint="eastAsia" w:ascii="宋体" w:hAnsi="宋体"/>
          <w:szCs w:val="21"/>
        </w:rPr>
        <w:t>（三）其他约定：</w:t>
      </w:r>
    </w:p>
    <w:p>
      <w:pPr>
        <w:spacing w:line="460" w:lineRule="exact"/>
        <w:ind w:firstLine="315" w:firstLineChars="150"/>
        <w:rPr>
          <w:rFonts w:ascii="宋体" w:hAnsi="宋体"/>
          <w:szCs w:val="21"/>
        </w:rPr>
      </w:pPr>
      <w:r>
        <w:rPr>
          <w:rFonts w:hint="eastAsia" w:ascii="宋体" w:hAnsi="宋体"/>
          <w:szCs w:val="21"/>
        </w:rPr>
        <w:t>1、乙方必须按甲方要求配置人员、机械设备，由于乙方未按甲方要求配置时，甲方将有权拒绝支付或按原通知要求的种类和型号支付人中员和机械设备费用。</w:t>
      </w:r>
    </w:p>
    <w:p>
      <w:pPr>
        <w:spacing w:line="460" w:lineRule="exact"/>
        <w:ind w:firstLine="315" w:firstLineChars="150"/>
        <w:rPr>
          <w:rFonts w:ascii="宋体" w:hAnsi="宋体"/>
          <w:szCs w:val="21"/>
        </w:rPr>
      </w:pPr>
      <w:r>
        <w:rPr>
          <w:rFonts w:hint="eastAsia" w:ascii="宋体" w:hAnsi="宋体"/>
          <w:szCs w:val="21"/>
        </w:rPr>
        <w:t>2、乙方对乙方所有的车辆和机械设备等在作业或停置期间发生的损害（或损失）承担全部责任。</w:t>
      </w:r>
    </w:p>
    <w:p>
      <w:pPr>
        <w:spacing w:line="460" w:lineRule="exact"/>
        <w:ind w:firstLine="315" w:firstLineChars="150"/>
        <w:rPr>
          <w:rFonts w:ascii="宋体" w:hAnsi="宋体"/>
          <w:szCs w:val="21"/>
        </w:rPr>
      </w:pPr>
      <w:r>
        <w:rPr>
          <w:rFonts w:hint="eastAsia" w:ascii="宋体" w:hAnsi="宋体"/>
          <w:szCs w:val="21"/>
        </w:rPr>
        <w:t>3、因乙方无力或无法继续履行合同、以及其他严重违犯合同约定时，必须无条件接受甲方终止合同的决定或通知，并积极配合甲方办理相关交接手续</w:t>
      </w:r>
      <w:r>
        <w:rPr>
          <w:rFonts w:hint="eastAsia" w:ascii="宋体" w:hAnsi="宋体"/>
          <w:szCs w:val="21"/>
          <w:lang w:eastAsia="zh-CN"/>
        </w:rPr>
        <w:t>（</w:t>
      </w:r>
      <w:r>
        <w:rPr>
          <w:rFonts w:hint="eastAsia" w:ascii="宋体" w:hAnsi="宋体"/>
          <w:szCs w:val="21"/>
          <w:lang w:val="en-US" w:eastAsia="zh-CN"/>
        </w:rPr>
        <w:t>办理手续期间</w:t>
      </w:r>
      <w:r>
        <w:rPr>
          <w:rFonts w:hint="eastAsia"/>
          <w:lang w:val="en-US" w:eastAsia="zh-CN"/>
        </w:rPr>
        <w:t>乙方设备租赁和人员配备产生的费用由乙方自负</w:t>
      </w:r>
      <w:r>
        <w:rPr>
          <w:rFonts w:hint="eastAsia" w:ascii="宋体" w:hAnsi="宋体"/>
          <w:szCs w:val="21"/>
          <w:lang w:eastAsia="zh-CN"/>
        </w:rPr>
        <w:t>）</w:t>
      </w:r>
      <w:r>
        <w:rPr>
          <w:rFonts w:hint="eastAsia" w:ascii="宋体" w:hAnsi="宋体"/>
          <w:szCs w:val="21"/>
        </w:rPr>
        <w:t>，余款待甲方认为相关交接手续已办理完毕之日起2个月内付清。</w:t>
      </w:r>
    </w:p>
    <w:p>
      <w:pPr>
        <w:spacing w:line="460" w:lineRule="exact"/>
        <w:ind w:firstLine="211" w:firstLineChars="100"/>
        <w:rPr>
          <w:rFonts w:ascii="宋体" w:hAnsi="宋体"/>
          <w:b/>
          <w:szCs w:val="21"/>
        </w:rPr>
      </w:pPr>
      <w:r>
        <w:rPr>
          <w:rFonts w:hint="eastAsia" w:ascii="宋体" w:hAnsi="宋体"/>
          <w:b/>
          <w:szCs w:val="21"/>
        </w:rPr>
        <w:t>十五、违约责任：</w:t>
      </w:r>
    </w:p>
    <w:p>
      <w:pPr>
        <w:spacing w:line="460" w:lineRule="exact"/>
        <w:ind w:firstLine="315" w:firstLineChars="150"/>
        <w:rPr>
          <w:rFonts w:ascii="宋体" w:hAnsi="宋体"/>
          <w:szCs w:val="21"/>
        </w:rPr>
      </w:pPr>
      <w:r>
        <w:rPr>
          <w:rFonts w:hint="eastAsia" w:ascii="宋体" w:hAnsi="宋体"/>
          <w:szCs w:val="21"/>
        </w:rPr>
        <w:t>1、如作业过程乙方的作业人员素质（含管理班子）、机械设备配备情况、作业进度等达不到投标时的承诺或甲方要求时，甲方有权要求其调整班子或充实施工作业力量。如乙方整改措施不力或整改后仍达不到甲方要求的，甲方有权单方面终止合同、并相应或全部没收履约担保且乙方须赔偿由此给甲方造成的相关损失。</w:t>
      </w:r>
    </w:p>
    <w:p>
      <w:pPr>
        <w:spacing w:line="460" w:lineRule="exact"/>
        <w:ind w:firstLine="315" w:firstLineChars="150"/>
        <w:rPr>
          <w:rFonts w:ascii="宋体" w:hAnsi="宋体"/>
          <w:szCs w:val="21"/>
        </w:rPr>
      </w:pPr>
      <w:r>
        <w:rPr>
          <w:rFonts w:hint="eastAsia" w:ascii="宋体" w:hAnsi="宋体"/>
          <w:szCs w:val="21"/>
        </w:rPr>
        <w:t>2、乙方未在甲方通知要求的时限内落实人员及到位机械设备时(含特殊情况)，给甲方造成负面影响或损失的，每发生一次给予</w:t>
      </w:r>
      <w:r>
        <w:rPr>
          <w:rFonts w:hint="eastAsia" w:ascii="宋体" w:hAnsi="宋体"/>
          <w:szCs w:val="21"/>
          <w:u w:val="single"/>
        </w:rPr>
        <w:t xml:space="preserve"> 2000</w:t>
      </w:r>
      <w:r>
        <w:rPr>
          <w:rFonts w:hint="eastAsia" w:ascii="宋体" w:hAnsi="宋体"/>
          <w:szCs w:val="21"/>
        </w:rPr>
        <w:t>元的处罚，情节严重的给予</w:t>
      </w:r>
      <w:r>
        <w:rPr>
          <w:rFonts w:hint="eastAsia" w:ascii="宋体" w:hAnsi="宋体"/>
          <w:szCs w:val="21"/>
          <w:u w:val="single"/>
        </w:rPr>
        <w:t xml:space="preserve"> 5000</w:t>
      </w:r>
      <w:r>
        <w:rPr>
          <w:rFonts w:hint="eastAsia" w:ascii="宋体" w:hAnsi="宋体"/>
          <w:szCs w:val="21"/>
        </w:rPr>
        <w:t>元/次的罚款（上述费用在当</w:t>
      </w:r>
      <w:r>
        <w:rPr>
          <w:rFonts w:hint="eastAsia" w:ascii="宋体" w:hAnsi="宋体"/>
          <w:szCs w:val="21"/>
          <w:lang w:val="en-US" w:eastAsia="zh-CN"/>
        </w:rPr>
        <w:t>月</w:t>
      </w:r>
      <w:r>
        <w:rPr>
          <w:rFonts w:hint="eastAsia" w:ascii="宋体" w:hAnsi="宋体"/>
          <w:szCs w:val="21"/>
        </w:rPr>
        <w:t>产生的作业款项中直接扣付）。</w:t>
      </w:r>
    </w:p>
    <w:p>
      <w:pPr>
        <w:spacing w:line="460" w:lineRule="exact"/>
        <w:ind w:firstLine="315" w:firstLineChars="150"/>
        <w:rPr>
          <w:rFonts w:ascii="宋体" w:hAnsi="宋体"/>
          <w:szCs w:val="21"/>
        </w:rPr>
      </w:pPr>
      <w:r>
        <w:rPr>
          <w:rFonts w:hint="eastAsia" w:ascii="宋体" w:hAnsi="宋体"/>
          <w:szCs w:val="21"/>
        </w:rPr>
        <w:t>3、乙方不得将项目转包或变相转包（挂靠），发现私自转包或变相转包（挂靠）的，甲方有权单方面终止合同、并相应或全部没收履约担保。</w:t>
      </w:r>
    </w:p>
    <w:p>
      <w:pPr>
        <w:spacing w:line="460" w:lineRule="exact"/>
        <w:ind w:firstLine="315" w:firstLineChars="150"/>
        <w:rPr>
          <w:rFonts w:ascii="宋体" w:hAnsi="宋体"/>
          <w:szCs w:val="21"/>
        </w:rPr>
      </w:pPr>
      <w:r>
        <w:rPr>
          <w:rFonts w:hint="eastAsia" w:ascii="宋体" w:hAnsi="宋体"/>
          <w:szCs w:val="21"/>
        </w:rPr>
        <w:t>4、乙方在接到甲方通知后，有二次不参与作业的且情况严重的，甲方有权单方面终止合同、并相应没收履约担保。</w:t>
      </w:r>
    </w:p>
    <w:p>
      <w:pPr>
        <w:spacing w:line="460" w:lineRule="exact"/>
        <w:ind w:firstLine="315" w:firstLineChars="150"/>
        <w:rPr>
          <w:rFonts w:ascii="宋体" w:hAnsi="宋体"/>
          <w:szCs w:val="21"/>
        </w:rPr>
      </w:pPr>
      <w:r>
        <w:rPr>
          <w:rFonts w:hint="eastAsia" w:ascii="宋体" w:hAnsi="宋体"/>
          <w:szCs w:val="21"/>
        </w:rPr>
        <w:t>5、非专业（无证）人员参与各种机械或设备操作的，每发现一次处以</w:t>
      </w:r>
      <w:r>
        <w:rPr>
          <w:rFonts w:hint="eastAsia" w:ascii="宋体" w:hAnsi="宋体"/>
          <w:szCs w:val="21"/>
          <w:u w:val="single"/>
        </w:rPr>
        <w:t xml:space="preserve"> 5000</w:t>
      </w:r>
      <w:r>
        <w:rPr>
          <w:rFonts w:hint="eastAsia" w:ascii="宋体" w:hAnsi="宋体"/>
          <w:szCs w:val="21"/>
        </w:rPr>
        <w:t>元/次的罚款，情节严重的甲方有权单方面终止合同、并相应或全部没收履约担保。</w:t>
      </w:r>
    </w:p>
    <w:p>
      <w:pPr>
        <w:spacing w:line="460" w:lineRule="exact"/>
        <w:ind w:firstLine="315" w:firstLineChars="150"/>
        <w:rPr>
          <w:rFonts w:ascii="宋体" w:hAnsi="宋体"/>
          <w:szCs w:val="21"/>
        </w:rPr>
      </w:pPr>
      <w:r>
        <w:rPr>
          <w:rFonts w:hint="eastAsia" w:ascii="宋体" w:hAnsi="宋体"/>
          <w:szCs w:val="21"/>
        </w:rPr>
        <w:t>6、乙方参与作业的人员不听从甲方指挥或调配的，每发生一次处以</w:t>
      </w:r>
      <w:r>
        <w:rPr>
          <w:rFonts w:hint="eastAsia" w:ascii="宋体" w:hAnsi="宋体"/>
          <w:szCs w:val="21"/>
          <w:u w:val="single"/>
        </w:rPr>
        <w:t xml:space="preserve"> 200</w:t>
      </w:r>
      <w:r>
        <w:rPr>
          <w:rFonts w:hint="eastAsia" w:ascii="宋体" w:hAnsi="宋体"/>
          <w:szCs w:val="21"/>
        </w:rPr>
        <w:t>元/人次的罚款。</w:t>
      </w:r>
    </w:p>
    <w:p>
      <w:pPr>
        <w:spacing w:line="460" w:lineRule="exact"/>
        <w:ind w:firstLine="315" w:firstLineChars="150"/>
        <w:rPr>
          <w:rFonts w:ascii="宋体" w:hAnsi="宋体"/>
          <w:szCs w:val="21"/>
        </w:rPr>
      </w:pPr>
      <w:r>
        <w:rPr>
          <w:rFonts w:hint="eastAsia" w:ascii="宋体" w:hAnsi="宋体"/>
          <w:szCs w:val="21"/>
        </w:rPr>
        <w:t>7、乙方不按照一般行业标准预算工作时间和工作费用，故意拉长工作时间，虚夸工作费用，存在弄虚作假的，一经发现，扣除实际工作费用的30%，有两次以上弄虚作假行为的，立即停止作业，甲方有权终止合同。</w:t>
      </w:r>
    </w:p>
    <w:p>
      <w:pPr>
        <w:spacing w:line="460" w:lineRule="exact"/>
        <w:ind w:firstLine="315" w:firstLineChars="150"/>
        <w:rPr>
          <w:rFonts w:ascii="宋体" w:hAnsi="宋体"/>
          <w:szCs w:val="21"/>
        </w:rPr>
      </w:pPr>
      <w:r>
        <w:rPr>
          <w:rFonts w:hint="eastAsia" w:ascii="宋体" w:hAnsi="宋体"/>
          <w:szCs w:val="21"/>
        </w:rPr>
        <w:t>8、乙方应做好作业相关方面的安全措施，如在作业中对合法建筑造成损伤等安全事故的，乙方除承担相应赔偿责任和法律后果外，扣除现场作业实际费用，并由甲方根据事故后果严重程度决定是否解除合同。</w:t>
      </w:r>
    </w:p>
    <w:p>
      <w:pPr>
        <w:spacing w:line="460" w:lineRule="exact"/>
        <w:ind w:firstLine="315" w:firstLineChars="150"/>
        <w:rPr>
          <w:rFonts w:ascii="宋体" w:hAnsi="宋体"/>
          <w:szCs w:val="21"/>
        </w:rPr>
      </w:pPr>
      <w:r>
        <w:rPr>
          <w:rFonts w:hint="eastAsia" w:ascii="宋体" w:hAnsi="宋体"/>
          <w:szCs w:val="21"/>
        </w:rPr>
        <w:t>9、工作过程中不得擅自进入未涉及作业区域（私有住宅等非作业区域严禁进入，确因作业需要临时进出，需执法部门许可或甲方同意），现场作业有发现工人随意进出未作业区域的，从工作实际费用中按照一人一次200元扣除，一个月发生3次以上类似事情的，加扣当月作业结算费用的20%。</w:t>
      </w:r>
    </w:p>
    <w:p>
      <w:pPr>
        <w:spacing w:line="460" w:lineRule="exact"/>
        <w:ind w:firstLine="315" w:firstLineChars="150"/>
        <w:rPr>
          <w:rFonts w:ascii="宋体" w:hAnsi="宋体"/>
          <w:szCs w:val="21"/>
        </w:rPr>
      </w:pPr>
      <w:r>
        <w:rPr>
          <w:rFonts w:hint="eastAsia" w:ascii="宋体" w:hAnsi="宋体"/>
          <w:szCs w:val="21"/>
        </w:rPr>
        <w:t>10、工作期间应当做到规范有序，维护周边环境，作业中有发现工人随地大小便、随意踩踏破坏公共绿化和公共设施的，按照一人一次100元扣除实际作业费用。</w:t>
      </w:r>
    </w:p>
    <w:p>
      <w:pPr>
        <w:spacing w:line="460" w:lineRule="exact"/>
        <w:ind w:firstLine="315" w:firstLineChars="150"/>
        <w:rPr>
          <w:rFonts w:ascii="宋体" w:hAnsi="宋体"/>
          <w:szCs w:val="21"/>
        </w:rPr>
      </w:pPr>
      <w:r>
        <w:rPr>
          <w:rFonts w:hint="eastAsia" w:ascii="宋体" w:hAnsi="宋体"/>
          <w:szCs w:val="21"/>
        </w:rPr>
        <w:t>11、工作期间应当减少对业主正常活动的干扰，作业过程中因员工存在过错或重大过失，与业主发生冲突，造成不良后果的，扣除实际工作费用的10%，造成人员事故的，由乙方承担相应赔偿责任和一切法律后果，并视后果严重程度决定是否终止合同。</w:t>
      </w:r>
    </w:p>
    <w:p>
      <w:pPr>
        <w:spacing w:line="460" w:lineRule="exact"/>
        <w:ind w:firstLine="315" w:firstLineChars="150"/>
        <w:rPr>
          <w:rFonts w:ascii="宋体" w:hAnsi="宋体"/>
          <w:szCs w:val="21"/>
        </w:rPr>
      </w:pPr>
      <w:r>
        <w:rPr>
          <w:rFonts w:hint="eastAsia" w:ascii="宋体" w:hAnsi="宋体"/>
          <w:szCs w:val="21"/>
        </w:rPr>
        <w:t>12、工作队伍必须服从甲方的统一安排、调配，确保违法建筑按照甲方要求安全、完整拆除，不留后患，因作业人员技术不到位导致拆除不完全或留下安全隐患的，扣除实际作业费用的50%。</w:t>
      </w:r>
    </w:p>
    <w:p>
      <w:pPr>
        <w:spacing w:line="460" w:lineRule="exact"/>
        <w:ind w:firstLine="315" w:firstLineChars="150"/>
        <w:rPr>
          <w:rFonts w:ascii="宋体" w:hAnsi="宋体"/>
          <w:szCs w:val="21"/>
        </w:rPr>
      </w:pPr>
      <w:r>
        <w:rPr>
          <w:rFonts w:hint="eastAsia" w:ascii="宋体" w:hAnsi="宋体"/>
          <w:szCs w:val="21"/>
        </w:rPr>
        <w:t>13、工作队伍存在消极怠工、参与阻挠执法的，立即停止作业，解除合同，构成行政责任、刑事责任的，送公安部门依法处置。</w:t>
      </w:r>
    </w:p>
    <w:p>
      <w:pPr>
        <w:spacing w:line="400" w:lineRule="exact"/>
        <w:ind w:firstLine="315" w:firstLineChars="15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、因工作需要，作业队伍接触到涉及保密内容的，应当按照要求严格保密，有违反的视情节轻重决定是否终止合同，构成犯罪的，移送相关部门；</w:t>
      </w:r>
    </w:p>
    <w:p>
      <w:pPr>
        <w:spacing w:line="400" w:lineRule="exact"/>
        <w:ind w:firstLine="315" w:firstLineChars="15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、承包期内，甲方无故终止合同或违约的，乙方由此所遭受的所有损失由甲方负责赔偿，并应全额退还乙方所交保证金。</w:t>
      </w:r>
    </w:p>
    <w:p>
      <w:pPr>
        <w:spacing w:line="400" w:lineRule="exact"/>
        <w:ind w:firstLine="315" w:firstLineChars="150"/>
        <w:rPr>
          <w:rFonts w:ascii="宋体" w:hAnsi="宋体"/>
          <w:szCs w:val="21"/>
        </w:rPr>
      </w:pPr>
      <w:r>
        <w:rPr>
          <w:rFonts w:hint="eastAsia" w:ascii="宋体" w:hAnsi="宋体"/>
          <w:szCs w:val="21"/>
        </w:rPr>
        <w:t>16、承包期内，乙方转包他人、终止合同或违反合同的，甲方有权单方解除合同并没收保证金，且乙方须赔偿由此给甲方造成的相关损失。</w:t>
      </w:r>
    </w:p>
    <w:p>
      <w:pPr>
        <w:spacing w:line="460" w:lineRule="exact"/>
        <w:ind w:firstLine="211" w:firstLineChars="100"/>
        <w:rPr>
          <w:rFonts w:hint="eastAsia" w:ascii="宋体" w:hAnsi="宋体" w:eastAsia="宋体" w:cs="Times New Roman"/>
          <w:b/>
          <w:szCs w:val="21"/>
        </w:rPr>
      </w:pPr>
      <w:r>
        <w:rPr>
          <w:rFonts w:hint="eastAsia" w:ascii="宋体" w:hAnsi="宋体" w:eastAsia="宋体" w:cs="Times New Roman"/>
          <w:b/>
          <w:szCs w:val="21"/>
        </w:rPr>
        <w:t>十六、合同终止</w:t>
      </w:r>
    </w:p>
    <w:p>
      <w:pPr>
        <w:spacing w:line="400" w:lineRule="exact"/>
        <w:ind w:firstLine="315" w:firstLineChars="150"/>
        <w:rPr>
          <w:rFonts w:hint="eastAsia" w:ascii="宋体" w:hAnsi="宋体" w:eastAsia="宋体" w:cs="Times New Roman"/>
          <w:szCs w:val="21"/>
        </w:rPr>
      </w:pPr>
      <w:r>
        <w:rPr>
          <w:rFonts w:hint="eastAsia" w:ascii="宋体" w:hAnsi="宋体" w:eastAsia="宋体" w:cs="Times New Roman"/>
          <w:szCs w:val="21"/>
        </w:rPr>
        <w:t>如发现以下情况之一的，甲方有权终止合同并没收全部履约保证金。</w:t>
      </w:r>
    </w:p>
    <w:p>
      <w:pPr>
        <w:spacing w:line="400" w:lineRule="exact"/>
        <w:ind w:firstLine="315" w:firstLineChars="150"/>
        <w:rPr>
          <w:rFonts w:hint="eastAsia" w:ascii="宋体" w:hAnsi="宋体" w:eastAsia="宋体" w:cs="Times New Roman"/>
          <w:szCs w:val="21"/>
        </w:rPr>
      </w:pPr>
      <w:r>
        <w:rPr>
          <w:rFonts w:hint="eastAsia" w:ascii="宋体" w:hAnsi="宋体" w:eastAsia="宋体" w:cs="Times New Roman"/>
          <w:szCs w:val="21"/>
        </w:rPr>
        <w:t>1、乙方有两次（含两次）以上不服从不配合甲方的任务安排情况严重的；</w:t>
      </w:r>
    </w:p>
    <w:p>
      <w:pPr>
        <w:spacing w:line="400" w:lineRule="exact"/>
        <w:ind w:firstLine="315" w:firstLineChars="150"/>
        <w:rPr>
          <w:rFonts w:hint="eastAsia" w:ascii="宋体" w:hAnsi="宋体" w:eastAsia="宋体" w:cs="Times New Roman"/>
          <w:szCs w:val="21"/>
        </w:rPr>
      </w:pPr>
      <w:r>
        <w:rPr>
          <w:rFonts w:hint="eastAsia" w:ascii="宋体" w:hAnsi="宋体" w:eastAsia="宋体" w:cs="Times New Roman"/>
          <w:szCs w:val="21"/>
        </w:rPr>
        <w:t>2、发现报账存在弄虚作假现象的；</w:t>
      </w:r>
    </w:p>
    <w:p>
      <w:pPr>
        <w:spacing w:line="400" w:lineRule="exact"/>
        <w:ind w:firstLine="315" w:firstLineChars="150"/>
        <w:rPr>
          <w:rFonts w:hint="eastAsia" w:ascii="宋体" w:hAnsi="宋体" w:eastAsia="宋体" w:cs="Times New Roman"/>
          <w:szCs w:val="21"/>
        </w:rPr>
      </w:pPr>
      <w:r>
        <w:rPr>
          <w:rFonts w:hint="eastAsia" w:ascii="宋体" w:hAnsi="宋体" w:eastAsia="宋体" w:cs="Times New Roman"/>
          <w:szCs w:val="21"/>
        </w:rPr>
        <w:t xml:space="preserve"> 3、因乙方原因在执行任务时造成恶劣影响并影响到甲方声誉的；</w:t>
      </w:r>
    </w:p>
    <w:p>
      <w:pPr>
        <w:spacing w:line="400" w:lineRule="exact"/>
        <w:ind w:firstLine="315" w:firstLineChars="150"/>
        <w:rPr>
          <w:rFonts w:hint="eastAsia" w:ascii="宋体" w:hAnsi="宋体" w:eastAsia="宋体" w:cs="Times New Roman"/>
          <w:szCs w:val="21"/>
        </w:rPr>
      </w:pPr>
      <w:r>
        <w:rPr>
          <w:rFonts w:hint="eastAsia" w:ascii="宋体" w:hAnsi="宋体" w:eastAsia="宋体" w:cs="Times New Roman"/>
          <w:szCs w:val="21"/>
        </w:rPr>
        <w:t>4、在重大检查考核中，因乙方工作不力使甲方受到通报批评的。</w:t>
      </w:r>
    </w:p>
    <w:p>
      <w:pPr>
        <w:spacing w:line="400" w:lineRule="exact"/>
        <w:ind w:firstLine="316" w:firstLineChars="150"/>
        <w:rPr>
          <w:rFonts w:ascii="宋体" w:hAnsi="宋体"/>
          <w:szCs w:val="21"/>
        </w:rPr>
      </w:pPr>
      <w:r>
        <w:rPr>
          <w:rFonts w:hint="eastAsia" w:ascii="宋体" w:hAnsi="宋体"/>
          <w:b/>
          <w:szCs w:val="21"/>
        </w:rPr>
        <w:t>十七、不可抗力事件处理</w:t>
      </w:r>
    </w:p>
    <w:p>
      <w:pPr>
        <w:spacing w:line="400" w:lineRule="exact"/>
        <w:ind w:firstLine="315" w:firstLineChars="150"/>
        <w:rPr>
          <w:rFonts w:ascii="宋体" w:hAnsi="宋体"/>
          <w:szCs w:val="21"/>
        </w:rPr>
      </w:pPr>
      <w:r>
        <w:rPr>
          <w:rFonts w:ascii="宋体" w:hAnsi="宋体"/>
          <w:szCs w:val="21"/>
        </w:rPr>
        <w:t>1</w:t>
      </w:r>
      <w:r>
        <w:rPr>
          <w:rFonts w:hint="eastAsia" w:ascii="宋体" w:hAnsi="宋体"/>
          <w:szCs w:val="21"/>
        </w:rPr>
        <w:t>、在合同履行期内，因不可抗力事件导致不能履行合同的，合同约定期限可相应顺延（延长期与不可抗力影响持续期相同）。</w:t>
      </w:r>
    </w:p>
    <w:p>
      <w:pPr>
        <w:spacing w:line="400" w:lineRule="exact"/>
        <w:ind w:firstLine="315" w:firstLineChars="150"/>
        <w:rPr>
          <w:rFonts w:ascii="宋体" w:hAnsi="宋体"/>
          <w:szCs w:val="21"/>
        </w:rPr>
      </w:pPr>
      <w:r>
        <w:rPr>
          <w:rFonts w:ascii="宋体" w:hAnsi="宋体"/>
          <w:szCs w:val="21"/>
        </w:rPr>
        <w:t>2</w:t>
      </w:r>
      <w:r>
        <w:rPr>
          <w:rFonts w:hint="eastAsia" w:ascii="宋体" w:hAnsi="宋体"/>
          <w:szCs w:val="21"/>
        </w:rPr>
        <w:t>、不可抗力事件发生后，特殊事项应在2小时内通知对方。</w:t>
      </w:r>
    </w:p>
    <w:p>
      <w:pPr>
        <w:spacing w:line="400" w:lineRule="exact"/>
        <w:ind w:firstLine="315" w:firstLineChars="150"/>
        <w:rPr>
          <w:rFonts w:ascii="宋体" w:hAnsi="宋体"/>
          <w:szCs w:val="21"/>
        </w:rPr>
      </w:pPr>
      <w:r>
        <w:rPr>
          <w:rFonts w:ascii="宋体" w:hAnsi="宋体"/>
          <w:szCs w:val="21"/>
        </w:rPr>
        <w:t>3</w:t>
      </w:r>
      <w:r>
        <w:rPr>
          <w:rFonts w:hint="eastAsia" w:ascii="宋体" w:hAnsi="宋体"/>
          <w:szCs w:val="21"/>
        </w:rPr>
        <w:t>、不可抗力事件延续</w:t>
      </w:r>
      <w:r>
        <w:rPr>
          <w:rFonts w:ascii="宋体" w:hAnsi="宋体"/>
          <w:szCs w:val="21"/>
          <w:u w:val="single"/>
        </w:rPr>
        <w:t xml:space="preserve"> </w:t>
      </w:r>
      <w:r>
        <w:rPr>
          <w:rFonts w:hint="eastAsia" w:ascii="宋体" w:hAnsi="宋体"/>
          <w:szCs w:val="21"/>
          <w:u w:val="single"/>
        </w:rPr>
        <w:t>180</w:t>
      </w:r>
      <w:r>
        <w:rPr>
          <w:rFonts w:ascii="宋体" w:hAnsi="宋体"/>
          <w:szCs w:val="21"/>
          <w:u w:val="single"/>
        </w:rPr>
        <w:t xml:space="preserve"> </w:t>
      </w:r>
      <w:r>
        <w:rPr>
          <w:rFonts w:hint="eastAsia" w:ascii="宋体" w:hAnsi="宋体"/>
          <w:szCs w:val="21"/>
        </w:rPr>
        <w:t>天以上的，双方可通过友好协商确定是否继续履行合同。</w:t>
      </w:r>
    </w:p>
    <w:p>
      <w:pPr>
        <w:spacing w:line="400" w:lineRule="exact"/>
        <w:ind w:firstLine="315" w:firstLineChars="150"/>
        <w:rPr>
          <w:rFonts w:ascii="宋体" w:hAnsi="宋体"/>
          <w:szCs w:val="21"/>
        </w:rPr>
      </w:pPr>
      <w:r>
        <w:rPr>
          <w:rFonts w:hint="eastAsia" w:ascii="宋体" w:hAnsi="宋体"/>
          <w:szCs w:val="21"/>
        </w:rPr>
        <w:t>4、不可抗力事件以国家有关规定为准。</w:t>
      </w:r>
    </w:p>
    <w:p>
      <w:pPr>
        <w:spacing w:line="400" w:lineRule="exact"/>
        <w:ind w:firstLine="310" w:firstLineChars="147"/>
        <w:rPr>
          <w:rFonts w:ascii="宋体" w:hAnsi="宋体"/>
          <w:b/>
          <w:szCs w:val="21"/>
        </w:rPr>
      </w:pPr>
      <w:r>
        <w:rPr>
          <w:rFonts w:hint="eastAsia" w:ascii="宋体" w:hAnsi="宋体"/>
          <w:b/>
          <w:szCs w:val="21"/>
        </w:rPr>
        <w:t>十八、纠纷解决方式：</w:t>
      </w:r>
    </w:p>
    <w:p>
      <w:pPr>
        <w:spacing w:line="400" w:lineRule="exact"/>
        <w:ind w:firstLine="315" w:firstLineChars="150"/>
        <w:rPr>
          <w:rFonts w:ascii="宋体" w:hAnsi="宋体"/>
          <w:szCs w:val="21"/>
        </w:rPr>
      </w:pPr>
      <w:r>
        <w:rPr>
          <w:rFonts w:hint="eastAsia" w:ascii="宋体" w:hAnsi="宋体"/>
          <w:szCs w:val="21"/>
        </w:rPr>
        <w:t>双方约定，在合同履行过程产生争议时，甲、乙双方应友好协商解决，协商不成时双方有权依法向项目所在地人民法院提起诉讼。</w:t>
      </w:r>
    </w:p>
    <w:p>
      <w:pPr>
        <w:pStyle w:val="32"/>
        <w:widowControl w:val="0"/>
        <w:numPr>
          <w:ilvl w:val="0"/>
          <w:numId w:val="0"/>
        </w:numPr>
        <w:spacing w:before="0" w:beforeAutospacing="0" w:after="0" w:afterAutospacing="0" w:line="360" w:lineRule="auto"/>
        <w:ind w:left="360" w:leftChars="0"/>
        <w:rPr>
          <w:rFonts w:hint="default" w:ascii="宋体" w:hAnsi="宋体" w:eastAsia="宋体" w:cs="Times New Roman"/>
          <w:kern w:val="2"/>
          <w:sz w:val="21"/>
          <w:szCs w:val="21"/>
          <w:lang w:val="en-US" w:eastAsia="zh-CN" w:bidi="ar-SA"/>
        </w:rPr>
      </w:pPr>
      <w:r>
        <w:rPr>
          <w:rFonts w:hint="eastAsia" w:ascii="宋体" w:hAnsi="宋体"/>
          <w:b/>
          <w:szCs w:val="21"/>
        </w:rPr>
        <w:t xml:space="preserve"> 十九、</w:t>
      </w:r>
      <w:r>
        <w:rPr>
          <w:rFonts w:hint="eastAsia" w:ascii="宋体" w:hAnsi="宋体" w:eastAsia="宋体" w:cs="Times New Roman"/>
          <w:kern w:val="2"/>
          <w:sz w:val="21"/>
          <w:szCs w:val="21"/>
          <w:lang w:val="en-US" w:eastAsia="zh-CN" w:bidi="ar-SA"/>
        </w:rPr>
        <w:t>本合同一式捌份，甲、乙双方各持叁份，代理机构执贰份，双方签字盖章后生效。本项目未尽事宜以招标文件、投标文件及澄清文件等为准。招标文件、投标文件及澄清文件等均做为合同的组成部分。</w:t>
      </w:r>
    </w:p>
    <w:p>
      <w:pPr>
        <w:spacing w:line="400" w:lineRule="exact"/>
        <w:ind w:firstLine="315" w:firstLineChars="150"/>
        <w:rPr>
          <w:rFonts w:ascii="宋体" w:hAnsi="宋体"/>
          <w:szCs w:val="21"/>
        </w:rPr>
      </w:pPr>
    </w:p>
    <w:p>
      <w:pPr>
        <w:spacing w:line="400" w:lineRule="exact"/>
        <w:ind w:firstLine="210" w:firstLineChars="100"/>
        <w:rPr>
          <w:rFonts w:ascii="宋体" w:hAnsi="宋体"/>
          <w:szCs w:val="21"/>
        </w:rPr>
      </w:pPr>
      <w:r>
        <w:rPr>
          <w:rFonts w:hint="eastAsia" w:ascii="宋体" w:hAnsi="宋体"/>
          <w:szCs w:val="21"/>
        </w:rPr>
        <w:t>甲方单位：      (盖章)                   乙方单位：      (盖章)</w:t>
      </w:r>
    </w:p>
    <w:p>
      <w:pPr>
        <w:spacing w:line="400" w:lineRule="exact"/>
        <w:ind w:firstLine="210" w:firstLineChars="100"/>
        <w:rPr>
          <w:rFonts w:ascii="宋体" w:hAnsi="宋体"/>
          <w:szCs w:val="21"/>
        </w:rPr>
      </w:pPr>
      <w:r>
        <w:rPr>
          <w:rFonts w:hint="eastAsia" w:ascii="宋体" w:hAnsi="宋体"/>
          <w:szCs w:val="21"/>
        </w:rPr>
        <w:t>法人代表或授权委托人：                   法人代表或授权委托人：</w:t>
      </w:r>
    </w:p>
    <w:p>
      <w:pPr>
        <w:spacing w:line="400" w:lineRule="exact"/>
        <w:ind w:firstLine="210" w:firstLineChars="100"/>
        <w:rPr>
          <w:rFonts w:ascii="宋体" w:hAnsi="宋体"/>
          <w:szCs w:val="21"/>
        </w:rPr>
      </w:pPr>
      <w:r>
        <w:rPr>
          <w:rFonts w:hint="eastAsia" w:ascii="宋体" w:hAnsi="宋体"/>
          <w:szCs w:val="21"/>
        </w:rPr>
        <w:t>经 办 人：                               经  办  人：</w:t>
      </w:r>
    </w:p>
    <w:p>
      <w:pPr>
        <w:spacing w:line="400" w:lineRule="exact"/>
        <w:ind w:firstLine="210" w:firstLineChars="100"/>
        <w:rPr>
          <w:rFonts w:ascii="宋体" w:hAnsi="宋体"/>
          <w:szCs w:val="21"/>
        </w:rPr>
      </w:pPr>
      <w:r>
        <w:rPr>
          <w:rFonts w:hint="eastAsia" w:ascii="宋体" w:hAnsi="宋体"/>
          <w:szCs w:val="21"/>
        </w:rPr>
        <w:t>电    话：                               电      话：</w:t>
      </w:r>
    </w:p>
    <w:p>
      <w:pPr>
        <w:spacing w:line="400" w:lineRule="exact"/>
        <w:ind w:firstLine="210" w:firstLineChars="100"/>
        <w:rPr>
          <w:rFonts w:ascii="宋体" w:hAnsi="宋体"/>
          <w:szCs w:val="21"/>
        </w:rPr>
      </w:pPr>
      <w:r>
        <w:rPr>
          <w:rFonts w:hint="eastAsia" w:ascii="宋体" w:hAnsi="宋体"/>
          <w:szCs w:val="21"/>
        </w:rPr>
        <w:t>开户银行：                               开户银行：</w:t>
      </w:r>
    </w:p>
    <w:p>
      <w:pPr>
        <w:spacing w:line="400" w:lineRule="exact"/>
        <w:ind w:firstLine="210" w:firstLineChars="100"/>
        <w:rPr>
          <w:rFonts w:ascii="宋体" w:hAnsi="宋体"/>
          <w:szCs w:val="21"/>
        </w:rPr>
      </w:pPr>
      <w:r>
        <w:rPr>
          <w:rFonts w:hint="eastAsia" w:ascii="宋体" w:hAnsi="宋体"/>
          <w:szCs w:val="21"/>
          <w:lang w:val="en-US" w:eastAsia="zh-CN"/>
        </w:rPr>
        <w:t>账</w:t>
      </w:r>
      <w:r>
        <w:rPr>
          <w:rFonts w:hint="eastAsia" w:ascii="宋体" w:hAnsi="宋体"/>
          <w:szCs w:val="21"/>
        </w:rPr>
        <w:t xml:space="preserve">    号：                               </w:t>
      </w:r>
      <w:r>
        <w:rPr>
          <w:rFonts w:hint="eastAsia" w:ascii="宋体" w:hAnsi="宋体"/>
          <w:szCs w:val="21"/>
          <w:lang w:val="en-US" w:eastAsia="zh-CN"/>
        </w:rPr>
        <w:t>账</w:t>
      </w:r>
      <w:r>
        <w:rPr>
          <w:rFonts w:hint="eastAsia" w:ascii="宋体" w:hAnsi="宋体"/>
          <w:szCs w:val="21"/>
        </w:rPr>
        <w:t xml:space="preserve">    号：</w:t>
      </w:r>
    </w:p>
    <w:p>
      <w:pPr>
        <w:spacing w:line="400" w:lineRule="exact"/>
        <w:ind w:firstLine="840" w:firstLineChars="400"/>
        <w:rPr>
          <w:rFonts w:ascii="宋体" w:hAnsi="宋体"/>
          <w:szCs w:val="21"/>
        </w:rPr>
      </w:pPr>
      <w:r>
        <w:rPr>
          <w:rFonts w:hint="eastAsia" w:ascii="宋体" w:hAnsi="宋体"/>
          <w:szCs w:val="21"/>
        </w:rPr>
        <w:t>年    月    日                    　　　年    月    日</w:t>
      </w:r>
    </w:p>
    <w:p>
      <w:pPr>
        <w:pStyle w:val="2"/>
        <w:spacing w:before="156"/>
        <w:ind w:firstLine="210"/>
      </w:pPr>
    </w:p>
    <w:p>
      <w:pPr>
        <w:pStyle w:val="11"/>
        <w:snapToGrid w:val="0"/>
        <w:spacing w:line="360" w:lineRule="auto"/>
        <w:rPr>
          <w:rFonts w:hint="eastAsia" w:ascii="宋体" w:hAnsi="宋体" w:eastAsia="宋体" w:cs="Times New Roman"/>
          <w:b w:val="0"/>
          <w:bCs w:val="0"/>
          <w:snapToGrid w:val="0"/>
          <w:kern w:val="0"/>
          <w:sz w:val="21"/>
          <w:szCs w:val="21"/>
          <w:lang w:val="en-US" w:eastAsia="zh-CN" w:bidi="ar-SA"/>
        </w:rPr>
      </w:pPr>
      <w:r>
        <w:rPr>
          <w:rFonts w:hint="eastAsia" w:ascii="宋体" w:hAnsi="宋体" w:eastAsia="宋体" w:cs="Times New Roman"/>
          <w:b w:val="0"/>
          <w:bCs w:val="0"/>
          <w:snapToGrid w:val="0"/>
          <w:kern w:val="0"/>
          <w:sz w:val="21"/>
          <w:szCs w:val="21"/>
          <w:lang w:val="en-US" w:eastAsia="zh-CN" w:bidi="ar-SA"/>
        </w:rPr>
        <w:t>合同鉴证方（盖章）：</w:t>
      </w:r>
    </w:p>
    <w:p>
      <w:pPr>
        <w:pStyle w:val="4"/>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spacing w:line="360" w:lineRule="exact"/>
        <w:jc w:val="center"/>
        <w:rPr>
          <w:b/>
          <w:sz w:val="30"/>
          <w:szCs w:val="30"/>
        </w:rPr>
      </w:pPr>
      <w:r>
        <w:rPr>
          <w:rFonts w:hint="eastAsia"/>
          <w:b/>
          <w:sz w:val="30"/>
          <w:szCs w:val="30"/>
        </w:rPr>
        <w:t>第二部分  工程施工安全协议书</w:t>
      </w:r>
    </w:p>
    <w:p>
      <w:pPr>
        <w:rPr>
          <w:bCs/>
        </w:rPr>
      </w:pPr>
      <w:r>
        <w:rPr>
          <w:rFonts w:hint="eastAsia"/>
          <w:bCs/>
        </w:rPr>
        <w:t xml:space="preserve">   </w:t>
      </w:r>
    </w:p>
    <w:p>
      <w:pPr>
        <w:spacing w:line="400" w:lineRule="exact"/>
        <w:ind w:firstLine="630" w:firstLineChars="300"/>
        <w:rPr>
          <w:bCs/>
        </w:rPr>
      </w:pPr>
      <w:r>
        <w:rPr>
          <w:rFonts w:hint="eastAsia"/>
          <w:bCs/>
        </w:rPr>
        <w:t>为贯彻“安全第一，预防为主”的方针，明确双方的安全生产责任，确保作业安全，双方在签订协议的同时，签订本协议、并严格执行。</w:t>
      </w:r>
    </w:p>
    <w:p>
      <w:pPr>
        <w:numPr>
          <w:ilvl w:val="0"/>
          <w:numId w:val="4"/>
        </w:numPr>
        <w:spacing w:line="400" w:lineRule="exact"/>
        <w:rPr>
          <w:bCs/>
        </w:rPr>
      </w:pPr>
      <w:r>
        <w:rPr>
          <w:rFonts w:hint="eastAsia"/>
          <w:bCs/>
        </w:rPr>
        <w:t>甲方的责任：</w:t>
      </w:r>
    </w:p>
    <w:p>
      <w:pPr>
        <w:spacing w:line="400" w:lineRule="exact"/>
        <w:ind w:firstLine="420" w:firstLineChars="200"/>
        <w:rPr>
          <w:bCs/>
        </w:rPr>
      </w:pPr>
      <w:r>
        <w:rPr>
          <w:rFonts w:hint="eastAsia"/>
          <w:bCs/>
        </w:rPr>
        <w:t>认真贯彻执行国家颁布的《中华人民共和国安全生产法》、《中华人民共和国消防法》、《中华人民共和国环境保护法》、《劳动法》等各项劳动保护、安全生产的法律法规，并督促乙方贯彻执行。</w:t>
      </w:r>
    </w:p>
    <w:p>
      <w:pPr>
        <w:numPr>
          <w:ilvl w:val="0"/>
          <w:numId w:val="5"/>
        </w:numPr>
        <w:spacing w:line="400" w:lineRule="exact"/>
        <w:rPr>
          <w:bCs/>
        </w:rPr>
      </w:pPr>
      <w:r>
        <w:rPr>
          <w:rFonts w:hint="eastAsia"/>
          <w:bCs/>
        </w:rPr>
        <w:t>督促乙方认真执行公司安全生产规章制度。</w:t>
      </w:r>
    </w:p>
    <w:p>
      <w:pPr>
        <w:numPr>
          <w:ilvl w:val="0"/>
          <w:numId w:val="5"/>
        </w:numPr>
        <w:spacing w:line="400" w:lineRule="exact"/>
        <w:rPr>
          <w:bCs/>
        </w:rPr>
      </w:pPr>
      <w:r>
        <w:rPr>
          <w:rFonts w:hint="eastAsia"/>
          <w:bCs/>
        </w:rPr>
        <w:t>督促检查乙方做好劳动防护或保护工作。</w:t>
      </w:r>
    </w:p>
    <w:p>
      <w:pPr>
        <w:numPr>
          <w:ilvl w:val="0"/>
          <w:numId w:val="5"/>
        </w:numPr>
        <w:spacing w:line="400" w:lineRule="exact"/>
        <w:rPr>
          <w:bCs/>
        </w:rPr>
      </w:pPr>
      <w:r>
        <w:rPr>
          <w:rFonts w:hint="eastAsia"/>
          <w:bCs/>
        </w:rPr>
        <w:t>督促检查乙方做好环境保护和文明施工工作。</w:t>
      </w:r>
    </w:p>
    <w:p>
      <w:pPr>
        <w:numPr>
          <w:ilvl w:val="0"/>
          <w:numId w:val="5"/>
        </w:numPr>
        <w:spacing w:line="400" w:lineRule="exact"/>
        <w:rPr>
          <w:bCs/>
        </w:rPr>
      </w:pPr>
      <w:r>
        <w:rPr>
          <w:rFonts w:hint="eastAsia"/>
          <w:bCs/>
        </w:rPr>
        <w:t>对乙方发生的一般事故，进行调查取证并提出处理和整改意见。</w:t>
      </w:r>
    </w:p>
    <w:p>
      <w:pPr>
        <w:numPr>
          <w:ilvl w:val="0"/>
          <w:numId w:val="5"/>
        </w:numPr>
        <w:spacing w:line="400" w:lineRule="exact"/>
        <w:rPr>
          <w:bCs/>
        </w:rPr>
      </w:pPr>
      <w:r>
        <w:rPr>
          <w:rFonts w:hint="eastAsia"/>
          <w:bCs/>
        </w:rPr>
        <w:t>积极配合乙方在发生安全事故时的抢救工作。</w:t>
      </w:r>
    </w:p>
    <w:p>
      <w:pPr>
        <w:numPr>
          <w:ilvl w:val="0"/>
          <w:numId w:val="4"/>
        </w:numPr>
        <w:spacing w:line="400" w:lineRule="exact"/>
        <w:rPr>
          <w:bCs/>
        </w:rPr>
      </w:pPr>
      <w:r>
        <w:rPr>
          <w:rFonts w:hint="eastAsia"/>
          <w:bCs/>
        </w:rPr>
        <w:t>乙方的责任：</w:t>
      </w:r>
    </w:p>
    <w:p>
      <w:pPr>
        <w:numPr>
          <w:ilvl w:val="0"/>
          <w:numId w:val="6"/>
        </w:numPr>
        <w:spacing w:line="400" w:lineRule="exact"/>
        <w:rPr>
          <w:bCs/>
        </w:rPr>
      </w:pPr>
      <w:r>
        <w:rPr>
          <w:rFonts w:hint="eastAsia"/>
          <w:bCs/>
        </w:rPr>
        <w:t>认真贯彻执行国家颁布的《中华人民共和国安全生产法》、《中华人民共和国消防法》、《中华人民共和国环境保护法》、《劳动法》等各项劳动保护、安全生产的法律法规。</w:t>
      </w:r>
    </w:p>
    <w:p>
      <w:pPr>
        <w:numPr>
          <w:ilvl w:val="0"/>
          <w:numId w:val="6"/>
        </w:numPr>
        <w:spacing w:line="400" w:lineRule="exact"/>
        <w:rPr>
          <w:bCs/>
        </w:rPr>
      </w:pPr>
      <w:r>
        <w:rPr>
          <w:rFonts w:hint="eastAsia"/>
          <w:bCs/>
        </w:rPr>
        <w:t>乙方必须严格遵守甲方制定的各项安全规章制度和操作规程，严格服从甲方人员的安全监督管理，并指定专人负责监管安全施工作业。</w:t>
      </w:r>
    </w:p>
    <w:p>
      <w:pPr>
        <w:numPr>
          <w:ilvl w:val="0"/>
          <w:numId w:val="6"/>
        </w:numPr>
        <w:spacing w:line="400" w:lineRule="exact"/>
        <w:rPr>
          <w:bCs/>
        </w:rPr>
      </w:pPr>
      <w:r>
        <w:rPr>
          <w:rFonts w:hint="eastAsia"/>
          <w:bCs/>
        </w:rPr>
        <w:t>特种作业人员必须持有相应的有效的特种作业操作证书并培训上岗。</w:t>
      </w:r>
    </w:p>
    <w:p>
      <w:pPr>
        <w:numPr>
          <w:ilvl w:val="0"/>
          <w:numId w:val="6"/>
        </w:numPr>
        <w:spacing w:line="400" w:lineRule="exact"/>
        <w:rPr>
          <w:bCs/>
        </w:rPr>
      </w:pPr>
      <w:r>
        <w:rPr>
          <w:rFonts w:hint="eastAsia"/>
          <w:bCs/>
        </w:rPr>
        <w:t>贯彻谁施工谁负责安全的原则，乙方人员在施工期间，造成伤亡、火警、火灾、机械等事故（包括由乙方责任造成甲方人员、他方人员、行人伤亡等），乙方负责经济赔偿及善后处理，甲方有协助紧急抢救伤员的义务。</w:t>
      </w:r>
    </w:p>
    <w:p>
      <w:pPr>
        <w:numPr>
          <w:ilvl w:val="0"/>
          <w:numId w:val="6"/>
        </w:numPr>
        <w:spacing w:line="400" w:lineRule="exact"/>
        <w:rPr>
          <w:bCs/>
        </w:rPr>
      </w:pPr>
      <w:r>
        <w:rPr>
          <w:rFonts w:hint="eastAsia"/>
          <w:bCs/>
        </w:rPr>
        <w:t>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numPr>
          <w:ilvl w:val="0"/>
          <w:numId w:val="6"/>
        </w:numPr>
        <w:spacing w:line="400" w:lineRule="exact"/>
        <w:rPr>
          <w:bCs/>
        </w:rPr>
      </w:pPr>
      <w:r>
        <w:rPr>
          <w:rFonts w:hint="eastAsia"/>
          <w:bCs/>
        </w:rPr>
        <w:t>施工期间必须做好施工范围内的地下管线、架空线路的保护，因乙方原因，在施工中造成信号、电力中断事故的责任及经济损失全部由乙方承担，同时，积极协同甲方进行抢修，并支付相应的应急抢修费用。</w:t>
      </w:r>
    </w:p>
    <w:p>
      <w:pPr>
        <w:numPr>
          <w:ilvl w:val="0"/>
          <w:numId w:val="6"/>
        </w:numPr>
        <w:spacing w:line="400" w:lineRule="exact"/>
        <w:rPr>
          <w:bCs/>
        </w:rPr>
      </w:pPr>
      <w:r>
        <w:rPr>
          <w:rFonts w:hint="eastAsia"/>
          <w:bCs/>
        </w:rPr>
        <w:t>乙方在每天班前检查施工人员的劳动保护，督促施工现场人员自觉穿戴好安全防护用品，交代施工安全注意事项。</w:t>
      </w:r>
    </w:p>
    <w:p>
      <w:pPr>
        <w:numPr>
          <w:ilvl w:val="0"/>
          <w:numId w:val="6"/>
        </w:numPr>
        <w:spacing w:line="400" w:lineRule="exact"/>
        <w:rPr>
          <w:bCs/>
        </w:rPr>
      </w:pPr>
      <w:r>
        <w:rPr>
          <w:rFonts w:hint="eastAsia"/>
          <w:bCs/>
        </w:rPr>
        <w:t>对可能危及人身及财产安全或不具备安全生产环境的情况，有权拒绝施工并向甲方汇报。</w:t>
      </w:r>
    </w:p>
    <w:p>
      <w:pPr>
        <w:spacing w:line="400" w:lineRule="exact"/>
      </w:pPr>
      <w:r>
        <w:rPr>
          <w:rFonts w:hint="eastAsia"/>
          <w:bCs/>
        </w:rPr>
        <w:t xml:space="preserve">   如乙方违反上述条款，经甲方提出整改后，乙方不进行及时有效整改时，</w:t>
      </w:r>
    </w:p>
    <w:p>
      <w:pPr>
        <w:spacing w:line="400" w:lineRule="exact"/>
        <w:rPr>
          <w:bCs/>
        </w:rPr>
      </w:pPr>
      <w:r>
        <w:rPr>
          <w:rFonts w:hint="eastAsia"/>
          <w:bCs/>
        </w:rPr>
        <w:t>甲方有权停止乙方现场施工；因乙方未按甲方要求或未尽乙方自身义务而引起的责任或安全事故，全部由乙方负全部责任。</w:t>
      </w:r>
    </w:p>
    <w:p>
      <w:pPr>
        <w:numPr>
          <w:ilvl w:val="0"/>
          <w:numId w:val="4"/>
        </w:numPr>
        <w:spacing w:line="400" w:lineRule="exact"/>
        <w:rPr>
          <w:bCs/>
        </w:rPr>
      </w:pPr>
      <w:r>
        <w:rPr>
          <w:rFonts w:hint="eastAsia"/>
          <w:bCs/>
        </w:rPr>
        <w:t>其他</w:t>
      </w:r>
    </w:p>
    <w:p>
      <w:pPr>
        <w:numPr>
          <w:ilvl w:val="0"/>
          <w:numId w:val="7"/>
        </w:numPr>
        <w:spacing w:line="400" w:lineRule="exact"/>
        <w:rPr>
          <w:bCs/>
        </w:rPr>
      </w:pPr>
      <w:r>
        <w:rPr>
          <w:rFonts w:hint="eastAsia"/>
          <w:bCs/>
        </w:rPr>
        <w:t>本协议一式</w:t>
      </w:r>
      <w:r>
        <w:rPr>
          <w:rFonts w:hint="eastAsia"/>
          <w:bCs/>
          <w:lang w:val="en-US" w:eastAsia="zh-CN"/>
        </w:rPr>
        <w:t>捌</w:t>
      </w:r>
      <w:r>
        <w:rPr>
          <w:rFonts w:hint="eastAsia"/>
          <w:bCs/>
        </w:rPr>
        <w:t>份。</w:t>
      </w:r>
    </w:p>
    <w:p>
      <w:pPr>
        <w:numPr>
          <w:ilvl w:val="0"/>
          <w:numId w:val="7"/>
        </w:numPr>
        <w:spacing w:line="400" w:lineRule="exact"/>
        <w:rPr>
          <w:bCs/>
        </w:rPr>
      </w:pPr>
      <w:r>
        <w:rPr>
          <w:rFonts w:hint="eastAsia"/>
          <w:bCs/>
        </w:rPr>
        <w:t>本协议自签订之日生效，施工结束后，本协议自动失效。</w:t>
      </w:r>
    </w:p>
    <w:p>
      <w:pPr>
        <w:spacing w:line="400" w:lineRule="exact"/>
        <w:rPr>
          <w:bCs/>
        </w:rPr>
      </w:pPr>
      <w:r>
        <w:rPr>
          <w:rFonts w:hint="eastAsia"/>
          <w:bCs/>
        </w:rPr>
        <w:t xml:space="preserve"> </w:t>
      </w:r>
    </w:p>
    <w:p>
      <w:pPr>
        <w:spacing w:line="400" w:lineRule="exact"/>
        <w:rPr>
          <w:bCs/>
        </w:rPr>
      </w:pPr>
    </w:p>
    <w:p>
      <w:pPr>
        <w:spacing w:line="400" w:lineRule="exact"/>
        <w:rPr>
          <w:bCs/>
        </w:rPr>
      </w:pPr>
    </w:p>
    <w:p>
      <w:pPr>
        <w:spacing w:line="400" w:lineRule="exact"/>
        <w:rPr>
          <w:bCs/>
        </w:rPr>
      </w:pPr>
      <w:r>
        <w:rPr>
          <w:rFonts w:hint="eastAsia"/>
          <w:bCs/>
        </w:rPr>
        <w:t>甲方单位：（盖章）                       乙方单位： (盖章）</w:t>
      </w:r>
    </w:p>
    <w:p>
      <w:pPr>
        <w:spacing w:line="400" w:lineRule="exact"/>
        <w:rPr>
          <w:bCs/>
        </w:rPr>
      </w:pPr>
    </w:p>
    <w:p>
      <w:pPr>
        <w:spacing w:line="400" w:lineRule="exact"/>
        <w:rPr>
          <w:bCs/>
        </w:rPr>
      </w:pPr>
      <w:r>
        <w:rPr>
          <w:rFonts w:hint="eastAsia"/>
          <w:bCs/>
        </w:rPr>
        <w:t xml:space="preserve">法定代表人                              法定代表人 </w:t>
      </w:r>
    </w:p>
    <w:p>
      <w:pPr>
        <w:spacing w:line="400" w:lineRule="exact"/>
        <w:rPr>
          <w:bCs/>
        </w:rPr>
      </w:pPr>
      <w:r>
        <w:rPr>
          <w:rFonts w:hint="eastAsia"/>
          <w:bCs/>
        </w:rPr>
        <w:t xml:space="preserve">或其委托代理人：（签字）                 或其委托代理人：（签字）  </w:t>
      </w:r>
    </w:p>
    <w:p>
      <w:pPr>
        <w:rPr>
          <w:bCs/>
        </w:rPr>
      </w:pPr>
      <w:r>
        <w:rPr>
          <w:rFonts w:hint="eastAsia"/>
          <w:bCs/>
        </w:rPr>
        <w:t xml:space="preserve"> </w:t>
      </w:r>
    </w:p>
    <w:p>
      <w:pPr>
        <w:rPr>
          <w:bCs/>
        </w:rPr>
      </w:pPr>
    </w:p>
    <w:p>
      <w:r>
        <w:rPr>
          <w:rFonts w:hint="eastAsia"/>
          <w:bCs/>
        </w:rPr>
        <w:t xml:space="preserve">      年    月   日                        年    月   日</w:t>
      </w:r>
    </w:p>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pStyle w:val="2"/>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p>
    <w:p>
      <w:pPr>
        <w:spacing w:line="360" w:lineRule="exact"/>
        <w:jc w:val="center"/>
        <w:rPr>
          <w:b/>
          <w:sz w:val="30"/>
          <w:szCs w:val="30"/>
        </w:rPr>
      </w:pPr>
      <w:r>
        <w:rPr>
          <w:rFonts w:hint="eastAsia"/>
          <w:b/>
          <w:sz w:val="30"/>
          <w:szCs w:val="30"/>
        </w:rPr>
        <w:t>第三部分</w:t>
      </w:r>
      <w:bookmarkStart w:id="35" w:name="_Toc31798"/>
      <w:bookmarkStart w:id="36" w:name="_Toc283886261"/>
      <w:bookmarkStart w:id="37" w:name="_Toc282596316"/>
      <w:bookmarkStart w:id="38" w:name="_Toc283976552"/>
      <w:bookmarkStart w:id="39" w:name="_Toc512437908"/>
      <w:bookmarkStart w:id="40" w:name="_Toc394573948"/>
      <w:r>
        <w:rPr>
          <w:rFonts w:hint="eastAsia"/>
          <w:b/>
          <w:sz w:val="30"/>
          <w:szCs w:val="30"/>
        </w:rPr>
        <w:t xml:space="preserve"> 工程建设项目廉政责任书</w:t>
      </w:r>
      <w:bookmarkEnd w:id="35"/>
      <w:bookmarkEnd w:id="36"/>
      <w:bookmarkEnd w:id="37"/>
      <w:bookmarkEnd w:id="38"/>
      <w:bookmarkEnd w:id="39"/>
      <w:bookmarkEnd w:id="40"/>
    </w:p>
    <w:p/>
    <w:p>
      <w:pPr>
        <w:spacing w:line="400" w:lineRule="exact"/>
        <w:ind w:firstLine="420" w:firstLineChars="200"/>
      </w:pPr>
      <w:r>
        <w:rPr>
          <w:rFonts w:hint="eastAsia"/>
        </w:rPr>
        <w:t>工程项目名称：</w:t>
      </w:r>
      <w:r>
        <w:rPr>
          <w:rFonts w:hint="eastAsia"/>
          <w:u w:val="single"/>
        </w:rPr>
        <w:t>前所街道违法建设拆除整治工程</w:t>
      </w:r>
    </w:p>
    <w:p>
      <w:pPr>
        <w:spacing w:line="400" w:lineRule="exact"/>
        <w:ind w:firstLine="420" w:firstLineChars="200"/>
      </w:pPr>
      <w:r>
        <w:rPr>
          <w:rFonts w:hint="eastAsia"/>
        </w:rPr>
        <w:t>工程项目地址：</w:t>
      </w:r>
      <w:r>
        <w:rPr>
          <w:rFonts w:hint="eastAsia"/>
          <w:u w:val="single"/>
        </w:rPr>
        <w:t>前所街道</w:t>
      </w:r>
    </w:p>
    <w:p>
      <w:pPr>
        <w:spacing w:line="400" w:lineRule="exact"/>
        <w:ind w:firstLine="420" w:firstLineChars="200"/>
        <w:rPr>
          <w:u w:val="single"/>
        </w:rPr>
      </w:pPr>
      <w:r>
        <w:rPr>
          <w:rFonts w:hint="eastAsia"/>
        </w:rPr>
        <w:t>建设单位（甲方）：</w:t>
      </w:r>
      <w:r>
        <w:rPr>
          <w:rFonts w:hint="eastAsia"/>
          <w:u w:val="single"/>
        </w:rPr>
        <w:t>台州市椒江区人民政府前所街道办事处</w:t>
      </w:r>
    </w:p>
    <w:p>
      <w:pPr>
        <w:spacing w:line="400" w:lineRule="exact"/>
        <w:ind w:firstLine="420" w:firstLineChars="200"/>
      </w:pPr>
      <w:r>
        <w:rPr>
          <w:rFonts w:hint="eastAsia"/>
        </w:rPr>
        <w:t>施工单位（乙方）：</w:t>
      </w:r>
      <w:r>
        <w:rPr>
          <w:rFonts w:hint="eastAsia"/>
          <w:u w:val="single"/>
        </w:rPr>
        <w:t xml:space="preserve">                                    </w:t>
      </w:r>
      <w:r>
        <w:rPr>
          <w:rFonts w:hint="eastAsia"/>
        </w:rPr>
        <w:t xml:space="preserve">     </w:t>
      </w:r>
    </w:p>
    <w:p>
      <w:pPr>
        <w:spacing w:line="400" w:lineRule="exact"/>
      </w:pPr>
      <w:r>
        <w:rPr>
          <w:rFonts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pPr>
      <w:r>
        <w:rPr>
          <w:rFonts w:hint="eastAsia"/>
        </w:rPr>
        <w:t>　　第一条 甲乙双方的责任</w:t>
      </w:r>
    </w:p>
    <w:p>
      <w:pPr>
        <w:spacing w:line="400" w:lineRule="exact"/>
      </w:pPr>
      <w:r>
        <w:rPr>
          <w:rFonts w:hint="eastAsia"/>
        </w:rPr>
        <w:t>　　（一）应严格遵守国家关于市场准入、项目招标投标、工程建设、施工安装和市场活动等有关法律、法规，相关政策，以及廉政建设的各项规定。</w:t>
      </w:r>
    </w:p>
    <w:p>
      <w:pPr>
        <w:spacing w:line="400" w:lineRule="exact"/>
      </w:pPr>
      <w:r>
        <w:rPr>
          <w:rFonts w:hint="eastAsia"/>
        </w:rPr>
        <w:t>　　（二）严格执行建设工程项目承发包合同文件，自觉按合同办事。</w:t>
      </w:r>
    </w:p>
    <w:p>
      <w:pPr>
        <w:spacing w:line="400" w:lineRule="exact"/>
      </w:pPr>
      <w:r>
        <w:rPr>
          <w:rFonts w:hint="eastAsia"/>
        </w:rPr>
        <w:t>　　（三）业务活动必须坚持公开、公平、公正、诚信、透明的原则（除法律法规另有规定者外），不得为获取不正当的利益，损害国家、集体和对方利益，不得违反工程建设管理、施工安装的规章制度。</w:t>
      </w:r>
    </w:p>
    <w:p>
      <w:pPr>
        <w:spacing w:line="400" w:lineRule="exact"/>
      </w:pPr>
      <w:r>
        <w:rPr>
          <w:rFonts w:hint="eastAsia"/>
        </w:rPr>
        <w:t>　　（四）发现对方在业务活动中有违规、违纪、违法行为的，应及时提醒对方，情节严重的，应向其上级主管部门或纪检监察、司法等有关机关举报。</w:t>
      </w:r>
    </w:p>
    <w:p>
      <w:pPr>
        <w:spacing w:line="400" w:lineRule="exact"/>
      </w:pPr>
      <w:r>
        <w:rPr>
          <w:rFonts w:hint="eastAsia"/>
        </w:rPr>
        <w:t>　　第二条 甲方的责任</w:t>
      </w:r>
    </w:p>
    <w:p>
      <w:pPr>
        <w:spacing w:line="400" w:lineRule="exact"/>
      </w:pPr>
      <w:r>
        <w:rPr>
          <w:rFonts w:hint="eastAsia"/>
        </w:rPr>
        <w:t>　　甲方的领导和从事该建设工程项目的工作人员，在工程建设的事前、事中、事后应遵守以下规定：</w:t>
      </w:r>
    </w:p>
    <w:p>
      <w:pPr>
        <w:spacing w:line="400" w:lineRule="exact"/>
      </w:pPr>
      <w:r>
        <w:rPr>
          <w:rFonts w:hint="eastAsia"/>
        </w:rPr>
        <w:t>　　（一）不准向乙方和相关单位索要或接受回扣、礼金、有价证券、贵重物品和好处费、感谢费等。</w:t>
      </w:r>
    </w:p>
    <w:p>
      <w:pPr>
        <w:spacing w:line="400" w:lineRule="exact"/>
      </w:pPr>
      <w:r>
        <w:rPr>
          <w:rFonts w:hint="eastAsia"/>
        </w:rPr>
        <w:t>　　（二）不准在乙方和相关单位报销任何应由甲方或个人支付的费用。</w:t>
      </w:r>
    </w:p>
    <w:p>
      <w:pPr>
        <w:spacing w:line="400" w:lineRule="exact"/>
      </w:pPr>
      <w:r>
        <w:rPr>
          <w:rFonts w:hint="eastAsia"/>
        </w:rPr>
        <w:t>　　（三）不准要求、暗示和接受乙方和相关单位为个人装修住房、婚丧嫁娶、配偶子女的工作安排以及出国（境）、旅游等提供方便。</w:t>
      </w:r>
    </w:p>
    <w:p>
      <w:pPr>
        <w:spacing w:line="400" w:lineRule="exact"/>
      </w:pPr>
      <w:r>
        <w:rPr>
          <w:rFonts w:hint="eastAsia"/>
        </w:rPr>
        <w:t>　　（四）不准参加有可能影响公正执行公务的乙方和相关单位的宴请和健身、娱乐等活动。</w:t>
      </w:r>
    </w:p>
    <w:p>
      <w:pPr>
        <w:spacing w:line="400" w:lineRule="exact"/>
      </w:pPr>
      <w:r>
        <w:rPr>
          <w:rFonts w:hint="eastAsia"/>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pPr>
      <w:r>
        <w:rPr>
          <w:rFonts w:hint="eastAsia"/>
        </w:rPr>
        <w:t>　　第三条 乙方的责任</w:t>
      </w:r>
    </w:p>
    <w:p>
      <w:pPr>
        <w:spacing w:line="400" w:lineRule="exact"/>
      </w:pPr>
      <w:r>
        <w:rPr>
          <w:rFonts w:hint="eastAsia"/>
        </w:rPr>
        <w:t>　　应与甲方保持正常的业务交往，按照有关法律法规和程序开展业务工作，严格执行工程建设的有关方针、政策，尤其是有关建筑施工安装的强制性标准和规范，并遵守以下规定：</w:t>
      </w:r>
    </w:p>
    <w:p>
      <w:pPr>
        <w:spacing w:line="400" w:lineRule="exact"/>
      </w:pPr>
      <w:r>
        <w:rPr>
          <w:rFonts w:hint="eastAsia"/>
        </w:rPr>
        <w:t>　　（一）不准以任何理由向甲方、相关单位及其工作人员索要、接受或赠送礼金、有价证券、贵重物品和回扣、好处费、感谢费等。</w:t>
      </w:r>
    </w:p>
    <w:p>
      <w:pPr>
        <w:spacing w:line="400" w:lineRule="exact"/>
      </w:pPr>
      <w:r>
        <w:rPr>
          <w:rFonts w:hint="eastAsia"/>
        </w:rPr>
        <w:t>　　（二）不准以任何理由为甲方和相关单位报销应由对方或个人支付的费用。</w:t>
      </w:r>
    </w:p>
    <w:p>
      <w:pPr>
        <w:spacing w:line="400" w:lineRule="exact"/>
      </w:pPr>
      <w:r>
        <w:rPr>
          <w:rFonts w:hint="eastAsia"/>
        </w:rPr>
        <w:t>　　（三）不准接受或暗示为甲方、相关单位或个人装修住房、婚丧嫁娶、配偶子女的工作安排以及出国（境）、旅游等提供方便。</w:t>
      </w:r>
    </w:p>
    <w:p>
      <w:pPr>
        <w:spacing w:line="400" w:lineRule="exact"/>
      </w:pPr>
      <w:r>
        <w:rPr>
          <w:rFonts w:hint="eastAsia"/>
        </w:rPr>
        <w:t>　　（四）不准以任何理由为甲方、相关单位或个人组织有可能影响公正执行公务的宴请、健身、娱乐等活动。</w:t>
      </w:r>
    </w:p>
    <w:p>
      <w:pPr>
        <w:spacing w:line="400" w:lineRule="exact"/>
      </w:pPr>
      <w:r>
        <w:rPr>
          <w:rFonts w:hint="eastAsia"/>
        </w:rPr>
        <w:t>　　第四条 违约责任</w:t>
      </w:r>
    </w:p>
    <w:p>
      <w:pPr>
        <w:spacing w:line="400" w:lineRule="exact"/>
      </w:pPr>
      <w:r>
        <w:rPr>
          <w:rFonts w:hint="eastAsia"/>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400" w:lineRule="exact"/>
      </w:pPr>
      <w:r>
        <w:rPr>
          <w:rFonts w:hint="eastAsia"/>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00" w:lineRule="exact"/>
      </w:pPr>
      <w:r>
        <w:rPr>
          <w:rFonts w:hint="eastAsia"/>
        </w:rPr>
        <w:t>　　第五条 本责任书作为工程施工合同的附件，与工程施工合同具有同等法律效力。经双方签署后立即生效。</w:t>
      </w:r>
    </w:p>
    <w:p>
      <w:pPr>
        <w:spacing w:line="400" w:lineRule="exact"/>
      </w:pPr>
      <w:r>
        <w:rPr>
          <w:rFonts w:hint="eastAsia"/>
        </w:rPr>
        <w:t>　　第六条 本责任书的有效期为双方签署之日起至该工程项目竣工验收合格时止。</w:t>
      </w:r>
    </w:p>
    <w:p>
      <w:pPr>
        <w:spacing w:line="400" w:lineRule="exact"/>
      </w:pPr>
      <w:r>
        <w:rPr>
          <w:rFonts w:hint="eastAsia"/>
        </w:rPr>
        <w:t>　　第七条 本责任书一式</w:t>
      </w:r>
      <w:r>
        <w:rPr>
          <w:rFonts w:hint="eastAsia"/>
          <w:lang w:val="en-US" w:eastAsia="zh-CN"/>
        </w:rPr>
        <w:t>捌</w:t>
      </w:r>
      <w:r>
        <w:rPr>
          <w:rFonts w:hint="eastAsia"/>
        </w:rPr>
        <w:t>份。</w:t>
      </w:r>
    </w:p>
    <w:p/>
    <w:p>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 xml:space="preserve">甲方单位（公章）：　　　　　　　　       乙方单位（公章）： </w:t>
      </w:r>
    </w:p>
    <w:p>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kern w:val="0"/>
          <w:sz w:val="24"/>
          <w:szCs w:val="24"/>
        </w:rPr>
        <w:t>（签字）：</w:t>
      </w:r>
      <w:r>
        <w:rPr>
          <w:rFonts w:hint="eastAsia" w:ascii="宋体" w:hAnsi="宋体" w:eastAsia="宋体" w:cs="宋体"/>
          <w:sz w:val="24"/>
          <w:szCs w:val="24"/>
        </w:rPr>
        <w:t>　　　　　　　　　  法定代表人</w:t>
      </w:r>
      <w:r>
        <w:rPr>
          <w:rFonts w:hint="eastAsia" w:ascii="宋体" w:hAnsi="宋体" w:eastAsia="宋体" w:cs="宋体"/>
          <w:kern w:val="0"/>
          <w:sz w:val="24"/>
          <w:szCs w:val="24"/>
        </w:rPr>
        <w:t>（签字）：</w:t>
      </w:r>
    </w:p>
    <w:p>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地址：　　　　　　　　　　　　　        地址：</w:t>
      </w:r>
    </w:p>
    <w:p>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电话：　　　　　　　　　　　　　　　    电话：</w:t>
      </w:r>
    </w:p>
    <w:p>
      <w:pPr>
        <w:keepNext w:val="0"/>
        <w:keepLines w:val="0"/>
        <w:pageBreakBefore w:val="0"/>
        <w:widowControl w:val="0"/>
        <w:kinsoku/>
        <w:wordWrap w:val="0"/>
        <w:overflowPunct/>
        <w:topLinePunct w:val="0"/>
        <w:autoSpaceDE w:val="0"/>
        <w:autoSpaceDN w:val="0"/>
        <w:bidi w:val="0"/>
        <w:adjustRightInd/>
        <w:snapToGrid/>
        <w:spacing w:line="440" w:lineRule="exact"/>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年　月　日　　　　　　　　　　　　　    年　月　日</w:t>
      </w:r>
    </w:p>
    <w:p>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甲方监督单位（盖章）　　　　　　　　　  乙方监督单位（盖章）</w:t>
      </w:r>
    </w:p>
    <w:p>
      <w:r>
        <w:rPr>
          <w:rFonts w:hint="eastAsia" w:ascii="宋体" w:hAnsi="宋体" w:eastAsia="宋体" w:cs="宋体"/>
          <w:b w:val="0"/>
          <w:bCs w:val="0"/>
          <w:kern w:val="2"/>
          <w:sz w:val="24"/>
          <w:szCs w:val="24"/>
          <w:lang w:val="en-US" w:eastAsia="zh-CN" w:bidi="ar-SA"/>
        </w:rPr>
        <w:t xml:space="preserve">         年　月　日　　　　　　　　　　　　　　</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年　月　日</w:t>
      </w:r>
    </w:p>
    <w:p>
      <w:pPr>
        <w:pStyle w:val="2"/>
        <w:spacing w:before="156"/>
        <w:ind w:firstLine="210"/>
      </w:pPr>
    </w:p>
    <w:p>
      <w:pPr>
        <w:rPr>
          <w:color w:val="auto"/>
          <w:highlight w:val="none"/>
        </w:rPr>
      </w:pPr>
    </w:p>
    <w:p>
      <w:pPr>
        <w:pStyle w:val="2"/>
        <w:rPr>
          <w:color w:val="auto"/>
          <w:highlight w:val="none"/>
        </w:rPr>
      </w:pPr>
    </w:p>
    <w:p>
      <w:pPr>
        <w:pStyle w:val="4"/>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4"/>
        <w:rPr>
          <w:color w:val="auto"/>
          <w:highlight w:val="none"/>
        </w:rPr>
      </w:pPr>
    </w:p>
    <w:p>
      <w:pPr>
        <w:pStyle w:val="4"/>
        <w:rPr>
          <w:color w:val="auto"/>
          <w:highlight w:val="none"/>
        </w:rPr>
      </w:pPr>
    </w:p>
    <w:p>
      <w:pPr>
        <w:pStyle w:val="8"/>
        <w:jc w:val="center"/>
        <w:rPr>
          <w:rFonts w:ascii="宋体"/>
          <w:b w:val="0"/>
          <w:color w:val="auto"/>
          <w:sz w:val="36"/>
          <w:szCs w:val="36"/>
          <w:highlight w:val="none"/>
        </w:rPr>
      </w:pPr>
      <w:bookmarkStart w:id="41" w:name="_Toc68703373"/>
      <w:r>
        <w:rPr>
          <w:rFonts w:hint="eastAsia" w:ascii="宋体"/>
          <w:b w:val="0"/>
          <w:color w:val="auto"/>
          <w:sz w:val="36"/>
          <w:szCs w:val="36"/>
          <w:highlight w:val="none"/>
        </w:rPr>
        <w:t>第六章  投标文件格式附件</w:t>
      </w:r>
      <w:bookmarkEnd w:id="41"/>
    </w:p>
    <w:p>
      <w:pPr>
        <w:rPr>
          <w:rFonts w:ascii="宋体"/>
          <w:b/>
          <w:color w:val="auto"/>
          <w:kern w:val="0"/>
          <w:sz w:val="28"/>
          <w:szCs w:val="28"/>
          <w:highlight w:val="none"/>
        </w:rPr>
      </w:pPr>
      <w:r>
        <w:rPr>
          <w:rFonts w:hint="eastAsia" w:ascii="宋体"/>
          <w:b/>
          <w:color w:val="auto"/>
          <w:kern w:val="0"/>
          <w:sz w:val="28"/>
          <w:szCs w:val="28"/>
          <w:highlight w:val="none"/>
        </w:rPr>
        <w:t>附件1</w:t>
      </w:r>
      <w:r>
        <w:rPr>
          <w:rFonts w:hint="eastAsia" w:ascii="宋体"/>
          <w:color w:val="auto"/>
          <w:sz w:val="30"/>
          <w:szCs w:val="30"/>
          <w:highlight w:val="none"/>
        </w:rPr>
        <w:t xml:space="preserve">       </w:t>
      </w:r>
    </w:p>
    <w:p>
      <w:pPr>
        <w:spacing w:line="360" w:lineRule="auto"/>
        <w:rPr>
          <w:rFonts w:ascii="宋体"/>
          <w:b/>
          <w:color w:val="auto"/>
          <w:sz w:val="30"/>
          <w:szCs w:val="30"/>
          <w:highlight w:val="none"/>
        </w:rPr>
      </w:pPr>
    </w:p>
    <w:p>
      <w:pPr>
        <w:spacing w:beforeLines="100" w:line="360" w:lineRule="auto"/>
        <w:ind w:right="-108"/>
        <w:jc w:val="center"/>
        <w:rPr>
          <w:rFonts w:hint="eastAsia" w:ascii="宋体"/>
          <w:color w:val="auto"/>
          <w:spacing w:val="40"/>
          <w:sz w:val="36"/>
          <w:szCs w:val="36"/>
          <w:highlight w:val="none"/>
          <w:lang w:eastAsia="zh-CN"/>
        </w:rPr>
      </w:pPr>
      <w:r>
        <w:rPr>
          <w:rFonts w:hint="eastAsia" w:ascii="宋体"/>
          <w:color w:val="auto"/>
          <w:spacing w:val="40"/>
          <w:sz w:val="36"/>
          <w:szCs w:val="36"/>
          <w:highlight w:val="none"/>
          <w:lang w:eastAsia="zh-CN"/>
        </w:rPr>
        <w:t>前所街道违法建设拆除整治工程</w:t>
      </w:r>
    </w:p>
    <w:p>
      <w:pPr>
        <w:spacing w:beforeLines="100" w:line="360" w:lineRule="auto"/>
        <w:ind w:right="-108"/>
        <w:jc w:val="center"/>
        <w:rPr>
          <w:rFonts w:hint="eastAsia" w:ascii="宋体"/>
          <w:color w:val="auto"/>
          <w:sz w:val="36"/>
          <w:szCs w:val="36"/>
          <w:highlight w:val="none"/>
        </w:rPr>
      </w:pPr>
      <w:r>
        <w:rPr>
          <w:rFonts w:hint="eastAsia" w:ascii="宋体"/>
          <w:color w:val="auto"/>
          <w:sz w:val="36"/>
          <w:szCs w:val="36"/>
          <w:highlight w:val="none"/>
        </w:rPr>
        <w:t>项目编号：</w:t>
      </w:r>
    </w:p>
    <w:p>
      <w:pPr>
        <w:spacing w:beforeLines="100" w:line="360" w:lineRule="auto"/>
        <w:ind w:right="-108"/>
        <w:jc w:val="center"/>
        <w:rPr>
          <w:rFonts w:ascii="宋体"/>
          <w:color w:val="auto"/>
          <w:sz w:val="36"/>
          <w:szCs w:val="36"/>
          <w:highlight w:val="none"/>
        </w:rPr>
      </w:pPr>
      <w:r>
        <w:rPr>
          <w:rFonts w:hint="eastAsia" w:ascii="宋体"/>
          <w:color w:val="auto"/>
          <w:sz w:val="36"/>
          <w:szCs w:val="36"/>
          <w:highlight w:val="none"/>
          <w:lang w:val="en-US" w:eastAsia="zh-CN"/>
        </w:rPr>
        <w:t>标项号：</w:t>
      </w:r>
      <w:r>
        <w:rPr>
          <w:rFonts w:ascii="宋体"/>
          <w:color w:val="auto"/>
          <w:sz w:val="36"/>
          <w:szCs w:val="36"/>
          <w:highlight w:val="none"/>
        </w:rPr>
        <w:t xml:space="preserve"> </w:t>
      </w:r>
    </w:p>
    <w:p>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投</w:t>
      </w:r>
    </w:p>
    <w:p>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cs="宋体"/>
          <w:color w:val="auto"/>
          <w:sz w:val="84"/>
          <w:szCs w:val="84"/>
          <w:highlight w:val="none"/>
          <w:lang w:val="zh-CN"/>
        </w:rPr>
        <w:t>文</w:t>
      </w:r>
    </w:p>
    <w:p>
      <w:pPr>
        <w:spacing w:after="100" w:afterAutospacing="1" w:line="360" w:lineRule="auto"/>
        <w:ind w:right="-108"/>
        <w:jc w:val="center"/>
        <w:rPr>
          <w:rFonts w:ascii="宋体" w:cs="宋体"/>
          <w:color w:val="auto"/>
          <w:sz w:val="84"/>
          <w:szCs w:val="84"/>
          <w:highlight w:val="none"/>
          <w:lang w:val="zh-CN"/>
        </w:rPr>
      </w:pPr>
      <w:r>
        <w:rPr>
          <w:rFonts w:hint="eastAsia" w:ascii="宋体" w:cs="宋体"/>
          <w:color w:val="auto"/>
          <w:sz w:val="84"/>
          <w:szCs w:val="84"/>
          <w:highlight w:val="none"/>
          <w:lang w:val="zh-CN"/>
        </w:rPr>
        <w:t>件</w:t>
      </w:r>
    </w:p>
    <w:p>
      <w:pPr>
        <w:spacing w:after="100" w:afterAutospacing="1" w:line="360" w:lineRule="auto"/>
        <w:ind w:right="-108"/>
        <w:jc w:val="center"/>
        <w:rPr>
          <w:rFonts w:ascii="宋体"/>
          <w:b/>
          <w:color w:val="auto"/>
          <w:spacing w:val="40"/>
          <w:sz w:val="28"/>
          <w:szCs w:val="28"/>
          <w:highlight w:val="none"/>
        </w:rPr>
      </w:pPr>
      <w:r>
        <w:rPr>
          <w:rFonts w:hint="eastAsia" w:ascii="宋体" w:cs="宋体"/>
          <w:color w:val="auto"/>
          <w:sz w:val="28"/>
          <w:szCs w:val="28"/>
          <w:highlight w:val="none"/>
          <w:lang w:val="zh-CN"/>
        </w:rPr>
        <w:t>（</w:t>
      </w:r>
      <w:r>
        <w:rPr>
          <w:rFonts w:hint="eastAsia" w:ascii="宋体"/>
          <w:b/>
          <w:color w:val="auto"/>
          <w:spacing w:val="40"/>
          <w:sz w:val="28"/>
          <w:szCs w:val="28"/>
          <w:highlight w:val="none"/>
        </w:rPr>
        <w:t>资格证明文件）</w:t>
      </w:r>
    </w:p>
    <w:p>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投标人全称（签电子公章）：</w:t>
      </w:r>
    </w:p>
    <w:p>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地    址：</w:t>
      </w:r>
    </w:p>
    <w:p>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时    间：</w:t>
      </w:r>
    </w:p>
    <w:p>
      <w:pPr>
        <w:snapToGrid w:val="0"/>
        <w:spacing w:before="50" w:after="50" w:line="360" w:lineRule="auto"/>
        <w:jc w:val="center"/>
        <w:rPr>
          <w:rFonts w:hint="eastAsia" w:ascii="宋体"/>
          <w:b/>
          <w:bCs/>
          <w:color w:val="auto"/>
          <w:sz w:val="36"/>
          <w:szCs w:val="36"/>
          <w:highlight w:val="none"/>
        </w:rPr>
      </w:pPr>
    </w:p>
    <w:p>
      <w:pPr>
        <w:snapToGrid w:val="0"/>
        <w:spacing w:before="50" w:after="50" w:line="360" w:lineRule="auto"/>
        <w:jc w:val="center"/>
        <w:rPr>
          <w:rFonts w:ascii="宋体"/>
          <w:b/>
          <w:bCs/>
          <w:color w:val="auto"/>
          <w:sz w:val="36"/>
          <w:szCs w:val="36"/>
          <w:highlight w:val="none"/>
        </w:rPr>
      </w:pPr>
      <w:r>
        <w:rPr>
          <w:rFonts w:hint="eastAsia" w:ascii="宋体"/>
          <w:b/>
          <w:bCs/>
          <w:color w:val="auto"/>
          <w:sz w:val="36"/>
          <w:szCs w:val="36"/>
          <w:highlight w:val="none"/>
        </w:rPr>
        <w:t>资格证明文件目录</w:t>
      </w:r>
    </w:p>
    <w:p>
      <w:pPr>
        <w:snapToGrid w:val="0"/>
        <w:spacing w:line="360" w:lineRule="auto"/>
        <w:ind w:firstLine="480" w:firstLineChars="200"/>
        <w:rPr>
          <w:rFonts w:ascii="宋体" w:cs="Arial"/>
          <w:color w:val="auto"/>
          <w:sz w:val="24"/>
          <w:highlight w:val="none"/>
        </w:rPr>
      </w:pPr>
    </w:p>
    <w:p>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（1）投标声明书（详见附件）；</w:t>
      </w:r>
    </w:p>
    <w:p>
      <w:pPr>
        <w:snapToGrid w:val="0"/>
        <w:spacing w:line="360" w:lineRule="auto"/>
        <w:ind w:right="-313" w:rightChars="-149" w:firstLine="480" w:firstLineChars="200"/>
        <w:rPr>
          <w:rFonts w:ascii="宋体" w:cs="Arial"/>
          <w:color w:val="auto"/>
          <w:sz w:val="24"/>
          <w:highlight w:val="none"/>
        </w:rPr>
      </w:pPr>
      <w:r>
        <w:rPr>
          <w:rFonts w:hint="eastAsia" w:ascii="宋体" w:cs="Arial"/>
          <w:color w:val="auto"/>
          <w:sz w:val="24"/>
          <w:highlight w:val="none"/>
        </w:rPr>
        <w:t>（2）授权委托书（法定代表人亲自办理投标事宜的，则无需提交)</w:t>
      </w:r>
      <w:r>
        <w:rPr>
          <w:rFonts w:hint="eastAsia" w:ascii="宋体" w:hAnsi="宋体" w:cs="宋体"/>
          <w:color w:val="auto"/>
          <w:sz w:val="24"/>
          <w:highlight w:val="none"/>
        </w:rPr>
        <w:t>（详见附件）</w:t>
      </w:r>
      <w:r>
        <w:rPr>
          <w:rFonts w:hint="eastAsia" w:ascii="宋体" w:cs="Arial"/>
          <w:color w:val="auto"/>
          <w:sz w:val="24"/>
          <w:highlight w:val="none"/>
        </w:rPr>
        <w:t>；</w:t>
      </w:r>
    </w:p>
    <w:p>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（3）法人或者其他组织的营业执照等证明文件</w:t>
      </w:r>
      <w:r>
        <w:rPr>
          <w:rFonts w:ascii="宋体" w:cs="Arial"/>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（4）具有依法缴纳税收和社会保障资金证明的承诺函（详见附件）；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（5）具有良好的商业信誉和健全的财务会计制度的承诺函（详见附件）；</w:t>
      </w:r>
    </w:p>
    <w:p>
      <w:pPr>
        <w:snapToGrid w:val="0"/>
        <w:spacing w:line="360" w:lineRule="auto"/>
        <w:ind w:right="-512" w:rightChars="-244" w:firstLine="480" w:firstLineChars="200"/>
        <w:rPr>
          <w:rFonts w:ascii="宋体" w:cs="Arial"/>
          <w:color w:val="auto"/>
          <w:sz w:val="24"/>
          <w:highlight w:val="none"/>
        </w:rPr>
      </w:pPr>
      <w:r>
        <w:rPr>
          <w:rFonts w:hint="eastAsia" w:ascii="宋体" w:cs="Arial"/>
          <w:color w:val="auto"/>
          <w:sz w:val="24"/>
          <w:highlight w:val="none"/>
        </w:rPr>
        <w:t>（</w:t>
      </w:r>
      <w:r>
        <w:rPr>
          <w:rFonts w:ascii="宋体" w:cs="Arial"/>
          <w:color w:val="auto"/>
          <w:sz w:val="24"/>
          <w:highlight w:val="none"/>
        </w:rPr>
        <w:t>6</w:t>
      </w:r>
      <w:r>
        <w:rPr>
          <w:rFonts w:hint="eastAsia" w:ascii="宋体" w:cs="Arial"/>
          <w:color w:val="auto"/>
          <w:sz w:val="24"/>
          <w:highlight w:val="none"/>
        </w:rPr>
        <w:t>）具有履行合同所必需的场地、设备和专业技术能力的承诺函（详见附件）；</w:t>
      </w:r>
    </w:p>
    <w:p>
      <w:pPr>
        <w:snapToGrid w:val="0"/>
        <w:spacing w:line="360" w:lineRule="auto"/>
        <w:ind w:firstLine="480" w:firstLineChars="200"/>
        <w:rPr>
          <w:rFonts w:hint="eastAsia" w:ascii="宋体" w:cs="Arial"/>
          <w:color w:val="auto"/>
          <w:sz w:val="24"/>
          <w:highlight w:val="none"/>
        </w:rPr>
      </w:pPr>
      <w:r>
        <w:rPr>
          <w:rFonts w:hint="eastAsia" w:ascii="宋体" w:cs="Arial"/>
          <w:color w:val="auto"/>
          <w:sz w:val="24"/>
          <w:highlight w:val="none"/>
        </w:rPr>
        <w:t>（</w:t>
      </w:r>
      <w:r>
        <w:rPr>
          <w:rFonts w:ascii="宋体" w:cs="Arial"/>
          <w:color w:val="auto"/>
          <w:sz w:val="24"/>
          <w:highlight w:val="none"/>
        </w:rPr>
        <w:t>7</w:t>
      </w:r>
      <w:r>
        <w:rPr>
          <w:rFonts w:hint="eastAsia" w:ascii="宋体" w:cs="Arial"/>
          <w:color w:val="auto"/>
          <w:sz w:val="24"/>
          <w:highlight w:val="none"/>
        </w:rPr>
        <w:t>）投标供应商提交无失信记录承诺函（详见附件）；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（8）落实政府采购政策需满足资格要求声明函等[提供中小企业声明函（详见格式附件）或残疾人福利性单位声明函（详见格式附件）或监狱企业证明文件]；</w:t>
      </w:r>
    </w:p>
    <w:p>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w:t>
      </w:r>
      <w:r>
        <w:rPr>
          <w:rFonts w:hint="eastAsia" w:ascii="宋体" w:cs="Arial"/>
          <w:color w:val="auto"/>
          <w:sz w:val="24"/>
          <w:highlight w:val="none"/>
          <w:lang w:val="en-US" w:eastAsia="zh-CN"/>
        </w:rPr>
        <w:t>9</w:t>
      </w:r>
      <w:r>
        <w:rPr>
          <w:rFonts w:hint="eastAsia" w:ascii="宋体" w:cs="Arial"/>
          <w:color w:val="auto"/>
          <w:sz w:val="24"/>
          <w:highlight w:val="none"/>
        </w:rPr>
        <w:t>）</w:t>
      </w:r>
      <w:r>
        <w:rPr>
          <w:rFonts w:hint="eastAsia" w:ascii="宋体" w:hAnsi="宋体"/>
          <w:color w:val="auto"/>
          <w:sz w:val="24"/>
          <w:highlight w:val="none"/>
        </w:rPr>
        <w:t>提供采购公告中符合供应商特定条件的有效证书或证明资料扫描件（投标供应商特定条件中有要求的必须提供），以及需要说明的其他资料</w:t>
      </w:r>
      <w:r>
        <w:rPr>
          <w:rFonts w:hint="eastAsia" w:ascii="宋体" w:cs="Arial"/>
          <w:color w:val="auto"/>
          <w:sz w:val="24"/>
          <w:highlight w:val="none"/>
        </w:rPr>
        <w:t>；</w:t>
      </w: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widowControl/>
        <w:jc w:val="left"/>
        <w:rPr>
          <w:rFonts w:ascii="宋体"/>
          <w:b/>
          <w:color w:val="auto"/>
          <w:sz w:val="28"/>
          <w:highlight w:val="none"/>
        </w:rPr>
      </w:pPr>
      <w:r>
        <w:rPr>
          <w:rFonts w:ascii="宋体"/>
          <w:b/>
          <w:color w:val="auto"/>
          <w:sz w:val="28"/>
          <w:highlight w:val="none"/>
        </w:rPr>
        <w:br w:type="page"/>
      </w:r>
      <w:r>
        <w:rPr>
          <w:rFonts w:hint="eastAsia" w:ascii="宋体"/>
          <w:b/>
          <w:color w:val="auto"/>
          <w:sz w:val="28"/>
          <w:highlight w:val="none"/>
        </w:rPr>
        <w:t>附件2</w:t>
      </w:r>
    </w:p>
    <w:p>
      <w:pPr>
        <w:adjustRightInd w:val="0"/>
        <w:snapToGrid w:val="0"/>
        <w:spacing w:line="360" w:lineRule="auto"/>
        <w:ind w:right="480"/>
        <w:jc w:val="center"/>
        <w:rPr>
          <w:rFonts w:ascii="宋体"/>
          <w:b/>
          <w:color w:val="auto"/>
          <w:kern w:val="0"/>
          <w:sz w:val="32"/>
          <w:szCs w:val="32"/>
          <w:highlight w:val="none"/>
          <w:lang w:val="zh-CN"/>
        </w:rPr>
      </w:pPr>
      <w:r>
        <w:rPr>
          <w:rFonts w:hint="eastAsia" w:ascii="宋体"/>
          <w:b/>
          <w:color w:val="auto"/>
          <w:kern w:val="0"/>
          <w:sz w:val="32"/>
          <w:szCs w:val="32"/>
          <w:highlight w:val="none"/>
          <w:lang w:val="zh-CN"/>
        </w:rPr>
        <w:t>投标声明书</w:t>
      </w:r>
    </w:p>
    <w:p>
      <w:pPr>
        <w:snapToGrid w:val="0"/>
        <w:spacing w:beforeLines="50" w:after="120"/>
        <w:rPr>
          <w:rFonts w:ascii="宋体" w:cs="宋体"/>
          <w:color w:val="auto"/>
          <w:kern w:val="0"/>
          <w:sz w:val="24"/>
          <w:highlight w:val="none"/>
        </w:rPr>
      </w:pPr>
      <w:r>
        <w:rPr>
          <w:rFonts w:hint="eastAsia" w:ascii="宋体" w:cs="Arial"/>
          <w:color w:val="auto"/>
          <w:sz w:val="24"/>
          <w:highlight w:val="none"/>
          <w:u w:val="single"/>
        </w:rPr>
        <w:t>台州中亿工程管理有限公司</w:t>
      </w:r>
      <w:r>
        <w:rPr>
          <w:rFonts w:hint="eastAsia" w:ascii="宋体" w:cs="宋体"/>
          <w:color w:val="auto"/>
          <w:kern w:val="0"/>
          <w:sz w:val="24"/>
          <w:highlight w:val="none"/>
        </w:rPr>
        <w:t>（采购代理机构名称）：</w:t>
      </w:r>
    </w:p>
    <w:p>
      <w:pPr>
        <w:snapToGrid w:val="0"/>
        <w:spacing w:beforeLines="50" w:after="120"/>
        <w:ind w:firstLine="480" w:firstLineChars="200"/>
        <w:rPr>
          <w:rFonts w:ascii="宋体" w:cs="宋体"/>
          <w:color w:val="auto"/>
          <w:kern w:val="0"/>
          <w:sz w:val="24"/>
          <w:highlight w:val="none"/>
        </w:rPr>
      </w:pPr>
      <w:r>
        <w:rPr>
          <w:rFonts w:hint="eastAsia" w:ascii="宋体" w:cs="宋体"/>
          <w:color w:val="auto"/>
          <w:kern w:val="0"/>
          <w:sz w:val="24"/>
          <w:highlight w:val="none"/>
          <w:u w:val="single"/>
        </w:rPr>
        <w:t>（投标人名称）</w:t>
      </w:r>
      <w:r>
        <w:rPr>
          <w:rFonts w:hint="eastAsia" w:ascii="宋体" w:cs="宋体"/>
          <w:color w:val="auto"/>
          <w:kern w:val="0"/>
          <w:sz w:val="24"/>
          <w:highlight w:val="none"/>
        </w:rPr>
        <w:t>系中华人民共和国合法企业，经营地址：</w:t>
      </w:r>
      <w:r>
        <w:rPr>
          <w:rFonts w:hint="eastAsia" w:ascii="宋体" w:cs="宋体"/>
          <w:color w:val="auto"/>
          <w:kern w:val="0"/>
          <w:sz w:val="24"/>
          <w:highlight w:val="none"/>
          <w:u w:val="single"/>
          <w:lang w:val="en-US" w:eastAsia="zh-CN"/>
        </w:rPr>
        <w:t xml:space="preserve">            </w:t>
      </w:r>
      <w:r>
        <w:rPr>
          <w:rFonts w:hint="eastAsia" w:ascii="宋体" w:cs="宋体"/>
          <w:color w:val="auto"/>
          <w:kern w:val="0"/>
          <w:sz w:val="24"/>
          <w:highlight w:val="none"/>
        </w:rPr>
        <w:t>。</w:t>
      </w:r>
    </w:p>
    <w:p>
      <w:pPr>
        <w:snapToGrid w:val="0"/>
        <w:spacing w:beforeLines="50" w:after="120"/>
        <w:ind w:firstLine="480" w:firstLineChars="200"/>
        <w:rPr>
          <w:rFonts w:ascii="宋体" w:cs="宋体"/>
          <w:color w:val="auto"/>
          <w:kern w:val="0"/>
          <w:sz w:val="24"/>
          <w:highlight w:val="none"/>
        </w:rPr>
      </w:pPr>
      <w:r>
        <w:rPr>
          <w:rFonts w:hint="eastAsia" w:ascii="宋体" w:cs="宋体"/>
          <w:color w:val="auto"/>
          <w:kern w:val="0"/>
          <w:sz w:val="24"/>
          <w:highlight w:val="none"/>
        </w:rPr>
        <w:t>我（</w:t>
      </w:r>
      <w:r>
        <w:rPr>
          <w:rFonts w:hint="eastAsia" w:ascii="宋体" w:cs="宋体"/>
          <w:color w:val="auto"/>
          <w:kern w:val="0"/>
          <w:sz w:val="24"/>
          <w:highlight w:val="none"/>
          <w:u w:val="single"/>
        </w:rPr>
        <w:t xml:space="preserve"> 姓名 </w:t>
      </w:r>
      <w:r>
        <w:rPr>
          <w:rFonts w:hint="eastAsia" w:ascii="宋体" w:cs="宋体"/>
          <w:color w:val="auto"/>
          <w:kern w:val="0"/>
          <w:sz w:val="24"/>
          <w:highlight w:val="none"/>
        </w:rPr>
        <w:t>）系（</w:t>
      </w:r>
      <w:r>
        <w:rPr>
          <w:rFonts w:hint="eastAsia" w:ascii="宋体" w:cs="宋体"/>
          <w:color w:val="auto"/>
          <w:kern w:val="0"/>
          <w:sz w:val="24"/>
          <w:highlight w:val="none"/>
          <w:u w:val="single"/>
        </w:rPr>
        <w:t xml:space="preserve"> 投标人名称 </w:t>
      </w:r>
      <w:r>
        <w:rPr>
          <w:rFonts w:hint="eastAsia" w:ascii="宋体" w:cs="宋体"/>
          <w:color w:val="auto"/>
          <w:kern w:val="0"/>
          <w:sz w:val="24"/>
          <w:highlight w:val="none"/>
        </w:rPr>
        <w:t>）的法定代表人，我公司自愿参加贵方组织的</w:t>
      </w:r>
      <w:r>
        <w:rPr>
          <w:rFonts w:hint="eastAsia" w:ascii="宋体" w:cs="宋体"/>
          <w:color w:val="auto"/>
          <w:kern w:val="0"/>
          <w:sz w:val="24"/>
          <w:highlight w:val="none"/>
          <w:u w:val="single"/>
          <w:lang w:eastAsia="zh-CN"/>
        </w:rPr>
        <w:t>前所街道违法建设拆除整治工程</w:t>
      </w:r>
      <w:r>
        <w:rPr>
          <w:rFonts w:hint="eastAsia" w:ascii="宋体" w:cs="宋体"/>
          <w:color w:val="auto"/>
          <w:kern w:val="0"/>
          <w:sz w:val="24"/>
          <w:highlight w:val="none"/>
        </w:rPr>
        <w:t>（项目编号为</w:t>
      </w:r>
      <w:r>
        <w:rPr>
          <w:rFonts w:hint="eastAsia" w:ascii="宋体" w:cs="宋体"/>
          <w:color w:val="auto"/>
          <w:kern w:val="0"/>
          <w:sz w:val="24"/>
          <w:highlight w:val="none"/>
          <w:u w:val="single"/>
        </w:rPr>
        <w:t xml:space="preserve"> </w:t>
      </w:r>
      <w:r>
        <w:rPr>
          <w:rFonts w:ascii="宋体" w:cs="宋体"/>
          <w:color w:val="auto"/>
          <w:kern w:val="0"/>
          <w:sz w:val="24"/>
          <w:highlight w:val="none"/>
          <w:u w:val="single"/>
        </w:rPr>
        <w:t xml:space="preserve">      </w:t>
      </w:r>
      <w:r>
        <w:rPr>
          <w:rFonts w:hint="eastAsia" w:ascii="宋体" w:cs="宋体"/>
          <w:color w:val="auto"/>
          <w:kern w:val="0"/>
          <w:sz w:val="24"/>
          <w:highlight w:val="none"/>
        </w:rPr>
        <w:t>）的投标，为此，我公司就本次投标有关事项郑重声明如下：</w:t>
      </w:r>
    </w:p>
    <w:p>
      <w:pPr>
        <w:snapToGrid w:val="0"/>
        <w:spacing w:beforeLines="50" w:after="120"/>
        <w:ind w:firstLine="480" w:firstLineChars="200"/>
        <w:rPr>
          <w:rFonts w:ascii="宋体" w:cs="宋体"/>
          <w:b/>
          <w:color w:val="auto"/>
          <w:kern w:val="0"/>
          <w:sz w:val="24"/>
          <w:highlight w:val="none"/>
        </w:rPr>
      </w:pPr>
      <w:r>
        <w:rPr>
          <w:rFonts w:hint="eastAsia" w:ascii="宋体" w:cs="宋体"/>
          <w:color w:val="auto"/>
          <w:kern w:val="0"/>
          <w:sz w:val="24"/>
          <w:highlight w:val="none"/>
        </w:rPr>
        <w:t>1、</w:t>
      </w:r>
      <w:r>
        <w:rPr>
          <w:rFonts w:hint="eastAsia" w:ascii="Arial" w:hAnsi="Arial" w:cs="Arial"/>
          <w:color w:val="auto"/>
          <w:sz w:val="24"/>
          <w:highlight w:val="none"/>
        </w:rPr>
        <w:t>我公司声明截止投标时间近三年以来：在参加政府采购活动过程中无</w:t>
      </w:r>
      <w:r>
        <w:rPr>
          <w:rFonts w:hint="eastAsia" w:ascii="Arial" w:hAnsi="Arial" w:cs="Arial"/>
          <w:color w:val="auto"/>
          <w:sz w:val="24"/>
          <w:highlight w:val="none"/>
          <w:lang w:eastAsia="zh-CN"/>
        </w:rPr>
        <w:t>在处罚期限内的</w:t>
      </w:r>
      <w:r>
        <w:rPr>
          <w:rFonts w:hint="eastAsia" w:ascii="Arial" w:hAnsi="Arial" w:cs="Arial"/>
          <w:color w:val="auto"/>
          <w:sz w:val="24"/>
          <w:highlight w:val="none"/>
        </w:rPr>
        <w:t>任何不良行为记录；无重大违法记录（重大违法记录是指供应商因违法经营受到刑事处罚或者责令停产停业、吊销许可证或者执照、较大数额罚款等行政处罚）</w:t>
      </w:r>
    </w:p>
    <w:p>
      <w:pPr>
        <w:snapToGrid w:val="0"/>
        <w:spacing w:beforeLines="50" w:after="120"/>
        <w:ind w:firstLine="480" w:firstLineChars="200"/>
        <w:rPr>
          <w:rFonts w:ascii="宋体" w:cs="宋体"/>
          <w:color w:val="auto"/>
          <w:kern w:val="0"/>
          <w:sz w:val="24"/>
          <w:highlight w:val="none"/>
        </w:rPr>
      </w:pPr>
      <w:r>
        <w:rPr>
          <w:rFonts w:hint="eastAsia" w:ascii="宋体" w:cs="宋体"/>
          <w:color w:val="auto"/>
          <w:kern w:val="0"/>
          <w:sz w:val="24"/>
          <w:highlight w:val="none"/>
        </w:rPr>
        <w:t>2、我公司</w:t>
      </w:r>
      <w:r>
        <w:rPr>
          <w:rFonts w:ascii="宋体" w:cs="宋体"/>
          <w:color w:val="auto"/>
          <w:kern w:val="0"/>
          <w:sz w:val="24"/>
          <w:highlight w:val="none"/>
        </w:rPr>
        <w:t>在参与投标前已</w:t>
      </w:r>
      <w:r>
        <w:rPr>
          <w:rFonts w:hint="eastAsia" w:ascii="宋体" w:cs="宋体"/>
          <w:color w:val="auto"/>
          <w:kern w:val="0"/>
          <w:sz w:val="24"/>
          <w:highlight w:val="none"/>
        </w:rPr>
        <w:t>详细审查</w:t>
      </w:r>
      <w:r>
        <w:rPr>
          <w:rFonts w:asci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cs="宋体"/>
          <w:color w:val="auto"/>
          <w:kern w:val="0"/>
          <w:sz w:val="24"/>
          <w:highlight w:val="none"/>
        </w:rPr>
        <w:t>利。</w:t>
      </w:r>
    </w:p>
    <w:p>
      <w:pPr>
        <w:snapToGrid w:val="0"/>
        <w:spacing w:beforeLines="50" w:after="120"/>
        <w:ind w:firstLine="480" w:firstLineChars="200"/>
        <w:rPr>
          <w:rFonts w:ascii="宋体"/>
          <w:color w:val="auto"/>
          <w:sz w:val="24"/>
          <w:highlight w:val="none"/>
        </w:rPr>
      </w:pPr>
      <w:r>
        <w:rPr>
          <w:rFonts w:hint="eastAsia" w:ascii="宋体"/>
          <w:color w:val="auto"/>
          <w:sz w:val="24"/>
          <w:highlight w:val="none"/>
        </w:rPr>
        <w:t>3、我</w:t>
      </w:r>
      <w:r>
        <w:rPr>
          <w:rFonts w:hint="eastAsia" w:ascii="宋体" w:cs="仿宋_GB2312"/>
          <w:color w:val="auto"/>
          <w:kern w:val="0"/>
          <w:sz w:val="24"/>
          <w:highlight w:val="none"/>
          <w:lang w:val="zh-CN"/>
        </w:rPr>
        <w:t>公司</w:t>
      </w:r>
      <w:r>
        <w:rPr>
          <w:rFonts w:hint="eastAsia" w:ascii="宋体"/>
          <w:color w:val="auto"/>
          <w:sz w:val="24"/>
          <w:highlight w:val="none"/>
        </w:rPr>
        <w:t>不是采购人的附属机构；在获知本项目采购信息后，与采购人聘请的为此项目提供咨询服务的公司及其附属机构没有任何联系。</w:t>
      </w:r>
    </w:p>
    <w:p>
      <w:pPr>
        <w:snapToGrid w:val="0"/>
        <w:spacing w:beforeLines="50" w:after="120"/>
        <w:ind w:firstLine="480" w:firstLineChars="200"/>
        <w:rPr>
          <w:rFonts w:ascii="宋体"/>
          <w:color w:val="auto"/>
          <w:kern w:val="0"/>
          <w:sz w:val="24"/>
          <w:highlight w:val="none"/>
          <w:lang w:val="af-ZA"/>
        </w:rPr>
      </w:pPr>
      <w:r>
        <w:rPr>
          <w:rFonts w:hint="eastAsia" w:ascii="宋体"/>
          <w:color w:val="auto"/>
          <w:sz w:val="24"/>
          <w:highlight w:val="none"/>
        </w:rPr>
        <w:t>4、</w:t>
      </w:r>
      <w:r>
        <w:rPr>
          <w:rFonts w:hint="eastAsia" w:ascii="宋体" w:cs="宋体"/>
          <w:color w:val="auto"/>
          <w:kern w:val="0"/>
          <w:sz w:val="24"/>
          <w:highlight w:val="none"/>
        </w:rPr>
        <w:t>我</w:t>
      </w:r>
      <w:r>
        <w:rPr>
          <w:rFonts w:hint="eastAsia" w:ascii="宋体" w:cs="仿宋_GB2312"/>
          <w:color w:val="auto"/>
          <w:kern w:val="0"/>
          <w:sz w:val="24"/>
          <w:highlight w:val="none"/>
          <w:lang w:val="zh-CN"/>
        </w:rPr>
        <w:t>公司</w:t>
      </w:r>
      <w:r>
        <w:rPr>
          <w:rFonts w:hint="eastAsia" w:ascii="宋体" w:cs="宋体"/>
          <w:color w:val="auto"/>
          <w:kern w:val="0"/>
          <w:sz w:val="24"/>
          <w:highlight w:val="none"/>
        </w:rPr>
        <w:t>保证，</w:t>
      </w:r>
      <w:r>
        <w:rPr>
          <w:rFonts w:hint="eastAsia" w:ascii="宋体"/>
          <w:color w:val="auto"/>
          <w:kern w:val="0"/>
          <w:sz w:val="24"/>
          <w:highlight w:val="none"/>
          <w:lang w:val="af-ZA"/>
        </w:rPr>
        <w:t>采购人在中华人民共和国境内使用</w:t>
      </w:r>
      <w:r>
        <w:rPr>
          <w:rFonts w:hint="eastAsia" w:ascii="宋体" w:cs="宋体"/>
          <w:color w:val="auto"/>
          <w:kern w:val="0"/>
          <w:sz w:val="24"/>
          <w:highlight w:val="none"/>
        </w:rPr>
        <w:t>我</w:t>
      </w:r>
      <w:r>
        <w:rPr>
          <w:rFonts w:hint="eastAsia" w:ascii="宋体" w:cs="仿宋_GB2312"/>
          <w:color w:val="auto"/>
          <w:kern w:val="0"/>
          <w:sz w:val="24"/>
          <w:highlight w:val="none"/>
          <w:lang w:val="zh-CN"/>
        </w:rPr>
        <w:t>公司</w:t>
      </w:r>
      <w:r>
        <w:rPr>
          <w:rFonts w:hint="eastAsia" w:asci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cs="宋体"/>
          <w:color w:val="auto"/>
          <w:kern w:val="0"/>
          <w:sz w:val="24"/>
          <w:highlight w:val="none"/>
          <w:lang w:val="af-ZA"/>
        </w:rPr>
        <w:t>我方</w:t>
      </w:r>
      <w:r>
        <w:rPr>
          <w:rFonts w:hint="eastAsia" w:ascii="宋体"/>
          <w:color w:val="auto"/>
          <w:kern w:val="0"/>
          <w:sz w:val="24"/>
          <w:highlight w:val="none"/>
          <w:lang w:val="af-ZA"/>
        </w:rPr>
        <w:t>承担。</w:t>
      </w:r>
      <w:r>
        <w:rPr>
          <w:rFonts w:hint="eastAsia" w:ascii="宋体" w:cs="宋体"/>
          <w:color w:val="auto"/>
          <w:kern w:val="0"/>
          <w:sz w:val="24"/>
          <w:highlight w:val="none"/>
          <w:lang w:val="af-ZA"/>
        </w:rPr>
        <w:t>我方的</w:t>
      </w:r>
      <w:r>
        <w:rPr>
          <w:rFonts w:hint="eastAsia" w:ascii="宋体"/>
          <w:color w:val="auto"/>
          <w:kern w:val="0"/>
          <w:sz w:val="24"/>
          <w:highlight w:val="none"/>
          <w:lang w:val="af-ZA"/>
        </w:rPr>
        <w:t>投标报价</w:t>
      </w:r>
      <w:r>
        <w:rPr>
          <w:rFonts w:hint="eastAsia" w:ascii="宋体" w:cs="宋体"/>
          <w:color w:val="auto"/>
          <w:kern w:val="0"/>
          <w:sz w:val="24"/>
          <w:highlight w:val="none"/>
          <w:lang w:val="af-ZA"/>
        </w:rPr>
        <w:t>已</w:t>
      </w:r>
      <w:r>
        <w:rPr>
          <w:rFonts w:hint="eastAsia" w:ascii="宋体"/>
          <w:color w:val="auto"/>
          <w:kern w:val="0"/>
          <w:sz w:val="24"/>
          <w:highlight w:val="none"/>
          <w:lang w:val="af-ZA"/>
        </w:rPr>
        <w:t>包含所有应向所有权人支付的专利权、商标权或其它知识产权的一切相关费用。</w:t>
      </w:r>
    </w:p>
    <w:p>
      <w:pPr>
        <w:snapToGrid w:val="0"/>
        <w:spacing w:beforeLines="50" w:after="120"/>
        <w:ind w:firstLine="480" w:firstLineChars="200"/>
        <w:rPr>
          <w:rFonts w:ascii="仿宋_GB2312" w:eastAsia="仿宋_GB2312" w:cs="仿宋_GB2312"/>
          <w:color w:val="auto"/>
          <w:sz w:val="24"/>
          <w:highlight w:val="none"/>
        </w:rPr>
      </w:pPr>
      <w:r>
        <w:rPr>
          <w:rFonts w:hint="eastAsia" w:ascii="宋体" w:cs="宋体"/>
          <w:color w:val="auto"/>
          <w:kern w:val="0"/>
          <w:sz w:val="24"/>
          <w:highlight w:val="none"/>
          <w:lang w:val="af-ZA"/>
        </w:rPr>
        <w:t>5、我</w:t>
      </w:r>
      <w:r>
        <w:rPr>
          <w:rFonts w:hint="eastAsia" w:ascii="宋体" w:cs="宋体"/>
          <w:color w:val="auto"/>
          <w:kern w:val="0"/>
          <w:sz w:val="24"/>
          <w:highlight w:val="none"/>
          <w:lang w:val="zh-CN"/>
        </w:rPr>
        <w:t>公司</w:t>
      </w:r>
      <w:r>
        <w:rPr>
          <w:rFonts w:hint="eastAsia" w:ascii="宋体" w:cs="宋体"/>
          <w:color w:val="auto"/>
          <w:kern w:val="0"/>
          <w:sz w:val="24"/>
          <w:highlight w:val="none"/>
          <w:lang w:val="af-ZA"/>
        </w:rPr>
        <w:t>严格履行政府采购合同，</w:t>
      </w:r>
      <w:r>
        <w:rPr>
          <w:rFonts w:hint="eastAsia" w:ascii="宋体" w:hAnsi="宋体" w:cs="楷体_GB2312"/>
          <w:color w:val="auto"/>
          <w:kern w:val="0"/>
          <w:sz w:val="24"/>
          <w:highlight w:val="none"/>
          <w:lang w:val="af-ZA"/>
        </w:rPr>
        <w:t>除响应文件中明确拒绝外，接受招标文件中的全部条件，</w:t>
      </w:r>
      <w:r>
        <w:rPr>
          <w:rFonts w:hint="eastAsia" w:ascii="宋体" w:cs="宋体"/>
          <w:color w:val="auto"/>
          <w:kern w:val="0"/>
          <w:sz w:val="24"/>
          <w:highlight w:val="none"/>
          <w:lang w:val="af-ZA"/>
        </w:rPr>
        <w:t>不降低合同约定的产品质量和服务，不擅自变更、中止、终止合同，或拒绝履行合同义务；</w:t>
      </w:r>
    </w:p>
    <w:p>
      <w:pPr>
        <w:snapToGrid w:val="0"/>
        <w:spacing w:beforeLines="50" w:after="120"/>
        <w:ind w:firstLine="480" w:firstLineChars="200"/>
        <w:rPr>
          <w:rFonts w:ascii="宋体"/>
          <w:color w:val="auto"/>
          <w:sz w:val="24"/>
          <w:highlight w:val="none"/>
        </w:rPr>
      </w:pPr>
      <w:r>
        <w:rPr>
          <w:rFonts w:hint="eastAsia" w:ascii="宋体"/>
          <w:color w:val="auto"/>
          <w:sz w:val="24"/>
          <w:highlight w:val="none"/>
        </w:rPr>
        <w:t>6、以上事项如有虚假或隐瞒，我</w:t>
      </w:r>
      <w:r>
        <w:rPr>
          <w:rFonts w:hint="eastAsia" w:ascii="宋体" w:cs="仿宋_GB2312"/>
          <w:color w:val="auto"/>
          <w:kern w:val="0"/>
          <w:sz w:val="24"/>
          <w:highlight w:val="none"/>
          <w:lang w:val="zh-CN"/>
        </w:rPr>
        <w:t>公司</w:t>
      </w:r>
      <w:r>
        <w:rPr>
          <w:rFonts w:hint="eastAsia" w:ascii="宋体"/>
          <w:color w:val="auto"/>
          <w:sz w:val="24"/>
          <w:highlight w:val="none"/>
        </w:rPr>
        <w:t>愿意承担一切后果，并不再寻求任何旨在减轻或免除法律责任的辩解。</w:t>
      </w:r>
    </w:p>
    <w:p>
      <w:pPr>
        <w:adjustRightInd w:val="0"/>
        <w:snapToGrid w:val="0"/>
        <w:spacing w:line="360" w:lineRule="auto"/>
        <w:rPr>
          <w:rFonts w:ascii="宋体" w:cs="仿宋_GB2312"/>
          <w:color w:val="auto"/>
          <w:kern w:val="0"/>
          <w:sz w:val="24"/>
          <w:highlight w:val="none"/>
        </w:rPr>
      </w:pP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 xml:space="preserve"> 投标人名称(签电子公章)：</w:t>
      </w: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 xml:space="preserve"> 法定代表人或授权委托人(签章或签字)：</w:t>
      </w:r>
    </w:p>
    <w:p>
      <w:pPr>
        <w:adjustRightInd w:val="0"/>
        <w:snapToGrid w:val="0"/>
        <w:spacing w:line="360" w:lineRule="auto"/>
        <w:ind w:right="480" w:firstLine="120" w:firstLineChars="5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pPr>
        <w:adjustRightInd w:val="0"/>
        <w:snapToGrid w:val="0"/>
        <w:spacing w:line="360" w:lineRule="auto"/>
        <w:ind w:right="480"/>
        <w:rPr>
          <w:rFonts w:ascii="宋体"/>
          <w:b/>
          <w:color w:val="auto"/>
          <w:sz w:val="28"/>
          <w:highlight w:val="none"/>
        </w:rPr>
      </w:pPr>
    </w:p>
    <w:p>
      <w:pPr>
        <w:adjustRightInd w:val="0"/>
        <w:snapToGrid w:val="0"/>
        <w:spacing w:line="360" w:lineRule="auto"/>
        <w:ind w:right="480"/>
        <w:rPr>
          <w:rFonts w:ascii="宋体"/>
          <w:b/>
          <w:color w:val="auto"/>
          <w:sz w:val="28"/>
          <w:highlight w:val="none"/>
        </w:rPr>
      </w:pPr>
    </w:p>
    <w:p>
      <w:pPr>
        <w:pStyle w:val="33"/>
      </w:pPr>
    </w:p>
    <w:p>
      <w:pPr>
        <w:adjustRightInd w:val="0"/>
        <w:snapToGrid w:val="0"/>
        <w:spacing w:line="360" w:lineRule="auto"/>
        <w:ind w:right="480"/>
        <w:rPr>
          <w:rFonts w:ascii="宋体"/>
          <w:b/>
          <w:color w:val="auto"/>
          <w:sz w:val="28"/>
          <w:highlight w:val="none"/>
        </w:rPr>
      </w:pPr>
    </w:p>
    <w:p>
      <w:pPr>
        <w:adjustRightInd w:val="0"/>
        <w:snapToGrid w:val="0"/>
        <w:spacing w:line="360" w:lineRule="auto"/>
        <w:ind w:right="480"/>
        <w:rPr>
          <w:rFonts w:ascii="宋体"/>
          <w:b/>
          <w:color w:val="auto"/>
          <w:sz w:val="30"/>
          <w:szCs w:val="30"/>
          <w:highlight w:val="none"/>
        </w:rPr>
      </w:pPr>
      <w:r>
        <w:rPr>
          <w:rFonts w:hint="eastAsia" w:ascii="宋体"/>
          <w:b/>
          <w:color w:val="auto"/>
          <w:sz w:val="28"/>
          <w:highlight w:val="none"/>
        </w:rPr>
        <w:t>附件3</w:t>
      </w:r>
    </w:p>
    <w:p>
      <w:pPr>
        <w:spacing w:line="360" w:lineRule="auto"/>
        <w:ind w:firstLine="321" w:firstLineChars="100"/>
        <w:jc w:val="center"/>
        <w:rPr>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Lines="50" w:after="50" w:line="360" w:lineRule="auto"/>
        <w:rPr>
          <w:rFonts w:ascii="宋体" w:cs="宋体"/>
          <w:color w:val="auto"/>
          <w:kern w:val="0"/>
          <w:sz w:val="24"/>
          <w:highlight w:val="none"/>
        </w:rPr>
      </w:pPr>
      <w:r>
        <w:rPr>
          <w:rFonts w:hint="eastAsia" w:ascii="宋体" w:cs="Arial"/>
          <w:color w:val="auto"/>
          <w:sz w:val="24"/>
          <w:highlight w:val="none"/>
          <w:u w:val="single"/>
        </w:rPr>
        <w:t>台州中亿工程管理有限公司</w:t>
      </w:r>
      <w:r>
        <w:rPr>
          <w:rFonts w:hint="eastAsia" w:ascii="宋体" w:cs="宋体"/>
          <w:color w:val="auto"/>
          <w:kern w:val="0"/>
          <w:sz w:val="24"/>
          <w:highlight w:val="none"/>
        </w:rPr>
        <w:t>（采购代理机构名称）：</w:t>
      </w:r>
    </w:p>
    <w:p>
      <w:pPr>
        <w:pStyle w:val="20"/>
        <w:spacing w:line="500" w:lineRule="exact"/>
        <w:ind w:left="1"/>
        <w:rPr>
          <w:color w:val="auto"/>
          <w:sz w:val="24"/>
          <w:highlight w:val="none"/>
        </w:rPr>
      </w:pPr>
      <w:r>
        <w:rPr>
          <w:color w:val="auto"/>
          <w:sz w:val="24"/>
          <w:highlight w:val="none"/>
          <w:u w:val="single"/>
        </w:rPr>
        <w:t>（</w:t>
      </w:r>
      <w:r>
        <w:rPr>
          <w:rFonts w:hint="eastAsia"/>
          <w:color w:val="auto"/>
          <w:sz w:val="24"/>
          <w:highlight w:val="none"/>
          <w:u w:val="single"/>
        </w:rPr>
        <w:t>投标人</w:t>
      </w:r>
      <w:r>
        <w:rPr>
          <w:color w:val="auto"/>
          <w:sz w:val="24"/>
          <w:highlight w:val="none"/>
          <w:u w:val="single"/>
        </w:rPr>
        <w:t xml:space="preserve">全称）  </w:t>
      </w:r>
      <w:r>
        <w:rPr>
          <w:color w:val="auto"/>
          <w:sz w:val="24"/>
          <w:highlight w:val="none"/>
        </w:rPr>
        <w:t>法定代表人</w:t>
      </w:r>
      <w:r>
        <w:rPr>
          <w:rFonts w:hint="eastAsia" w:ascii="Arial" w:hAnsi="Arial"/>
          <w:color w:val="auto"/>
          <w:sz w:val="24"/>
          <w:highlight w:val="none"/>
        </w:rPr>
        <w:t>（或营业执照中单位负责人）</w:t>
      </w:r>
      <w:r>
        <w:rPr>
          <w:color w:val="auto"/>
          <w:sz w:val="24"/>
          <w:highlight w:val="none"/>
          <w:u w:val="single"/>
        </w:rPr>
        <w:tab/>
      </w:r>
      <w:r>
        <w:rPr>
          <w:color w:val="auto"/>
          <w:sz w:val="24"/>
          <w:highlight w:val="none"/>
          <w:u w:val="single"/>
        </w:rPr>
        <w:t>（法定代表</w:t>
      </w:r>
      <w:r>
        <w:rPr>
          <w:rFonts w:hint="eastAsia"/>
          <w:color w:val="auto"/>
          <w:sz w:val="24"/>
          <w:highlight w:val="none"/>
          <w:u w:val="single"/>
        </w:rPr>
        <w:t>人</w:t>
      </w:r>
      <w:r>
        <w:rPr>
          <w:rFonts w:hint="eastAsia" w:ascii="Arial" w:hAnsi="Arial"/>
          <w:color w:val="auto"/>
          <w:sz w:val="24"/>
          <w:highlight w:val="none"/>
          <w:u w:val="single"/>
        </w:rPr>
        <w:t>或营业执照中单位负责人</w:t>
      </w:r>
      <w:r>
        <w:rPr>
          <w:color w:val="auto"/>
          <w:sz w:val="24"/>
          <w:highlight w:val="none"/>
          <w:u w:val="single"/>
        </w:rPr>
        <w:t xml:space="preserve">姓名） </w:t>
      </w:r>
      <w:r>
        <w:rPr>
          <w:color w:val="auto"/>
          <w:sz w:val="24"/>
          <w:highlight w:val="none"/>
        </w:rPr>
        <w:t>授权</w:t>
      </w:r>
      <w:r>
        <w:rPr>
          <w:rFonts w:hint="eastAsia"/>
          <w:color w:val="auto"/>
          <w:sz w:val="24"/>
          <w:highlight w:val="none"/>
          <w:u w:val="single"/>
        </w:rPr>
        <w:t xml:space="preserve">   （全权代表</w:t>
      </w:r>
      <w:r>
        <w:rPr>
          <w:color w:val="auto"/>
          <w:sz w:val="24"/>
          <w:highlight w:val="none"/>
          <w:u w:val="single"/>
        </w:rPr>
        <w:t>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rPr>
        <w:t>全权代表</w:t>
      </w:r>
      <w:r>
        <w:rPr>
          <w:color w:val="auto"/>
          <w:sz w:val="24"/>
          <w:highlight w:val="none"/>
        </w:rPr>
        <w:t>，参加贵单位组织的</w:t>
      </w:r>
      <w:r>
        <w:rPr>
          <w:rFonts w:hint="eastAsia"/>
          <w:color w:val="auto"/>
          <w:sz w:val="24"/>
          <w:highlight w:val="none"/>
          <w:u w:val="single"/>
          <w:lang w:eastAsia="zh-CN"/>
        </w:rPr>
        <w:t>（</w:t>
      </w:r>
      <w:r>
        <w:rPr>
          <w:rFonts w:hint="eastAsia"/>
          <w:color w:val="auto"/>
          <w:sz w:val="24"/>
          <w:highlight w:val="none"/>
          <w:u w:val="single"/>
          <w:lang w:val="en-US" w:eastAsia="zh-CN"/>
        </w:rPr>
        <w:t>项目名称</w:t>
      </w:r>
      <w:r>
        <w:rPr>
          <w:rFonts w:hint="eastAsia"/>
          <w:color w:val="auto"/>
          <w:sz w:val="24"/>
          <w:highlight w:val="none"/>
          <w:u w:val="single"/>
          <w:lang w:eastAsia="zh-CN"/>
        </w:rPr>
        <w:t>）</w:t>
      </w:r>
      <w:r>
        <w:rPr>
          <w:rFonts w:hint="eastAsia"/>
          <w:color w:val="auto"/>
          <w:sz w:val="24"/>
          <w:highlight w:val="none"/>
          <w:u w:val="single"/>
        </w:rPr>
        <w:t xml:space="preserve">  </w:t>
      </w:r>
      <w:r>
        <w:rPr>
          <w:rFonts w:hint="eastAsia" w:ascii="宋体" w:hAnsi="宋体" w:eastAsia="宋体"/>
          <w:sz w:val="24"/>
          <w:highlight w:val="none"/>
          <w:u w:val="none"/>
        </w:rPr>
        <w:t>（</w:t>
      </w:r>
      <w:r>
        <w:rPr>
          <w:rFonts w:hint="eastAsia" w:ascii="宋体" w:hAnsi="宋体" w:eastAsia="宋体"/>
          <w:sz w:val="24"/>
          <w:highlight w:val="none"/>
        </w:rPr>
        <w:t>标项：</w:t>
      </w:r>
      <w:r>
        <w:rPr>
          <w:rFonts w:hint="eastAsia" w:ascii="宋体" w:hAnsi="宋体" w:cs="楷体_GB2312"/>
          <w:kern w:val="0"/>
          <w:sz w:val="24"/>
          <w:highlight w:val="none"/>
          <w:u w:val="single"/>
        </w:rPr>
        <w:t xml:space="preserve">    </w:t>
      </w:r>
      <w:r>
        <w:rPr>
          <w:rFonts w:hint="eastAsia" w:ascii="宋体" w:hAnsi="宋体" w:eastAsia="宋体"/>
          <w:sz w:val="24"/>
          <w:highlight w:val="none"/>
        </w:rPr>
        <w:t>）</w:t>
      </w:r>
      <w:r>
        <w:rPr>
          <w:color w:val="auto"/>
          <w:sz w:val="24"/>
          <w:highlight w:val="none"/>
        </w:rPr>
        <w:t>项目的采购活动，并代表我方全权办理针对上述项目的投标、开标、评标、签约等具体事务和签署相关文件。</w:t>
      </w:r>
      <w:r>
        <w:rPr>
          <w:rFonts w:hint="eastAsia"/>
          <w:color w:val="auto"/>
          <w:sz w:val="24"/>
          <w:highlight w:val="none"/>
        </w:rPr>
        <w:t>我方对全权代表的签字事项负全部责任。</w:t>
      </w:r>
    </w:p>
    <w:p>
      <w:pPr>
        <w:pStyle w:val="20"/>
        <w:spacing w:line="500" w:lineRule="exact"/>
        <w:ind w:left="139" w:leftChars="66" w:firstLine="480" w:firstLineChars="200"/>
        <w:rPr>
          <w:color w:val="auto"/>
          <w:sz w:val="24"/>
          <w:highlight w:val="none"/>
        </w:rPr>
      </w:pPr>
      <w:r>
        <w:rPr>
          <w:rFonts w:hint="eastAsia"/>
          <w:color w:val="auto"/>
          <w:sz w:val="24"/>
          <w:highlight w:val="none"/>
        </w:rPr>
        <w:t>在撤销授权的书面通知以前，本授权书一直有效。全权代表在授权委托书有效期内签署的所有文件不因授权的撤销而失效。</w:t>
      </w:r>
    </w:p>
    <w:p>
      <w:pPr>
        <w:pStyle w:val="20"/>
        <w:spacing w:line="500" w:lineRule="exact"/>
        <w:ind w:left="139" w:leftChars="66" w:firstLine="480" w:firstLineChars="200"/>
        <w:rPr>
          <w:color w:val="auto"/>
          <w:sz w:val="24"/>
          <w:highlight w:val="none"/>
        </w:rPr>
      </w:pPr>
      <w:r>
        <w:rPr>
          <w:rFonts w:hint="eastAsia"/>
          <w:color w:val="auto"/>
          <w:sz w:val="24"/>
          <w:highlight w:val="none"/>
        </w:rPr>
        <w:t>全权代表无转委托权，特此委托。</w:t>
      </w:r>
    </w:p>
    <w:p>
      <w:pPr>
        <w:spacing w:line="360" w:lineRule="auto"/>
        <w:rPr>
          <w:color w:val="auto"/>
          <w:sz w:val="24"/>
          <w:highlight w:val="none"/>
        </w:rPr>
      </w:pPr>
      <w:r>
        <w:rPr>
          <w:rFonts w:hint="eastAsia" w:ascii="宋体"/>
          <w:color w:val="auto"/>
          <w:sz w:val="24"/>
          <w:highlight w:val="none"/>
        </w:rPr>
        <w:t>法定代表人（签章）：</w:t>
      </w:r>
    </w:p>
    <w:p>
      <w:pPr>
        <w:spacing w:line="360" w:lineRule="auto"/>
        <w:rPr>
          <w:color w:val="auto"/>
          <w:sz w:val="24"/>
          <w:highlight w:val="none"/>
        </w:rPr>
      </w:pPr>
      <w:r>
        <w:rPr>
          <w:rFonts w:hint="eastAsia" w:ascii="宋体"/>
          <w:color w:val="auto"/>
          <w:sz w:val="24"/>
          <w:highlight w:val="none"/>
        </w:rPr>
        <w:t>投标供应商全称（盖电子公章）：                    日期：</w:t>
      </w:r>
    </w:p>
    <w:p>
      <w:pPr>
        <w:spacing w:line="360" w:lineRule="auto"/>
        <w:rPr>
          <w:b/>
          <w:color w:val="auto"/>
          <w:sz w:val="24"/>
          <w:highlight w:val="none"/>
        </w:rPr>
      </w:pPr>
      <w:r>
        <w:rPr>
          <w:rFonts w:hint="eastAsia" w:ascii="宋体"/>
          <w:b/>
          <w:color w:val="auto"/>
          <w:sz w:val="24"/>
          <w:highlight w:val="none"/>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color w:val="auto"/>
          <w:highlight w:val="none"/>
        </w:rPr>
      </w:pPr>
      <w:r>
        <w:rPr>
          <w:rFonts w:hint="eastAsia" w:ascii="宋体"/>
          <w:b/>
          <w:color w:val="auto"/>
          <w:sz w:val="24"/>
          <w:highlight w:val="none"/>
        </w:rPr>
        <w:t>备注：手机号码和电子邮箱必须准确填写，开评标过程中须保持手机号码和电子邮箱畅通，随时进行项目开标情况通报及回执。</w:t>
      </w:r>
    </w:p>
    <w:p>
      <w:pPr>
        <w:adjustRightInd w:val="0"/>
        <w:snapToGrid w:val="0"/>
        <w:spacing w:line="360" w:lineRule="auto"/>
        <w:ind w:right="480"/>
        <w:rPr>
          <w:rFonts w:ascii="宋体"/>
          <w:b/>
          <w:color w:val="auto"/>
          <w:sz w:val="28"/>
          <w:highlight w:val="none"/>
        </w:rPr>
      </w:pPr>
    </w:p>
    <w:p>
      <w:pPr>
        <w:pStyle w:val="33"/>
      </w:pPr>
    </w:p>
    <w:p>
      <w:pPr>
        <w:adjustRightInd w:val="0"/>
        <w:snapToGrid w:val="0"/>
        <w:spacing w:line="360" w:lineRule="auto"/>
        <w:ind w:right="480"/>
        <w:rPr>
          <w:rFonts w:ascii="宋体"/>
          <w:b/>
          <w:color w:val="auto"/>
          <w:sz w:val="30"/>
          <w:szCs w:val="30"/>
          <w:highlight w:val="none"/>
        </w:rPr>
      </w:pPr>
      <w:r>
        <w:rPr>
          <w:rFonts w:hint="eastAsia" w:ascii="宋体"/>
          <w:b/>
          <w:color w:val="auto"/>
          <w:sz w:val="28"/>
          <w:highlight w:val="none"/>
        </w:rPr>
        <w:t>附件4</w:t>
      </w:r>
    </w:p>
    <w:p>
      <w:pPr>
        <w:spacing w:line="360" w:lineRule="auto"/>
        <w:ind w:firstLine="301" w:firstLineChars="100"/>
        <w:jc w:val="center"/>
        <w:rPr>
          <w:rFonts w:ascii="宋体"/>
          <w:b/>
          <w:color w:val="auto"/>
          <w:sz w:val="30"/>
          <w:szCs w:val="30"/>
          <w:highlight w:val="none"/>
        </w:rPr>
      </w:pPr>
      <w:r>
        <w:rPr>
          <w:rFonts w:hint="eastAsia" w:ascii="宋体"/>
          <w:b/>
          <w:color w:val="auto"/>
          <w:sz w:val="30"/>
          <w:szCs w:val="30"/>
          <w:highlight w:val="none"/>
        </w:rPr>
        <w:t>具有履行合同所必需的场地、设备和专业技术能力的承诺函</w:t>
      </w:r>
    </w:p>
    <w:p>
      <w:pPr>
        <w:snapToGrid w:val="0"/>
        <w:spacing w:beforeLines="50" w:after="50" w:line="420" w:lineRule="exact"/>
        <w:ind w:firstLine="480" w:firstLineChars="200"/>
        <w:rPr>
          <w:rFonts w:ascii="宋体"/>
          <w:color w:val="auto"/>
          <w:kern w:val="0"/>
          <w:sz w:val="24"/>
          <w:highlight w:val="none"/>
        </w:rPr>
      </w:pPr>
      <w:r>
        <w:rPr>
          <w:rFonts w:hint="eastAsia" w:ascii="宋体"/>
          <w:color w:val="auto"/>
          <w:sz w:val="24"/>
          <w:highlight w:val="none"/>
          <w:u w:val="single"/>
        </w:rPr>
        <w:t>××</w:t>
      </w:r>
      <w:r>
        <w:rPr>
          <w:rFonts w:hint="eastAsia" w:ascii="宋体"/>
          <w:color w:val="auto"/>
          <w:kern w:val="0"/>
          <w:sz w:val="24"/>
          <w:highlight w:val="none"/>
        </w:rPr>
        <w:t>（代理机构/采购代理机构名称）</w:t>
      </w:r>
      <w:r>
        <w:rPr>
          <w:rFonts w:hint="eastAsia" w:ascii="宋体" w:cs="宋体"/>
          <w:color w:val="auto"/>
          <w:kern w:val="0"/>
          <w:sz w:val="24"/>
          <w:highlight w:val="none"/>
        </w:rPr>
        <w:t>：</w:t>
      </w:r>
    </w:p>
    <w:p>
      <w:pPr>
        <w:widowControl/>
        <w:snapToGrid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我方</w:t>
      </w:r>
      <w:r>
        <w:rPr>
          <w:rFonts w:hint="eastAsia" w:ascii="宋体" w:cs="宋体"/>
          <w:color w:val="auto"/>
          <w:kern w:val="0"/>
          <w:sz w:val="24"/>
          <w:highlight w:val="none"/>
          <w:u w:val="single"/>
        </w:rPr>
        <w:t xml:space="preserve"> （供应商）</w:t>
      </w:r>
      <w:r>
        <w:rPr>
          <w:rFonts w:hint="eastAsia" w:ascii="宋体" w:cs="宋体"/>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ascii="宋体" w:cs="宋体"/>
          <w:color w:val="auto"/>
          <w:kern w:val="0"/>
          <w:sz w:val="24"/>
          <w:highlight w:val="none"/>
        </w:rPr>
      </w:pPr>
    </w:p>
    <w:p>
      <w:pPr>
        <w:widowControl/>
        <w:snapToGrid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特此承诺！</w:t>
      </w:r>
    </w:p>
    <w:p>
      <w:pPr>
        <w:widowControl/>
        <w:snapToGrid w:val="0"/>
        <w:spacing w:line="360" w:lineRule="auto"/>
        <w:ind w:firstLine="480" w:firstLineChars="200"/>
        <w:jc w:val="left"/>
        <w:rPr>
          <w:rFonts w:ascii="宋体" w:cs="宋体"/>
          <w:color w:val="auto"/>
          <w:kern w:val="0"/>
          <w:sz w:val="24"/>
          <w:highlight w:val="none"/>
        </w:rPr>
      </w:pPr>
    </w:p>
    <w:p>
      <w:pPr>
        <w:adjustRightInd w:val="0"/>
        <w:snapToGrid w:val="0"/>
        <w:spacing w:line="360" w:lineRule="auto"/>
        <w:rPr>
          <w:rFonts w:ascii="宋体" w:cs="仿宋_GB2312"/>
          <w:color w:val="auto"/>
          <w:kern w:val="0"/>
          <w:sz w:val="24"/>
          <w:highlight w:val="none"/>
          <w:lang w:val="zh-CN"/>
        </w:rPr>
      </w:pPr>
      <w:bookmarkStart w:id="42" w:name="_Hlk70600939"/>
      <w:r>
        <w:rPr>
          <w:rFonts w:hint="eastAsia" w:ascii="宋体" w:cs="仿宋_GB2312"/>
          <w:color w:val="auto"/>
          <w:kern w:val="0"/>
          <w:sz w:val="24"/>
          <w:highlight w:val="none"/>
          <w:lang w:val="zh-CN"/>
        </w:rPr>
        <w:t>投标人名称(签电子公章)：</w:t>
      </w: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法定代表人或授权委托人(签章或签字)：</w:t>
      </w:r>
    </w:p>
    <w:p>
      <w:pPr>
        <w:adjustRightInd w:val="0"/>
        <w:snapToGrid w:val="0"/>
        <w:spacing w:line="360" w:lineRule="auto"/>
        <w:ind w:right="48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bookmarkEnd w:id="42"/>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adjustRightInd w:val="0"/>
        <w:snapToGrid w:val="0"/>
        <w:spacing w:line="360" w:lineRule="auto"/>
        <w:ind w:right="480"/>
        <w:rPr>
          <w:rFonts w:ascii="宋体"/>
          <w:b/>
          <w:color w:val="auto"/>
          <w:sz w:val="28"/>
          <w:highlight w:val="none"/>
        </w:rPr>
      </w:pPr>
    </w:p>
    <w:p>
      <w:pPr>
        <w:adjustRightInd w:val="0"/>
        <w:snapToGrid w:val="0"/>
        <w:spacing w:line="360" w:lineRule="auto"/>
        <w:ind w:right="480"/>
        <w:rPr>
          <w:rFonts w:ascii="宋体"/>
          <w:b/>
          <w:color w:val="auto"/>
          <w:sz w:val="28"/>
          <w:highlight w:val="none"/>
        </w:rPr>
      </w:pPr>
    </w:p>
    <w:p>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附件5</w:t>
      </w:r>
    </w:p>
    <w:p>
      <w:pPr>
        <w:pStyle w:val="4"/>
        <w:ind w:left="420" w:firstLine="420"/>
        <w:rPr>
          <w:color w:val="auto"/>
          <w:highlight w:val="none"/>
        </w:rPr>
      </w:pPr>
    </w:p>
    <w:p>
      <w:pPr>
        <w:spacing w:line="360" w:lineRule="auto"/>
        <w:ind w:firstLine="301" w:firstLineChars="100"/>
        <w:jc w:val="center"/>
        <w:rPr>
          <w:rFonts w:ascii="宋体" w:cs="宋体"/>
          <w:b/>
          <w:color w:val="auto"/>
          <w:kern w:val="36"/>
          <w:sz w:val="32"/>
          <w:szCs w:val="28"/>
          <w:highlight w:val="none"/>
        </w:rPr>
      </w:pPr>
      <w:r>
        <w:rPr>
          <w:rFonts w:hint="eastAsia" w:ascii="宋体"/>
          <w:b/>
          <w:color w:val="auto"/>
          <w:sz w:val="30"/>
          <w:szCs w:val="30"/>
          <w:highlight w:val="none"/>
        </w:rPr>
        <w:t>投标供应商没有失信记录承诺函</w:t>
      </w:r>
    </w:p>
    <w:p>
      <w:pPr>
        <w:pStyle w:val="5"/>
        <w:tabs>
          <w:tab w:val="left" w:pos="720"/>
          <w:tab w:val="left" w:pos="1260"/>
          <w:tab w:val="left" w:pos="2160"/>
          <w:tab w:val="left" w:pos="2880"/>
          <w:tab w:val="left" w:pos="3600"/>
          <w:tab w:val="left" w:pos="4320"/>
          <w:tab w:val="left" w:pos="5040"/>
          <w:tab w:val="left" w:pos="5760"/>
        </w:tabs>
        <w:ind w:left="420"/>
        <w:rPr>
          <w:color w:val="auto"/>
          <w:highlight w:val="none"/>
        </w:rPr>
      </w:pPr>
    </w:p>
    <w:p>
      <w:pPr>
        <w:spacing w:line="360" w:lineRule="auto"/>
        <w:ind w:firstLine="484" w:firstLineChars="202"/>
        <w:jc w:val="left"/>
        <w:rPr>
          <w:rFonts w:ascii="宋体"/>
          <w:color w:val="auto"/>
          <w:kern w:val="0"/>
          <w:sz w:val="24"/>
          <w:highlight w:val="none"/>
        </w:rPr>
      </w:pPr>
      <w:r>
        <w:rPr>
          <w:rFonts w:hint="eastAsia" w:ascii="宋体"/>
          <w:color w:val="auto"/>
          <w:sz w:val="24"/>
          <w:highlight w:val="none"/>
          <w:u w:val="single"/>
        </w:rPr>
        <w:t>××</w:t>
      </w:r>
      <w:r>
        <w:rPr>
          <w:rFonts w:hint="eastAsia" w:ascii="宋体"/>
          <w:color w:val="auto"/>
          <w:kern w:val="0"/>
          <w:sz w:val="24"/>
          <w:highlight w:val="none"/>
        </w:rPr>
        <w:t xml:space="preserve">（代理机构/采购代理机构名称）： </w:t>
      </w:r>
    </w:p>
    <w:p>
      <w:pPr>
        <w:spacing w:line="360" w:lineRule="auto"/>
        <w:ind w:firstLine="484" w:firstLineChars="202"/>
        <w:jc w:val="left"/>
        <w:rPr>
          <w:rFonts w:ascii="宋体" w:cs="Arial"/>
          <w:color w:val="auto"/>
          <w:kern w:val="0"/>
          <w:sz w:val="24"/>
          <w:highlight w:val="none"/>
        </w:rPr>
      </w:pPr>
      <w:r>
        <w:rPr>
          <w:rFonts w:hint="eastAsia" w:ascii="宋体" w:cs="Arial"/>
          <w:color w:val="auto"/>
          <w:kern w:val="0"/>
          <w:sz w:val="24"/>
          <w:highlight w:val="none"/>
        </w:rPr>
        <w:t>我公司郑重承诺：到本项目投标截止时间为止，我公司未被</w:t>
      </w:r>
      <w:r>
        <w:rPr>
          <w:rFonts w:ascii="宋体" w:cs="Arial"/>
          <w:color w:val="auto"/>
          <w:kern w:val="0"/>
          <w:sz w:val="24"/>
          <w:highlight w:val="none"/>
        </w:rPr>
        <w:t>“信用中国”</w:t>
      </w:r>
      <w:r>
        <w:rPr>
          <w:rFonts w:hint="eastAsia" w:ascii="宋体" w:cs="Arial"/>
          <w:color w:val="auto"/>
          <w:kern w:val="0"/>
          <w:sz w:val="24"/>
          <w:highlight w:val="none"/>
        </w:rPr>
        <w:t>（</w:t>
      </w:r>
      <w:r>
        <w:rPr>
          <w:rFonts w:ascii="宋体" w:cs="Arial"/>
          <w:color w:val="auto"/>
          <w:kern w:val="0"/>
          <w:sz w:val="24"/>
          <w:highlight w:val="none"/>
        </w:rPr>
        <w:t>www.creditchina.gov.cn</w:t>
      </w:r>
      <w:r>
        <w:rPr>
          <w:rFonts w:hint="eastAsia" w:ascii="宋体" w:cs="Arial"/>
          <w:color w:val="auto"/>
          <w:kern w:val="0"/>
          <w:sz w:val="24"/>
          <w:highlight w:val="none"/>
        </w:rPr>
        <w:t>）、</w:t>
      </w:r>
      <w:r>
        <w:rPr>
          <w:rFonts w:ascii="宋体" w:cs="Arial"/>
          <w:color w:val="auto"/>
          <w:kern w:val="0"/>
          <w:sz w:val="24"/>
          <w:highlight w:val="none"/>
        </w:rPr>
        <w:t>中国政府采购网</w:t>
      </w:r>
      <w:r>
        <w:rPr>
          <w:rFonts w:hint="eastAsia" w:ascii="宋体" w:cs="Arial"/>
          <w:color w:val="auto"/>
          <w:kern w:val="0"/>
          <w:sz w:val="24"/>
          <w:highlight w:val="none"/>
        </w:rPr>
        <w:t>（</w:t>
      </w:r>
      <w:r>
        <w:rPr>
          <w:rFonts w:ascii="宋体" w:cs="Arial"/>
          <w:color w:val="auto"/>
          <w:kern w:val="0"/>
          <w:sz w:val="24"/>
          <w:highlight w:val="none"/>
        </w:rPr>
        <w:t>www.ccgp.gov.cn</w:t>
      </w:r>
      <w:r>
        <w:rPr>
          <w:rFonts w:hint="eastAsia" w:ascii="宋体" w:cs="Arial"/>
          <w:color w:val="auto"/>
          <w:kern w:val="0"/>
          <w:sz w:val="24"/>
          <w:highlight w:val="none"/>
        </w:rPr>
        <w:t>）</w:t>
      </w:r>
      <w:r>
        <w:rPr>
          <w:rFonts w:ascii="宋体" w:cs="Arial"/>
          <w:color w:val="auto"/>
          <w:kern w:val="0"/>
          <w:sz w:val="24"/>
          <w:highlight w:val="none"/>
        </w:rPr>
        <w:t>列入失信被执行人</w:t>
      </w:r>
      <w:r>
        <w:rPr>
          <w:rFonts w:hint="eastAsia" w:ascii="宋体" w:cs="Arial"/>
          <w:color w:val="auto"/>
          <w:kern w:val="0"/>
          <w:sz w:val="24"/>
          <w:highlight w:val="none"/>
        </w:rPr>
        <w:t>名单</w:t>
      </w:r>
      <w:r>
        <w:rPr>
          <w:rFonts w:ascii="宋体" w:cs="Arial"/>
          <w:color w:val="auto"/>
          <w:kern w:val="0"/>
          <w:sz w:val="24"/>
          <w:highlight w:val="none"/>
        </w:rPr>
        <w:t>、重大税收违法案件当事人名单、政府采购严重违法失信行为记录名单</w:t>
      </w:r>
      <w:r>
        <w:rPr>
          <w:rFonts w:hint="eastAsia" w:ascii="宋体" w:cs="Arial"/>
          <w:color w:val="auto"/>
          <w:kern w:val="0"/>
          <w:sz w:val="24"/>
          <w:highlight w:val="none"/>
        </w:rPr>
        <w:t>。如有隐瞒，愿承担一切责任。</w:t>
      </w:r>
    </w:p>
    <w:p>
      <w:pPr>
        <w:shd w:val="clear" w:color="auto" w:fill="FFFFFF"/>
        <w:snapToGrid w:val="0"/>
        <w:spacing w:line="360" w:lineRule="auto"/>
        <w:rPr>
          <w:rFonts w:ascii="宋体" w:cs="宋体"/>
          <w:color w:val="auto"/>
          <w:sz w:val="24"/>
          <w:highlight w:val="none"/>
        </w:rPr>
      </w:pPr>
    </w:p>
    <w:p>
      <w:pPr>
        <w:widowControl/>
        <w:snapToGrid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特此承诺！</w:t>
      </w:r>
    </w:p>
    <w:p>
      <w:pPr>
        <w:pStyle w:val="71"/>
        <w:shd w:val="clear" w:color="auto" w:fill="FFFFFF"/>
        <w:spacing w:before="0" w:beforeAutospacing="0" w:after="0" w:afterAutospacing="0" w:line="360" w:lineRule="auto"/>
        <w:rPr>
          <w:b/>
          <w:color w:val="auto"/>
          <w:sz w:val="28"/>
          <w:highlight w:val="none"/>
        </w:rPr>
      </w:pP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投标人名称(签电子公章)：</w:t>
      </w: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法定代表人或授权委托人(签章或签字)：</w:t>
      </w:r>
    </w:p>
    <w:p>
      <w:pPr>
        <w:adjustRightInd w:val="0"/>
        <w:snapToGrid w:val="0"/>
        <w:spacing w:line="360" w:lineRule="auto"/>
        <w:ind w:right="48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附件6：</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pStyle w:val="4"/>
        <w:ind w:left="420" w:firstLine="420"/>
        <w:rPr>
          <w:color w:val="auto"/>
          <w:highlight w:val="none"/>
        </w:rPr>
      </w:pPr>
    </w:p>
    <w:p>
      <w:pPr>
        <w:pStyle w:val="4"/>
        <w:ind w:left="420" w:firstLine="420"/>
        <w:rPr>
          <w:color w:val="auto"/>
          <w:highlight w:val="none"/>
        </w:rPr>
      </w:pPr>
    </w:p>
    <w:p>
      <w:pPr>
        <w:spacing w:line="360" w:lineRule="auto"/>
        <w:jc w:val="left"/>
        <w:rPr>
          <w:rFonts w:ascii="宋体"/>
          <w:color w:val="auto"/>
          <w:kern w:val="0"/>
          <w:sz w:val="24"/>
          <w:highlight w:val="none"/>
        </w:rPr>
      </w:pPr>
      <w:r>
        <w:rPr>
          <w:rFonts w:hint="eastAsia" w:ascii="宋体"/>
          <w:color w:val="auto"/>
          <w:sz w:val="24"/>
          <w:highlight w:val="none"/>
          <w:u w:val="single"/>
        </w:rPr>
        <w:t>××</w:t>
      </w:r>
      <w:r>
        <w:rPr>
          <w:rFonts w:hint="eastAsia" w:ascii="宋体"/>
          <w:color w:val="auto"/>
          <w:kern w:val="0"/>
          <w:sz w:val="24"/>
          <w:highlight w:val="none"/>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pStyle w:val="4"/>
        <w:ind w:left="420" w:firstLine="420"/>
        <w:rPr>
          <w:color w:val="auto"/>
          <w:highlight w:val="none"/>
        </w:rPr>
      </w:pP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投标人名称(签电子公章)：</w:t>
      </w: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法定代表人或授权委托人(签章或签字)：</w:t>
      </w:r>
    </w:p>
    <w:p>
      <w:pPr>
        <w:pStyle w:val="4"/>
        <w:ind w:left="420" w:firstLine="48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pPr>
        <w:pStyle w:val="4"/>
        <w:ind w:left="420" w:firstLine="480"/>
        <w:rPr>
          <w:rFonts w:ascii="宋体" w:cs="仿宋_GB2312"/>
          <w:color w:val="auto"/>
          <w:kern w:val="0"/>
          <w:sz w:val="24"/>
          <w:highlight w:val="none"/>
          <w:lang w:val="zh-CN"/>
        </w:rPr>
      </w:pPr>
    </w:p>
    <w:p>
      <w:pPr>
        <w:pStyle w:val="4"/>
        <w:ind w:left="420" w:firstLine="480"/>
        <w:rPr>
          <w:rFonts w:ascii="宋体" w:cs="仿宋_GB2312"/>
          <w:color w:val="auto"/>
          <w:kern w:val="0"/>
          <w:sz w:val="24"/>
          <w:highlight w:val="none"/>
          <w:lang w:val="zh-CN"/>
        </w:rPr>
      </w:pPr>
    </w:p>
    <w:p>
      <w:pPr>
        <w:pStyle w:val="4"/>
        <w:ind w:left="420" w:firstLine="480"/>
        <w:rPr>
          <w:rFonts w:ascii="宋体" w:cs="仿宋_GB2312"/>
          <w:color w:val="auto"/>
          <w:kern w:val="0"/>
          <w:sz w:val="24"/>
          <w:highlight w:val="none"/>
          <w:lang w:val="zh-CN"/>
        </w:rPr>
      </w:pPr>
    </w:p>
    <w:p>
      <w:pPr>
        <w:pStyle w:val="4"/>
        <w:ind w:left="420" w:firstLine="480"/>
        <w:rPr>
          <w:rFonts w:ascii="宋体" w:cs="仿宋_GB2312"/>
          <w:color w:val="auto"/>
          <w:kern w:val="0"/>
          <w:sz w:val="24"/>
          <w:highlight w:val="none"/>
          <w:lang w:val="zh-CN"/>
        </w:rPr>
      </w:pPr>
    </w:p>
    <w:p>
      <w:pPr>
        <w:pStyle w:val="4"/>
        <w:ind w:left="420" w:firstLine="480"/>
        <w:rPr>
          <w:rFonts w:ascii="宋体" w:cs="仿宋_GB2312"/>
          <w:color w:val="auto"/>
          <w:kern w:val="0"/>
          <w:sz w:val="24"/>
          <w:highlight w:val="none"/>
          <w:lang w:val="zh-CN"/>
        </w:rPr>
      </w:pPr>
    </w:p>
    <w:p>
      <w:pPr>
        <w:pStyle w:val="4"/>
        <w:ind w:left="420" w:firstLine="480"/>
        <w:rPr>
          <w:rFonts w:ascii="宋体" w:cs="仿宋_GB2312"/>
          <w:color w:val="auto"/>
          <w:kern w:val="0"/>
          <w:sz w:val="24"/>
          <w:highlight w:val="none"/>
          <w:lang w:val="zh-CN"/>
        </w:rPr>
      </w:pPr>
    </w:p>
    <w:p>
      <w:pPr>
        <w:pStyle w:val="4"/>
        <w:ind w:left="420" w:firstLine="480"/>
        <w:rPr>
          <w:rFonts w:ascii="宋体" w:cs="仿宋_GB2312"/>
          <w:color w:val="auto"/>
          <w:kern w:val="0"/>
          <w:sz w:val="24"/>
          <w:highlight w:val="none"/>
          <w:lang w:val="zh-CN"/>
        </w:rPr>
      </w:pPr>
    </w:p>
    <w:p>
      <w:pPr>
        <w:pStyle w:val="4"/>
        <w:ind w:left="420" w:firstLine="420"/>
        <w:rPr>
          <w:color w:val="auto"/>
          <w:highlight w:val="none"/>
        </w:rPr>
      </w:pP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注：</w:t>
      </w:r>
      <w:r>
        <w:rPr>
          <w:rFonts w:hint="eastAsia" w:ascii="宋体" w:hAnsi="宋体"/>
          <w:color w:val="auto"/>
          <w:kern w:val="0"/>
          <w:sz w:val="24"/>
          <w:highlight w:val="none"/>
        </w:rPr>
        <w:t>如依法免税的，应提供相应文件证明其依法免税；如依法不需要缴纳社会保障资金的，应提供相应文件证明其依法不需要缴纳社会保障资金。）</w:t>
      </w:r>
    </w:p>
    <w:p>
      <w:pPr>
        <w:adjustRightInd w:val="0"/>
        <w:snapToGrid w:val="0"/>
        <w:spacing w:line="360" w:lineRule="auto"/>
        <w:ind w:right="480"/>
        <w:rPr>
          <w:rFonts w:ascii="宋体" w:cs="仿宋_GB2312"/>
          <w:color w:val="auto"/>
          <w:kern w:val="0"/>
          <w:sz w:val="24"/>
          <w:highlight w:val="none"/>
          <w:lang w:val="zh-CN"/>
        </w:rPr>
      </w:pPr>
    </w:p>
    <w:p>
      <w:pPr>
        <w:adjustRightInd w:val="0"/>
        <w:snapToGrid w:val="0"/>
        <w:spacing w:line="360" w:lineRule="auto"/>
        <w:ind w:right="480"/>
        <w:rPr>
          <w:rFonts w:ascii="宋体" w:hAnsi="宋体" w:cs="宋体"/>
          <w:b/>
          <w:color w:val="auto"/>
          <w:sz w:val="30"/>
          <w:szCs w:val="30"/>
          <w:highlight w:val="none"/>
        </w:rPr>
      </w:pPr>
      <w:r>
        <w:rPr>
          <w:rFonts w:hint="eastAsia" w:ascii="宋体" w:hAnsi="宋体"/>
          <w:b/>
          <w:color w:val="auto"/>
          <w:sz w:val="28"/>
          <w:highlight w:val="none"/>
        </w:rPr>
        <w:br w:type="page"/>
      </w:r>
      <w:r>
        <w:rPr>
          <w:rFonts w:hint="eastAsia" w:ascii="宋体" w:hAnsi="宋体" w:cs="宋体"/>
          <w:b/>
          <w:color w:val="auto"/>
          <w:sz w:val="28"/>
          <w:highlight w:val="none"/>
        </w:rPr>
        <w:t>附件7：</w:t>
      </w:r>
    </w:p>
    <w:p>
      <w:pPr>
        <w:rPr>
          <w:rFonts w:ascii="宋体" w:hAnsi="宋体"/>
          <w:b/>
          <w:color w:val="auto"/>
          <w:sz w:val="28"/>
          <w:highlight w:val="none"/>
        </w:rPr>
      </w:pP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spacing w:line="360" w:lineRule="auto"/>
        <w:jc w:val="left"/>
        <w:rPr>
          <w:rFonts w:ascii="宋体"/>
          <w:color w:val="auto"/>
          <w:sz w:val="24"/>
          <w:highlight w:val="none"/>
          <w:u w:val="single"/>
        </w:rPr>
      </w:pPr>
    </w:p>
    <w:p>
      <w:pPr>
        <w:spacing w:line="360" w:lineRule="auto"/>
        <w:jc w:val="left"/>
        <w:rPr>
          <w:rFonts w:ascii="宋体"/>
          <w:color w:val="auto"/>
          <w:sz w:val="24"/>
          <w:highlight w:val="none"/>
          <w:u w:val="single"/>
        </w:rPr>
      </w:pPr>
    </w:p>
    <w:p>
      <w:pPr>
        <w:spacing w:line="360" w:lineRule="auto"/>
        <w:jc w:val="left"/>
        <w:rPr>
          <w:rFonts w:ascii="宋体"/>
          <w:color w:val="auto"/>
          <w:kern w:val="0"/>
          <w:sz w:val="24"/>
          <w:highlight w:val="none"/>
        </w:rPr>
      </w:pPr>
      <w:r>
        <w:rPr>
          <w:rFonts w:hint="eastAsia" w:ascii="宋体"/>
          <w:color w:val="auto"/>
          <w:sz w:val="24"/>
          <w:highlight w:val="none"/>
          <w:u w:val="single"/>
        </w:rPr>
        <w:t>××</w:t>
      </w:r>
      <w:r>
        <w:rPr>
          <w:rFonts w:hint="eastAsia" w:ascii="宋体"/>
          <w:color w:val="auto"/>
          <w:kern w:val="0"/>
          <w:sz w:val="24"/>
          <w:highlight w:val="none"/>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pStyle w:val="71"/>
        <w:shd w:val="clear" w:color="auto" w:fill="FFFFFF"/>
        <w:spacing w:before="0" w:beforeAutospacing="0" w:after="0" w:afterAutospacing="0" w:line="360" w:lineRule="auto"/>
        <w:rPr>
          <w:b/>
          <w:color w:val="auto"/>
          <w:sz w:val="28"/>
          <w:highlight w:val="none"/>
        </w:rPr>
      </w:pP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投标人名称(签电子公章)：</w:t>
      </w: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法定代表人或授权委托人(签章或签字)：</w:t>
      </w:r>
    </w:p>
    <w:p>
      <w:pPr>
        <w:adjustRightInd w:val="0"/>
        <w:snapToGrid w:val="0"/>
        <w:spacing w:line="360" w:lineRule="auto"/>
        <w:ind w:right="48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pPr>
        <w:adjustRightInd w:val="0"/>
        <w:snapToGrid w:val="0"/>
        <w:spacing w:line="360" w:lineRule="auto"/>
        <w:ind w:right="480"/>
        <w:rPr>
          <w:rFonts w:ascii="宋体" w:cs="仿宋_GB2312"/>
          <w:color w:val="auto"/>
          <w:kern w:val="0"/>
          <w:sz w:val="24"/>
          <w:highlight w:val="none"/>
          <w:lang w:val="zh-CN"/>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rPr>
          <w:rFonts w:ascii="宋体"/>
          <w:b/>
          <w:color w:val="auto"/>
          <w:kern w:val="0"/>
          <w:sz w:val="28"/>
          <w:szCs w:val="28"/>
          <w:highlight w:val="none"/>
        </w:rPr>
      </w:pPr>
    </w:p>
    <w:p>
      <w:pPr>
        <w:pStyle w:val="4"/>
        <w:rPr>
          <w:color w:val="auto"/>
          <w:highlight w:val="none"/>
        </w:rPr>
      </w:pPr>
    </w:p>
    <w:p>
      <w:pPr>
        <w:pStyle w:val="4"/>
        <w:rPr>
          <w:color w:val="auto"/>
          <w:highlight w:val="none"/>
        </w:rPr>
      </w:pPr>
    </w:p>
    <w:p>
      <w:pPr>
        <w:spacing w:line="360" w:lineRule="auto"/>
        <w:ind w:left="-540" w:leftChars="-257" w:firstLine="703" w:firstLineChars="250"/>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r>
        <w:rPr>
          <w:rFonts w:hint="eastAsia" w:ascii="宋体" w:hAnsi="宋体" w:cs="宋体"/>
          <w:b/>
          <w:color w:val="auto"/>
          <w:sz w:val="28"/>
          <w:highlight w:val="none"/>
        </w:rPr>
        <w:t>：</w:t>
      </w:r>
    </w:p>
    <w:p>
      <w:pPr>
        <w:widowControl/>
        <w:spacing w:after="156"/>
        <w:jc w:val="center"/>
        <w:rPr>
          <w:rFonts w:ascii="宋体" w:hAnsi="宋体" w:cs="宋体"/>
          <w:color w:val="auto"/>
          <w:highlight w:val="none"/>
        </w:rPr>
      </w:pPr>
      <w:r>
        <w:rPr>
          <w:rFonts w:hint="eastAsia" w:ascii="宋体" w:hAnsi="宋体" w:cs="宋体"/>
          <w:b/>
          <w:bCs/>
          <w:color w:val="auto"/>
          <w:kern w:val="0"/>
          <w:sz w:val="36"/>
          <w:szCs w:val="36"/>
          <w:highlight w:val="none"/>
        </w:rPr>
        <w:t>中小企业声明函（</w:t>
      </w:r>
      <w:r>
        <w:rPr>
          <w:rFonts w:hint="eastAsia" w:ascii="宋体" w:hAnsi="宋体" w:cs="宋体"/>
          <w:b/>
          <w:bCs/>
          <w:color w:val="auto"/>
          <w:kern w:val="0"/>
          <w:sz w:val="36"/>
          <w:szCs w:val="36"/>
          <w:highlight w:val="none"/>
          <w:lang w:val="en-US" w:eastAsia="zh-CN"/>
        </w:rPr>
        <w:t>服务</w:t>
      </w:r>
      <w:r>
        <w:rPr>
          <w:rFonts w:hint="eastAsia" w:ascii="宋体" w:hAnsi="宋体" w:cs="宋体"/>
          <w:b/>
          <w:bCs/>
          <w:color w:val="auto"/>
          <w:kern w:val="0"/>
          <w:sz w:val="36"/>
          <w:szCs w:val="36"/>
          <w:highlight w:val="none"/>
        </w:rPr>
        <w:t>）</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本公司郑重声明，根据《政府采购促进中小企业发展管理办法》（财库﹝2020﹞46 号）的规定，本公司参加参加</w:t>
      </w:r>
      <w:r>
        <w:rPr>
          <w:rFonts w:hint="eastAsia" w:ascii="宋体" w:hAnsi="宋体"/>
          <w:sz w:val="24"/>
          <w:u w:val="single"/>
        </w:rPr>
        <w:t xml:space="preserve"> </w:t>
      </w:r>
      <w:r>
        <w:rPr>
          <w:rFonts w:hint="eastAsia" w:ascii="宋体" w:hAnsi="宋体" w:cs="宋体"/>
          <w:i/>
          <w:kern w:val="0"/>
          <w:sz w:val="24"/>
          <w:u w:val="single"/>
        </w:rPr>
        <w:t>（单位名称）</w:t>
      </w:r>
      <w:r>
        <w:rPr>
          <w:rFonts w:hint="eastAsia" w:ascii="宋体" w:hAnsi="宋体" w:cs="宋体"/>
          <w:kern w:val="0"/>
          <w:sz w:val="24"/>
        </w:rPr>
        <w:t>的</w:t>
      </w:r>
      <w:r>
        <w:rPr>
          <w:rFonts w:hint="eastAsia" w:ascii="宋体" w:hAnsi="宋体" w:cs="宋体"/>
          <w:i/>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 况如下：</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 xml:space="preserve">1.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 小型企业、微型企业）</w:t>
      </w:r>
      <w:r>
        <w:rPr>
          <w:rFonts w:hint="eastAsia" w:ascii="宋体" w:hAnsi="宋体" w:cs="宋体"/>
          <w:kern w:val="0"/>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115"/>
        <w:rPr>
          <w:rFonts w:ascii="宋体" w:hAnsi="宋体" w:cs="宋体"/>
          <w:kern w:val="0"/>
          <w:sz w:val="24"/>
          <w:szCs w:val="24"/>
        </w:rPr>
      </w:pPr>
      <w:r>
        <w:rPr>
          <w:rFonts w:hint="eastAsia" w:ascii="宋体" w:hAnsi="宋体" w:cs="宋体"/>
          <w:kern w:val="0"/>
          <w:sz w:val="24"/>
          <w:szCs w:val="24"/>
        </w:rPr>
        <w:t>注：从业人员、营业收入、资产总额填报上一年度数据，无上一年度数据的新成立企业可不填报。</w:t>
      </w:r>
    </w:p>
    <w:p>
      <w:pPr>
        <w:pStyle w:val="115"/>
      </w:pPr>
    </w:p>
    <w:p>
      <w:pPr>
        <w:widowControl/>
        <w:spacing w:line="360" w:lineRule="auto"/>
        <w:jc w:val="center"/>
        <w:rPr>
          <w:rFonts w:ascii="宋体" w:hAnsi="宋体" w:cs="宋体"/>
          <w:kern w:val="0"/>
          <w:sz w:val="24"/>
        </w:rPr>
      </w:pPr>
      <w:r>
        <w:rPr>
          <w:rFonts w:hint="eastAsia" w:ascii="宋体" w:hAnsi="宋体" w:cs="宋体"/>
          <w:kern w:val="0"/>
          <w:sz w:val="24"/>
        </w:rPr>
        <w:t xml:space="preserve">                </w:t>
      </w:r>
    </w:p>
    <w:p>
      <w:pPr>
        <w:widowControl/>
        <w:spacing w:line="360" w:lineRule="auto"/>
        <w:jc w:val="center"/>
        <w:rPr>
          <w:rFonts w:ascii="宋体" w:hAnsi="宋体" w:cs="宋体"/>
          <w:sz w:val="24"/>
        </w:rPr>
      </w:pPr>
      <w:r>
        <w:rPr>
          <w:rFonts w:hint="eastAsia" w:ascii="宋体" w:hAnsi="宋体" w:cs="宋体"/>
          <w:kern w:val="0"/>
          <w:sz w:val="24"/>
        </w:rPr>
        <w:t xml:space="preserve">                                企业名称（盖章）： </w:t>
      </w:r>
    </w:p>
    <w:p>
      <w:pPr>
        <w:widowControl/>
        <w:spacing w:line="360" w:lineRule="auto"/>
        <w:jc w:val="center"/>
        <w:rPr>
          <w:rFonts w:ascii="宋体" w:hAnsi="宋体" w:cs="宋体"/>
          <w:sz w:val="24"/>
        </w:rPr>
      </w:pPr>
      <w:r>
        <w:rPr>
          <w:rFonts w:hint="eastAsia" w:ascii="宋体" w:hAnsi="宋体" w:cs="宋体"/>
          <w:kern w:val="0"/>
          <w:sz w:val="24"/>
        </w:rPr>
        <w:t xml:space="preserve">                     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p>
    <w:p>
      <w:pPr>
        <w:spacing w:line="360" w:lineRule="auto"/>
        <w:jc w:val="left"/>
        <w:rPr>
          <w:rFonts w:hint="eastAsia" w:ascii="宋体" w:hAnsi="宋体"/>
          <w:bCs/>
          <w:color w:val="auto"/>
          <w:sz w:val="24"/>
          <w:highlight w:val="none"/>
        </w:rPr>
      </w:pPr>
    </w:p>
    <w:p>
      <w:pPr>
        <w:spacing w:line="360" w:lineRule="auto"/>
        <w:jc w:val="left"/>
        <w:rPr>
          <w:rFonts w:hint="eastAsia" w:ascii="宋体" w:hAnsi="宋体"/>
          <w:bCs/>
          <w:color w:val="auto"/>
          <w:sz w:val="24"/>
          <w:highlight w:val="none"/>
        </w:rPr>
      </w:pPr>
    </w:p>
    <w:p>
      <w:pPr>
        <w:spacing w:line="360" w:lineRule="auto"/>
        <w:jc w:val="left"/>
        <w:rPr>
          <w:rFonts w:hint="eastAsia" w:ascii="宋体" w:hAnsi="宋体"/>
          <w:bCs/>
          <w:color w:val="auto"/>
          <w:sz w:val="24"/>
          <w:highlight w:val="none"/>
        </w:rPr>
      </w:pPr>
    </w:p>
    <w:p>
      <w:pPr>
        <w:spacing w:line="360" w:lineRule="auto"/>
        <w:jc w:val="left"/>
        <w:rPr>
          <w:rFonts w:hint="eastAsia" w:ascii="宋体" w:hAnsi="宋体"/>
          <w:bCs/>
          <w:color w:val="auto"/>
          <w:sz w:val="24"/>
          <w:highlight w:val="none"/>
        </w:rPr>
      </w:pPr>
    </w:p>
    <w:p>
      <w:pPr>
        <w:spacing w:line="360" w:lineRule="auto"/>
        <w:jc w:val="left"/>
        <w:rPr>
          <w:rFonts w:hint="eastAsia" w:ascii="宋体" w:hAnsi="宋体"/>
          <w:bCs/>
          <w:color w:val="auto"/>
          <w:sz w:val="24"/>
          <w:highlight w:val="none"/>
        </w:rPr>
      </w:pPr>
    </w:p>
    <w:p>
      <w:pPr>
        <w:spacing w:line="360" w:lineRule="auto"/>
        <w:jc w:val="left"/>
        <w:rPr>
          <w:rFonts w:hint="eastAsia" w:ascii="宋体" w:hAnsi="宋体"/>
          <w:bCs/>
          <w:color w:val="auto"/>
          <w:sz w:val="24"/>
          <w:highlight w:val="none"/>
        </w:rPr>
      </w:pPr>
    </w:p>
    <w:p>
      <w:pPr>
        <w:spacing w:line="360" w:lineRule="auto"/>
        <w:jc w:val="left"/>
        <w:rPr>
          <w:rFonts w:ascii="宋体" w:hAnsi="宋体" w:cs="宋体"/>
          <w:bCs/>
          <w:color w:val="auto"/>
          <w:sz w:val="24"/>
          <w:highlight w:val="none"/>
        </w:rPr>
      </w:pPr>
    </w:p>
    <w:p>
      <w:pPr>
        <w:rPr>
          <w:color w:val="auto"/>
          <w:highlight w:val="none"/>
        </w:rPr>
      </w:pPr>
    </w:p>
    <w:p>
      <w:pPr>
        <w:spacing w:line="360" w:lineRule="auto"/>
        <w:jc w:val="center"/>
        <w:rPr>
          <w:rFonts w:ascii="宋体" w:cs="宋体"/>
          <w:b/>
          <w:bCs/>
          <w:color w:val="auto"/>
          <w:sz w:val="24"/>
          <w:highlight w:val="none"/>
        </w:rPr>
      </w:pPr>
      <w:r>
        <w:rPr>
          <w:rFonts w:hint="eastAsia" w:ascii="宋体" w:cs="宋体"/>
          <w:b/>
          <w:bCs/>
          <w:color w:val="auto"/>
          <w:sz w:val="24"/>
          <w:highlight w:val="none"/>
        </w:rPr>
        <w:t>残疾人福利性单位声明函（如有）</w:t>
      </w:r>
    </w:p>
    <w:p>
      <w:pPr>
        <w:spacing w:line="360" w:lineRule="auto"/>
        <w:jc w:val="center"/>
        <w:rPr>
          <w:rFonts w:ascii="宋体" w:cs="宋体"/>
          <w:b/>
          <w:bCs/>
          <w:color w:val="auto"/>
          <w:sz w:val="24"/>
          <w:highlight w:val="none"/>
        </w:rPr>
      </w:pPr>
    </w:p>
    <w:p>
      <w:pPr>
        <w:spacing w:line="360" w:lineRule="auto"/>
        <w:ind w:firstLine="480" w:firstLineChars="200"/>
        <w:rPr>
          <w:rFonts w:ascii="宋体" w:cs="宋体"/>
          <w:color w:val="auto"/>
          <w:spacing w:val="6"/>
          <w:sz w:val="24"/>
          <w:highlight w:val="none"/>
        </w:rPr>
      </w:pPr>
      <w:r>
        <w:rPr>
          <w:rFonts w:hint="eastAsia" w:ascii="宋体" w:cs="宋体"/>
          <w:color w:val="auto"/>
          <w:sz w:val="24"/>
          <w:highlight w:val="none"/>
        </w:rPr>
        <w:t>本</w:t>
      </w:r>
      <w:r>
        <w:rPr>
          <w:rFonts w:hint="eastAsia" w:ascii="宋体" w:cs="宋体"/>
          <w:color w:val="auto"/>
          <w:spacing w:val="6"/>
          <w:sz w:val="24"/>
          <w:highlight w:val="none"/>
        </w:rPr>
        <w:t>单位郑重声明，根据《财政部 民政部 中国残疾人联合会关于促进残疾人就业政府采购政策的通知》（财库〔2017〕 141号）的规定，本单位为符合条件的残疾人福利性单位，且本单位参加</w:t>
      </w:r>
      <w:r>
        <w:rPr>
          <w:rFonts w:hint="eastAsia" w:ascii="宋体" w:cs="宋体"/>
          <w:color w:val="auto"/>
          <w:spacing w:val="6"/>
          <w:sz w:val="24"/>
          <w:highlight w:val="none"/>
          <w:u w:val="single"/>
        </w:rPr>
        <w:t>台州中亿工程管理有限公司</w:t>
      </w:r>
      <w:r>
        <w:rPr>
          <w:rFonts w:hint="eastAsia" w:ascii="宋体" w:cs="宋体"/>
          <w:color w:val="auto"/>
          <w:spacing w:val="6"/>
          <w:sz w:val="24"/>
          <w:highlight w:val="none"/>
        </w:rPr>
        <w:t>单位的项目采购活动提供本单位制造的货物（由本单位承担工程/提供服务），或者提供其他残疾人福利性单位制造的货物（不包括使用非残疾人福利性单位注册商标的货物）。</w:t>
      </w:r>
    </w:p>
    <w:p>
      <w:pPr>
        <w:spacing w:line="360" w:lineRule="auto"/>
        <w:ind w:firstLine="378" w:firstLineChars="150"/>
        <w:rPr>
          <w:rFonts w:ascii="宋体" w:cs="宋体"/>
          <w:color w:val="auto"/>
          <w:sz w:val="24"/>
          <w:highlight w:val="none"/>
        </w:rPr>
      </w:pPr>
      <w:r>
        <w:rPr>
          <w:rFonts w:hint="eastAsia" w:ascii="宋体" w:cs="宋体"/>
          <w:color w:val="auto"/>
          <w:spacing w:val="6"/>
          <w:sz w:val="24"/>
          <w:highlight w:val="none"/>
        </w:rPr>
        <w:t>本单位对上述声明的真实性负责。如有虚假，将依法承担相应责任</w:t>
      </w:r>
      <w:r>
        <w:rPr>
          <w:rFonts w:hint="eastAsia" w:ascii="宋体" w:cs="宋体"/>
          <w:color w:val="auto"/>
          <w:sz w:val="24"/>
          <w:highlight w:val="none"/>
        </w:rPr>
        <w:t>。</w:t>
      </w:r>
    </w:p>
    <w:p>
      <w:pPr>
        <w:spacing w:line="360" w:lineRule="auto"/>
        <w:ind w:firstLine="360" w:firstLineChars="150"/>
        <w:rPr>
          <w:rFonts w:ascii="宋体" w:cs="宋体"/>
          <w:color w:val="auto"/>
          <w:sz w:val="24"/>
          <w:highlight w:val="none"/>
        </w:rPr>
      </w:pPr>
    </w:p>
    <w:p>
      <w:pPr>
        <w:spacing w:line="360" w:lineRule="auto"/>
        <w:ind w:right="480" w:firstLine="4284" w:firstLineChars="1700"/>
        <w:rPr>
          <w:rFonts w:ascii="宋体" w:cs="宋体"/>
          <w:color w:val="auto"/>
          <w:sz w:val="24"/>
          <w:highlight w:val="none"/>
        </w:rPr>
      </w:pPr>
      <w:r>
        <w:rPr>
          <w:rFonts w:hint="eastAsia" w:ascii="宋体"/>
          <w:color w:val="auto"/>
          <w:spacing w:val="6"/>
          <w:sz w:val="24"/>
          <w:highlight w:val="none"/>
        </w:rPr>
        <w:t>单位名称（签电子公章）</w:t>
      </w:r>
      <w:r>
        <w:rPr>
          <w:rFonts w:hint="eastAsia" w:ascii="宋体" w:cs="宋体"/>
          <w:color w:val="auto"/>
          <w:sz w:val="24"/>
          <w:highlight w:val="none"/>
        </w:rPr>
        <w:t>：</w:t>
      </w:r>
    </w:p>
    <w:p>
      <w:pPr>
        <w:spacing w:line="360" w:lineRule="auto"/>
        <w:ind w:right="480" w:firstLine="4320" w:firstLineChars="1800"/>
        <w:rPr>
          <w:rFonts w:ascii="宋体" w:cs="宋体"/>
          <w:color w:val="auto"/>
          <w:sz w:val="24"/>
          <w:highlight w:val="none"/>
        </w:rPr>
      </w:pPr>
      <w:r>
        <w:rPr>
          <w:rFonts w:hint="eastAsia" w:ascii="宋体" w:cs="宋体"/>
          <w:color w:val="auto"/>
          <w:sz w:val="24"/>
          <w:highlight w:val="none"/>
        </w:rPr>
        <w:t>日期∶</w:t>
      </w:r>
    </w:p>
    <w:p>
      <w:pPr>
        <w:spacing w:line="360" w:lineRule="auto"/>
        <w:ind w:right="360" w:firstLine="6000" w:firstLineChars="2500"/>
        <w:rPr>
          <w:rFonts w:ascii="宋体" w:cs="宋体"/>
          <w:color w:val="auto"/>
          <w:sz w:val="24"/>
          <w:highlight w:val="none"/>
        </w:rPr>
      </w:pPr>
    </w:p>
    <w:p>
      <w:pPr>
        <w:spacing w:line="360" w:lineRule="auto"/>
        <w:rPr>
          <w:rFonts w:ascii="宋体" w:cs="宋体"/>
          <w:b/>
          <w:color w:val="auto"/>
          <w:sz w:val="24"/>
          <w:highlight w:val="none"/>
        </w:rPr>
      </w:pPr>
      <w:r>
        <w:rPr>
          <w:rFonts w:hint="eastAsia" w:ascii="宋体"/>
          <w:color w:val="auto"/>
          <w:sz w:val="24"/>
          <w:highlight w:val="none"/>
        </w:rPr>
        <w:t>－－－－－－－－－－－－－－－－－－－－－－－－－－－－－－－－－－</w:t>
      </w:r>
    </w:p>
    <w:p>
      <w:pPr>
        <w:spacing w:line="360" w:lineRule="auto"/>
        <w:outlineLvl w:val="1"/>
        <w:rPr>
          <w:rFonts w:ascii="宋体" w:cs="宋体"/>
          <w:b/>
          <w:color w:val="auto"/>
          <w:sz w:val="24"/>
          <w:highlight w:val="none"/>
        </w:rPr>
      </w:pPr>
    </w:p>
    <w:p>
      <w:pPr>
        <w:spacing w:line="360" w:lineRule="auto"/>
        <w:outlineLvl w:val="1"/>
        <w:rPr>
          <w:rFonts w:ascii="宋体" w:cs="宋体"/>
          <w:b/>
          <w:color w:val="auto"/>
          <w:sz w:val="24"/>
          <w:highlight w:val="none"/>
        </w:rPr>
      </w:pPr>
    </w:p>
    <w:p>
      <w:pPr>
        <w:spacing w:line="360" w:lineRule="auto"/>
        <w:jc w:val="center"/>
        <w:rPr>
          <w:rFonts w:ascii="宋体" w:cs="宋体"/>
          <w:b/>
          <w:bCs/>
          <w:color w:val="auto"/>
          <w:sz w:val="24"/>
          <w:highlight w:val="none"/>
          <w:lang w:val="en-GB"/>
        </w:rPr>
      </w:pPr>
      <w:r>
        <w:rPr>
          <w:rFonts w:hint="eastAsia" w:ascii="宋体" w:cs="宋体"/>
          <w:b/>
          <w:bCs/>
          <w:color w:val="auto"/>
          <w:sz w:val="24"/>
          <w:highlight w:val="none"/>
          <w:lang w:val="en-GB"/>
        </w:rPr>
        <w:t>监狱企业</w:t>
      </w:r>
      <w:r>
        <w:rPr>
          <w:rFonts w:hint="eastAsia" w:ascii="宋体" w:cs="宋体"/>
          <w:b/>
          <w:bCs/>
          <w:color w:val="auto"/>
          <w:sz w:val="24"/>
          <w:highlight w:val="none"/>
        </w:rPr>
        <w:t>（如有）</w:t>
      </w:r>
    </w:p>
    <w:p>
      <w:pPr>
        <w:spacing w:line="360" w:lineRule="auto"/>
        <w:ind w:firstLine="504" w:firstLineChars="200"/>
        <w:rPr>
          <w:rFonts w:ascii="宋体" w:cs="宋体"/>
          <w:color w:val="auto"/>
          <w:spacing w:val="6"/>
          <w:sz w:val="24"/>
          <w:highlight w:val="none"/>
        </w:rPr>
      </w:pPr>
      <w:r>
        <w:rPr>
          <w:rFonts w:hint="eastAsia" w:ascii="宋体" w:cs="宋体"/>
          <w:color w:val="auto"/>
          <w:spacing w:val="6"/>
          <w:sz w:val="24"/>
          <w:highlight w:val="none"/>
          <w:lang w:val="zh-CN"/>
        </w:rPr>
        <w:t>监狱企业参加政府采购活动时，应当提供由省级以上监狱管理局、戒毒管理局（含新疆生产建设兵团）出具的属于监狱企业的证明文件，</w:t>
      </w:r>
      <w:r>
        <w:rPr>
          <w:rFonts w:hint="eastAsia" w:ascii="宋体" w:cs="宋体"/>
          <w:b/>
          <w:bCs/>
          <w:color w:val="auto"/>
          <w:spacing w:val="6"/>
          <w:sz w:val="24"/>
          <w:highlight w:val="none"/>
          <w:u w:val="single"/>
          <w:lang w:val="zh-CN"/>
        </w:rPr>
        <w:t>视同小型、微型企业，享受小微企业政府采购优惠政策。</w:t>
      </w:r>
    </w:p>
    <w:p>
      <w:pPr>
        <w:spacing w:line="360" w:lineRule="auto"/>
        <w:outlineLvl w:val="1"/>
        <w:rPr>
          <w:rFonts w:ascii="宋体" w:cs="宋体"/>
          <w:b/>
          <w:color w:val="auto"/>
          <w:sz w:val="24"/>
          <w:highlight w:val="none"/>
        </w:rPr>
      </w:pPr>
    </w:p>
    <w:p>
      <w:pPr>
        <w:spacing w:line="360" w:lineRule="auto"/>
        <w:ind w:right="360" w:firstLine="6300" w:firstLineChars="2500"/>
        <w:rPr>
          <w:rFonts w:ascii="宋体" w:cs="宋体"/>
          <w:color w:val="auto"/>
          <w:spacing w:val="6"/>
          <w:kern w:val="0"/>
          <w:sz w:val="24"/>
          <w:highlight w:val="none"/>
        </w:rPr>
      </w:pPr>
    </w:p>
    <w:p>
      <w:pPr>
        <w:spacing w:line="360" w:lineRule="auto"/>
        <w:outlineLvl w:val="1"/>
        <w:rPr>
          <w:rFonts w:ascii="宋体" w:cs="宋体"/>
          <w:b/>
          <w:color w:val="auto"/>
          <w:sz w:val="24"/>
          <w:highlight w:val="none"/>
        </w:rPr>
      </w:pPr>
    </w:p>
    <w:p>
      <w:pPr>
        <w:spacing w:line="360" w:lineRule="auto"/>
        <w:outlineLvl w:val="1"/>
        <w:rPr>
          <w:rFonts w:ascii="宋体" w:cs="宋体"/>
          <w:b/>
          <w:color w:val="auto"/>
          <w:sz w:val="24"/>
          <w:highlight w:val="none"/>
        </w:rPr>
      </w:pPr>
    </w:p>
    <w:p>
      <w:pPr>
        <w:spacing w:line="360" w:lineRule="auto"/>
        <w:ind w:right="480" w:firstLine="4284" w:firstLineChars="1700"/>
        <w:jc w:val="right"/>
        <w:rPr>
          <w:rFonts w:ascii="宋体" w:cs="宋体"/>
          <w:color w:val="auto"/>
          <w:sz w:val="24"/>
          <w:highlight w:val="none"/>
        </w:rPr>
      </w:pPr>
      <w:r>
        <w:rPr>
          <w:rFonts w:hint="eastAsia" w:ascii="宋体"/>
          <w:color w:val="auto"/>
          <w:spacing w:val="6"/>
          <w:sz w:val="24"/>
          <w:highlight w:val="none"/>
        </w:rPr>
        <w:t>单位名称（签电子公章）</w:t>
      </w:r>
      <w:r>
        <w:rPr>
          <w:rFonts w:hint="eastAsia" w:ascii="宋体" w:cs="宋体"/>
          <w:color w:val="auto"/>
          <w:sz w:val="24"/>
          <w:highlight w:val="none"/>
        </w:rPr>
        <w:t>：</w:t>
      </w:r>
    </w:p>
    <w:p>
      <w:pPr>
        <w:spacing w:line="360" w:lineRule="auto"/>
        <w:jc w:val="center"/>
        <w:outlineLvl w:val="1"/>
        <w:rPr>
          <w:rFonts w:ascii="宋体" w:cs="宋体"/>
          <w:color w:val="auto"/>
          <w:sz w:val="24"/>
          <w:highlight w:val="none"/>
        </w:rPr>
      </w:pPr>
      <w:r>
        <w:rPr>
          <w:rFonts w:hint="eastAsia" w:ascii="宋体" w:cs="宋体"/>
          <w:color w:val="auto"/>
          <w:sz w:val="24"/>
          <w:highlight w:val="none"/>
        </w:rPr>
        <w:t xml:space="preserve">                </w:t>
      </w:r>
      <w:r>
        <w:rPr>
          <w:rFonts w:ascii="宋体" w:cs="宋体"/>
          <w:color w:val="auto"/>
          <w:sz w:val="24"/>
          <w:highlight w:val="none"/>
        </w:rPr>
        <w:t xml:space="preserve"> </w:t>
      </w:r>
      <w:r>
        <w:rPr>
          <w:rFonts w:hint="eastAsia" w:ascii="宋体" w:cs="宋体"/>
          <w:color w:val="auto"/>
          <w:sz w:val="24"/>
          <w:highlight w:val="none"/>
        </w:rPr>
        <w:t xml:space="preserve"> 日期∶</w:t>
      </w:r>
    </w:p>
    <w:p>
      <w:pPr>
        <w:rPr>
          <w:rFonts w:ascii="宋体"/>
          <w:b/>
          <w:color w:val="auto"/>
          <w:kern w:val="0"/>
          <w:sz w:val="28"/>
          <w:szCs w:val="28"/>
          <w:highlight w:val="none"/>
        </w:rPr>
      </w:pPr>
    </w:p>
    <w:p>
      <w:pPr>
        <w:rPr>
          <w:rFonts w:ascii="宋体"/>
          <w:b/>
          <w:color w:val="auto"/>
          <w:kern w:val="0"/>
          <w:sz w:val="28"/>
          <w:szCs w:val="28"/>
          <w:highlight w:val="none"/>
        </w:rPr>
      </w:pPr>
    </w:p>
    <w:p>
      <w:pPr>
        <w:pStyle w:val="4"/>
        <w:rPr>
          <w:color w:val="auto"/>
          <w:highlight w:val="none"/>
        </w:rPr>
      </w:pPr>
    </w:p>
    <w:p>
      <w:pPr>
        <w:pStyle w:val="7"/>
      </w:pPr>
    </w:p>
    <w:p>
      <w:pPr>
        <w:rPr>
          <w:rFonts w:ascii="宋体"/>
          <w:b/>
          <w:color w:val="auto"/>
          <w:kern w:val="0"/>
          <w:sz w:val="28"/>
          <w:szCs w:val="28"/>
          <w:highlight w:val="none"/>
        </w:rPr>
      </w:pPr>
      <w:r>
        <w:rPr>
          <w:rFonts w:hint="eastAsia" w:ascii="宋体"/>
          <w:b/>
          <w:color w:val="auto"/>
          <w:kern w:val="0"/>
          <w:sz w:val="28"/>
          <w:szCs w:val="28"/>
          <w:highlight w:val="none"/>
        </w:rPr>
        <w:t>附件</w:t>
      </w:r>
      <w:r>
        <w:rPr>
          <w:rFonts w:hint="eastAsia" w:ascii="宋体"/>
          <w:b/>
          <w:color w:val="auto"/>
          <w:kern w:val="0"/>
          <w:sz w:val="28"/>
          <w:szCs w:val="28"/>
          <w:highlight w:val="none"/>
          <w:lang w:val="en-US" w:eastAsia="zh-CN"/>
        </w:rPr>
        <w:t>9</w:t>
      </w:r>
      <w:r>
        <w:rPr>
          <w:rFonts w:hint="eastAsia" w:ascii="宋体"/>
          <w:color w:val="auto"/>
          <w:sz w:val="30"/>
          <w:szCs w:val="30"/>
          <w:highlight w:val="none"/>
        </w:rPr>
        <w:t xml:space="preserve">    </w:t>
      </w:r>
    </w:p>
    <w:p>
      <w:pPr>
        <w:spacing w:line="360" w:lineRule="auto"/>
        <w:rPr>
          <w:rFonts w:ascii="宋体"/>
          <w:b/>
          <w:color w:val="auto"/>
          <w:sz w:val="30"/>
          <w:szCs w:val="30"/>
          <w:highlight w:val="none"/>
        </w:rPr>
      </w:pPr>
    </w:p>
    <w:p>
      <w:pPr>
        <w:spacing w:beforeLines="100" w:line="360" w:lineRule="auto"/>
        <w:ind w:right="-108"/>
        <w:jc w:val="center"/>
        <w:rPr>
          <w:rFonts w:hint="eastAsia" w:ascii="宋体"/>
          <w:color w:val="auto"/>
          <w:spacing w:val="40"/>
          <w:sz w:val="36"/>
          <w:szCs w:val="36"/>
          <w:highlight w:val="none"/>
          <w:lang w:eastAsia="zh-CN"/>
        </w:rPr>
      </w:pPr>
      <w:r>
        <w:rPr>
          <w:rFonts w:hint="eastAsia" w:ascii="宋体"/>
          <w:color w:val="auto"/>
          <w:spacing w:val="40"/>
          <w:sz w:val="36"/>
          <w:szCs w:val="36"/>
          <w:highlight w:val="none"/>
          <w:lang w:eastAsia="zh-CN"/>
        </w:rPr>
        <w:t>前所街道违法建设拆除整治工程</w:t>
      </w:r>
    </w:p>
    <w:p>
      <w:pPr>
        <w:spacing w:beforeLines="100" w:line="360" w:lineRule="auto"/>
        <w:ind w:right="-108"/>
        <w:jc w:val="center"/>
        <w:rPr>
          <w:rFonts w:hint="eastAsia" w:ascii="宋体"/>
          <w:color w:val="auto"/>
          <w:sz w:val="36"/>
          <w:szCs w:val="36"/>
          <w:highlight w:val="none"/>
        </w:rPr>
      </w:pPr>
      <w:r>
        <w:rPr>
          <w:rFonts w:hint="eastAsia" w:ascii="宋体"/>
          <w:color w:val="auto"/>
          <w:sz w:val="36"/>
          <w:szCs w:val="36"/>
          <w:highlight w:val="none"/>
        </w:rPr>
        <w:t>项目编号：</w:t>
      </w:r>
    </w:p>
    <w:p>
      <w:pPr>
        <w:spacing w:beforeLines="100" w:line="360" w:lineRule="auto"/>
        <w:ind w:right="-108"/>
        <w:jc w:val="center"/>
        <w:rPr>
          <w:rFonts w:ascii="宋体"/>
          <w:color w:val="auto"/>
          <w:sz w:val="36"/>
          <w:szCs w:val="36"/>
          <w:highlight w:val="none"/>
        </w:rPr>
      </w:pPr>
      <w:r>
        <w:rPr>
          <w:rFonts w:hint="eastAsia" w:ascii="宋体"/>
          <w:color w:val="auto"/>
          <w:sz w:val="36"/>
          <w:szCs w:val="36"/>
          <w:highlight w:val="none"/>
          <w:lang w:val="en-US" w:eastAsia="zh-CN"/>
        </w:rPr>
        <w:t>标项号：</w:t>
      </w:r>
      <w:r>
        <w:rPr>
          <w:rFonts w:ascii="宋体"/>
          <w:color w:val="auto"/>
          <w:sz w:val="36"/>
          <w:szCs w:val="36"/>
          <w:highlight w:val="none"/>
        </w:rPr>
        <w:t xml:space="preserve"> </w:t>
      </w:r>
    </w:p>
    <w:p>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投</w:t>
      </w:r>
    </w:p>
    <w:p>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cs="宋体"/>
          <w:color w:val="auto"/>
          <w:sz w:val="84"/>
          <w:szCs w:val="84"/>
          <w:highlight w:val="none"/>
          <w:lang w:val="zh-CN"/>
        </w:rPr>
        <w:t>文</w:t>
      </w:r>
    </w:p>
    <w:p>
      <w:pPr>
        <w:spacing w:after="100" w:afterAutospacing="1" w:line="360" w:lineRule="auto"/>
        <w:ind w:right="-108"/>
        <w:jc w:val="center"/>
        <w:rPr>
          <w:rFonts w:ascii="宋体" w:cs="宋体"/>
          <w:color w:val="auto"/>
          <w:sz w:val="84"/>
          <w:szCs w:val="84"/>
          <w:highlight w:val="none"/>
          <w:lang w:val="zh-CN"/>
        </w:rPr>
      </w:pPr>
      <w:r>
        <w:rPr>
          <w:rFonts w:hint="eastAsia" w:ascii="宋体" w:cs="宋体"/>
          <w:color w:val="auto"/>
          <w:sz w:val="84"/>
          <w:szCs w:val="84"/>
          <w:highlight w:val="none"/>
          <w:lang w:val="zh-CN"/>
        </w:rPr>
        <w:t>件</w:t>
      </w:r>
    </w:p>
    <w:p>
      <w:pPr>
        <w:spacing w:after="100" w:afterAutospacing="1" w:line="360" w:lineRule="auto"/>
        <w:ind w:right="-108"/>
        <w:jc w:val="center"/>
        <w:rPr>
          <w:rFonts w:ascii="宋体"/>
          <w:b/>
          <w:color w:val="auto"/>
          <w:spacing w:val="40"/>
          <w:sz w:val="28"/>
          <w:szCs w:val="28"/>
          <w:highlight w:val="none"/>
        </w:rPr>
      </w:pPr>
      <w:r>
        <w:rPr>
          <w:rFonts w:hint="eastAsia" w:ascii="宋体" w:cs="宋体"/>
          <w:color w:val="auto"/>
          <w:sz w:val="28"/>
          <w:szCs w:val="28"/>
          <w:highlight w:val="none"/>
          <w:lang w:val="zh-CN"/>
        </w:rPr>
        <w:t>（</w:t>
      </w:r>
      <w:r>
        <w:rPr>
          <w:rFonts w:hint="eastAsia" w:ascii="宋体"/>
          <w:b/>
          <w:bCs/>
          <w:color w:val="auto"/>
          <w:spacing w:val="40"/>
          <w:sz w:val="28"/>
          <w:szCs w:val="28"/>
          <w:highlight w:val="none"/>
        </w:rPr>
        <w:t>商务与技术文件</w:t>
      </w:r>
      <w:r>
        <w:rPr>
          <w:rFonts w:hint="eastAsia" w:ascii="宋体"/>
          <w:b/>
          <w:color w:val="auto"/>
          <w:spacing w:val="40"/>
          <w:sz w:val="28"/>
          <w:szCs w:val="28"/>
          <w:highlight w:val="none"/>
        </w:rPr>
        <w:t>）</w:t>
      </w:r>
    </w:p>
    <w:p>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投标人全称（签电子公章）：</w:t>
      </w:r>
    </w:p>
    <w:p>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地    址：</w:t>
      </w:r>
    </w:p>
    <w:p>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时    间：</w:t>
      </w:r>
    </w:p>
    <w:p>
      <w:pPr>
        <w:snapToGrid w:val="0"/>
        <w:spacing w:before="50" w:after="50" w:line="360" w:lineRule="auto"/>
        <w:rPr>
          <w:rFonts w:ascii="仿宋_GB2312" w:eastAsia="仿宋_GB2312"/>
          <w:b/>
          <w:color w:val="auto"/>
          <w:sz w:val="36"/>
          <w:szCs w:val="36"/>
          <w:highlight w:val="none"/>
        </w:rPr>
      </w:pPr>
    </w:p>
    <w:p>
      <w:pPr>
        <w:pStyle w:val="4"/>
        <w:ind w:left="420" w:firstLine="420"/>
        <w:rPr>
          <w:color w:val="auto"/>
          <w:highlight w:val="none"/>
        </w:rPr>
      </w:pPr>
    </w:p>
    <w:p>
      <w:pPr>
        <w:snapToGrid w:val="0"/>
        <w:spacing w:before="50" w:after="50" w:line="360" w:lineRule="auto"/>
        <w:rPr>
          <w:rFonts w:ascii="仿宋_GB2312" w:eastAsia="仿宋_GB2312"/>
          <w:b/>
          <w:color w:val="auto"/>
          <w:sz w:val="36"/>
          <w:szCs w:val="36"/>
          <w:highlight w:val="none"/>
        </w:rPr>
      </w:pPr>
    </w:p>
    <w:p>
      <w:pPr>
        <w:pStyle w:val="4"/>
        <w:rPr>
          <w:color w:val="auto"/>
          <w:highlight w:val="none"/>
        </w:rPr>
      </w:pPr>
    </w:p>
    <w:p>
      <w:pPr>
        <w:pStyle w:val="4"/>
        <w:ind w:left="420" w:firstLine="420"/>
        <w:rPr>
          <w:color w:val="auto"/>
          <w:highlight w:val="none"/>
        </w:rPr>
      </w:pPr>
    </w:p>
    <w:p>
      <w:pPr>
        <w:snapToGrid w:val="0"/>
        <w:spacing w:before="50" w:after="50" w:line="360" w:lineRule="auto"/>
        <w:jc w:val="center"/>
        <w:rPr>
          <w:rFonts w:ascii="宋体"/>
          <w:b/>
          <w:bCs/>
          <w:color w:val="auto"/>
          <w:sz w:val="32"/>
          <w:szCs w:val="32"/>
          <w:highlight w:val="none"/>
          <w:lang w:val="zh-CN"/>
        </w:rPr>
      </w:pPr>
      <w:r>
        <w:rPr>
          <w:rFonts w:hint="eastAsia" w:ascii="宋体"/>
          <w:b/>
          <w:bCs/>
          <w:color w:val="auto"/>
          <w:sz w:val="32"/>
          <w:szCs w:val="32"/>
          <w:highlight w:val="none"/>
          <w:lang w:val="zh-CN"/>
        </w:rPr>
        <w:t>商务与技术文件目录</w:t>
      </w:r>
    </w:p>
    <w:p>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（1）商务及技术需求响应表等（详见附件）；</w:t>
      </w:r>
    </w:p>
    <w:p>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（2）供应商基本情况表（详见附件）；</w:t>
      </w:r>
    </w:p>
    <w:p>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（3）其余内容根据评标办法自拟；（详见附件）；</w:t>
      </w:r>
    </w:p>
    <w:p>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（4）投标人认为需要提供的其他资料。</w:t>
      </w:r>
    </w:p>
    <w:p>
      <w:pPr>
        <w:snapToGrid w:val="0"/>
        <w:spacing w:beforeLines="50" w:after="50" w:line="360" w:lineRule="auto"/>
        <w:ind w:firstLine="482" w:firstLineChars="200"/>
        <w:rPr>
          <w:rFonts w:ascii="仿宋" w:eastAsia="仿宋"/>
          <w:color w:val="auto"/>
          <w:sz w:val="24"/>
          <w:highlight w:val="none"/>
        </w:rPr>
      </w:pPr>
      <w:r>
        <w:rPr>
          <w:rFonts w:hint="eastAsia" w:ascii="宋体" w:cs="宋体"/>
          <w:b/>
          <w:color w:val="auto"/>
          <w:sz w:val="24"/>
          <w:highlight w:val="none"/>
        </w:rPr>
        <w:t>招标需求</w:t>
      </w:r>
      <w:r>
        <w:rPr>
          <w:rFonts w:ascii="宋体" w:cs="宋体"/>
          <w:b/>
          <w:color w:val="auto"/>
          <w:sz w:val="24"/>
          <w:highlight w:val="none"/>
        </w:rPr>
        <w:t>中</w:t>
      </w:r>
      <w:r>
        <w:rPr>
          <w:rFonts w:hint="eastAsia" w:ascii="宋体" w:cs="宋体"/>
          <w:b/>
          <w:color w:val="auto"/>
          <w:sz w:val="24"/>
          <w:highlight w:val="none"/>
        </w:rPr>
        <w:t>要求提供的相关证明材料及根据</w:t>
      </w:r>
      <w:r>
        <w:rPr>
          <w:rFonts w:ascii="宋体" w:cs="宋体"/>
          <w:b/>
          <w:color w:val="auto"/>
          <w:sz w:val="24"/>
          <w:highlight w:val="none"/>
        </w:rPr>
        <w:t>评标办法</w:t>
      </w:r>
      <w:r>
        <w:rPr>
          <w:rFonts w:hint="eastAsia" w:ascii="宋体" w:cs="宋体"/>
          <w:b/>
          <w:color w:val="auto"/>
          <w:sz w:val="24"/>
          <w:highlight w:val="none"/>
        </w:rPr>
        <w:t>提供</w:t>
      </w:r>
      <w:r>
        <w:rPr>
          <w:rFonts w:ascii="宋体" w:cs="宋体"/>
          <w:b/>
          <w:color w:val="auto"/>
          <w:sz w:val="24"/>
          <w:highlight w:val="none"/>
        </w:rPr>
        <w:t>的证明材料</w:t>
      </w:r>
      <w:r>
        <w:rPr>
          <w:rFonts w:hint="eastAsia" w:ascii="宋体" w:cs="宋体"/>
          <w:b/>
          <w:color w:val="auto"/>
          <w:sz w:val="24"/>
          <w:highlight w:val="none"/>
        </w:rPr>
        <w:t>均需在投标文件中提供扫描件。</w:t>
      </w:r>
    </w:p>
    <w:p>
      <w:pPr>
        <w:spacing w:line="360" w:lineRule="atLeast"/>
        <w:ind w:firstLine="480" w:firstLineChars="200"/>
        <w:rPr>
          <w:rFonts w:ascii="仿宋" w:eastAsia="仿宋"/>
          <w:color w:val="auto"/>
          <w:sz w:val="24"/>
          <w:highlight w:val="none"/>
        </w:rPr>
      </w:pPr>
    </w:p>
    <w:p>
      <w:pPr>
        <w:pStyle w:val="71"/>
        <w:shd w:val="clear" w:color="auto" w:fill="FFFFFF"/>
        <w:spacing w:before="0" w:beforeAutospacing="0" w:after="0" w:afterAutospacing="0" w:line="360" w:lineRule="auto"/>
        <w:ind w:firstLine="424" w:firstLineChars="177"/>
        <w:rPr>
          <w:b/>
          <w:color w:val="auto"/>
          <w:sz w:val="28"/>
          <w:highlight w:val="none"/>
        </w:rPr>
        <w:sectPr>
          <w:headerReference r:id="rId3" w:type="default"/>
          <w:footerReference r:id="rId4" w:type="default"/>
          <w:pgSz w:w="11906" w:h="16838"/>
          <w:pgMar w:top="1417" w:right="1417" w:bottom="1247" w:left="1417" w:header="851" w:footer="992" w:gutter="0"/>
          <w:cols w:space="720" w:num="1"/>
          <w:docGrid w:type="lines" w:linePitch="312" w:charSpace="0"/>
        </w:sectPr>
      </w:pPr>
      <w:r>
        <w:rPr>
          <w:rFonts w:ascii="仿宋" w:eastAsia="仿宋"/>
          <w:color w:val="auto"/>
          <w:highlight w:val="none"/>
        </w:rPr>
        <w:br w:type="page"/>
      </w:r>
    </w:p>
    <w:p>
      <w:pPr>
        <w:rPr>
          <w:rFonts w:ascii="宋体"/>
          <w:b/>
          <w:color w:val="auto"/>
          <w:kern w:val="0"/>
          <w:sz w:val="28"/>
          <w:szCs w:val="28"/>
          <w:highlight w:val="none"/>
        </w:rPr>
      </w:pPr>
      <w:r>
        <w:rPr>
          <w:rFonts w:hint="eastAsia" w:ascii="宋体"/>
          <w:b/>
          <w:color w:val="auto"/>
          <w:kern w:val="0"/>
          <w:sz w:val="28"/>
          <w:szCs w:val="28"/>
          <w:highlight w:val="none"/>
        </w:rPr>
        <w:t>附件</w:t>
      </w:r>
      <w:r>
        <w:rPr>
          <w:rFonts w:hint="eastAsia" w:ascii="宋体"/>
          <w:b/>
          <w:color w:val="auto"/>
          <w:kern w:val="0"/>
          <w:sz w:val="28"/>
          <w:szCs w:val="28"/>
          <w:highlight w:val="none"/>
          <w:lang w:val="en-US" w:eastAsia="zh-CN"/>
        </w:rPr>
        <w:t>10</w:t>
      </w:r>
      <w:r>
        <w:rPr>
          <w:rFonts w:hint="eastAsia" w:ascii="宋体"/>
          <w:b/>
          <w:color w:val="auto"/>
          <w:kern w:val="0"/>
          <w:sz w:val="28"/>
          <w:szCs w:val="28"/>
          <w:highlight w:val="none"/>
        </w:rPr>
        <w:t>：</w:t>
      </w:r>
    </w:p>
    <w:p>
      <w:pPr>
        <w:pStyle w:val="33"/>
        <w:rPr>
          <w:rFonts w:hint="eastAsia"/>
          <w:color w:val="auto"/>
          <w:highlight w:val="none"/>
        </w:rPr>
      </w:pPr>
      <w:r>
        <w:rPr>
          <w:rFonts w:hint="eastAsia"/>
          <w:color w:val="auto"/>
          <w:highlight w:val="none"/>
        </w:rPr>
        <w:t>客观分自评表</w:t>
      </w:r>
    </w:p>
    <w:p>
      <w:pPr>
        <w:rPr>
          <w:rFonts w:hint="default" w:eastAsia="宋体"/>
          <w:lang w:val="en-US" w:eastAsia="zh-CN"/>
        </w:rPr>
      </w:pPr>
      <w:r>
        <w:rPr>
          <w:rFonts w:hint="eastAsia"/>
          <w:color w:val="auto"/>
          <w:highlight w:val="none"/>
          <w:lang w:val="en-US" w:eastAsia="zh-CN"/>
        </w:rPr>
        <w:t>标项号：</w:t>
      </w:r>
    </w:p>
    <w:tbl>
      <w:tblPr>
        <w:tblStyle w:val="35"/>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58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序号</w:t>
            </w:r>
          </w:p>
        </w:tc>
        <w:tc>
          <w:tcPr>
            <w:tcW w:w="7593" w:type="dxa"/>
            <w:gridSpan w:val="2"/>
            <w:tcBorders>
              <w:top w:val="single" w:color="auto" w:sz="6" w:space="0"/>
              <w:left w:val="single" w:color="auto" w:sz="6" w:space="0"/>
              <w:bottom w:val="single" w:color="auto" w:sz="6" w:space="0"/>
              <w:right w:val="single" w:color="auto" w:sz="4" w:space="0"/>
            </w:tcBorders>
            <w:vAlign w:val="center"/>
          </w:tcPr>
          <w:p>
            <w:pPr>
              <w:pStyle w:val="74"/>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自评内容</w:t>
            </w:r>
          </w:p>
        </w:tc>
        <w:tc>
          <w:tcPr>
            <w:tcW w:w="1275" w:type="dxa"/>
            <w:tcBorders>
              <w:top w:val="single" w:color="auto" w:sz="6" w:space="0"/>
              <w:left w:val="single" w:color="auto" w:sz="4" w:space="0"/>
              <w:bottom w:val="single" w:color="auto" w:sz="6" w:space="0"/>
              <w:right w:val="single" w:color="auto" w:sz="6" w:space="0"/>
            </w:tcBorders>
            <w:vAlign w:val="center"/>
          </w:tcPr>
          <w:p>
            <w:pPr>
              <w:pStyle w:val="74"/>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自评分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hAnsi="宋体" w:cs="Tahoma"/>
                <w:color w:val="auto"/>
                <w:sz w:val="24"/>
                <w:highlight w:val="none"/>
              </w:rPr>
            </w:pPr>
            <w:r>
              <w:rPr>
                <w:rFonts w:hint="eastAsia" w:ascii="宋体" w:hAnsi="宋体" w:cs="Tahoma"/>
                <w:color w:val="auto"/>
                <w:sz w:val="24"/>
                <w:highlight w:val="none"/>
              </w:rPr>
              <w:t>1</w:t>
            </w:r>
          </w:p>
        </w:tc>
        <w:tc>
          <w:tcPr>
            <w:tcW w:w="1011" w:type="dxa"/>
            <w:tcBorders>
              <w:top w:val="single" w:color="auto" w:sz="6" w:space="0"/>
              <w:left w:val="single" w:color="auto" w:sz="6" w:space="0"/>
              <w:bottom w:val="single" w:color="auto" w:sz="6" w:space="0"/>
              <w:right w:val="single" w:color="auto" w:sz="6" w:space="0"/>
            </w:tcBorders>
            <w:vAlign w:val="center"/>
          </w:tcPr>
          <w:p>
            <w:pPr>
              <w:pStyle w:val="91"/>
              <w:rPr>
                <w:rFonts w:ascii="宋体" w:hAnsi="宋体"/>
                <w:color w:val="auto"/>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91"/>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hAnsi="宋体" w:cs="Tahoma"/>
                <w:color w:val="auto"/>
                <w:sz w:val="24"/>
                <w:highlight w:val="none"/>
              </w:rPr>
            </w:pPr>
            <w:r>
              <w:rPr>
                <w:rFonts w:hint="eastAsia" w:ascii="宋体" w:hAnsi="宋体" w:cs="Tahoma"/>
                <w:color w:val="auto"/>
                <w:sz w:val="24"/>
                <w:highlight w:val="none"/>
              </w:rPr>
              <w:t>2</w:t>
            </w:r>
          </w:p>
        </w:tc>
        <w:tc>
          <w:tcPr>
            <w:tcW w:w="1011" w:type="dxa"/>
            <w:tcBorders>
              <w:top w:val="single" w:color="auto" w:sz="6" w:space="0"/>
              <w:left w:val="single" w:color="auto" w:sz="6" w:space="0"/>
              <w:bottom w:val="single" w:color="auto" w:sz="6" w:space="0"/>
              <w:right w:val="single" w:color="auto" w:sz="6" w:space="0"/>
            </w:tcBorders>
            <w:vAlign w:val="center"/>
          </w:tcPr>
          <w:p>
            <w:pPr>
              <w:pStyle w:val="91"/>
              <w:rPr>
                <w:rFonts w:ascii="宋体" w:hAnsi="宋体"/>
                <w:color w:val="auto"/>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91"/>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hAnsi="宋体" w:cs="Tahoma"/>
                <w:color w:val="auto"/>
                <w:sz w:val="24"/>
                <w:highlight w:val="none"/>
              </w:rPr>
            </w:pPr>
            <w:r>
              <w:rPr>
                <w:rFonts w:hint="eastAsia" w:ascii="宋体" w:hAnsi="宋体" w:cs="Tahoma"/>
                <w:color w:val="auto"/>
                <w:sz w:val="24"/>
                <w:highlight w:val="none"/>
              </w:rPr>
              <w:t>3</w:t>
            </w:r>
          </w:p>
        </w:tc>
        <w:tc>
          <w:tcPr>
            <w:tcW w:w="1011" w:type="dxa"/>
            <w:tcBorders>
              <w:top w:val="single" w:color="auto" w:sz="6" w:space="0"/>
              <w:left w:val="single" w:color="auto" w:sz="6" w:space="0"/>
              <w:bottom w:val="single" w:color="auto" w:sz="6" w:space="0"/>
              <w:right w:val="single" w:color="auto" w:sz="6" w:space="0"/>
            </w:tcBorders>
            <w:vAlign w:val="center"/>
          </w:tcPr>
          <w:p>
            <w:pPr>
              <w:pStyle w:val="91"/>
              <w:rPr>
                <w:rFonts w:ascii="宋体" w:hAnsi="宋体"/>
                <w:color w:val="auto"/>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91"/>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hAnsi="宋体" w:cs="Tahoma"/>
                <w:color w:val="auto"/>
                <w:sz w:val="24"/>
                <w:highlight w:val="none"/>
              </w:rPr>
            </w:pPr>
            <w:r>
              <w:rPr>
                <w:rFonts w:ascii="宋体" w:hAnsi="宋体" w:cs="Tahoma"/>
                <w:color w:val="auto"/>
                <w:sz w:val="24"/>
                <w:highlight w:val="none"/>
              </w:rPr>
              <w:t>……</w:t>
            </w:r>
          </w:p>
        </w:tc>
        <w:tc>
          <w:tcPr>
            <w:tcW w:w="1011" w:type="dxa"/>
            <w:tcBorders>
              <w:top w:val="single" w:color="auto" w:sz="6" w:space="0"/>
              <w:left w:val="single" w:color="auto" w:sz="6" w:space="0"/>
              <w:bottom w:val="single" w:color="auto" w:sz="6" w:space="0"/>
              <w:right w:val="single" w:color="auto" w:sz="6" w:space="0"/>
            </w:tcBorders>
            <w:vAlign w:val="center"/>
          </w:tcPr>
          <w:p>
            <w:pPr>
              <w:pStyle w:val="91"/>
              <w:rPr>
                <w:rFonts w:ascii="宋体" w:hAnsi="宋体"/>
                <w:color w:val="auto"/>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91"/>
              <w:rPr>
                <w:rFonts w:ascii="宋体" w:hAnsi="宋体" w:eastAsia="宋体"/>
                <w:color w:val="auto"/>
                <w:kern w:val="2"/>
                <w:sz w:val="24"/>
                <w:szCs w:val="24"/>
                <w:highlight w:val="none"/>
              </w:rPr>
            </w:pPr>
          </w:p>
        </w:tc>
      </w:tr>
    </w:tbl>
    <w:p>
      <w:pPr>
        <w:spacing w:line="360" w:lineRule="auto"/>
        <w:ind w:left="420"/>
        <w:rPr>
          <w:rFonts w:ascii="宋体"/>
          <w:color w:val="auto"/>
          <w:sz w:val="24"/>
          <w:highlight w:val="none"/>
        </w:rPr>
      </w:pPr>
      <w:r>
        <w:rPr>
          <w:rFonts w:hint="eastAsia" w:ascii="宋体"/>
          <w:color w:val="auto"/>
          <w:sz w:val="24"/>
          <w:highlight w:val="none"/>
        </w:rPr>
        <w:t>注：以上自评应</w:t>
      </w:r>
      <w:r>
        <w:rPr>
          <w:rFonts w:hint="eastAsia" w:ascii="宋体"/>
          <w:color w:val="auto"/>
          <w:sz w:val="24"/>
          <w:highlight w:val="none"/>
          <w:lang w:val="en-US" w:eastAsia="zh-CN"/>
        </w:rPr>
        <w:t>据</w:t>
      </w:r>
      <w:r>
        <w:rPr>
          <w:rFonts w:hint="eastAsia" w:ascii="宋体"/>
          <w:color w:val="auto"/>
          <w:sz w:val="24"/>
          <w:highlight w:val="none"/>
        </w:rPr>
        <w:t>实填写，最终得分以评标专家评定为准。</w:t>
      </w:r>
    </w:p>
    <w:p>
      <w:pPr>
        <w:spacing w:line="360" w:lineRule="auto"/>
        <w:ind w:left="420"/>
        <w:rPr>
          <w:rFonts w:ascii="宋体"/>
          <w:color w:val="auto"/>
          <w:sz w:val="24"/>
          <w:highlight w:val="none"/>
        </w:rPr>
      </w:pPr>
    </w:p>
    <w:p>
      <w:pPr>
        <w:spacing w:line="360" w:lineRule="auto"/>
        <w:ind w:left="420"/>
        <w:rPr>
          <w:rFonts w:ascii="宋体"/>
          <w:color w:val="auto"/>
          <w:sz w:val="24"/>
          <w:highlight w:val="none"/>
        </w:rPr>
      </w:pPr>
    </w:p>
    <w:p>
      <w:pPr>
        <w:spacing w:line="360" w:lineRule="auto"/>
        <w:ind w:left="420"/>
        <w:rPr>
          <w:rFonts w:ascii="宋体"/>
          <w:color w:val="auto"/>
          <w:sz w:val="24"/>
          <w:highlight w:val="none"/>
        </w:rPr>
      </w:pPr>
      <w:r>
        <w:rPr>
          <w:rFonts w:hint="eastAsia" w:ascii="宋体"/>
          <w:color w:val="auto"/>
          <w:sz w:val="24"/>
          <w:highlight w:val="none"/>
        </w:rPr>
        <w:t>投标人名称（签电子公章）：</w:t>
      </w:r>
    </w:p>
    <w:p>
      <w:pPr>
        <w:spacing w:line="360" w:lineRule="auto"/>
        <w:ind w:left="420"/>
        <w:rPr>
          <w:rFonts w:ascii="宋体"/>
          <w:color w:val="auto"/>
          <w:sz w:val="24"/>
          <w:highlight w:val="none"/>
        </w:rPr>
      </w:pPr>
      <w:r>
        <w:rPr>
          <w:rFonts w:hint="eastAsia" w:ascii="宋体"/>
          <w:color w:val="auto"/>
          <w:sz w:val="24"/>
          <w:highlight w:val="none"/>
        </w:rPr>
        <w:t>法定代表人或授权委托人(签章或签字)：</w:t>
      </w:r>
    </w:p>
    <w:p>
      <w:pPr>
        <w:spacing w:line="360" w:lineRule="auto"/>
        <w:ind w:left="420"/>
        <w:rPr>
          <w:rFonts w:ascii="宋体"/>
          <w:color w:val="auto"/>
          <w:sz w:val="24"/>
          <w:highlight w:val="none"/>
        </w:rPr>
      </w:pPr>
      <w:r>
        <w:rPr>
          <w:rFonts w:hint="eastAsia" w:ascii="宋体"/>
          <w:color w:val="auto"/>
          <w:sz w:val="24"/>
          <w:highlight w:val="none"/>
        </w:rPr>
        <w:t>日        期：</w:t>
      </w: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p>
    <w:p>
      <w:pPr>
        <w:pStyle w:val="71"/>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附件1</w:t>
      </w:r>
      <w:r>
        <w:rPr>
          <w:rFonts w:hint="eastAsia"/>
          <w:b/>
          <w:color w:val="auto"/>
          <w:sz w:val="28"/>
          <w:highlight w:val="none"/>
          <w:lang w:val="en-US" w:eastAsia="zh-CN"/>
        </w:rPr>
        <w:t>1</w:t>
      </w:r>
      <w:r>
        <w:rPr>
          <w:rFonts w:hint="eastAsia"/>
          <w:b/>
          <w:color w:val="auto"/>
          <w:sz w:val="28"/>
          <w:highlight w:val="none"/>
        </w:rPr>
        <w:t>：</w:t>
      </w:r>
    </w:p>
    <w:p>
      <w:pPr>
        <w:pStyle w:val="71"/>
        <w:shd w:val="clear" w:color="auto" w:fill="FFFFFF"/>
        <w:spacing w:before="0" w:beforeAutospacing="0" w:after="0" w:afterAutospacing="0" w:line="360" w:lineRule="auto"/>
        <w:jc w:val="center"/>
        <w:rPr>
          <w:rFonts w:hint="eastAsia"/>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p>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标项号：</w:t>
      </w:r>
    </w:p>
    <w:tbl>
      <w:tblPr>
        <w:tblStyle w:val="35"/>
        <w:tblW w:w="88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71"/>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71"/>
              <w:shd w:val="clear" w:color="auto" w:fill="FFFFFF"/>
              <w:spacing w:line="360" w:lineRule="auto"/>
              <w:rPr>
                <w:bCs/>
                <w:color w:val="auto"/>
                <w:highlight w:val="none"/>
              </w:rPr>
            </w:pPr>
          </w:p>
        </w:tc>
        <w:tc>
          <w:tcPr>
            <w:tcW w:w="2001" w:type="dxa"/>
            <w:gridSpan w:val="3"/>
          </w:tcPr>
          <w:p>
            <w:pPr>
              <w:pStyle w:val="71"/>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71"/>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71"/>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71"/>
              <w:shd w:val="clear" w:color="auto" w:fill="FFFFFF"/>
              <w:spacing w:line="360" w:lineRule="auto"/>
              <w:rPr>
                <w:bCs/>
                <w:color w:val="auto"/>
                <w:spacing w:val="16"/>
                <w:highlight w:val="none"/>
              </w:rPr>
            </w:pPr>
          </w:p>
        </w:tc>
        <w:tc>
          <w:tcPr>
            <w:tcW w:w="2001" w:type="dxa"/>
            <w:gridSpan w:val="3"/>
          </w:tcPr>
          <w:p>
            <w:pPr>
              <w:pStyle w:val="71"/>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7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71"/>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71"/>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71"/>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cs="宋体"/>
                <w:bCs/>
                <w:color w:val="auto"/>
                <w:spacing w:val="16"/>
                <w:kern w:val="0"/>
                <w:sz w:val="24"/>
                <w:highlight w:val="none"/>
              </w:rPr>
            </w:pPr>
          </w:p>
          <w:p>
            <w:pPr>
              <w:pStyle w:val="71"/>
              <w:shd w:val="clear" w:color="auto" w:fill="FFFFFF"/>
              <w:spacing w:line="360" w:lineRule="auto"/>
              <w:rPr>
                <w:bCs/>
                <w:color w:val="auto"/>
                <w:spacing w:val="16"/>
                <w:highlight w:val="none"/>
              </w:rPr>
            </w:pPr>
          </w:p>
        </w:tc>
        <w:tc>
          <w:tcPr>
            <w:tcW w:w="2001" w:type="dxa"/>
            <w:gridSpan w:val="3"/>
          </w:tcPr>
          <w:p>
            <w:pPr>
              <w:pStyle w:val="71"/>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71"/>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71"/>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71"/>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71"/>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cs="宋体"/>
                <w:bCs/>
                <w:color w:val="auto"/>
                <w:spacing w:val="16"/>
                <w:kern w:val="0"/>
                <w:sz w:val="24"/>
                <w:highlight w:val="none"/>
              </w:rPr>
            </w:pPr>
          </w:p>
          <w:p>
            <w:pPr>
              <w:pStyle w:val="71"/>
              <w:shd w:val="clear" w:color="auto" w:fill="FFFFFF"/>
              <w:spacing w:line="360" w:lineRule="auto"/>
              <w:rPr>
                <w:bCs/>
                <w:color w:val="auto"/>
                <w:spacing w:val="16"/>
                <w:highlight w:val="none"/>
              </w:rPr>
            </w:pPr>
          </w:p>
        </w:tc>
        <w:tc>
          <w:tcPr>
            <w:tcW w:w="2001" w:type="dxa"/>
            <w:gridSpan w:val="3"/>
            <w:vMerge w:val="restart"/>
          </w:tcPr>
          <w:p>
            <w:pPr>
              <w:pStyle w:val="71"/>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7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rPr>
                <w:color w:val="auto"/>
                <w:highlight w:val="none"/>
              </w:rPr>
            </w:pPr>
          </w:p>
        </w:tc>
        <w:tc>
          <w:tcPr>
            <w:tcW w:w="701" w:type="dxa"/>
            <w:vMerge w:val="continue"/>
            <w:tcBorders>
              <w:bottom w:val="single" w:color="auto" w:sz="4" w:space="0"/>
            </w:tcBorders>
          </w:tcPr>
          <w:p>
            <w:pPr>
              <w:rPr>
                <w:color w:val="auto"/>
                <w:highlight w:val="none"/>
              </w:rPr>
            </w:pPr>
          </w:p>
        </w:tc>
        <w:tc>
          <w:tcPr>
            <w:tcW w:w="910" w:type="dxa"/>
            <w:gridSpan w:val="2"/>
            <w:tcBorders>
              <w:bottom w:val="single" w:color="auto" w:sz="4" w:space="0"/>
            </w:tcBorders>
          </w:tcPr>
          <w:p>
            <w:pPr>
              <w:pStyle w:val="71"/>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71"/>
              <w:shd w:val="clear" w:color="auto" w:fill="FFFFFF"/>
              <w:spacing w:line="360" w:lineRule="auto"/>
              <w:rPr>
                <w:bCs/>
                <w:color w:val="auto"/>
                <w:spacing w:val="16"/>
                <w:highlight w:val="none"/>
              </w:rPr>
            </w:pPr>
          </w:p>
        </w:tc>
        <w:tc>
          <w:tcPr>
            <w:tcW w:w="2001" w:type="dxa"/>
            <w:gridSpan w:val="3"/>
            <w:vMerge w:val="continue"/>
          </w:tcPr>
          <w:p>
            <w:pPr>
              <w:rPr>
                <w:color w:val="auto"/>
                <w:highlight w:val="none"/>
              </w:rPr>
            </w:pPr>
          </w:p>
        </w:tc>
        <w:tc>
          <w:tcPr>
            <w:tcW w:w="2151"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71"/>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71"/>
              <w:shd w:val="clear" w:color="auto" w:fill="FFFFFF"/>
              <w:spacing w:line="360" w:lineRule="auto"/>
              <w:ind w:left="107"/>
              <w:rPr>
                <w:bCs/>
                <w:color w:val="auto"/>
                <w:highlight w:val="none"/>
              </w:rPr>
            </w:pPr>
            <w:r>
              <w:rPr>
                <w:rFonts w:hint="eastAsia"/>
                <w:bCs/>
                <w:color w:val="auto"/>
                <w:highlight w:val="none"/>
              </w:rPr>
              <w:t>企</w:t>
            </w:r>
          </w:p>
          <w:p>
            <w:pPr>
              <w:pStyle w:val="71"/>
              <w:shd w:val="clear" w:color="auto" w:fill="FFFFFF"/>
              <w:spacing w:line="360" w:lineRule="auto"/>
              <w:ind w:left="107"/>
              <w:rPr>
                <w:bCs/>
                <w:color w:val="auto"/>
                <w:highlight w:val="none"/>
              </w:rPr>
            </w:pPr>
            <w:r>
              <w:rPr>
                <w:rFonts w:hint="eastAsia"/>
                <w:bCs/>
                <w:color w:val="auto"/>
                <w:highlight w:val="none"/>
              </w:rPr>
              <w:t>业</w:t>
            </w:r>
          </w:p>
          <w:p>
            <w:pPr>
              <w:pStyle w:val="71"/>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71"/>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71"/>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71"/>
              <w:shd w:val="clear" w:color="auto" w:fill="FFFFFF"/>
              <w:spacing w:line="360" w:lineRule="auto"/>
              <w:rPr>
                <w:bCs/>
                <w:color w:val="auto"/>
                <w:spacing w:val="16"/>
                <w:highlight w:val="none"/>
              </w:rPr>
            </w:pPr>
          </w:p>
        </w:tc>
        <w:tc>
          <w:tcPr>
            <w:tcW w:w="1163" w:type="dxa"/>
            <w:tcBorders>
              <w:top w:val="nil"/>
            </w:tcBorders>
          </w:tcPr>
          <w:p>
            <w:pPr>
              <w:pStyle w:val="71"/>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cs="宋体"/>
                <w:bCs/>
                <w:color w:val="auto"/>
                <w:spacing w:val="16"/>
                <w:kern w:val="0"/>
                <w:sz w:val="24"/>
                <w:highlight w:val="none"/>
              </w:rPr>
            </w:pPr>
          </w:p>
          <w:p>
            <w:pPr>
              <w:widowControl/>
              <w:spacing w:line="360" w:lineRule="auto"/>
              <w:jc w:val="left"/>
              <w:rPr>
                <w:rFonts w:ascii="宋体" w:cs="宋体"/>
                <w:bCs/>
                <w:color w:val="auto"/>
                <w:spacing w:val="16"/>
                <w:kern w:val="0"/>
                <w:sz w:val="24"/>
                <w:highlight w:val="none"/>
              </w:rPr>
            </w:pPr>
          </w:p>
          <w:p>
            <w:pPr>
              <w:pStyle w:val="71"/>
              <w:shd w:val="clear" w:color="auto" w:fill="FFFFFF"/>
              <w:spacing w:line="360" w:lineRule="auto"/>
              <w:rPr>
                <w:bCs/>
                <w:color w:val="auto"/>
                <w:spacing w:val="16"/>
                <w:highlight w:val="none"/>
              </w:rPr>
            </w:pPr>
          </w:p>
        </w:tc>
        <w:tc>
          <w:tcPr>
            <w:tcW w:w="2001" w:type="dxa"/>
            <w:gridSpan w:val="3"/>
          </w:tcPr>
          <w:p>
            <w:pPr>
              <w:pStyle w:val="71"/>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cs="宋体"/>
                <w:bCs/>
                <w:color w:val="auto"/>
                <w:spacing w:val="16"/>
                <w:kern w:val="0"/>
                <w:sz w:val="24"/>
                <w:highlight w:val="none"/>
              </w:rPr>
            </w:pPr>
          </w:p>
          <w:p>
            <w:pPr>
              <w:pStyle w:val="7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rPr>
                <w:color w:val="auto"/>
                <w:highlight w:val="none"/>
              </w:rPr>
            </w:pPr>
          </w:p>
        </w:tc>
        <w:tc>
          <w:tcPr>
            <w:tcW w:w="701" w:type="dxa"/>
          </w:tcPr>
          <w:p>
            <w:pPr>
              <w:pStyle w:val="71"/>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71"/>
              <w:shd w:val="clear" w:color="auto" w:fill="FFFFFF"/>
              <w:spacing w:line="360" w:lineRule="auto"/>
              <w:rPr>
                <w:bCs/>
                <w:color w:val="auto"/>
                <w:highlight w:val="none"/>
              </w:rPr>
            </w:pPr>
          </w:p>
        </w:tc>
        <w:tc>
          <w:tcPr>
            <w:tcW w:w="1163" w:type="dxa"/>
          </w:tcPr>
          <w:p>
            <w:pPr>
              <w:pStyle w:val="71"/>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71"/>
              <w:shd w:val="clear" w:color="auto" w:fill="FFFFFF"/>
              <w:spacing w:line="360" w:lineRule="auto"/>
              <w:ind w:firstLine="480" w:firstLineChars="200"/>
              <w:rPr>
                <w:bCs/>
                <w:color w:val="auto"/>
                <w:highlight w:val="none"/>
              </w:rPr>
            </w:pPr>
            <w:r>
              <w:rPr>
                <w:rFonts w:hint="eastAsia"/>
                <w:bCs/>
                <w:color w:val="auto"/>
                <w:highlight w:val="none"/>
              </w:rPr>
              <w:t xml:space="preserve">平方米 </w:t>
            </w:r>
          </w:p>
          <w:p>
            <w:pPr>
              <w:pStyle w:val="71"/>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71"/>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71"/>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rPr>
                <w:color w:val="auto"/>
                <w:highlight w:val="none"/>
              </w:rPr>
            </w:pPr>
          </w:p>
        </w:tc>
        <w:tc>
          <w:tcPr>
            <w:tcW w:w="701" w:type="dxa"/>
          </w:tcPr>
          <w:p>
            <w:pPr>
              <w:pStyle w:val="71"/>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71"/>
              <w:shd w:val="clear" w:color="auto" w:fill="FFFFFF"/>
              <w:spacing w:line="360" w:lineRule="auto"/>
              <w:ind w:left="2"/>
              <w:rPr>
                <w:bCs/>
                <w:color w:val="auto"/>
                <w:highlight w:val="none"/>
              </w:rPr>
            </w:pPr>
          </w:p>
        </w:tc>
        <w:tc>
          <w:tcPr>
            <w:tcW w:w="1163" w:type="dxa"/>
          </w:tcPr>
          <w:p>
            <w:pPr>
              <w:pStyle w:val="71"/>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cs="宋体"/>
                <w:bCs/>
                <w:color w:val="auto"/>
                <w:kern w:val="0"/>
                <w:sz w:val="24"/>
                <w:highlight w:val="none"/>
              </w:rPr>
            </w:pPr>
          </w:p>
          <w:p>
            <w:pPr>
              <w:pStyle w:val="71"/>
              <w:shd w:val="clear" w:color="auto" w:fill="FFFFFF"/>
              <w:spacing w:line="360" w:lineRule="auto"/>
              <w:ind w:left="107"/>
              <w:rPr>
                <w:bCs/>
                <w:color w:val="auto"/>
                <w:highlight w:val="none"/>
              </w:rPr>
            </w:pPr>
          </w:p>
        </w:tc>
        <w:tc>
          <w:tcPr>
            <w:tcW w:w="1218" w:type="dxa"/>
          </w:tcPr>
          <w:p>
            <w:pPr>
              <w:pStyle w:val="71"/>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71"/>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rPr>
                <w:color w:val="auto"/>
                <w:highlight w:val="none"/>
              </w:rPr>
            </w:pPr>
          </w:p>
        </w:tc>
        <w:tc>
          <w:tcPr>
            <w:tcW w:w="701" w:type="dxa"/>
          </w:tcPr>
          <w:p>
            <w:pPr>
              <w:pStyle w:val="71"/>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71"/>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rPr>
                <w:color w:val="auto"/>
                <w:highlight w:val="none"/>
              </w:rPr>
            </w:pPr>
          </w:p>
        </w:tc>
        <w:tc>
          <w:tcPr>
            <w:tcW w:w="8131" w:type="dxa"/>
            <w:gridSpan w:val="11"/>
          </w:tcPr>
          <w:p>
            <w:pPr>
              <w:pStyle w:val="71"/>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71"/>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71"/>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71"/>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71"/>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71"/>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71"/>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71"/>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71"/>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rPr>
                <w:color w:val="auto"/>
                <w:highlight w:val="none"/>
              </w:rPr>
            </w:pPr>
          </w:p>
        </w:tc>
        <w:tc>
          <w:tcPr>
            <w:tcW w:w="1553" w:type="dxa"/>
            <w:gridSpan w:val="2"/>
            <w:vMerge w:val="continue"/>
          </w:tcPr>
          <w:p>
            <w:pPr>
              <w:rPr>
                <w:color w:val="auto"/>
                <w:highlight w:val="none"/>
              </w:rPr>
            </w:pPr>
          </w:p>
        </w:tc>
        <w:tc>
          <w:tcPr>
            <w:tcW w:w="1333" w:type="dxa"/>
            <w:gridSpan w:val="3"/>
          </w:tcPr>
          <w:p>
            <w:pPr>
              <w:pStyle w:val="71"/>
              <w:shd w:val="clear" w:color="auto" w:fill="FFFFFF"/>
              <w:spacing w:line="360" w:lineRule="auto"/>
              <w:rPr>
                <w:bCs/>
                <w:color w:val="auto"/>
                <w:highlight w:val="none"/>
              </w:rPr>
            </w:pPr>
          </w:p>
        </w:tc>
        <w:tc>
          <w:tcPr>
            <w:tcW w:w="1418" w:type="dxa"/>
            <w:gridSpan w:val="2"/>
          </w:tcPr>
          <w:p>
            <w:pPr>
              <w:pStyle w:val="71"/>
              <w:shd w:val="clear" w:color="auto" w:fill="FFFFFF"/>
              <w:spacing w:line="360" w:lineRule="auto"/>
              <w:rPr>
                <w:bCs/>
                <w:color w:val="auto"/>
                <w:highlight w:val="none"/>
              </w:rPr>
            </w:pPr>
          </w:p>
        </w:tc>
        <w:tc>
          <w:tcPr>
            <w:tcW w:w="1276" w:type="dxa"/>
          </w:tcPr>
          <w:p>
            <w:pPr>
              <w:pStyle w:val="71"/>
              <w:shd w:val="clear" w:color="auto" w:fill="FFFFFF"/>
              <w:spacing w:line="360" w:lineRule="auto"/>
              <w:rPr>
                <w:bCs/>
                <w:color w:val="auto"/>
                <w:highlight w:val="none"/>
              </w:rPr>
            </w:pPr>
          </w:p>
        </w:tc>
        <w:tc>
          <w:tcPr>
            <w:tcW w:w="2551" w:type="dxa"/>
            <w:gridSpan w:val="3"/>
          </w:tcPr>
          <w:p>
            <w:pPr>
              <w:pStyle w:val="71"/>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rPr>
                <w:color w:val="auto"/>
                <w:highlight w:val="none"/>
              </w:rPr>
            </w:pPr>
          </w:p>
        </w:tc>
        <w:tc>
          <w:tcPr>
            <w:tcW w:w="1553" w:type="dxa"/>
            <w:gridSpan w:val="2"/>
          </w:tcPr>
          <w:p>
            <w:pPr>
              <w:pStyle w:val="71"/>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7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rPr>
                <w:color w:val="auto"/>
                <w:highlight w:val="none"/>
              </w:rPr>
            </w:pPr>
          </w:p>
        </w:tc>
        <w:tc>
          <w:tcPr>
            <w:tcW w:w="1553" w:type="dxa"/>
            <w:gridSpan w:val="2"/>
          </w:tcPr>
          <w:p>
            <w:pPr>
              <w:pStyle w:val="71"/>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71"/>
              <w:shd w:val="clear" w:color="auto" w:fill="FFFFFF"/>
              <w:spacing w:line="360" w:lineRule="auto"/>
              <w:rPr>
                <w:bCs/>
                <w:color w:val="auto"/>
                <w:spacing w:val="16"/>
                <w:highlight w:val="none"/>
              </w:rPr>
            </w:pPr>
          </w:p>
        </w:tc>
      </w:tr>
    </w:tbl>
    <w:p>
      <w:pPr>
        <w:pStyle w:val="71"/>
        <w:shd w:val="clear" w:color="auto" w:fill="FFFFFF"/>
        <w:spacing w:before="0" w:beforeAutospacing="0" w:after="0" w:afterAutospacing="0" w:line="360" w:lineRule="auto"/>
        <w:rPr>
          <w:b/>
          <w:color w:val="auto"/>
          <w:sz w:val="21"/>
          <w:szCs w:val="21"/>
          <w:highlight w:val="none"/>
        </w:rPr>
      </w:pPr>
      <w:r>
        <w:rPr>
          <w:rFonts w:hint="eastAsia"/>
          <w:b/>
          <w:color w:val="auto"/>
          <w:highlight w:val="none"/>
        </w:rPr>
        <w:t>要求：</w:t>
      </w:r>
    </w:p>
    <w:p>
      <w:pPr>
        <w:pStyle w:val="71"/>
        <w:shd w:val="clear" w:color="auto" w:fill="FFFFFF"/>
        <w:spacing w:before="0" w:beforeAutospacing="0" w:after="0" w:afterAutospacing="0" w:line="360" w:lineRule="auto"/>
        <w:rPr>
          <w:color w:val="auto"/>
          <w:sz w:val="21"/>
          <w:szCs w:val="21"/>
          <w:highlight w:val="none"/>
        </w:rPr>
      </w:pPr>
      <w:r>
        <w:rPr>
          <w:rFonts w:hint="eastAsia" w:cs="Times New Roman"/>
          <w:color w:val="auto"/>
          <w:kern w:val="2"/>
          <w:highlight w:val="none"/>
        </w:rPr>
        <w:t>1.姓名栏必须将所有股东都统计在内，若非股份公司此行（第三行）无需填写</w:t>
      </w:r>
      <w:r>
        <w:rPr>
          <w:rFonts w:hint="eastAsia"/>
          <w:color w:val="auto"/>
          <w:sz w:val="21"/>
          <w:szCs w:val="21"/>
          <w:highlight w:val="none"/>
        </w:rPr>
        <w:t>；</w:t>
      </w:r>
    </w:p>
    <w:p>
      <w:pPr>
        <w:spacing w:line="360" w:lineRule="auto"/>
        <w:rPr>
          <w:rFonts w:ascii="宋体"/>
          <w:color w:val="auto"/>
          <w:sz w:val="24"/>
          <w:highlight w:val="none"/>
        </w:rPr>
      </w:pPr>
    </w:p>
    <w:p>
      <w:pPr>
        <w:adjustRightInd w:val="0"/>
        <w:snapToGrid w:val="0"/>
        <w:spacing w:line="360" w:lineRule="auto"/>
        <w:ind w:firstLine="120" w:firstLineChars="50"/>
        <w:rPr>
          <w:rFonts w:ascii="宋体" w:cs="仿宋_GB2312"/>
          <w:color w:val="auto"/>
          <w:kern w:val="0"/>
          <w:sz w:val="24"/>
          <w:highlight w:val="none"/>
          <w:lang w:val="zh-CN"/>
        </w:rPr>
      </w:pPr>
      <w:bookmarkStart w:id="43" w:name="_Hlk70258286"/>
      <w:r>
        <w:rPr>
          <w:rFonts w:hint="eastAsia" w:ascii="宋体" w:cs="仿宋_GB2312"/>
          <w:color w:val="auto"/>
          <w:kern w:val="0"/>
          <w:sz w:val="24"/>
          <w:highlight w:val="none"/>
          <w:lang w:val="zh-CN"/>
        </w:rPr>
        <w:t>投标人名称(签电子公章)：</w:t>
      </w:r>
    </w:p>
    <w:p>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 xml:space="preserve"> 法定代表人或授权委托人(签章或签字)：</w:t>
      </w:r>
    </w:p>
    <w:bookmarkEnd w:id="43"/>
    <w:p>
      <w:pPr>
        <w:adjustRightInd w:val="0"/>
        <w:snapToGrid w:val="0"/>
        <w:spacing w:line="360" w:lineRule="auto"/>
        <w:ind w:right="480" w:firstLine="120" w:firstLineChars="5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pPr>
        <w:spacing w:line="360" w:lineRule="auto"/>
        <w:rPr>
          <w:rFonts w:ascii="宋体"/>
          <w:b/>
          <w:color w:val="auto"/>
          <w:sz w:val="28"/>
          <w:highlight w:val="none"/>
        </w:rPr>
      </w:pPr>
    </w:p>
    <w:p>
      <w:pPr>
        <w:spacing w:line="360" w:lineRule="auto"/>
        <w:rPr>
          <w:rFonts w:ascii="宋体"/>
          <w:b/>
          <w:color w:val="auto"/>
          <w:sz w:val="28"/>
          <w:highlight w:val="none"/>
        </w:rPr>
      </w:pPr>
    </w:p>
    <w:p>
      <w:pPr>
        <w:spacing w:line="360" w:lineRule="auto"/>
        <w:rPr>
          <w:rFonts w:ascii="宋体"/>
          <w:color w:val="auto"/>
          <w:sz w:val="24"/>
          <w:highlight w:val="none"/>
        </w:rPr>
      </w:pPr>
      <w:r>
        <w:rPr>
          <w:rFonts w:hint="eastAsia" w:ascii="宋体"/>
          <w:b/>
          <w:color w:val="auto"/>
          <w:sz w:val="28"/>
          <w:highlight w:val="none"/>
        </w:rPr>
        <w:t>附件1</w:t>
      </w:r>
      <w:r>
        <w:rPr>
          <w:rFonts w:hint="eastAsia" w:ascii="宋体"/>
          <w:b/>
          <w:color w:val="auto"/>
          <w:sz w:val="28"/>
          <w:highlight w:val="none"/>
          <w:lang w:val="en-US" w:eastAsia="zh-CN"/>
        </w:rPr>
        <w:t>2</w:t>
      </w:r>
      <w:r>
        <w:rPr>
          <w:rFonts w:hint="eastAsia" w:ascii="宋体"/>
          <w:b/>
          <w:color w:val="auto"/>
          <w:sz w:val="28"/>
          <w:highlight w:val="none"/>
        </w:rPr>
        <w:t>：</w:t>
      </w:r>
    </w:p>
    <w:p>
      <w:pPr>
        <w:spacing w:line="360" w:lineRule="auto"/>
        <w:rPr>
          <w:rFonts w:ascii="宋体"/>
          <w:color w:val="auto"/>
          <w:sz w:val="24"/>
          <w:highlight w:val="none"/>
        </w:rPr>
      </w:pPr>
    </w:p>
    <w:p>
      <w:pPr>
        <w:snapToGrid w:val="0"/>
        <w:spacing w:beforeLines="50" w:after="50" w:line="360" w:lineRule="auto"/>
        <w:jc w:val="center"/>
        <w:rPr>
          <w:rFonts w:ascii="宋体"/>
          <w:b/>
          <w:color w:val="auto"/>
          <w:sz w:val="32"/>
          <w:szCs w:val="32"/>
          <w:highlight w:val="none"/>
        </w:rPr>
      </w:pPr>
      <w:r>
        <w:rPr>
          <w:rFonts w:hint="eastAsia" w:ascii="宋体"/>
          <w:b/>
          <w:color w:val="auto"/>
          <w:sz w:val="32"/>
          <w:szCs w:val="32"/>
          <w:highlight w:val="none"/>
        </w:rPr>
        <w:t>项目实施人员一览表</w:t>
      </w:r>
    </w:p>
    <w:p>
      <w:pPr>
        <w:snapToGrid w:val="0"/>
        <w:spacing w:beforeLines="50" w:after="50" w:line="360" w:lineRule="auto"/>
        <w:ind w:firstLine="2400" w:firstLineChars="1000"/>
        <w:rPr>
          <w:rFonts w:hint="eastAsia" w:ascii="宋体"/>
          <w:color w:val="auto"/>
          <w:sz w:val="24"/>
          <w:highlight w:val="none"/>
        </w:rPr>
      </w:pPr>
      <w:r>
        <w:rPr>
          <w:rFonts w:hint="eastAsia" w:ascii="宋体"/>
          <w:color w:val="auto"/>
          <w:sz w:val="24"/>
          <w:highlight w:val="none"/>
        </w:rPr>
        <w:t>（主要从业人员及其技术资格）</w:t>
      </w:r>
    </w:p>
    <w:p>
      <w:pPr>
        <w:pStyle w:val="2"/>
        <w:rPr>
          <w:rFonts w:hint="default" w:eastAsia="宋体"/>
          <w:lang w:val="en-US" w:eastAsia="zh-CN"/>
        </w:rPr>
      </w:pPr>
      <w:r>
        <w:rPr>
          <w:rFonts w:hint="eastAsia" w:ascii="宋体"/>
          <w:color w:val="auto"/>
          <w:sz w:val="24"/>
          <w:highlight w:val="none"/>
          <w:lang w:val="en-US" w:eastAsia="zh-CN"/>
        </w:rPr>
        <w:t>标项号：</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 w:val="24"/>
                <w:szCs w:val="20"/>
                <w:highlight w:val="none"/>
              </w:rPr>
            </w:pPr>
            <w:r>
              <w:rPr>
                <w:rFonts w:hint="eastAsia" w:asci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 w:val="24"/>
                <w:szCs w:val="20"/>
                <w:highlight w:val="none"/>
              </w:rPr>
            </w:pPr>
            <w:r>
              <w:rPr>
                <w:rFonts w:hint="eastAsia" w:asci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0"/>
                <w:highlight w:val="none"/>
              </w:rPr>
            </w:pPr>
            <w:r>
              <w:rPr>
                <w:rFonts w:hint="eastAsia" w:asci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0"/>
                <w:highlight w:val="none"/>
              </w:rPr>
            </w:pPr>
            <w:r>
              <w:rPr>
                <w:rFonts w:hint="eastAsia" w:asci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21"/>
              <w:snapToGrid w:val="0"/>
              <w:spacing w:beforeLines="50" w:after="50" w:line="360" w:lineRule="auto"/>
              <w:ind w:left="5250"/>
              <w:rPr>
                <w:rFonts w:asci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21"/>
              <w:snapToGrid w:val="0"/>
              <w:spacing w:beforeLines="50" w:after="50" w:line="360" w:lineRule="auto"/>
              <w:ind w:left="5250"/>
              <w:rPr>
                <w:rFonts w:asci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21"/>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 w:val="24"/>
                <w:szCs w:val="20"/>
                <w:highlight w:val="none"/>
              </w:rPr>
            </w:pPr>
          </w:p>
        </w:tc>
      </w:tr>
    </w:tbl>
    <w:p>
      <w:pPr>
        <w:spacing w:line="360" w:lineRule="auto"/>
        <w:rPr>
          <w:rFonts w:ascii="宋体"/>
          <w:b/>
          <w:color w:val="auto"/>
          <w:sz w:val="24"/>
          <w:highlight w:val="none"/>
        </w:rPr>
      </w:pPr>
      <w:r>
        <w:rPr>
          <w:rFonts w:hint="eastAsia" w:ascii="宋体"/>
          <w:b/>
          <w:color w:val="auto"/>
          <w:sz w:val="24"/>
          <w:highlight w:val="none"/>
        </w:rPr>
        <w:t>要求：</w:t>
      </w:r>
    </w:p>
    <w:p>
      <w:pPr>
        <w:spacing w:line="360" w:lineRule="auto"/>
        <w:ind w:left="437"/>
        <w:rPr>
          <w:rFonts w:ascii="宋体"/>
          <w:color w:val="auto"/>
          <w:sz w:val="24"/>
          <w:highlight w:val="none"/>
        </w:rPr>
      </w:pPr>
      <w:r>
        <w:rPr>
          <w:rFonts w:hint="eastAsia" w:ascii="宋体"/>
          <w:b/>
          <w:color w:val="auto"/>
          <w:sz w:val="24"/>
          <w:highlight w:val="none"/>
        </w:rPr>
        <w:t>1.</w:t>
      </w:r>
      <w:r>
        <w:rPr>
          <w:rFonts w:hint="eastAsia" w:ascii="宋体"/>
          <w:color w:val="auto"/>
          <w:sz w:val="24"/>
          <w:highlight w:val="none"/>
        </w:rPr>
        <w:t>在填写时，如本表格不适合投标单位的实际情况，可根据本表格式自行划表填写；</w:t>
      </w:r>
    </w:p>
    <w:p>
      <w:pPr>
        <w:pStyle w:val="72"/>
        <w:spacing w:line="360" w:lineRule="auto"/>
        <w:ind w:left="424" w:leftChars="202"/>
        <w:rPr>
          <w:rFonts w:ascii="宋体"/>
          <w:color w:val="auto"/>
          <w:sz w:val="24"/>
          <w:highlight w:val="none"/>
        </w:rPr>
      </w:pPr>
      <w:r>
        <w:rPr>
          <w:rFonts w:hint="eastAsia" w:ascii="宋体"/>
          <w:color w:val="auto"/>
          <w:sz w:val="24"/>
          <w:highlight w:val="none"/>
        </w:rPr>
        <w:t>2.附人员证书和</w:t>
      </w:r>
      <w:r>
        <w:rPr>
          <w:rFonts w:ascii="宋体"/>
          <w:color w:val="auto"/>
          <w:sz w:val="24"/>
          <w:highlight w:val="none"/>
        </w:rPr>
        <w:t>社保证明</w:t>
      </w:r>
      <w:r>
        <w:rPr>
          <w:rFonts w:hint="eastAsia" w:ascii="宋体"/>
          <w:color w:val="auto"/>
          <w:sz w:val="24"/>
          <w:highlight w:val="none"/>
          <w:lang w:val="en-US" w:eastAsia="zh-CN"/>
        </w:rPr>
        <w:t>或商业保险证明</w:t>
      </w:r>
      <w:r>
        <w:rPr>
          <w:rFonts w:hint="eastAsia" w:ascii="宋体"/>
          <w:color w:val="auto"/>
          <w:sz w:val="24"/>
          <w:highlight w:val="none"/>
        </w:rPr>
        <w:t>扫描件；</w:t>
      </w:r>
    </w:p>
    <w:p>
      <w:pPr>
        <w:snapToGrid w:val="0"/>
        <w:spacing w:before="50" w:afterLines="50" w:line="360" w:lineRule="auto"/>
        <w:jc w:val="left"/>
        <w:rPr>
          <w:rFonts w:ascii="宋体"/>
          <w:color w:val="auto"/>
          <w:sz w:val="24"/>
          <w:szCs w:val="20"/>
          <w:highlight w:val="none"/>
        </w:rPr>
      </w:pPr>
    </w:p>
    <w:p>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pPr>
        <w:spacing w:line="360" w:lineRule="auto"/>
        <w:ind w:firstLine="435"/>
        <w:rPr>
          <w:rFonts w:ascii="宋体"/>
          <w:color w:val="auto"/>
          <w:sz w:val="24"/>
          <w:highlight w:val="none"/>
        </w:rPr>
      </w:pPr>
      <w:r>
        <w:rPr>
          <w:rFonts w:hint="eastAsia" w:ascii="宋体"/>
          <w:color w:val="auto"/>
          <w:sz w:val="24"/>
          <w:highlight w:val="none"/>
        </w:rPr>
        <w:t>法定代表人或授权委托人(签章或签字)：</w:t>
      </w:r>
    </w:p>
    <w:p>
      <w:pPr>
        <w:spacing w:line="360" w:lineRule="auto"/>
        <w:ind w:firstLine="435"/>
        <w:rPr>
          <w:rFonts w:ascii="宋体"/>
          <w:b/>
          <w:color w:val="auto"/>
          <w:sz w:val="28"/>
          <w:highlight w:val="none"/>
        </w:rPr>
        <w:sectPr>
          <w:pgSz w:w="11906" w:h="16838"/>
          <w:pgMar w:top="1440" w:right="1800" w:bottom="1440" w:left="1800" w:header="851" w:footer="992" w:gutter="0"/>
          <w:cols w:space="720" w:num="1"/>
          <w:docGrid w:type="lines" w:linePitch="312" w:charSpace="0"/>
        </w:sectPr>
      </w:pPr>
      <w:r>
        <w:rPr>
          <w:rFonts w:hint="eastAsia" w:ascii="宋体"/>
          <w:color w:val="auto"/>
          <w:sz w:val="24"/>
          <w:highlight w:val="none"/>
        </w:rPr>
        <w:t>日        期：</w:t>
      </w:r>
      <w:r>
        <w:rPr>
          <w:rFonts w:ascii="宋体"/>
          <w:b/>
          <w:color w:val="auto"/>
          <w:sz w:val="28"/>
          <w:highlight w:val="none"/>
        </w:rPr>
        <w:br w:type="page"/>
      </w:r>
    </w:p>
    <w:p>
      <w:pPr>
        <w:spacing w:line="360" w:lineRule="auto"/>
        <w:rPr>
          <w:rFonts w:ascii="宋体"/>
          <w:b/>
          <w:color w:val="auto"/>
          <w:sz w:val="28"/>
          <w:highlight w:val="none"/>
        </w:rPr>
      </w:pPr>
      <w:r>
        <w:rPr>
          <w:rFonts w:hint="eastAsia" w:ascii="宋体"/>
          <w:b/>
          <w:color w:val="auto"/>
          <w:sz w:val="28"/>
          <w:highlight w:val="none"/>
        </w:rPr>
        <w:t>附件1</w:t>
      </w:r>
      <w:r>
        <w:rPr>
          <w:rFonts w:hint="eastAsia" w:ascii="宋体"/>
          <w:b/>
          <w:color w:val="auto"/>
          <w:sz w:val="28"/>
          <w:highlight w:val="none"/>
          <w:lang w:val="en-US" w:eastAsia="zh-CN"/>
        </w:rPr>
        <w:t>3</w:t>
      </w:r>
      <w:r>
        <w:rPr>
          <w:rFonts w:hint="eastAsia" w:ascii="宋体"/>
          <w:b/>
          <w:color w:val="auto"/>
          <w:sz w:val="28"/>
          <w:highlight w:val="none"/>
        </w:rPr>
        <w:t>：</w:t>
      </w:r>
    </w:p>
    <w:p>
      <w:pPr>
        <w:pStyle w:val="74"/>
        <w:spacing w:line="360" w:lineRule="auto"/>
        <w:jc w:val="center"/>
        <w:rPr>
          <w:rFonts w:ascii="宋体"/>
          <w:b/>
          <w:color w:val="auto"/>
          <w:sz w:val="32"/>
          <w:szCs w:val="32"/>
          <w:highlight w:val="none"/>
        </w:rPr>
      </w:pPr>
      <w:r>
        <w:rPr>
          <w:rFonts w:hint="eastAsia" w:ascii="宋体"/>
          <w:b/>
          <w:color w:val="auto"/>
          <w:sz w:val="32"/>
          <w:szCs w:val="32"/>
          <w:highlight w:val="none"/>
        </w:rPr>
        <w:t>投标人类似项目实施情况一览表</w:t>
      </w:r>
    </w:p>
    <w:p>
      <w:pPr>
        <w:snapToGrid w:val="0"/>
        <w:spacing w:beforeLines="50" w:after="50" w:line="360" w:lineRule="auto"/>
        <w:jc w:val="left"/>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标项号：</w:t>
      </w:r>
    </w:p>
    <w:tbl>
      <w:tblPr>
        <w:tblStyle w:val="3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4"/>
              <w:spacing w:line="360" w:lineRule="auto"/>
              <w:jc w:val="center"/>
              <w:rPr>
                <w:rFonts w:ascii="宋体" w:cs="Arial"/>
                <w:color w:val="auto"/>
                <w:sz w:val="24"/>
                <w:highlight w:val="none"/>
              </w:rPr>
            </w:pPr>
            <w:r>
              <w:rPr>
                <w:rFonts w:hint="eastAsia" w:asci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4"/>
              <w:spacing w:line="360" w:lineRule="auto"/>
              <w:jc w:val="center"/>
              <w:rPr>
                <w:rFonts w:ascii="宋体" w:cs="Arial"/>
                <w:color w:val="auto"/>
                <w:sz w:val="24"/>
                <w:highlight w:val="none"/>
              </w:rPr>
            </w:pPr>
            <w:r>
              <w:rPr>
                <w:rFonts w:hint="eastAsia" w:asci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4"/>
              <w:spacing w:line="360" w:lineRule="auto"/>
              <w:jc w:val="center"/>
              <w:rPr>
                <w:rFonts w:ascii="宋体" w:cs="Arial"/>
                <w:color w:val="auto"/>
                <w:sz w:val="24"/>
                <w:highlight w:val="none"/>
              </w:rPr>
            </w:pPr>
            <w:r>
              <w:rPr>
                <w:rFonts w:hint="eastAsia" w:asci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r>
              <w:rPr>
                <w:rFonts w:hint="eastAsia" w:asci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4"/>
              <w:spacing w:line="360" w:lineRule="auto"/>
              <w:rPr>
                <w:rFonts w:ascii="宋体" w:cs="Arial"/>
                <w:color w:val="auto"/>
                <w:sz w:val="24"/>
                <w:highlight w:val="none"/>
              </w:rPr>
            </w:pPr>
          </w:p>
        </w:tc>
      </w:tr>
    </w:tbl>
    <w:p>
      <w:pPr>
        <w:autoSpaceDE w:val="0"/>
        <w:autoSpaceDN w:val="0"/>
        <w:adjustRightInd w:val="0"/>
        <w:spacing w:beforeLines="50" w:line="360" w:lineRule="auto"/>
        <w:rPr>
          <w:rFonts w:ascii="宋体" w:cs="Arial"/>
          <w:b/>
          <w:color w:val="auto"/>
          <w:szCs w:val="21"/>
          <w:highlight w:val="none"/>
        </w:rPr>
      </w:pPr>
      <w:r>
        <w:rPr>
          <w:rFonts w:hint="eastAsia" w:ascii="宋体" w:cs="Arial"/>
          <w:b/>
          <w:color w:val="auto"/>
          <w:szCs w:val="21"/>
          <w:highlight w:val="none"/>
        </w:rPr>
        <w:t>要求</w:t>
      </w:r>
      <w:r>
        <w:rPr>
          <w:rFonts w:ascii="宋体" w:cs="Arial"/>
          <w:b/>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提供合同，其中合同扫描件可只提供首页、含金额页、内容页、盖章页并加盖投标人公章）；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2.报价供应商可按此表格式复制。</w:t>
      </w:r>
    </w:p>
    <w:p>
      <w:pPr>
        <w:spacing w:line="360" w:lineRule="auto"/>
        <w:rPr>
          <w:rFonts w:ascii="宋体"/>
          <w:color w:val="auto"/>
          <w:sz w:val="22"/>
          <w:szCs w:val="22"/>
          <w:highlight w:val="none"/>
        </w:rPr>
      </w:pPr>
    </w:p>
    <w:p>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pPr>
        <w:spacing w:line="360" w:lineRule="auto"/>
        <w:ind w:firstLine="435"/>
        <w:rPr>
          <w:rFonts w:ascii="宋体"/>
          <w:color w:val="auto"/>
          <w:sz w:val="24"/>
          <w:highlight w:val="none"/>
        </w:rPr>
      </w:pPr>
      <w:r>
        <w:rPr>
          <w:rFonts w:hint="eastAsia" w:ascii="宋体"/>
          <w:color w:val="auto"/>
          <w:sz w:val="24"/>
          <w:highlight w:val="none"/>
        </w:rPr>
        <w:t xml:space="preserve">法定代表人或授权委托人(签章或签字)： </w:t>
      </w:r>
    </w:p>
    <w:p>
      <w:pPr>
        <w:spacing w:line="360" w:lineRule="auto"/>
        <w:ind w:firstLine="435"/>
        <w:rPr>
          <w:rFonts w:ascii="宋体"/>
          <w:color w:val="auto"/>
          <w:sz w:val="24"/>
          <w:highlight w:val="none"/>
        </w:rPr>
      </w:pPr>
      <w:r>
        <w:rPr>
          <w:rFonts w:hint="eastAsia" w:ascii="宋体"/>
          <w:color w:val="auto"/>
          <w:sz w:val="24"/>
          <w:highlight w:val="none"/>
        </w:rPr>
        <w:t>日        期：</w:t>
      </w:r>
    </w:p>
    <w:p>
      <w:pPr>
        <w:pStyle w:val="33"/>
        <w:rPr>
          <w:rFonts w:ascii="宋体"/>
          <w:color w:val="auto"/>
          <w:sz w:val="24"/>
          <w:highlight w:val="none"/>
        </w:rPr>
      </w:pPr>
    </w:p>
    <w:p>
      <w:pPr>
        <w:rPr>
          <w:rFonts w:ascii="宋体"/>
          <w:color w:val="auto"/>
          <w:sz w:val="24"/>
          <w:highlight w:val="none"/>
        </w:rPr>
      </w:pPr>
    </w:p>
    <w:p>
      <w:pPr>
        <w:pStyle w:val="33"/>
        <w:rPr>
          <w:rFonts w:ascii="宋体"/>
          <w:color w:val="auto"/>
          <w:sz w:val="24"/>
          <w:highlight w:val="none"/>
        </w:rPr>
      </w:pPr>
    </w:p>
    <w:p>
      <w:pPr>
        <w:pStyle w:val="33"/>
        <w:rPr>
          <w:color w:val="auto"/>
          <w:highlight w:val="none"/>
        </w:rPr>
      </w:pPr>
    </w:p>
    <w:p>
      <w:pPr>
        <w:rPr>
          <w:color w:val="auto"/>
          <w:highlight w:val="none"/>
        </w:rPr>
      </w:pPr>
    </w:p>
    <w:p>
      <w:pPr>
        <w:snapToGrid w:val="0"/>
        <w:spacing w:beforeLines="50" w:after="50" w:line="360" w:lineRule="auto"/>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r>
        <w:rPr>
          <w:rFonts w:hint="eastAsia" w:ascii="宋体" w:hAnsi="宋体"/>
          <w:b/>
          <w:color w:val="auto"/>
          <w:sz w:val="28"/>
          <w:highlight w:val="none"/>
        </w:rPr>
        <w:t>：</w:t>
      </w:r>
    </w:p>
    <w:p>
      <w:pPr>
        <w:pStyle w:val="7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20"/>
        <w:adjustRightInd w:val="0"/>
        <w:snapToGrid w:val="0"/>
        <w:spacing w:line="360" w:lineRule="auto"/>
        <w:jc w:val="left"/>
        <w:rPr>
          <w:rFonts w:hint="eastAsia" w:hAnsi="宋体"/>
          <w:b/>
          <w:bCs/>
          <w:color w:val="auto"/>
          <w:sz w:val="24"/>
          <w:highlight w:val="none"/>
        </w:rPr>
      </w:pPr>
      <w:r>
        <w:rPr>
          <w:rFonts w:hint="eastAsia" w:hAnsi="宋体"/>
          <w:b/>
          <w:bCs/>
          <w:color w:val="auto"/>
          <w:sz w:val="24"/>
          <w:highlight w:val="none"/>
        </w:rPr>
        <w:t>项目名称及编号：</w:t>
      </w:r>
    </w:p>
    <w:p>
      <w:pPr>
        <w:pStyle w:val="20"/>
        <w:adjustRightInd w:val="0"/>
        <w:snapToGrid w:val="0"/>
        <w:spacing w:line="360" w:lineRule="auto"/>
        <w:jc w:val="left"/>
        <w:rPr>
          <w:rFonts w:hint="default"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标项号：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55"/>
        <w:gridCol w:w="1950"/>
        <w:gridCol w:w="1763"/>
        <w:gridCol w:w="8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证书名称</w:t>
            </w:r>
          </w:p>
        </w:tc>
        <w:tc>
          <w:tcPr>
            <w:tcW w:w="1955" w:type="dxa"/>
            <w:tcBorders>
              <w:top w:val="single" w:color="auto" w:sz="4" w:space="0"/>
              <w:bottom w:val="single" w:color="auto" w:sz="4" w:space="0"/>
            </w:tcBorders>
          </w:tcPr>
          <w:p>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发证单位</w:t>
            </w:r>
          </w:p>
        </w:tc>
        <w:tc>
          <w:tcPr>
            <w:tcW w:w="1950" w:type="dxa"/>
            <w:tcBorders>
              <w:top w:val="single" w:color="auto" w:sz="4" w:space="0"/>
              <w:bottom w:val="single" w:color="auto" w:sz="4" w:space="0"/>
            </w:tcBorders>
          </w:tcPr>
          <w:p>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证书等级</w:t>
            </w:r>
          </w:p>
        </w:tc>
        <w:tc>
          <w:tcPr>
            <w:tcW w:w="1763" w:type="dxa"/>
            <w:tcBorders>
              <w:top w:val="single" w:color="auto" w:sz="4" w:space="0"/>
              <w:bottom w:val="single" w:color="auto" w:sz="4" w:space="0"/>
              <w:right w:val="single" w:color="auto" w:sz="4" w:space="0"/>
            </w:tcBorders>
          </w:tcPr>
          <w:p>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证书有效期</w:t>
            </w:r>
          </w:p>
        </w:tc>
        <w:tc>
          <w:tcPr>
            <w:tcW w:w="897" w:type="dxa"/>
            <w:tcBorders>
              <w:top w:val="single" w:color="auto" w:sz="4" w:space="0"/>
              <w:bottom w:val="single" w:color="auto" w:sz="4" w:space="0"/>
              <w:right w:val="single" w:color="auto" w:sz="4" w:space="0"/>
            </w:tcBorders>
          </w:tcPr>
          <w:p>
            <w:pPr>
              <w:pStyle w:val="75"/>
              <w:spacing w:line="360" w:lineRule="auto"/>
              <w:jc w:val="center"/>
              <w:rPr>
                <w:rFonts w:hint="eastAsia" w:ascii="宋体" w:hAnsi="宋体" w:eastAsia="宋体" w:cs="Tahoma"/>
                <w:b/>
                <w:bCs/>
                <w:color w:val="auto"/>
                <w:sz w:val="24"/>
                <w:highlight w:val="none"/>
                <w:lang w:val="en-US" w:eastAsia="zh-CN"/>
              </w:rPr>
            </w:pPr>
            <w:r>
              <w:rPr>
                <w:rFonts w:hint="eastAsia" w:ascii="宋体" w:hAnsi="宋体" w:cs="Tahoma"/>
                <w:b/>
                <w:bCs/>
                <w:color w:val="auto"/>
                <w:sz w:val="24"/>
                <w:highlight w:val="no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75"/>
              <w:spacing w:line="360" w:lineRule="auto"/>
              <w:jc w:val="center"/>
              <w:rPr>
                <w:rFonts w:ascii="宋体" w:hAnsi="宋体" w:cs="Tahoma"/>
                <w:color w:val="auto"/>
                <w:szCs w:val="21"/>
                <w:highlight w:val="none"/>
              </w:rPr>
            </w:pPr>
          </w:p>
        </w:tc>
        <w:tc>
          <w:tcPr>
            <w:tcW w:w="1955" w:type="dxa"/>
            <w:tcBorders>
              <w:top w:val="single" w:color="auto" w:sz="4" w:space="0"/>
            </w:tcBorders>
          </w:tcPr>
          <w:p>
            <w:pPr>
              <w:pStyle w:val="75"/>
              <w:spacing w:line="360" w:lineRule="auto"/>
              <w:jc w:val="center"/>
              <w:rPr>
                <w:rFonts w:ascii="宋体" w:hAnsi="宋体" w:cs="Tahoma"/>
                <w:color w:val="auto"/>
                <w:szCs w:val="21"/>
                <w:highlight w:val="none"/>
              </w:rPr>
            </w:pPr>
          </w:p>
        </w:tc>
        <w:tc>
          <w:tcPr>
            <w:tcW w:w="1950" w:type="dxa"/>
            <w:tcBorders>
              <w:top w:val="single" w:color="auto" w:sz="4" w:space="0"/>
            </w:tcBorders>
          </w:tcPr>
          <w:p>
            <w:pPr>
              <w:pStyle w:val="75"/>
              <w:spacing w:line="360" w:lineRule="auto"/>
              <w:jc w:val="center"/>
              <w:rPr>
                <w:rFonts w:ascii="宋体" w:hAnsi="宋体" w:cs="Tahoma"/>
                <w:color w:val="auto"/>
                <w:szCs w:val="21"/>
                <w:highlight w:val="none"/>
              </w:rPr>
            </w:pPr>
          </w:p>
        </w:tc>
        <w:tc>
          <w:tcPr>
            <w:tcW w:w="1763" w:type="dxa"/>
            <w:tcBorders>
              <w:top w:val="single" w:color="auto" w:sz="4" w:space="0"/>
              <w:right w:val="single" w:color="auto" w:sz="4" w:space="0"/>
            </w:tcBorders>
          </w:tcPr>
          <w:p>
            <w:pPr>
              <w:pStyle w:val="75"/>
              <w:spacing w:line="360" w:lineRule="auto"/>
              <w:jc w:val="center"/>
              <w:rPr>
                <w:rFonts w:ascii="宋体" w:hAnsi="宋体" w:cs="Tahoma"/>
                <w:color w:val="auto"/>
                <w:szCs w:val="21"/>
                <w:highlight w:val="none"/>
              </w:rPr>
            </w:pPr>
          </w:p>
        </w:tc>
        <w:tc>
          <w:tcPr>
            <w:tcW w:w="897" w:type="dxa"/>
            <w:tcBorders>
              <w:top w:val="single" w:color="auto" w:sz="4" w:space="0"/>
              <w:right w:val="single" w:color="auto" w:sz="4" w:space="0"/>
            </w:tcBorders>
          </w:tcPr>
          <w:p>
            <w:pPr>
              <w:pStyle w:val="75"/>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5"/>
              <w:spacing w:line="360" w:lineRule="auto"/>
              <w:jc w:val="center"/>
              <w:rPr>
                <w:rFonts w:ascii="宋体" w:hAnsi="宋体" w:cs="Tahoma"/>
                <w:color w:val="auto"/>
                <w:szCs w:val="21"/>
                <w:highlight w:val="none"/>
              </w:rPr>
            </w:pPr>
          </w:p>
        </w:tc>
        <w:tc>
          <w:tcPr>
            <w:tcW w:w="1955" w:type="dxa"/>
          </w:tcPr>
          <w:p>
            <w:pPr>
              <w:pStyle w:val="75"/>
              <w:spacing w:line="360" w:lineRule="auto"/>
              <w:jc w:val="center"/>
              <w:rPr>
                <w:rFonts w:ascii="宋体" w:hAnsi="宋体" w:cs="Tahoma"/>
                <w:color w:val="auto"/>
                <w:szCs w:val="21"/>
                <w:highlight w:val="none"/>
              </w:rPr>
            </w:pPr>
          </w:p>
        </w:tc>
        <w:tc>
          <w:tcPr>
            <w:tcW w:w="1950" w:type="dxa"/>
          </w:tcPr>
          <w:p>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pPr>
              <w:pStyle w:val="75"/>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5"/>
              <w:spacing w:line="360" w:lineRule="auto"/>
              <w:jc w:val="center"/>
              <w:rPr>
                <w:rFonts w:ascii="宋体" w:hAnsi="宋体" w:cs="Tahoma"/>
                <w:color w:val="auto"/>
                <w:szCs w:val="21"/>
                <w:highlight w:val="none"/>
              </w:rPr>
            </w:pPr>
          </w:p>
        </w:tc>
        <w:tc>
          <w:tcPr>
            <w:tcW w:w="1955" w:type="dxa"/>
          </w:tcPr>
          <w:p>
            <w:pPr>
              <w:pStyle w:val="75"/>
              <w:spacing w:line="360" w:lineRule="auto"/>
              <w:jc w:val="center"/>
              <w:rPr>
                <w:rFonts w:ascii="宋体" w:hAnsi="宋体" w:cs="Tahoma"/>
                <w:color w:val="auto"/>
                <w:szCs w:val="21"/>
                <w:highlight w:val="none"/>
              </w:rPr>
            </w:pPr>
          </w:p>
        </w:tc>
        <w:tc>
          <w:tcPr>
            <w:tcW w:w="1950" w:type="dxa"/>
          </w:tcPr>
          <w:p>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pPr>
              <w:pStyle w:val="75"/>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5"/>
              <w:spacing w:line="360" w:lineRule="auto"/>
              <w:jc w:val="center"/>
              <w:rPr>
                <w:rFonts w:ascii="宋体" w:hAnsi="宋体" w:cs="Tahoma"/>
                <w:color w:val="auto"/>
                <w:szCs w:val="21"/>
                <w:highlight w:val="none"/>
              </w:rPr>
            </w:pPr>
          </w:p>
        </w:tc>
        <w:tc>
          <w:tcPr>
            <w:tcW w:w="1955" w:type="dxa"/>
          </w:tcPr>
          <w:p>
            <w:pPr>
              <w:pStyle w:val="75"/>
              <w:spacing w:line="360" w:lineRule="auto"/>
              <w:jc w:val="center"/>
              <w:rPr>
                <w:rFonts w:ascii="宋体" w:hAnsi="宋体" w:cs="Tahoma"/>
                <w:color w:val="auto"/>
                <w:szCs w:val="21"/>
                <w:highlight w:val="none"/>
              </w:rPr>
            </w:pPr>
          </w:p>
        </w:tc>
        <w:tc>
          <w:tcPr>
            <w:tcW w:w="1950" w:type="dxa"/>
          </w:tcPr>
          <w:p>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pPr>
              <w:pStyle w:val="75"/>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5"/>
              <w:spacing w:line="360" w:lineRule="auto"/>
              <w:jc w:val="center"/>
              <w:rPr>
                <w:rFonts w:ascii="宋体" w:hAnsi="宋体" w:cs="Tahoma"/>
                <w:color w:val="auto"/>
                <w:szCs w:val="21"/>
                <w:highlight w:val="none"/>
              </w:rPr>
            </w:pPr>
          </w:p>
        </w:tc>
        <w:tc>
          <w:tcPr>
            <w:tcW w:w="1955" w:type="dxa"/>
          </w:tcPr>
          <w:p>
            <w:pPr>
              <w:pStyle w:val="75"/>
              <w:spacing w:line="360" w:lineRule="auto"/>
              <w:jc w:val="center"/>
              <w:rPr>
                <w:rFonts w:ascii="宋体" w:hAnsi="宋体" w:cs="Tahoma"/>
                <w:color w:val="auto"/>
                <w:szCs w:val="21"/>
                <w:highlight w:val="none"/>
              </w:rPr>
            </w:pPr>
          </w:p>
        </w:tc>
        <w:tc>
          <w:tcPr>
            <w:tcW w:w="1950" w:type="dxa"/>
          </w:tcPr>
          <w:p>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pPr>
              <w:pStyle w:val="75"/>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5"/>
              <w:spacing w:line="360" w:lineRule="auto"/>
              <w:jc w:val="center"/>
              <w:rPr>
                <w:rFonts w:ascii="宋体" w:hAnsi="宋体" w:cs="Tahoma"/>
                <w:color w:val="auto"/>
                <w:szCs w:val="21"/>
                <w:highlight w:val="none"/>
              </w:rPr>
            </w:pPr>
          </w:p>
        </w:tc>
        <w:tc>
          <w:tcPr>
            <w:tcW w:w="1955" w:type="dxa"/>
          </w:tcPr>
          <w:p>
            <w:pPr>
              <w:pStyle w:val="75"/>
              <w:spacing w:line="360" w:lineRule="auto"/>
              <w:jc w:val="center"/>
              <w:rPr>
                <w:rFonts w:ascii="宋体" w:hAnsi="宋体" w:cs="Tahoma"/>
                <w:color w:val="auto"/>
                <w:szCs w:val="21"/>
                <w:highlight w:val="none"/>
              </w:rPr>
            </w:pPr>
          </w:p>
        </w:tc>
        <w:tc>
          <w:tcPr>
            <w:tcW w:w="1950" w:type="dxa"/>
          </w:tcPr>
          <w:p>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pPr>
              <w:pStyle w:val="75"/>
              <w:spacing w:line="360" w:lineRule="auto"/>
              <w:jc w:val="center"/>
              <w:rPr>
                <w:rFonts w:ascii="宋体" w:hAnsi="宋体" w:cs="Tahoma"/>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75"/>
              <w:spacing w:line="360" w:lineRule="auto"/>
              <w:jc w:val="center"/>
              <w:rPr>
                <w:rFonts w:ascii="宋体" w:hAnsi="宋体" w:cs="Tahoma"/>
                <w:color w:val="auto"/>
                <w:szCs w:val="21"/>
                <w:highlight w:val="none"/>
              </w:rPr>
            </w:pPr>
          </w:p>
        </w:tc>
        <w:tc>
          <w:tcPr>
            <w:tcW w:w="1955" w:type="dxa"/>
            <w:tcBorders>
              <w:bottom w:val="single" w:color="auto" w:sz="4" w:space="0"/>
            </w:tcBorders>
          </w:tcPr>
          <w:p>
            <w:pPr>
              <w:pStyle w:val="75"/>
              <w:spacing w:line="360" w:lineRule="auto"/>
              <w:jc w:val="center"/>
              <w:rPr>
                <w:rFonts w:ascii="宋体" w:hAnsi="宋体" w:cs="Tahoma"/>
                <w:color w:val="auto"/>
                <w:szCs w:val="21"/>
                <w:highlight w:val="none"/>
              </w:rPr>
            </w:pPr>
          </w:p>
        </w:tc>
        <w:tc>
          <w:tcPr>
            <w:tcW w:w="1950" w:type="dxa"/>
            <w:tcBorders>
              <w:bottom w:val="single" w:color="auto" w:sz="4" w:space="0"/>
            </w:tcBorders>
          </w:tcPr>
          <w:p>
            <w:pPr>
              <w:pStyle w:val="75"/>
              <w:spacing w:line="360" w:lineRule="auto"/>
              <w:jc w:val="center"/>
              <w:rPr>
                <w:rFonts w:ascii="宋体" w:hAnsi="宋体" w:cs="Tahoma"/>
                <w:color w:val="auto"/>
                <w:szCs w:val="21"/>
                <w:highlight w:val="none"/>
              </w:rPr>
            </w:pPr>
          </w:p>
        </w:tc>
        <w:tc>
          <w:tcPr>
            <w:tcW w:w="1763" w:type="dxa"/>
            <w:tcBorders>
              <w:bottom w:val="single" w:color="auto" w:sz="4" w:space="0"/>
              <w:right w:val="single" w:color="auto" w:sz="4" w:space="0"/>
            </w:tcBorders>
          </w:tcPr>
          <w:p>
            <w:pPr>
              <w:pStyle w:val="75"/>
              <w:spacing w:line="360" w:lineRule="auto"/>
              <w:jc w:val="center"/>
              <w:rPr>
                <w:rFonts w:ascii="宋体" w:hAnsi="宋体" w:cs="Tahoma"/>
                <w:color w:val="auto"/>
                <w:szCs w:val="21"/>
                <w:highlight w:val="none"/>
              </w:rPr>
            </w:pPr>
          </w:p>
        </w:tc>
        <w:tc>
          <w:tcPr>
            <w:tcW w:w="897" w:type="dxa"/>
            <w:tcBorders>
              <w:bottom w:val="single" w:color="auto" w:sz="4" w:space="0"/>
              <w:right w:val="single" w:color="auto" w:sz="4" w:space="0"/>
            </w:tcBorders>
          </w:tcPr>
          <w:p>
            <w:pPr>
              <w:pStyle w:val="75"/>
              <w:spacing w:line="360" w:lineRule="auto"/>
              <w:jc w:val="center"/>
              <w:rPr>
                <w:rFonts w:ascii="宋体" w:hAnsi="宋体" w:cs="Tahoma"/>
                <w:color w:val="auto"/>
                <w:szCs w:val="21"/>
                <w:highlight w:val="none"/>
              </w:rPr>
            </w:pPr>
          </w:p>
        </w:tc>
      </w:tr>
    </w:tbl>
    <w:p>
      <w:pPr>
        <w:pStyle w:val="75"/>
        <w:tabs>
          <w:tab w:val="left" w:pos="1050"/>
        </w:tabs>
        <w:spacing w:line="360" w:lineRule="auto"/>
        <w:rPr>
          <w:rFonts w:ascii="宋体" w:hAnsi="宋体"/>
          <w:color w:val="auto"/>
          <w:sz w:val="24"/>
          <w:highlight w:val="none"/>
        </w:rPr>
      </w:pPr>
    </w:p>
    <w:p>
      <w:pPr>
        <w:pStyle w:val="7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7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1.填写投标供应商获得的资质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奖状奖项</w:t>
      </w:r>
      <w:r>
        <w:rPr>
          <w:rFonts w:hint="eastAsia" w:ascii="宋体" w:hAnsi="宋体"/>
          <w:color w:val="auto"/>
          <w:szCs w:val="21"/>
          <w:highlight w:val="none"/>
        </w:rPr>
        <w:t>、认证证书等（根据评标办法提供）。</w:t>
      </w:r>
    </w:p>
    <w:p>
      <w:pPr>
        <w:pStyle w:val="75"/>
        <w:tabs>
          <w:tab w:val="left" w:pos="1050"/>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2.附所列证书的扫描件或其他证明材料。</w:t>
      </w:r>
    </w:p>
    <w:p>
      <w:pPr>
        <w:snapToGrid w:val="0"/>
        <w:spacing w:before="50" w:afterLines="50" w:line="360" w:lineRule="auto"/>
        <w:jc w:val="left"/>
        <w:rPr>
          <w:rFonts w:ascii="宋体" w:hAnsi="宋体"/>
          <w:color w:val="auto"/>
          <w:sz w:val="24"/>
          <w:szCs w:val="20"/>
          <w:highlight w:val="none"/>
        </w:rPr>
      </w:pPr>
    </w:p>
    <w:p>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pPr>
        <w:spacing w:line="360" w:lineRule="auto"/>
        <w:ind w:firstLine="435"/>
        <w:rPr>
          <w:rFonts w:ascii="宋体"/>
          <w:color w:val="auto"/>
          <w:sz w:val="24"/>
          <w:highlight w:val="none"/>
        </w:rPr>
      </w:pPr>
      <w:r>
        <w:rPr>
          <w:rFonts w:hint="eastAsia" w:ascii="宋体"/>
          <w:color w:val="auto"/>
          <w:sz w:val="24"/>
          <w:highlight w:val="none"/>
        </w:rPr>
        <w:t xml:space="preserve">法定代表人或授权委托人(签章或签字)： </w:t>
      </w:r>
    </w:p>
    <w:p>
      <w:pPr>
        <w:spacing w:line="360" w:lineRule="auto"/>
        <w:ind w:firstLine="435"/>
        <w:rPr>
          <w:rFonts w:ascii="宋体"/>
          <w:color w:val="auto"/>
          <w:sz w:val="24"/>
          <w:highlight w:val="none"/>
        </w:rPr>
      </w:pPr>
      <w:r>
        <w:rPr>
          <w:rFonts w:hint="eastAsia" w:ascii="宋体"/>
          <w:color w:val="auto"/>
          <w:sz w:val="24"/>
          <w:highlight w:val="none"/>
        </w:rPr>
        <w:t>日        期：</w:t>
      </w:r>
    </w:p>
    <w:p>
      <w:pPr>
        <w:pStyle w:val="33"/>
        <w:rPr>
          <w:color w:val="auto"/>
          <w:highlight w:val="none"/>
        </w:rPr>
      </w:pPr>
    </w:p>
    <w:p>
      <w:pPr>
        <w:jc w:val="center"/>
        <w:rPr>
          <w:rFonts w:ascii="仿宋" w:eastAsia="仿宋"/>
          <w:snapToGrid w:val="0"/>
          <w:color w:val="auto"/>
          <w:kern w:val="0"/>
          <w:sz w:val="24"/>
          <w:highlight w:val="none"/>
        </w:rPr>
      </w:pPr>
    </w:p>
    <w:p>
      <w:pPr>
        <w:widowControl/>
        <w:jc w:val="left"/>
        <w:rPr>
          <w:rFonts w:ascii="宋体"/>
          <w:b/>
          <w:color w:val="auto"/>
          <w:sz w:val="28"/>
          <w:highlight w:val="none"/>
        </w:rPr>
      </w:pPr>
      <w:r>
        <w:rPr>
          <w:rFonts w:ascii="宋体"/>
          <w:b/>
          <w:color w:val="auto"/>
          <w:sz w:val="28"/>
          <w:highlight w:val="none"/>
        </w:rPr>
        <w:br w:type="page"/>
      </w:r>
    </w:p>
    <w:p>
      <w:pPr>
        <w:pStyle w:val="75"/>
        <w:tabs>
          <w:tab w:val="left" w:pos="1050"/>
        </w:tabs>
        <w:spacing w:line="360" w:lineRule="auto"/>
        <w:rPr>
          <w:rFonts w:ascii="仿宋_GB2312" w:eastAsia="仿宋_GB2312"/>
          <w:color w:val="auto"/>
          <w:sz w:val="24"/>
          <w:highlight w:val="none"/>
        </w:rPr>
      </w:pPr>
      <w:r>
        <w:rPr>
          <w:rFonts w:hint="eastAsia" w:ascii="宋体"/>
          <w:b/>
          <w:color w:val="auto"/>
          <w:sz w:val="28"/>
          <w:highlight w:val="none"/>
        </w:rPr>
        <w:t>附件1</w:t>
      </w:r>
      <w:r>
        <w:rPr>
          <w:rFonts w:hint="eastAsia" w:ascii="宋体"/>
          <w:b/>
          <w:color w:val="auto"/>
          <w:sz w:val="28"/>
          <w:highlight w:val="none"/>
          <w:lang w:val="en-US" w:eastAsia="zh-CN"/>
        </w:rPr>
        <w:t>5</w:t>
      </w:r>
      <w:r>
        <w:rPr>
          <w:rFonts w:hint="eastAsia" w:ascii="宋体"/>
          <w:b/>
          <w:color w:val="auto"/>
          <w:sz w:val="28"/>
          <w:highlight w:val="none"/>
        </w:rPr>
        <w:t>：</w:t>
      </w:r>
    </w:p>
    <w:p>
      <w:pPr>
        <w:spacing w:line="360" w:lineRule="auto"/>
        <w:ind w:left="549" w:hanging="549" w:hangingChars="171"/>
        <w:jc w:val="center"/>
        <w:rPr>
          <w:rFonts w:ascii="宋体"/>
          <w:b/>
          <w:color w:val="auto"/>
          <w:sz w:val="32"/>
          <w:szCs w:val="32"/>
          <w:highlight w:val="none"/>
        </w:rPr>
      </w:pPr>
      <w:r>
        <w:rPr>
          <w:rFonts w:hint="eastAsia" w:ascii="宋体"/>
          <w:b/>
          <w:color w:val="auto"/>
          <w:sz w:val="32"/>
          <w:szCs w:val="32"/>
          <w:highlight w:val="none"/>
        </w:rPr>
        <w:t>商务及技术响应表</w:t>
      </w:r>
    </w:p>
    <w:p>
      <w:pPr>
        <w:spacing w:line="360" w:lineRule="auto"/>
        <w:rPr>
          <w:rFonts w:hint="eastAsia" w:ascii="宋体"/>
          <w:b/>
          <w:color w:val="auto"/>
          <w:sz w:val="24"/>
          <w:szCs w:val="22"/>
          <w:highlight w:val="none"/>
        </w:rPr>
      </w:pPr>
      <w:r>
        <w:rPr>
          <w:rFonts w:hint="eastAsia" w:ascii="宋体"/>
          <w:b/>
          <w:color w:val="auto"/>
          <w:sz w:val="24"/>
          <w:szCs w:val="22"/>
          <w:highlight w:val="none"/>
        </w:rPr>
        <w:t>项目名称及编号：</w:t>
      </w:r>
    </w:p>
    <w:p>
      <w:pPr>
        <w:pStyle w:val="2"/>
        <w:rPr>
          <w:rFonts w:hint="default" w:eastAsia="宋体"/>
          <w:lang w:val="en-US" w:eastAsia="zh-CN"/>
        </w:rPr>
      </w:pPr>
      <w:r>
        <w:rPr>
          <w:rFonts w:hint="eastAsia" w:ascii="宋体"/>
          <w:b/>
          <w:color w:val="auto"/>
          <w:sz w:val="24"/>
          <w:szCs w:val="22"/>
          <w:highlight w:val="none"/>
          <w:lang w:val="en-US" w:eastAsia="zh-CN"/>
        </w:rPr>
        <w:t>标项号：</w:t>
      </w:r>
    </w:p>
    <w:tbl>
      <w:tblPr>
        <w:tblStyle w:val="35"/>
        <w:tblW w:w="8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32"/>
        <w:gridCol w:w="1707"/>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19" w:type="dxa"/>
            <w:vAlign w:val="center"/>
          </w:tcPr>
          <w:p>
            <w:pPr>
              <w:rPr>
                <w:rFonts w:ascii="宋体"/>
                <w:b/>
                <w:color w:val="auto"/>
                <w:sz w:val="24"/>
                <w:highlight w:val="none"/>
              </w:rPr>
            </w:pPr>
            <w:r>
              <w:rPr>
                <w:rFonts w:hint="eastAsia" w:ascii="宋体"/>
                <w:b/>
                <w:color w:val="auto"/>
                <w:sz w:val="24"/>
                <w:highlight w:val="none"/>
              </w:rPr>
              <w:t>序号</w:t>
            </w:r>
          </w:p>
        </w:tc>
        <w:tc>
          <w:tcPr>
            <w:tcW w:w="2232" w:type="dxa"/>
            <w:vAlign w:val="center"/>
          </w:tcPr>
          <w:p>
            <w:pPr>
              <w:ind w:left="53" w:leftChars="25" w:firstLine="241" w:firstLineChars="100"/>
              <w:rPr>
                <w:rFonts w:ascii="宋体"/>
                <w:b/>
                <w:color w:val="auto"/>
                <w:sz w:val="24"/>
                <w:highlight w:val="none"/>
              </w:rPr>
            </w:pPr>
            <w:r>
              <w:rPr>
                <w:rFonts w:hint="eastAsia" w:ascii="宋体"/>
                <w:b/>
                <w:color w:val="auto"/>
                <w:sz w:val="24"/>
                <w:highlight w:val="none"/>
              </w:rPr>
              <w:t>招标需求</w:t>
            </w:r>
          </w:p>
        </w:tc>
        <w:tc>
          <w:tcPr>
            <w:tcW w:w="1707" w:type="dxa"/>
            <w:vAlign w:val="center"/>
          </w:tcPr>
          <w:p>
            <w:pPr>
              <w:ind w:left="152"/>
              <w:rPr>
                <w:rFonts w:ascii="宋体"/>
                <w:b/>
                <w:color w:val="auto"/>
                <w:sz w:val="24"/>
                <w:highlight w:val="none"/>
              </w:rPr>
            </w:pPr>
            <w:r>
              <w:rPr>
                <w:rFonts w:hint="eastAsia" w:ascii="宋体"/>
                <w:b/>
                <w:color w:val="auto"/>
                <w:sz w:val="24"/>
                <w:highlight w:val="none"/>
              </w:rPr>
              <w:t>是否响应</w:t>
            </w:r>
          </w:p>
        </w:tc>
        <w:tc>
          <w:tcPr>
            <w:tcW w:w="3282" w:type="dxa"/>
            <w:vAlign w:val="center"/>
          </w:tcPr>
          <w:p>
            <w:pPr>
              <w:jc w:val="center"/>
              <w:rPr>
                <w:rFonts w:ascii="宋体"/>
                <w:b/>
                <w:color w:val="auto"/>
                <w:sz w:val="24"/>
                <w:highlight w:val="none"/>
              </w:rPr>
            </w:pPr>
            <w:r>
              <w:rPr>
                <w:rFonts w:hint="eastAsia" w:asci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19" w:type="dxa"/>
            <w:vAlign w:val="center"/>
          </w:tcPr>
          <w:p>
            <w:pPr>
              <w:jc w:val="center"/>
              <w:rPr>
                <w:rFonts w:ascii="宋体"/>
                <w:color w:val="auto"/>
                <w:sz w:val="24"/>
                <w:highlight w:val="none"/>
              </w:rPr>
            </w:pPr>
          </w:p>
        </w:tc>
        <w:tc>
          <w:tcPr>
            <w:tcW w:w="2232" w:type="dxa"/>
            <w:vAlign w:val="center"/>
          </w:tcPr>
          <w:p>
            <w:pPr>
              <w:spacing w:line="400" w:lineRule="exact"/>
              <w:rPr>
                <w:rFonts w:ascii="宋体"/>
                <w:color w:val="auto"/>
                <w:sz w:val="24"/>
                <w:highlight w:val="none"/>
              </w:rPr>
            </w:pPr>
          </w:p>
        </w:tc>
        <w:tc>
          <w:tcPr>
            <w:tcW w:w="1707" w:type="dxa"/>
            <w:vAlign w:val="center"/>
          </w:tcPr>
          <w:p>
            <w:pPr>
              <w:rPr>
                <w:rFonts w:ascii="宋体"/>
                <w:color w:val="auto"/>
                <w:sz w:val="24"/>
                <w:highlight w:val="none"/>
              </w:rPr>
            </w:pPr>
          </w:p>
        </w:tc>
        <w:tc>
          <w:tcPr>
            <w:tcW w:w="3282"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19" w:type="dxa"/>
            <w:vAlign w:val="center"/>
          </w:tcPr>
          <w:p>
            <w:pPr>
              <w:jc w:val="center"/>
              <w:rPr>
                <w:rFonts w:ascii="宋体"/>
                <w:color w:val="auto"/>
                <w:sz w:val="24"/>
                <w:highlight w:val="none"/>
              </w:rPr>
            </w:pPr>
          </w:p>
        </w:tc>
        <w:tc>
          <w:tcPr>
            <w:tcW w:w="2232" w:type="dxa"/>
            <w:vAlign w:val="center"/>
          </w:tcPr>
          <w:p>
            <w:pPr>
              <w:rPr>
                <w:rFonts w:ascii="宋体"/>
                <w:color w:val="auto"/>
                <w:sz w:val="24"/>
                <w:highlight w:val="none"/>
              </w:rPr>
            </w:pPr>
          </w:p>
        </w:tc>
        <w:tc>
          <w:tcPr>
            <w:tcW w:w="1707" w:type="dxa"/>
            <w:vAlign w:val="center"/>
          </w:tcPr>
          <w:p>
            <w:pPr>
              <w:rPr>
                <w:rFonts w:ascii="宋体"/>
                <w:color w:val="auto"/>
                <w:sz w:val="24"/>
                <w:highlight w:val="none"/>
              </w:rPr>
            </w:pPr>
          </w:p>
        </w:tc>
        <w:tc>
          <w:tcPr>
            <w:tcW w:w="3282"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19" w:type="dxa"/>
            <w:vAlign w:val="center"/>
          </w:tcPr>
          <w:p>
            <w:pPr>
              <w:jc w:val="center"/>
              <w:rPr>
                <w:rFonts w:ascii="宋体"/>
                <w:color w:val="auto"/>
                <w:sz w:val="24"/>
                <w:highlight w:val="none"/>
              </w:rPr>
            </w:pPr>
          </w:p>
        </w:tc>
        <w:tc>
          <w:tcPr>
            <w:tcW w:w="2232" w:type="dxa"/>
            <w:vAlign w:val="center"/>
          </w:tcPr>
          <w:p>
            <w:pPr>
              <w:rPr>
                <w:rFonts w:ascii="宋体"/>
                <w:color w:val="auto"/>
                <w:sz w:val="24"/>
                <w:highlight w:val="none"/>
              </w:rPr>
            </w:pPr>
          </w:p>
        </w:tc>
        <w:tc>
          <w:tcPr>
            <w:tcW w:w="1707" w:type="dxa"/>
            <w:vAlign w:val="center"/>
          </w:tcPr>
          <w:p>
            <w:pPr>
              <w:rPr>
                <w:rFonts w:ascii="宋体"/>
                <w:color w:val="auto"/>
                <w:sz w:val="24"/>
                <w:highlight w:val="none"/>
              </w:rPr>
            </w:pPr>
          </w:p>
        </w:tc>
        <w:tc>
          <w:tcPr>
            <w:tcW w:w="3282"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19" w:type="dxa"/>
            <w:vAlign w:val="center"/>
          </w:tcPr>
          <w:p>
            <w:pPr>
              <w:rPr>
                <w:rFonts w:ascii="宋体"/>
                <w:color w:val="auto"/>
                <w:sz w:val="24"/>
                <w:highlight w:val="none"/>
              </w:rPr>
            </w:pPr>
          </w:p>
        </w:tc>
        <w:tc>
          <w:tcPr>
            <w:tcW w:w="2232" w:type="dxa"/>
            <w:vAlign w:val="center"/>
          </w:tcPr>
          <w:p>
            <w:pPr>
              <w:rPr>
                <w:rFonts w:ascii="宋体"/>
                <w:color w:val="auto"/>
                <w:sz w:val="24"/>
                <w:highlight w:val="none"/>
              </w:rPr>
            </w:pPr>
          </w:p>
        </w:tc>
        <w:tc>
          <w:tcPr>
            <w:tcW w:w="1707" w:type="dxa"/>
            <w:vAlign w:val="center"/>
          </w:tcPr>
          <w:p>
            <w:pPr>
              <w:rPr>
                <w:rFonts w:ascii="宋体"/>
                <w:color w:val="auto"/>
                <w:sz w:val="24"/>
                <w:highlight w:val="none"/>
              </w:rPr>
            </w:pPr>
          </w:p>
        </w:tc>
        <w:tc>
          <w:tcPr>
            <w:tcW w:w="3282"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19" w:type="dxa"/>
            <w:vAlign w:val="center"/>
          </w:tcPr>
          <w:p>
            <w:pPr>
              <w:rPr>
                <w:rFonts w:ascii="宋体"/>
                <w:color w:val="auto"/>
                <w:sz w:val="24"/>
                <w:highlight w:val="none"/>
              </w:rPr>
            </w:pPr>
          </w:p>
        </w:tc>
        <w:tc>
          <w:tcPr>
            <w:tcW w:w="2232" w:type="dxa"/>
            <w:vAlign w:val="center"/>
          </w:tcPr>
          <w:p>
            <w:pPr>
              <w:rPr>
                <w:rFonts w:ascii="宋体"/>
                <w:color w:val="auto"/>
                <w:sz w:val="24"/>
                <w:highlight w:val="none"/>
              </w:rPr>
            </w:pPr>
          </w:p>
        </w:tc>
        <w:tc>
          <w:tcPr>
            <w:tcW w:w="1707" w:type="dxa"/>
            <w:vAlign w:val="center"/>
          </w:tcPr>
          <w:p>
            <w:pPr>
              <w:rPr>
                <w:rFonts w:ascii="宋体"/>
                <w:color w:val="auto"/>
                <w:sz w:val="24"/>
                <w:highlight w:val="none"/>
              </w:rPr>
            </w:pPr>
          </w:p>
        </w:tc>
        <w:tc>
          <w:tcPr>
            <w:tcW w:w="3282"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19" w:type="dxa"/>
            <w:vAlign w:val="center"/>
          </w:tcPr>
          <w:p>
            <w:pPr>
              <w:rPr>
                <w:rFonts w:ascii="宋体"/>
                <w:color w:val="auto"/>
                <w:sz w:val="24"/>
                <w:highlight w:val="none"/>
              </w:rPr>
            </w:pPr>
          </w:p>
        </w:tc>
        <w:tc>
          <w:tcPr>
            <w:tcW w:w="2232" w:type="dxa"/>
            <w:vAlign w:val="center"/>
          </w:tcPr>
          <w:p>
            <w:pPr>
              <w:rPr>
                <w:rFonts w:ascii="宋体"/>
                <w:color w:val="auto"/>
                <w:sz w:val="24"/>
                <w:highlight w:val="none"/>
              </w:rPr>
            </w:pPr>
          </w:p>
        </w:tc>
        <w:tc>
          <w:tcPr>
            <w:tcW w:w="1707" w:type="dxa"/>
            <w:vAlign w:val="center"/>
          </w:tcPr>
          <w:p>
            <w:pPr>
              <w:rPr>
                <w:rFonts w:ascii="宋体"/>
                <w:color w:val="auto"/>
                <w:sz w:val="24"/>
                <w:highlight w:val="none"/>
              </w:rPr>
            </w:pPr>
          </w:p>
        </w:tc>
        <w:tc>
          <w:tcPr>
            <w:tcW w:w="3282" w:type="dxa"/>
            <w:vAlign w:val="center"/>
          </w:tcPr>
          <w:p>
            <w:pPr>
              <w:rPr>
                <w:rFonts w:ascii="宋体"/>
                <w:color w:val="auto"/>
                <w:sz w:val="24"/>
                <w:highlight w:val="none"/>
              </w:rPr>
            </w:pPr>
          </w:p>
        </w:tc>
      </w:tr>
    </w:tbl>
    <w:p>
      <w:pPr>
        <w:widowControl/>
        <w:snapToGrid w:val="0"/>
        <w:spacing w:line="520" w:lineRule="exact"/>
        <w:jc w:val="left"/>
        <w:rPr>
          <w:rFonts w:ascii="宋体" w:cs="宋体"/>
          <w:bCs/>
          <w:color w:val="auto"/>
          <w:sz w:val="24"/>
          <w:highlight w:val="none"/>
        </w:rPr>
      </w:pPr>
      <w:r>
        <w:rPr>
          <w:rFonts w:hint="eastAsia" w:ascii="宋体" w:cs="宋体"/>
          <w:bCs/>
          <w:color w:val="auto"/>
          <w:sz w:val="24"/>
          <w:highlight w:val="none"/>
        </w:rPr>
        <w:t>备注：</w:t>
      </w:r>
      <w:r>
        <w:rPr>
          <w:rFonts w:ascii="宋体" w:cs="宋体"/>
          <w:bCs/>
          <w:color w:val="auto"/>
          <w:sz w:val="24"/>
          <w:highlight w:val="none"/>
        </w:rPr>
        <w:t xml:space="preserve"> </w:t>
      </w:r>
      <w:r>
        <w:rPr>
          <w:rFonts w:hint="eastAsia" w:ascii="宋体" w:cs="宋体"/>
          <w:color w:val="auto"/>
          <w:sz w:val="24"/>
          <w:highlight w:val="none"/>
        </w:rPr>
        <w:t>1、如未提供或未填写均视为完全</w:t>
      </w:r>
      <w:r>
        <w:rPr>
          <w:rFonts w:hint="eastAsia" w:ascii="宋体" w:cs="宋体"/>
          <w:color w:val="auto"/>
          <w:sz w:val="24"/>
          <w:highlight w:val="none"/>
          <w:lang w:val="en-US" w:eastAsia="zh-CN"/>
        </w:rPr>
        <w:t>响应</w:t>
      </w:r>
      <w:r>
        <w:rPr>
          <w:rFonts w:hint="eastAsia" w:ascii="宋体" w:cs="宋体"/>
          <w:color w:val="auto"/>
          <w:sz w:val="24"/>
          <w:highlight w:val="none"/>
        </w:rPr>
        <w:t>采购需求内容。</w:t>
      </w:r>
    </w:p>
    <w:p>
      <w:pPr>
        <w:spacing w:line="360" w:lineRule="auto"/>
        <w:rPr>
          <w:rFonts w:ascii="宋体"/>
          <w:color w:val="auto"/>
          <w:sz w:val="24"/>
          <w:highlight w:val="none"/>
        </w:rPr>
      </w:pPr>
    </w:p>
    <w:p>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pPr>
        <w:spacing w:line="360" w:lineRule="auto"/>
        <w:ind w:firstLine="435"/>
        <w:rPr>
          <w:rFonts w:ascii="宋体"/>
          <w:color w:val="auto"/>
          <w:sz w:val="24"/>
          <w:highlight w:val="none"/>
        </w:rPr>
      </w:pPr>
      <w:r>
        <w:rPr>
          <w:rFonts w:hint="eastAsia" w:ascii="宋体"/>
          <w:color w:val="auto"/>
          <w:sz w:val="24"/>
          <w:highlight w:val="none"/>
        </w:rPr>
        <w:t>法定代表人或授权委托人(签章或签字)：</w:t>
      </w:r>
    </w:p>
    <w:p>
      <w:pPr>
        <w:spacing w:line="360" w:lineRule="auto"/>
        <w:ind w:firstLine="435"/>
        <w:rPr>
          <w:rFonts w:ascii="宋体"/>
          <w:color w:val="auto"/>
          <w:sz w:val="24"/>
          <w:highlight w:val="none"/>
          <w:u w:val="single"/>
        </w:rPr>
      </w:pPr>
      <w:r>
        <w:rPr>
          <w:rFonts w:hint="eastAsia" w:ascii="宋体"/>
          <w:color w:val="auto"/>
          <w:sz w:val="24"/>
          <w:highlight w:val="none"/>
        </w:rPr>
        <w:t>日        期：</w:t>
      </w:r>
    </w:p>
    <w:p>
      <w:pPr>
        <w:tabs>
          <w:tab w:val="left" w:pos="2460"/>
        </w:tabs>
        <w:spacing w:line="360" w:lineRule="auto"/>
        <w:ind w:firstLine="435"/>
        <w:rPr>
          <w:rFonts w:ascii="宋体"/>
          <w:b/>
          <w:color w:val="auto"/>
          <w:sz w:val="28"/>
          <w:highlight w:val="none"/>
        </w:rPr>
        <w:sectPr>
          <w:pgSz w:w="11906" w:h="16838"/>
          <w:pgMar w:top="1440" w:right="1800" w:bottom="1440" w:left="1800" w:header="851" w:footer="992" w:gutter="0"/>
          <w:cols w:space="720" w:num="1"/>
          <w:docGrid w:type="lines" w:linePitch="312" w:charSpace="0"/>
        </w:sectPr>
      </w:pPr>
    </w:p>
    <w:p>
      <w:pPr>
        <w:spacing w:line="360" w:lineRule="auto"/>
        <w:ind w:right="-110"/>
        <w:jc w:val="left"/>
        <w:rPr>
          <w:rFonts w:ascii="宋体"/>
          <w:color w:val="auto"/>
          <w:spacing w:val="40"/>
          <w:sz w:val="52"/>
          <w:szCs w:val="52"/>
          <w:highlight w:val="none"/>
        </w:rPr>
      </w:pPr>
      <w:r>
        <w:rPr>
          <w:rFonts w:hint="eastAsia" w:ascii="宋体"/>
          <w:b/>
          <w:color w:val="auto"/>
          <w:sz w:val="28"/>
          <w:highlight w:val="none"/>
        </w:rPr>
        <w:t>附件1</w:t>
      </w:r>
      <w:r>
        <w:rPr>
          <w:rFonts w:hint="eastAsia" w:ascii="宋体"/>
          <w:b/>
          <w:color w:val="auto"/>
          <w:sz w:val="28"/>
          <w:highlight w:val="none"/>
          <w:lang w:val="en-US" w:eastAsia="zh-CN"/>
        </w:rPr>
        <w:t>6</w:t>
      </w:r>
      <w:r>
        <w:rPr>
          <w:rFonts w:hint="eastAsia" w:ascii="宋体"/>
          <w:b/>
          <w:color w:val="auto"/>
          <w:sz w:val="28"/>
          <w:highlight w:val="none"/>
        </w:rPr>
        <w:t xml:space="preserve">：   </w:t>
      </w:r>
    </w:p>
    <w:p>
      <w:pPr>
        <w:spacing w:beforeLines="100" w:line="360" w:lineRule="auto"/>
        <w:ind w:right="-108" w:firstLine="1807" w:firstLineChars="500"/>
        <w:rPr>
          <w:rFonts w:hint="eastAsia" w:ascii="宋体"/>
          <w:color w:val="auto"/>
          <w:sz w:val="36"/>
          <w:szCs w:val="36"/>
          <w:highlight w:val="none"/>
        </w:rPr>
      </w:pPr>
      <w:r>
        <w:rPr>
          <w:rFonts w:hint="eastAsia" w:ascii="宋体"/>
          <w:b/>
          <w:color w:val="auto"/>
          <w:sz w:val="36"/>
          <w:szCs w:val="36"/>
          <w:highlight w:val="none"/>
          <w:lang w:eastAsia="zh-CN"/>
        </w:rPr>
        <w:t>前所街道违法建设拆除整治工程</w:t>
      </w:r>
    </w:p>
    <w:p>
      <w:pPr>
        <w:spacing w:beforeLines="100" w:line="360" w:lineRule="auto"/>
        <w:ind w:right="-108" w:firstLine="3600" w:firstLineChars="1000"/>
        <w:rPr>
          <w:rFonts w:ascii="宋体"/>
          <w:color w:val="auto"/>
          <w:sz w:val="36"/>
          <w:szCs w:val="36"/>
          <w:highlight w:val="none"/>
        </w:rPr>
      </w:pPr>
      <w:r>
        <w:rPr>
          <w:rFonts w:hint="eastAsia" w:ascii="宋体"/>
          <w:color w:val="auto"/>
          <w:sz w:val="36"/>
          <w:szCs w:val="36"/>
          <w:highlight w:val="none"/>
        </w:rPr>
        <w:t>项目编号：</w:t>
      </w:r>
      <w:r>
        <w:rPr>
          <w:rFonts w:ascii="宋体"/>
          <w:color w:val="auto"/>
          <w:sz w:val="36"/>
          <w:szCs w:val="36"/>
          <w:highlight w:val="none"/>
        </w:rPr>
        <w:t xml:space="preserve"> </w:t>
      </w:r>
    </w:p>
    <w:p>
      <w:pPr>
        <w:pStyle w:val="2"/>
        <w:ind w:firstLine="3960" w:firstLineChars="1100"/>
        <w:rPr>
          <w:rFonts w:hint="eastAsia" w:eastAsia="宋体"/>
          <w:lang w:val="en-US" w:eastAsia="zh-CN"/>
        </w:rPr>
      </w:pPr>
      <w:r>
        <w:rPr>
          <w:rFonts w:hint="eastAsia" w:ascii="宋体"/>
          <w:color w:val="auto"/>
          <w:sz w:val="36"/>
          <w:szCs w:val="36"/>
          <w:highlight w:val="none"/>
          <w:lang w:val="en-US" w:eastAsia="zh-CN"/>
        </w:rPr>
        <w:t>标项号：</w:t>
      </w:r>
    </w:p>
    <w:p>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报</w:t>
      </w:r>
    </w:p>
    <w:p>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价</w:t>
      </w:r>
    </w:p>
    <w:p>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文</w:t>
      </w:r>
    </w:p>
    <w:p>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件</w:t>
      </w:r>
    </w:p>
    <w:p>
      <w:pPr>
        <w:spacing w:line="360" w:lineRule="auto"/>
        <w:ind w:right="532"/>
        <w:rPr>
          <w:rFonts w:ascii="宋体"/>
          <w:color w:val="auto"/>
          <w:sz w:val="36"/>
          <w:szCs w:val="36"/>
          <w:highlight w:val="none"/>
        </w:rPr>
      </w:pPr>
    </w:p>
    <w:p>
      <w:pPr>
        <w:spacing w:line="360" w:lineRule="auto"/>
        <w:ind w:right="532"/>
        <w:jc w:val="center"/>
        <w:rPr>
          <w:rFonts w:ascii="宋体"/>
          <w:color w:val="auto"/>
          <w:sz w:val="36"/>
          <w:szCs w:val="36"/>
          <w:highlight w:val="none"/>
        </w:rPr>
      </w:pPr>
    </w:p>
    <w:p>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投标人全称（签电子公章）：</w:t>
      </w:r>
    </w:p>
    <w:p>
      <w:pPr>
        <w:spacing w:line="360" w:lineRule="auto"/>
        <w:ind w:right="-108" w:firstLine="720" w:firstLineChars="200"/>
        <w:rPr>
          <w:rFonts w:ascii="宋体"/>
          <w:color w:val="auto"/>
          <w:sz w:val="36"/>
          <w:szCs w:val="36"/>
          <w:highlight w:val="none"/>
        </w:rPr>
      </w:pPr>
      <w:r>
        <w:rPr>
          <w:rFonts w:hint="eastAsia" w:ascii="宋体"/>
          <w:color w:val="auto"/>
          <w:sz w:val="36"/>
          <w:szCs w:val="36"/>
          <w:highlight w:val="none"/>
        </w:rPr>
        <w:t>地    址：</w:t>
      </w:r>
    </w:p>
    <w:p>
      <w:pPr>
        <w:spacing w:line="360" w:lineRule="auto"/>
        <w:ind w:right="-108" w:firstLine="720" w:firstLineChars="200"/>
        <w:rPr>
          <w:rFonts w:ascii="宋体"/>
          <w:color w:val="auto"/>
          <w:sz w:val="36"/>
          <w:szCs w:val="36"/>
          <w:highlight w:val="none"/>
        </w:rPr>
      </w:pPr>
      <w:r>
        <w:rPr>
          <w:rFonts w:hint="eastAsia" w:ascii="宋体"/>
          <w:color w:val="auto"/>
          <w:sz w:val="36"/>
          <w:szCs w:val="36"/>
          <w:highlight w:val="none"/>
        </w:rPr>
        <w:t>时    间：</w:t>
      </w:r>
    </w:p>
    <w:p>
      <w:pPr>
        <w:spacing w:line="360" w:lineRule="auto"/>
        <w:ind w:right="-108"/>
        <w:jc w:val="center"/>
        <w:rPr>
          <w:rFonts w:ascii="仿宋_GB2312" w:eastAsia="仿宋_GB2312"/>
          <w:b/>
          <w:color w:val="auto"/>
          <w:sz w:val="36"/>
          <w:szCs w:val="36"/>
          <w:highlight w:val="none"/>
        </w:rPr>
      </w:pPr>
    </w:p>
    <w:p>
      <w:pPr>
        <w:pStyle w:val="33"/>
        <w:rPr>
          <w:rFonts w:ascii="仿宋_GB2312" w:eastAsia="仿宋_GB2312"/>
          <w:b/>
          <w:color w:val="auto"/>
          <w:sz w:val="36"/>
          <w:szCs w:val="36"/>
          <w:highlight w:val="none"/>
        </w:rPr>
      </w:pPr>
    </w:p>
    <w:p>
      <w:pPr>
        <w:rPr>
          <w:rFonts w:ascii="仿宋_GB2312" w:eastAsia="仿宋_GB2312"/>
          <w:b/>
          <w:color w:val="auto"/>
          <w:sz w:val="36"/>
          <w:szCs w:val="36"/>
          <w:highlight w:val="none"/>
        </w:rPr>
      </w:pPr>
    </w:p>
    <w:p>
      <w:pPr>
        <w:pStyle w:val="33"/>
      </w:pPr>
    </w:p>
    <w:p>
      <w:pPr>
        <w:spacing w:line="360" w:lineRule="auto"/>
        <w:ind w:right="-108"/>
        <w:jc w:val="center"/>
        <w:rPr>
          <w:rFonts w:ascii="宋体"/>
          <w:b/>
          <w:color w:val="auto"/>
          <w:sz w:val="32"/>
          <w:szCs w:val="32"/>
          <w:highlight w:val="none"/>
        </w:rPr>
      </w:pPr>
      <w:r>
        <w:rPr>
          <w:rFonts w:hint="eastAsia" w:ascii="宋体"/>
          <w:b/>
          <w:color w:val="auto"/>
          <w:sz w:val="32"/>
          <w:szCs w:val="32"/>
          <w:highlight w:val="none"/>
        </w:rPr>
        <w:t>报价文件目录</w:t>
      </w:r>
    </w:p>
    <w:p>
      <w:pPr>
        <w:spacing w:line="360" w:lineRule="auto"/>
        <w:rPr>
          <w:rFonts w:ascii="宋体"/>
          <w:color w:val="auto"/>
          <w:sz w:val="24"/>
          <w:highlight w:val="none"/>
        </w:rPr>
      </w:pPr>
    </w:p>
    <w:p>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（1）开标一览表（报价函）；</w:t>
      </w:r>
    </w:p>
    <w:p>
      <w:pPr>
        <w:pStyle w:val="33"/>
        <w:rPr>
          <w:color w:val="auto"/>
          <w:highlight w:val="none"/>
        </w:rPr>
      </w:pPr>
    </w:p>
    <w:p>
      <w:pPr>
        <w:pStyle w:val="78"/>
        <w:spacing w:line="360" w:lineRule="auto"/>
        <w:rPr>
          <w:color w:val="auto"/>
          <w:sz w:val="24"/>
          <w:highlight w:val="none"/>
        </w:rPr>
      </w:pPr>
    </w:p>
    <w:p>
      <w:pPr>
        <w:widowControl/>
        <w:jc w:val="left"/>
        <w:rPr>
          <w:rFonts w:ascii="宋体"/>
          <w:b/>
          <w:color w:val="auto"/>
          <w:sz w:val="28"/>
          <w:highlight w:val="none"/>
        </w:rPr>
      </w:pPr>
      <w:r>
        <w:rPr>
          <w:rFonts w:ascii="宋体"/>
          <w:b/>
          <w:color w:val="auto"/>
          <w:sz w:val="28"/>
          <w:highlight w:val="none"/>
        </w:rPr>
        <w:br w:type="page"/>
      </w:r>
    </w:p>
    <w:p>
      <w:pPr>
        <w:spacing w:line="360" w:lineRule="auto"/>
        <w:rPr>
          <w:rFonts w:ascii="宋体"/>
          <w:b/>
          <w:color w:val="auto"/>
          <w:sz w:val="28"/>
          <w:highlight w:val="none"/>
        </w:rPr>
      </w:pPr>
      <w:r>
        <w:rPr>
          <w:rFonts w:hint="eastAsia" w:ascii="宋体"/>
          <w:b/>
          <w:color w:val="auto"/>
          <w:sz w:val="28"/>
          <w:highlight w:val="none"/>
        </w:rPr>
        <w:t>附件1</w:t>
      </w:r>
      <w:r>
        <w:rPr>
          <w:rFonts w:hint="eastAsia" w:ascii="宋体"/>
          <w:b/>
          <w:color w:val="auto"/>
          <w:sz w:val="28"/>
          <w:highlight w:val="none"/>
          <w:lang w:val="en-US" w:eastAsia="zh-CN"/>
        </w:rPr>
        <w:t>7</w:t>
      </w:r>
      <w:r>
        <w:rPr>
          <w:rFonts w:hint="eastAsia" w:ascii="宋体"/>
          <w:b/>
          <w:color w:val="auto"/>
          <w:sz w:val="28"/>
          <w:highlight w:val="none"/>
        </w:rPr>
        <w:t>：</w:t>
      </w:r>
    </w:p>
    <w:p>
      <w:pPr>
        <w:spacing w:line="360" w:lineRule="auto"/>
        <w:ind w:left="-2" w:hanging="2"/>
        <w:jc w:val="center"/>
        <w:rPr>
          <w:rFonts w:ascii="宋体"/>
          <w:b/>
          <w:color w:val="auto"/>
          <w:sz w:val="32"/>
          <w:szCs w:val="32"/>
          <w:highlight w:val="none"/>
        </w:rPr>
      </w:pPr>
      <w:r>
        <w:rPr>
          <w:rFonts w:hint="eastAsia" w:ascii="宋体"/>
          <w:b/>
          <w:color w:val="auto"/>
          <w:sz w:val="32"/>
          <w:szCs w:val="32"/>
          <w:highlight w:val="none"/>
        </w:rPr>
        <w:t xml:space="preserve">开标一览表 </w:t>
      </w:r>
    </w:p>
    <w:p>
      <w:pPr>
        <w:spacing w:line="360" w:lineRule="auto"/>
        <w:rPr>
          <w:rFonts w:hint="default" w:ascii="宋体" w:eastAsia="宋体"/>
          <w:b/>
          <w:color w:val="auto"/>
          <w:sz w:val="18"/>
          <w:szCs w:val="18"/>
          <w:highlight w:val="none"/>
          <w:lang w:val="en-US" w:eastAsia="zh-CN"/>
        </w:rPr>
      </w:pPr>
      <w:r>
        <w:rPr>
          <w:rFonts w:hint="eastAsia" w:ascii="宋体"/>
          <w:b/>
          <w:color w:val="auto"/>
          <w:sz w:val="24"/>
          <w:szCs w:val="22"/>
          <w:highlight w:val="none"/>
        </w:rPr>
        <w:t>项目名称及编号：</w:t>
      </w:r>
      <w:r>
        <w:rPr>
          <w:rFonts w:hint="eastAsia" w:ascii="宋体"/>
          <w:b/>
          <w:color w:val="auto"/>
          <w:sz w:val="24"/>
          <w:szCs w:val="22"/>
          <w:highlight w:val="none"/>
          <w:lang w:val="en-US" w:eastAsia="zh-CN"/>
        </w:rPr>
        <w:t xml:space="preserve">                                   标项号：</w:t>
      </w:r>
    </w:p>
    <w:p>
      <w:pPr>
        <w:pStyle w:val="20"/>
        <w:spacing w:line="320" w:lineRule="exact"/>
        <w:ind w:firstLine="5301" w:firstLineChars="2200"/>
        <w:rPr>
          <w:b/>
          <w:color w:val="auto"/>
          <w:sz w:val="24"/>
          <w:highlight w:val="none"/>
        </w:rPr>
      </w:pPr>
      <w:r>
        <w:rPr>
          <w:b/>
          <w:color w:val="auto"/>
          <w:sz w:val="24"/>
          <w:highlight w:val="none"/>
        </w:rPr>
        <w:t xml:space="preserve">      </w:t>
      </w:r>
      <w:r>
        <w:rPr>
          <w:rFonts w:hint="eastAsia"/>
          <w:color w:val="auto"/>
          <w:sz w:val="24"/>
          <w:highlight w:val="none"/>
        </w:rPr>
        <w:t>[货币单位：人民币元]</w:t>
      </w:r>
    </w:p>
    <w:tbl>
      <w:tblPr>
        <w:tblStyle w:val="3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998"/>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084" w:type="dxa"/>
            <w:vMerge w:val="restart"/>
            <w:vAlign w:val="center"/>
          </w:tcPr>
          <w:p>
            <w:pPr>
              <w:autoSpaceDE w:val="0"/>
              <w:autoSpaceDN w:val="0"/>
              <w:spacing w:line="450" w:lineRule="exact"/>
              <w:jc w:val="center"/>
              <w:textAlignment w:val="bottom"/>
              <w:rPr>
                <w:rFonts w:hint="eastAsia" w:ascii="宋体"/>
                <w:color w:val="auto"/>
                <w:sz w:val="24"/>
                <w:highlight w:val="none"/>
                <w:lang w:eastAsia="zh-CN"/>
              </w:rPr>
            </w:pPr>
            <w:r>
              <w:rPr>
                <w:rFonts w:hint="eastAsia" w:ascii="宋体"/>
                <w:color w:val="auto"/>
                <w:sz w:val="24"/>
                <w:highlight w:val="none"/>
                <w:lang w:eastAsia="zh-CN"/>
              </w:rPr>
              <w:t>投标报价</w:t>
            </w:r>
          </w:p>
          <w:p>
            <w:pPr>
              <w:pStyle w:val="2"/>
              <w:ind w:firstLine="480" w:firstLineChars="200"/>
              <w:rPr>
                <w:rFonts w:hint="default"/>
                <w:lang w:val="en-US"/>
              </w:rPr>
            </w:pPr>
            <w:r>
              <w:rPr>
                <w:rFonts w:hint="eastAsia" w:ascii="宋体"/>
                <w:color w:val="auto"/>
                <w:sz w:val="24"/>
                <w:highlight w:val="none"/>
                <w:lang w:val="en-US" w:eastAsia="zh-CN"/>
              </w:rPr>
              <w:t>结算率（%）</w:t>
            </w:r>
            <w:bookmarkStart w:id="45" w:name="_GoBack"/>
            <w:bookmarkEnd w:id="45"/>
          </w:p>
        </w:tc>
        <w:tc>
          <w:tcPr>
            <w:tcW w:w="998"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color w:val="auto"/>
                <w:sz w:val="24"/>
                <w:highlight w:val="none"/>
              </w:rPr>
              <w:t>大写</w:t>
            </w:r>
          </w:p>
        </w:tc>
        <w:tc>
          <w:tcPr>
            <w:tcW w:w="5734" w:type="dxa"/>
            <w:vAlign w:val="center"/>
          </w:tcPr>
          <w:p>
            <w:pPr>
              <w:pStyle w:val="3"/>
              <w:tabs>
                <w:tab w:val="left" w:pos="3577"/>
              </w:tabs>
              <w:ind w:firstLine="1440" w:firstLineChars="600"/>
              <w:rPr>
                <w:rFonts w:hint="default" w:eastAsia="宋体"/>
                <w:color w:val="auto"/>
                <w:highlight w:val="none"/>
                <w:lang w:val="en-US" w:eastAsia="zh-CN"/>
              </w:rPr>
            </w:pPr>
            <w:r>
              <w:rPr>
                <w:rFonts w:hint="eastAsia" w:ascii="宋体" w:hAnsi="宋体"/>
                <w:snapToGrid w:val="0"/>
                <w:kern w:val="0"/>
                <w:sz w:val="24"/>
              </w:rPr>
              <w:t>百分之</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r>
              <w:rPr>
                <w:rFonts w:hint="eastAsia" w:ascii="宋体" w:hAnsi="宋体"/>
                <w:snapToGrid w:val="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084" w:type="dxa"/>
            <w:vMerge w:val="continue"/>
            <w:vAlign w:val="center"/>
          </w:tcPr>
          <w:p>
            <w:pPr>
              <w:rPr>
                <w:color w:val="auto"/>
                <w:highlight w:val="none"/>
              </w:rPr>
            </w:pPr>
          </w:p>
        </w:tc>
        <w:tc>
          <w:tcPr>
            <w:tcW w:w="998"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color w:val="auto"/>
                <w:sz w:val="24"/>
                <w:highlight w:val="none"/>
              </w:rPr>
              <w:t>小写</w:t>
            </w:r>
          </w:p>
        </w:tc>
        <w:tc>
          <w:tcPr>
            <w:tcW w:w="5734" w:type="dxa"/>
            <w:vAlign w:val="center"/>
          </w:tcPr>
          <w:p>
            <w:pPr>
              <w:autoSpaceDE w:val="0"/>
              <w:autoSpaceDN w:val="0"/>
              <w:spacing w:line="450" w:lineRule="exact"/>
              <w:jc w:val="center"/>
              <w:textAlignment w:val="bottom"/>
              <w:rPr>
                <w:rFonts w:hint="default" w:ascii="宋体"/>
                <w:color w:val="auto"/>
                <w:sz w:val="24"/>
                <w:highlight w:val="none"/>
                <w:lang w:val="en-US"/>
              </w:rPr>
            </w:pPr>
            <w:r>
              <w:rPr>
                <w:rFonts w:hint="eastAsia"/>
                <w:color w:val="auto"/>
                <w:highlight w:val="none"/>
                <w:lang w:val="en-US" w:eastAsia="zh-CN"/>
              </w:rPr>
              <w:t xml:space="preserve">                </w:t>
            </w:r>
            <w:r>
              <w:rPr>
                <w:rFonts w:hint="eastAsia" w:ascii="宋体" w:hAnsi="宋体"/>
                <w:sz w:val="24"/>
              </w:rPr>
              <w:t>%</w:t>
            </w:r>
          </w:p>
        </w:tc>
      </w:tr>
    </w:tbl>
    <w:p>
      <w:pPr>
        <w:spacing w:line="360" w:lineRule="auto"/>
        <w:ind w:firstLine="422" w:firstLineChars="200"/>
        <w:rPr>
          <w:rFonts w:hint="eastAsia" w:ascii="宋体" w:hAnsi="宋体" w:cs="Times New Roman"/>
          <w:b/>
          <w:bCs/>
          <w:color w:val="auto"/>
          <w:kern w:val="0"/>
          <w:szCs w:val="21"/>
          <w:highlight w:val="none"/>
        </w:rPr>
      </w:pPr>
      <w:r>
        <w:rPr>
          <w:rFonts w:hint="eastAsia" w:ascii="宋体" w:hAnsi="宋体" w:cs="Times New Roman"/>
          <w:b/>
          <w:bCs/>
          <w:color w:val="auto"/>
          <w:kern w:val="0"/>
          <w:szCs w:val="21"/>
          <w:highlight w:val="none"/>
        </w:rPr>
        <w:t>注：</w:t>
      </w:r>
      <w:r>
        <w:rPr>
          <w:rFonts w:hint="eastAsia" w:ascii="宋体" w:hAnsi="宋体" w:cs="Times New Roman"/>
          <w:b/>
          <w:bCs/>
          <w:color w:val="auto"/>
          <w:kern w:val="0"/>
          <w:szCs w:val="21"/>
          <w:highlight w:val="none"/>
          <w:lang w:val="en-US" w:eastAsia="zh-CN"/>
        </w:rPr>
        <w:t>▲</w:t>
      </w:r>
      <w:r>
        <w:rPr>
          <w:rFonts w:hint="eastAsia" w:ascii="宋体" w:hAnsi="宋体" w:cs="Times New Roman"/>
          <w:b/>
          <w:bCs/>
          <w:color w:val="auto"/>
          <w:kern w:val="0"/>
          <w:szCs w:val="21"/>
          <w:highlight w:val="none"/>
        </w:rPr>
        <w:t>1、结算率不得超过100%，否则做无效标处理。</w:t>
      </w:r>
    </w:p>
    <w:p>
      <w:pPr>
        <w:spacing w:line="360" w:lineRule="auto"/>
        <w:ind w:firstLine="422" w:firstLineChars="200"/>
        <w:rPr>
          <w:rFonts w:hint="eastAsia" w:ascii="宋体" w:hAnsi="宋体"/>
          <w:b/>
          <w:bCs/>
          <w:color w:val="auto"/>
          <w:kern w:val="0"/>
          <w:szCs w:val="21"/>
          <w:highlight w:val="none"/>
        </w:rPr>
      </w:pPr>
      <w:r>
        <w:rPr>
          <w:rFonts w:hint="eastAsia" w:ascii="宋体" w:hAnsi="宋体" w:cs="Times New Roman"/>
          <w:b/>
          <w:bCs/>
          <w:color w:val="auto"/>
          <w:kern w:val="0"/>
          <w:szCs w:val="21"/>
          <w:highlight w:val="none"/>
        </w:rPr>
        <w:t>2、结算率一次性包干，最终各项明细的结算单价=采购清单中各个项目明细的招标控制价*结算率，最终各项明细的结算单价一次性包干。</w:t>
      </w:r>
    </w:p>
    <w:p>
      <w:pPr>
        <w:spacing w:line="360" w:lineRule="auto"/>
        <w:ind w:firstLine="420" w:firstLineChars="200"/>
        <w:rPr>
          <w:rFonts w:hint="eastAsia" w:ascii="宋体" w:hAnsi="宋体"/>
          <w:color w:val="auto"/>
          <w:kern w:val="0"/>
          <w:sz w:val="21"/>
          <w:szCs w:val="21"/>
          <w:highlight w:val="none"/>
        </w:rPr>
      </w:pPr>
      <w:r>
        <w:rPr>
          <w:rFonts w:hint="eastAsia" w:ascii="宋体" w:hAnsi="宋体"/>
          <w:b w:val="0"/>
          <w:color w:val="auto"/>
          <w:kern w:val="0"/>
          <w:szCs w:val="21"/>
          <w:highlight w:val="none"/>
        </w:rPr>
        <w:t>填报要求：</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1.投标报价其应包括采购内容及要求和服务工作内容中的全部内容可能发生的各项费用，如总报价应当包括项目服务、人工、利润</w:t>
      </w:r>
      <w:r>
        <w:rPr>
          <w:rFonts w:hint="eastAsia" w:ascii="宋体" w:hAnsi="宋体" w:cs="Times New Roman"/>
          <w:color w:val="auto"/>
          <w:kern w:val="0"/>
          <w:szCs w:val="21"/>
          <w:highlight w:val="none"/>
        </w:rPr>
        <w:t>、管理、技术培训、保险、税金、风险、劳保药品、防护用具等</w:t>
      </w:r>
      <w:r>
        <w:rPr>
          <w:rFonts w:hint="eastAsia" w:ascii="宋体" w:hAnsi="宋体"/>
          <w:color w:val="auto"/>
          <w:kern w:val="0"/>
          <w:szCs w:val="21"/>
          <w:highlight w:val="none"/>
        </w:rPr>
        <w:t>政策性文件规定及合同包含的所有风险、责任等各项应有费用等全过程费用。</w:t>
      </w:r>
    </w:p>
    <w:p>
      <w:pPr>
        <w:spacing w:line="360" w:lineRule="auto"/>
        <w:ind w:firstLine="422" w:firstLineChars="200"/>
        <w:rPr>
          <w:rFonts w:hint="eastAsia" w:ascii="宋体" w:hAnsi="宋体"/>
          <w:color w:val="auto"/>
          <w:kern w:val="0"/>
          <w:szCs w:val="21"/>
          <w:highlight w:val="none"/>
        </w:rPr>
      </w:pPr>
      <w:r>
        <w:rPr>
          <w:rFonts w:hint="eastAsia" w:ascii="宋体" w:hAnsi="宋体" w:cs="Times New Roman"/>
          <w:b/>
          <w:bCs/>
          <w:color w:val="auto"/>
          <w:kern w:val="0"/>
          <w:szCs w:val="21"/>
          <w:highlight w:val="none"/>
          <w:lang w:val="en-US" w:eastAsia="zh-CN"/>
        </w:rPr>
        <w:t>▲</w:t>
      </w:r>
      <w:r>
        <w:rPr>
          <w:rFonts w:hint="eastAsia" w:ascii="宋体" w:hAnsi="宋体"/>
          <w:color w:val="auto"/>
          <w:kern w:val="0"/>
          <w:szCs w:val="21"/>
          <w:highlight w:val="none"/>
        </w:rPr>
        <w:t>2.报价一经涂改，应在涂改处加盖单位公章，或者由法定代表人或全权代表签字或盖章，否则作无效标处理。</w:t>
      </w:r>
    </w:p>
    <w:p>
      <w:pPr>
        <w:spacing w:line="360" w:lineRule="auto"/>
        <w:ind w:firstLine="420" w:firstLineChars="200"/>
        <w:rPr>
          <w:rFonts w:hint="eastAsia" w:ascii="宋体" w:hAnsi="宋体"/>
          <w:color w:val="auto"/>
          <w:kern w:val="0"/>
          <w:szCs w:val="21"/>
          <w:highlight w:val="none"/>
          <w:lang w:eastAsia="zh-CN"/>
        </w:rPr>
      </w:pPr>
    </w:p>
    <w:p>
      <w:pPr>
        <w:spacing w:line="360" w:lineRule="auto"/>
        <w:ind w:left="420"/>
        <w:rPr>
          <w:rFonts w:ascii="宋体"/>
          <w:color w:val="auto"/>
          <w:sz w:val="24"/>
          <w:highlight w:val="none"/>
        </w:rPr>
      </w:pPr>
    </w:p>
    <w:p>
      <w:pPr>
        <w:spacing w:line="360" w:lineRule="auto"/>
        <w:ind w:left="284" w:firstLine="134" w:firstLineChars="56"/>
        <w:rPr>
          <w:rFonts w:ascii="宋体"/>
          <w:color w:val="auto"/>
          <w:sz w:val="24"/>
          <w:highlight w:val="none"/>
        </w:rPr>
      </w:pPr>
      <w:r>
        <w:rPr>
          <w:rFonts w:hint="eastAsia" w:ascii="宋体"/>
          <w:color w:val="auto"/>
          <w:sz w:val="24"/>
          <w:highlight w:val="none"/>
        </w:rPr>
        <w:t xml:space="preserve">投标人名称（签电子公章）： </w:t>
      </w:r>
      <w:r>
        <w:rPr>
          <w:rFonts w:ascii="宋体"/>
          <w:color w:val="auto"/>
          <w:sz w:val="24"/>
          <w:highlight w:val="none"/>
        </w:rPr>
        <w:t xml:space="preserve">             </w:t>
      </w:r>
    </w:p>
    <w:p>
      <w:pPr>
        <w:spacing w:line="360" w:lineRule="auto"/>
        <w:ind w:left="284" w:firstLine="134" w:firstLineChars="56"/>
        <w:rPr>
          <w:rFonts w:ascii="宋体"/>
          <w:color w:val="auto"/>
          <w:sz w:val="24"/>
          <w:highlight w:val="none"/>
        </w:rPr>
      </w:pPr>
      <w:r>
        <w:rPr>
          <w:rFonts w:hint="eastAsia" w:ascii="宋体"/>
          <w:color w:val="auto"/>
          <w:sz w:val="24"/>
          <w:highlight w:val="none"/>
        </w:rPr>
        <w:t>法定代表人或授权委托人(签章或签字)：</w:t>
      </w:r>
    </w:p>
    <w:p>
      <w:pPr>
        <w:adjustRightInd w:val="0"/>
        <w:snapToGrid w:val="0"/>
        <w:spacing w:line="360" w:lineRule="auto"/>
        <w:ind w:left="284" w:firstLine="134" w:firstLineChars="56"/>
        <w:rPr>
          <w:rFonts w:hint="eastAsia"/>
          <w:b/>
          <w:color w:val="auto"/>
          <w:sz w:val="28"/>
          <w:highlight w:val="none"/>
        </w:rPr>
      </w:pPr>
      <w:r>
        <w:rPr>
          <w:rFonts w:hint="eastAsia"/>
          <w:color w:val="auto"/>
          <w:sz w:val="24"/>
          <w:highlight w:val="none"/>
        </w:rPr>
        <w:t>日        期：</w:t>
      </w:r>
      <w:r>
        <w:rPr>
          <w:rFonts w:ascii="宋体"/>
          <w:color w:val="auto"/>
          <w:sz w:val="24"/>
          <w:highlight w:val="none"/>
        </w:rPr>
        <w:t xml:space="preserve"> </w:t>
      </w:r>
      <w:bookmarkStart w:id="44" w:name="_Toc54092074"/>
    </w:p>
    <w:p>
      <w:pPr>
        <w:adjustRightInd w:val="0"/>
        <w:snapToGrid w:val="0"/>
        <w:spacing w:line="360" w:lineRule="auto"/>
        <w:ind w:left="284" w:firstLine="157" w:firstLineChars="56"/>
        <w:rPr>
          <w:rFonts w:hint="eastAsia"/>
          <w:b/>
          <w:color w:val="auto"/>
          <w:sz w:val="28"/>
          <w:highlight w:val="none"/>
        </w:rPr>
      </w:pPr>
    </w:p>
    <w:p>
      <w:pPr>
        <w:adjustRightInd w:val="0"/>
        <w:snapToGrid w:val="0"/>
        <w:spacing w:line="360" w:lineRule="auto"/>
        <w:ind w:left="284" w:firstLine="157" w:firstLineChars="56"/>
        <w:rPr>
          <w:rFonts w:hint="eastAsia"/>
          <w:b/>
          <w:color w:val="auto"/>
          <w:sz w:val="28"/>
          <w:highlight w:val="none"/>
        </w:rPr>
      </w:pPr>
    </w:p>
    <w:p>
      <w:pPr>
        <w:adjustRightInd w:val="0"/>
        <w:snapToGrid w:val="0"/>
        <w:spacing w:line="360" w:lineRule="auto"/>
        <w:ind w:left="284" w:firstLine="157" w:firstLineChars="56"/>
        <w:rPr>
          <w:rFonts w:hint="eastAsia"/>
          <w:b/>
          <w:color w:val="auto"/>
          <w:sz w:val="28"/>
          <w:highlight w:val="none"/>
        </w:rPr>
      </w:pPr>
    </w:p>
    <w:p>
      <w:pPr>
        <w:adjustRightInd w:val="0"/>
        <w:snapToGrid w:val="0"/>
        <w:spacing w:line="360" w:lineRule="auto"/>
        <w:ind w:left="284" w:firstLine="157" w:firstLineChars="56"/>
        <w:rPr>
          <w:rFonts w:hint="eastAsia"/>
          <w:b/>
          <w:color w:val="auto"/>
          <w:sz w:val="28"/>
          <w:highlight w:val="none"/>
        </w:rPr>
      </w:pPr>
    </w:p>
    <w:bookmarkEnd w:id="44"/>
    <w:p>
      <w:pPr>
        <w:spacing w:line="360" w:lineRule="auto"/>
        <w:ind w:left="284" w:firstLine="157" w:firstLineChars="56"/>
        <w:rPr>
          <w:rFonts w:hint="eastAsia"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18：</w:t>
      </w:r>
    </w:p>
    <w:p>
      <w:pPr>
        <w:pStyle w:val="98"/>
        <w:widowControl w:val="0"/>
        <w:snapToGrid w:val="0"/>
        <w:spacing w:line="360" w:lineRule="auto"/>
        <w:rPr>
          <w:rFonts w:hAnsi="宋体"/>
          <w:b/>
          <w:color w:val="auto"/>
          <w:sz w:val="24"/>
          <w:szCs w:val="24"/>
          <w:highlight w:val="none"/>
        </w:rPr>
      </w:pPr>
      <w:r>
        <w:rPr>
          <w:rFonts w:ascii="仿宋" w:hAnsi="仿宋"/>
          <w:b/>
          <w:color w:val="auto"/>
          <w:szCs w:val="24"/>
          <w:highlight w:val="none"/>
        </w:rPr>
        <w:t xml:space="preserve"> (参加本项目采购活动的供应商须填写“政府采购活动现场确认声明书”，并在</w:t>
      </w:r>
      <w:r>
        <w:rPr>
          <w:rFonts w:hint="eastAsia" w:ascii="仿宋" w:hAnsi="仿宋"/>
          <w:b/>
          <w:color w:val="auto"/>
          <w:szCs w:val="24"/>
          <w:highlight w:val="none"/>
          <w:lang w:val="en-US" w:eastAsia="zh-CN"/>
        </w:rPr>
        <w:t>解密结束</w:t>
      </w:r>
      <w:r>
        <w:rPr>
          <w:rFonts w:ascii="仿宋" w:hAnsi="仿宋"/>
          <w:b/>
          <w:color w:val="auto"/>
          <w:szCs w:val="24"/>
          <w:highlight w:val="none"/>
        </w:rPr>
        <w:t>后填写完成，将扫描件发送至邮箱</w:t>
      </w:r>
      <w:r>
        <w:rPr>
          <w:rFonts w:hint="eastAsia" w:ascii="仿宋" w:hAnsi="仿宋"/>
          <w:b/>
          <w:color w:val="auto"/>
          <w:szCs w:val="24"/>
          <w:highlight w:val="none"/>
          <w:lang w:val="en-US" w:eastAsia="zh-CN"/>
        </w:rPr>
        <w:t>907539667@qq.com</w:t>
      </w:r>
      <w:r>
        <w:rPr>
          <w:rFonts w:ascii="仿宋" w:hAnsi="仿宋"/>
          <w:b/>
          <w:color w:val="auto"/>
          <w:szCs w:val="24"/>
          <w:highlight w:val="none"/>
        </w:rPr>
        <w:t>)</w:t>
      </w:r>
    </w:p>
    <w:p>
      <w:pPr>
        <w:pStyle w:val="98"/>
        <w:widowControl w:val="0"/>
        <w:snapToGrid w:val="0"/>
        <w:spacing w:line="360" w:lineRule="auto"/>
        <w:jc w:val="center"/>
        <w:rPr>
          <w:rFonts w:hint="eastAsia" w:ascii="仿宋" w:hAnsi="仿宋"/>
          <w:color w:val="auto"/>
          <w:spacing w:val="6"/>
          <w:kern w:val="2"/>
          <w:sz w:val="24"/>
          <w:szCs w:val="24"/>
          <w:highlight w:val="none"/>
        </w:rPr>
      </w:pPr>
      <w:r>
        <w:rPr>
          <w:rFonts w:ascii="仿宋" w:hAnsi="仿宋" w:eastAsia="宋体" w:cs="Times New Roman"/>
          <w:color w:val="auto"/>
          <w:spacing w:val="6"/>
          <w:sz w:val="24"/>
          <w:szCs w:val="24"/>
          <w:highlight w:val="none"/>
        </w:rPr>
        <w:t>政府采购活动现场确认声明书</w:t>
      </w:r>
    </w:p>
    <w:p>
      <w:pPr>
        <w:pStyle w:val="9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仿宋" w:hAnsi="仿宋"/>
          <w:b/>
          <w:color w:val="auto"/>
          <w:sz w:val="24"/>
          <w:szCs w:val="24"/>
          <w:highlight w:val="none"/>
        </w:rPr>
      </w:pPr>
      <w:r>
        <w:rPr>
          <w:rFonts w:hint="eastAsia" w:ascii="仿宋" w:hAnsi="仿宋"/>
          <w:color w:val="auto"/>
          <w:kern w:val="0"/>
          <w:sz w:val="24"/>
          <w:szCs w:val="24"/>
          <w:highlight w:val="none"/>
          <w:u w:val="single"/>
          <w:lang w:val="en-US" w:eastAsia="zh-CN"/>
        </w:rPr>
        <w:t>台州市椒江区人民政府前所街道办事处/台州中亿工程管理有限公司</w:t>
      </w:r>
      <w:r>
        <w:rPr>
          <w:rFonts w:ascii="仿宋" w:hAnsi="仿宋"/>
          <w:color w:val="auto"/>
          <w:kern w:val="0"/>
          <w:sz w:val="24"/>
          <w:szCs w:val="24"/>
          <w:highlight w:val="none"/>
        </w:rPr>
        <w:t>：</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ascii="仿宋" w:hAnsi="仿宋"/>
          <w:color w:val="auto"/>
          <w:spacing w:val="6"/>
          <w:sz w:val="24"/>
          <w:szCs w:val="24"/>
          <w:highlight w:val="none"/>
        </w:rPr>
      </w:pPr>
      <w:r>
        <w:rPr>
          <w:rFonts w:ascii="仿宋" w:hAnsi="仿宋"/>
          <w:color w:val="auto"/>
          <w:spacing w:val="6"/>
          <w:sz w:val="24"/>
          <w:szCs w:val="24"/>
          <w:highlight w:val="none"/>
        </w:rPr>
        <w:t>本人经由</w:t>
      </w:r>
      <w:r>
        <w:rPr>
          <w:rFonts w:ascii="仿宋" w:hAnsi="仿宋"/>
          <w:color w:val="auto"/>
          <w:spacing w:val="6"/>
          <w:sz w:val="24"/>
          <w:szCs w:val="24"/>
          <w:highlight w:val="none"/>
          <w:u w:val="single"/>
        </w:rPr>
        <w:t xml:space="preserve">             （供应商单位名称）</w:t>
      </w:r>
      <w:r>
        <w:rPr>
          <w:rFonts w:ascii="仿宋" w:hAnsi="仿宋"/>
          <w:color w:val="auto"/>
          <w:spacing w:val="6"/>
          <w:sz w:val="24"/>
          <w:szCs w:val="24"/>
          <w:highlight w:val="none"/>
        </w:rPr>
        <w:t>负责人（法定代表人）</w:t>
      </w:r>
      <w:r>
        <w:rPr>
          <w:rFonts w:ascii="仿宋" w:hAnsi="仿宋"/>
          <w:color w:val="auto"/>
          <w:spacing w:val="6"/>
          <w:sz w:val="24"/>
          <w:szCs w:val="24"/>
          <w:highlight w:val="none"/>
          <w:u w:val="single"/>
        </w:rPr>
        <w:t xml:space="preserve">              （姓名）</w:t>
      </w:r>
      <w:r>
        <w:rPr>
          <w:rFonts w:ascii="仿宋" w:hAnsi="仿宋"/>
          <w:color w:val="auto"/>
          <w:spacing w:val="6"/>
          <w:sz w:val="24"/>
          <w:szCs w:val="24"/>
          <w:highlight w:val="none"/>
        </w:rPr>
        <w:t>合法授权参加</w:t>
      </w:r>
      <w:r>
        <w:rPr>
          <w:rFonts w:hint="eastAsia"/>
          <w:color w:val="auto"/>
          <w:kern w:val="0"/>
          <w:sz w:val="24"/>
          <w:highlight w:val="none"/>
          <w:u w:val="single"/>
          <w:lang w:val="en-US" w:eastAsia="zh-CN"/>
        </w:rPr>
        <w:t>前所街道违法建设拆除整治工程（预算执行确认书：</w:t>
      </w:r>
      <w:r>
        <w:rPr>
          <w:rFonts w:hint="eastAsia" w:ascii="宋体"/>
          <w:color w:val="auto"/>
          <w:kern w:val="0"/>
          <w:sz w:val="24"/>
          <w:highlight w:val="none"/>
          <w:u w:val="single"/>
          <w:lang w:val="en-US" w:eastAsia="zh-CN"/>
        </w:rPr>
        <w:t>椒财采确临[2023]1871号</w:t>
      </w:r>
      <w:r>
        <w:rPr>
          <w:rFonts w:hint="eastAsia"/>
          <w:color w:val="auto"/>
          <w:kern w:val="0"/>
          <w:sz w:val="24"/>
          <w:highlight w:val="none"/>
          <w:u w:val="single"/>
          <w:lang w:val="en-US" w:eastAsia="zh-CN"/>
        </w:rPr>
        <w:t xml:space="preserve"> </w:t>
      </w:r>
      <w:r>
        <w:rPr>
          <w:rFonts w:ascii="仿宋" w:hAnsi="仿宋"/>
          <w:color w:val="auto"/>
          <w:spacing w:val="6"/>
          <w:sz w:val="24"/>
          <w:szCs w:val="24"/>
          <w:highlight w:val="none"/>
        </w:rPr>
        <w:t xml:space="preserve">）政府采购活动，经与本单位法人代表（负责人）联系确认，现就有关公平竞争事项郑重声明如下： </w:t>
      </w:r>
    </w:p>
    <w:p>
      <w:pPr>
        <w:pStyle w:val="99"/>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仿宋" w:hAnsi="仿宋"/>
          <w:color w:val="auto"/>
          <w:kern w:val="0"/>
          <w:sz w:val="24"/>
          <w:szCs w:val="24"/>
          <w:highlight w:val="none"/>
        </w:rPr>
      </w:pPr>
      <w:r>
        <w:rPr>
          <w:rFonts w:ascii="仿宋" w:hAnsi="仿宋"/>
          <w:color w:val="auto"/>
          <w:kern w:val="0"/>
          <w:sz w:val="24"/>
          <w:szCs w:val="24"/>
          <w:highlight w:val="none"/>
        </w:rPr>
        <w:t xml:space="preserve"> 一、本单位与采购人之间 </w:t>
      </w:r>
      <w:r>
        <w:rPr>
          <w:rFonts w:ascii="宋体" w:hAnsi="宋体" w:cs="宋体"/>
          <w:color w:val="auto"/>
          <w:kern w:val="0"/>
          <w:sz w:val="24"/>
          <w:szCs w:val="24"/>
          <w:highlight w:val="none"/>
        </w:rPr>
        <w:t>□</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w:t>
      </w:r>
      <w:r>
        <w:rPr>
          <w:rFonts w:ascii="仿宋" w:hAnsi="仿宋"/>
          <w:color w:val="auto"/>
          <w:kern w:val="0"/>
          <w:sz w:val="24"/>
          <w:szCs w:val="24"/>
          <w:highlight w:val="none"/>
        </w:rPr>
        <w:t>存在下列利害关系</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w:t>
      </w:r>
    </w:p>
    <w:p>
      <w:pPr>
        <w:pStyle w:val="99"/>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仿宋" w:hAnsi="仿宋"/>
          <w:color w:val="auto"/>
          <w:kern w:val="0"/>
          <w:sz w:val="24"/>
          <w:szCs w:val="24"/>
          <w:highlight w:val="none"/>
        </w:rPr>
      </w:pPr>
      <w:r>
        <w:rPr>
          <w:rFonts w:ascii="仿宋" w:hAnsi="仿宋"/>
          <w:color w:val="auto"/>
          <w:kern w:val="0"/>
          <w:sz w:val="24"/>
          <w:szCs w:val="24"/>
          <w:highlight w:val="none"/>
        </w:rPr>
        <w:t xml:space="preserve">  A.投资关系    B.行政隶属关系    C.业务指导关系</w:t>
      </w:r>
    </w:p>
    <w:p>
      <w:pPr>
        <w:pStyle w:val="99"/>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default" w:ascii="仿宋" w:hAnsi="仿宋"/>
          <w:color w:val="auto"/>
          <w:kern w:val="0"/>
          <w:sz w:val="24"/>
          <w:szCs w:val="24"/>
          <w:highlight w:val="none"/>
        </w:rPr>
      </w:pPr>
      <w:r>
        <w:rPr>
          <w:rFonts w:ascii="仿宋" w:hAnsi="仿宋"/>
          <w:color w:val="auto"/>
          <w:kern w:val="0"/>
          <w:sz w:val="24"/>
          <w:szCs w:val="24"/>
          <w:highlight w:val="none"/>
        </w:rPr>
        <w:t xml:space="preserve">  D.其他可能</w:t>
      </w:r>
      <w:r>
        <w:rPr>
          <w:rFonts w:ascii="仿宋" w:hAnsi="仿宋"/>
          <w:color w:val="auto"/>
          <w:sz w:val="24"/>
          <w:szCs w:val="24"/>
          <w:highlight w:val="none"/>
        </w:rPr>
        <w:t>影响采购公正的</w:t>
      </w:r>
      <w:r>
        <w:rPr>
          <w:rFonts w:ascii="仿宋" w:hAnsi="仿宋"/>
          <w:color w:val="auto"/>
          <w:kern w:val="0"/>
          <w:sz w:val="24"/>
          <w:szCs w:val="24"/>
          <w:highlight w:val="none"/>
        </w:rPr>
        <w:t>利害关系</w:t>
      </w:r>
      <w:r>
        <w:rPr>
          <w:rFonts w:ascii="仿宋" w:hAnsi="仿宋"/>
          <w:color w:val="auto"/>
          <w:kern w:val="0"/>
          <w:sz w:val="24"/>
          <w:szCs w:val="24"/>
          <w:highlight w:val="none"/>
          <w:u w:val="single"/>
        </w:rPr>
        <w:t xml:space="preserve">（如有，请如实说明）                 </w:t>
      </w:r>
      <w:r>
        <w:rPr>
          <w:rFonts w:ascii="仿宋" w:hAnsi="仿宋"/>
          <w:color w:val="auto"/>
          <w:kern w:val="0"/>
          <w:sz w:val="24"/>
          <w:szCs w:val="24"/>
          <w:highlight w:val="none"/>
        </w:rPr>
        <w:t>。</w:t>
      </w:r>
    </w:p>
    <w:p>
      <w:pPr>
        <w:pStyle w:val="99"/>
        <w:keepNext w:val="0"/>
        <w:keepLines w:val="0"/>
        <w:pageBreakBefore w:val="0"/>
        <w:widowControl/>
        <w:kinsoku/>
        <w:wordWrap/>
        <w:overflowPunct/>
        <w:topLinePunct w:val="0"/>
        <w:autoSpaceDE/>
        <w:autoSpaceDN/>
        <w:bidi w:val="0"/>
        <w:adjustRightInd/>
        <w:snapToGrid w:val="0"/>
        <w:spacing w:line="400" w:lineRule="exact"/>
        <w:ind w:firstLine="504" w:firstLineChars="200"/>
        <w:textAlignment w:val="auto"/>
        <w:rPr>
          <w:rFonts w:ascii="仿宋" w:hAnsi="仿宋"/>
          <w:color w:val="auto"/>
          <w:kern w:val="0"/>
          <w:sz w:val="24"/>
          <w:szCs w:val="24"/>
          <w:highlight w:val="none"/>
        </w:rPr>
      </w:pPr>
      <w:r>
        <w:rPr>
          <w:rFonts w:ascii="仿宋" w:hAnsi="仿宋"/>
          <w:color w:val="auto"/>
          <w:spacing w:val="6"/>
          <w:sz w:val="24"/>
          <w:szCs w:val="24"/>
          <w:highlight w:val="none"/>
        </w:rPr>
        <w:t xml:space="preserve">  二、</w:t>
      </w:r>
      <w:r>
        <w:rPr>
          <w:rFonts w:ascii="仿宋" w:hAnsi="仿宋"/>
          <w:color w:val="auto"/>
          <w:kern w:val="0"/>
          <w:sz w:val="24"/>
          <w:szCs w:val="24"/>
          <w:highlight w:val="none"/>
        </w:rPr>
        <w:t xml:space="preserve">现已清楚知道参加本项目采购活动的其他所有供应商名称，本单位 </w:t>
      </w:r>
      <w:r>
        <w:rPr>
          <w:rFonts w:ascii="宋体" w:hAnsi="宋体" w:cs="宋体"/>
          <w:color w:val="auto"/>
          <w:kern w:val="0"/>
          <w:sz w:val="24"/>
          <w:szCs w:val="24"/>
          <w:highlight w:val="none"/>
        </w:rPr>
        <w:t>□与其他所有供应商之间均</w:t>
      </w:r>
      <w:r>
        <w:rPr>
          <w:rFonts w:ascii="仿宋" w:hAnsi="仿宋"/>
          <w:color w:val="auto"/>
          <w:kern w:val="0"/>
          <w:sz w:val="24"/>
          <w:szCs w:val="24"/>
          <w:highlight w:val="none"/>
        </w:rPr>
        <w:t xml:space="preserve">不存在利害关系 </w:t>
      </w:r>
      <w:r>
        <w:rPr>
          <w:rFonts w:ascii="宋体" w:hAnsi="宋体" w:cs="宋体"/>
          <w:color w:val="auto"/>
          <w:kern w:val="0"/>
          <w:sz w:val="24"/>
          <w:szCs w:val="24"/>
          <w:highlight w:val="none"/>
        </w:rPr>
        <w:t>□与</w:t>
      </w:r>
      <w:r>
        <w:rPr>
          <w:rFonts w:ascii="宋体" w:hAnsi="宋体" w:cs="宋体"/>
          <w:color w:val="auto"/>
          <w:kern w:val="0"/>
          <w:sz w:val="24"/>
          <w:szCs w:val="24"/>
          <w:highlight w:val="none"/>
          <w:u w:val="single"/>
        </w:rPr>
        <w:t xml:space="preserve">           （供应商名称）</w:t>
      </w:r>
      <w:r>
        <w:rPr>
          <w:rFonts w:ascii="宋体" w:hAnsi="宋体" w:cs="宋体"/>
          <w:color w:val="auto"/>
          <w:kern w:val="0"/>
          <w:sz w:val="24"/>
          <w:szCs w:val="24"/>
          <w:highlight w:val="none"/>
        </w:rPr>
        <w:t>之间</w:t>
      </w:r>
      <w:r>
        <w:rPr>
          <w:rFonts w:ascii="仿宋" w:hAnsi="仿宋"/>
          <w:color w:val="auto"/>
          <w:kern w:val="0"/>
          <w:sz w:val="24"/>
          <w:szCs w:val="24"/>
          <w:highlight w:val="none"/>
        </w:rPr>
        <w:t>存在下列利害关系</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仿宋" w:hAnsi="仿宋"/>
          <w:color w:val="auto"/>
          <w:kern w:val="0"/>
          <w:sz w:val="24"/>
          <w:szCs w:val="24"/>
          <w:highlight w:val="none"/>
        </w:rPr>
      </w:pPr>
      <w:r>
        <w:rPr>
          <w:rFonts w:ascii="仿宋" w:hAnsi="仿宋"/>
          <w:color w:val="auto"/>
          <w:kern w:val="0"/>
          <w:sz w:val="24"/>
          <w:szCs w:val="24"/>
          <w:highlight w:val="none"/>
        </w:rPr>
        <w:t xml:space="preserve">  A.法定代表人或负责人或实际控制人是同一人</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default" w:ascii="仿宋" w:hAnsi="仿宋"/>
          <w:color w:val="auto"/>
          <w:spacing w:val="6"/>
          <w:sz w:val="24"/>
          <w:szCs w:val="24"/>
          <w:highlight w:val="none"/>
        </w:rPr>
      </w:pPr>
      <w:r>
        <w:rPr>
          <w:rFonts w:ascii="仿宋" w:hAnsi="仿宋"/>
          <w:color w:val="auto"/>
          <w:kern w:val="0"/>
          <w:sz w:val="24"/>
          <w:szCs w:val="24"/>
          <w:highlight w:val="none"/>
        </w:rPr>
        <w:t xml:space="preserve">  B.法定代表人或负责人或实际控制人是夫妻关系</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default" w:ascii="仿宋" w:hAnsi="仿宋"/>
          <w:color w:val="auto"/>
          <w:spacing w:val="6"/>
          <w:sz w:val="24"/>
          <w:szCs w:val="24"/>
          <w:highlight w:val="none"/>
        </w:rPr>
      </w:pPr>
      <w:r>
        <w:rPr>
          <w:rFonts w:ascii="仿宋" w:hAnsi="仿宋"/>
          <w:color w:val="auto"/>
          <w:kern w:val="0"/>
          <w:sz w:val="24"/>
          <w:szCs w:val="24"/>
          <w:highlight w:val="none"/>
        </w:rPr>
        <w:t xml:space="preserve">  C.法定代表人或负责人或实际控制人是直系血亲关系</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default" w:ascii="仿宋" w:hAnsi="仿宋"/>
          <w:color w:val="auto"/>
          <w:spacing w:val="6"/>
          <w:sz w:val="24"/>
          <w:szCs w:val="24"/>
          <w:highlight w:val="none"/>
        </w:rPr>
      </w:pPr>
      <w:r>
        <w:rPr>
          <w:rFonts w:ascii="仿宋" w:hAnsi="仿宋"/>
          <w:color w:val="auto"/>
          <w:kern w:val="0"/>
          <w:sz w:val="24"/>
          <w:szCs w:val="24"/>
          <w:highlight w:val="none"/>
        </w:rPr>
        <w:t xml:space="preserve">  D.法定代表人或负责人或实际控制人存在三代以内旁系血亲关系</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仿宋" w:hAnsi="仿宋"/>
          <w:color w:val="auto"/>
          <w:kern w:val="0"/>
          <w:sz w:val="24"/>
          <w:szCs w:val="24"/>
          <w:highlight w:val="none"/>
        </w:rPr>
      </w:pPr>
      <w:r>
        <w:rPr>
          <w:rFonts w:ascii="仿宋" w:hAnsi="仿宋"/>
          <w:color w:val="auto"/>
          <w:kern w:val="0"/>
          <w:sz w:val="24"/>
          <w:szCs w:val="24"/>
          <w:highlight w:val="none"/>
        </w:rPr>
        <w:t xml:space="preserve">  E.法定代表人或负责人或实际控制人存在近姻亲关系</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仿宋" w:hAnsi="仿宋"/>
          <w:color w:val="auto"/>
          <w:kern w:val="0"/>
          <w:sz w:val="24"/>
          <w:szCs w:val="24"/>
          <w:highlight w:val="none"/>
        </w:rPr>
      </w:pPr>
      <w:r>
        <w:rPr>
          <w:rFonts w:ascii="仿宋" w:hAnsi="仿宋"/>
          <w:color w:val="auto"/>
          <w:kern w:val="0"/>
          <w:sz w:val="24"/>
          <w:szCs w:val="24"/>
          <w:highlight w:val="none"/>
        </w:rPr>
        <w:t xml:space="preserve">  F.法定代表人或负责人或实际控制人存在股份控制或实际控制关系</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outlineLvl w:val="0"/>
        <w:rPr>
          <w:rFonts w:ascii="仿宋" w:hAnsi="仿宋"/>
          <w:color w:val="auto"/>
          <w:kern w:val="0"/>
          <w:sz w:val="24"/>
          <w:szCs w:val="24"/>
          <w:highlight w:val="none"/>
        </w:rPr>
      </w:pPr>
      <w:r>
        <w:rPr>
          <w:rFonts w:ascii="仿宋" w:hAnsi="仿宋"/>
          <w:color w:val="auto"/>
          <w:kern w:val="0"/>
          <w:sz w:val="24"/>
          <w:szCs w:val="24"/>
          <w:highlight w:val="none"/>
        </w:rPr>
        <w:t xml:space="preserve">  G.存在共同直接或间接投资设立子公司、联营企业和合营企业情况</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仿宋" w:hAnsi="仿宋"/>
          <w:color w:val="auto"/>
          <w:sz w:val="24"/>
          <w:szCs w:val="24"/>
          <w:highlight w:val="none"/>
        </w:rPr>
      </w:pPr>
      <w:r>
        <w:rPr>
          <w:rFonts w:ascii="仿宋" w:hAnsi="仿宋"/>
          <w:color w:val="auto"/>
          <w:kern w:val="0"/>
          <w:sz w:val="24"/>
          <w:szCs w:val="24"/>
          <w:highlight w:val="none"/>
        </w:rPr>
        <w:t xml:space="preserve">  H.存在分级代理或代销关系、同一生产制造商关系、</w:t>
      </w:r>
      <w:r>
        <w:rPr>
          <w:rFonts w:ascii="仿宋" w:hAnsi="仿宋"/>
          <w:color w:val="auto"/>
          <w:sz w:val="24"/>
          <w:szCs w:val="24"/>
          <w:highlight w:val="none"/>
        </w:rPr>
        <w:t>管理关系、重要业务（占主营业务收入50%以上）或重要财务往来关系（如融资）等其他实质性控制关系</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default" w:ascii="仿宋" w:hAnsi="仿宋"/>
          <w:color w:val="auto"/>
          <w:spacing w:val="6"/>
          <w:sz w:val="24"/>
          <w:szCs w:val="24"/>
          <w:highlight w:val="none"/>
        </w:rPr>
      </w:pPr>
      <w:r>
        <w:rPr>
          <w:rFonts w:ascii="仿宋" w:hAnsi="仿宋"/>
          <w:color w:val="auto"/>
          <w:sz w:val="24"/>
          <w:szCs w:val="24"/>
          <w:highlight w:val="none"/>
        </w:rPr>
        <w:t xml:space="preserve">    I</w:t>
      </w:r>
      <w:r>
        <w:rPr>
          <w:rFonts w:ascii="仿宋" w:hAnsi="仿宋"/>
          <w:color w:val="auto"/>
          <w:kern w:val="0"/>
          <w:sz w:val="24"/>
          <w:szCs w:val="24"/>
          <w:highlight w:val="none"/>
        </w:rPr>
        <w:t>.</w:t>
      </w:r>
      <w:r>
        <w:rPr>
          <w:rFonts w:ascii="仿宋" w:hAnsi="仿宋"/>
          <w:color w:val="auto"/>
          <w:sz w:val="24"/>
          <w:szCs w:val="24"/>
          <w:highlight w:val="none"/>
        </w:rPr>
        <w:t>其他利害关系情况</w:t>
      </w:r>
      <w:r>
        <w:rPr>
          <w:rFonts w:ascii="仿宋" w:hAnsi="仿宋"/>
          <w:color w:val="auto"/>
          <w:sz w:val="24"/>
          <w:szCs w:val="24"/>
          <w:highlight w:val="none"/>
          <w:u w:val="single"/>
        </w:rPr>
        <w:t xml:space="preserve">                              </w:t>
      </w:r>
      <w:r>
        <w:rPr>
          <w:rFonts w:ascii="仿宋" w:hAnsi="仿宋"/>
          <w:color w:val="auto"/>
          <w:kern w:val="0"/>
          <w:sz w:val="24"/>
          <w:szCs w:val="24"/>
          <w:highlight w:val="none"/>
        </w:rPr>
        <w:t>。</w:t>
      </w:r>
    </w:p>
    <w:p>
      <w:pPr>
        <w:pStyle w:val="99"/>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仿宋" w:hAnsi="仿宋"/>
          <w:color w:val="auto"/>
          <w:kern w:val="0"/>
          <w:sz w:val="24"/>
          <w:szCs w:val="24"/>
          <w:highlight w:val="none"/>
        </w:rPr>
      </w:pPr>
      <w:r>
        <w:rPr>
          <w:rFonts w:ascii="仿宋" w:hAnsi="仿宋"/>
          <w:color w:val="auto"/>
          <w:sz w:val="24"/>
          <w:szCs w:val="24"/>
          <w:highlight w:val="none"/>
        </w:rPr>
        <w:t>三、现已清楚知道并</w:t>
      </w:r>
      <w:r>
        <w:rPr>
          <w:rFonts w:ascii="仿宋" w:hAnsi="仿宋"/>
          <w:color w:val="auto"/>
          <w:kern w:val="0"/>
          <w:sz w:val="24"/>
          <w:szCs w:val="24"/>
          <w:highlight w:val="none"/>
        </w:rPr>
        <w:t>严格遵守政府采购法律法规和现场纪律。</w:t>
      </w:r>
    </w:p>
    <w:p>
      <w:pPr>
        <w:pStyle w:val="99"/>
        <w:keepNext w:val="0"/>
        <w:keepLines w:val="0"/>
        <w:pageBreakBefore w:val="0"/>
        <w:widowControl/>
        <w:kinsoku/>
        <w:wordWrap/>
        <w:overflowPunct/>
        <w:topLinePunct w:val="0"/>
        <w:autoSpaceDE/>
        <w:autoSpaceDN/>
        <w:bidi w:val="0"/>
        <w:adjustRightInd/>
        <w:snapToGrid w:val="0"/>
        <w:spacing w:line="400" w:lineRule="exact"/>
        <w:ind w:right="-512" w:rightChars="-244" w:firstLine="480" w:firstLineChars="200"/>
        <w:textAlignment w:val="auto"/>
        <w:rPr>
          <w:rFonts w:hint="default" w:ascii="仿宋" w:hAnsi="仿宋"/>
          <w:color w:val="auto"/>
          <w:kern w:val="0"/>
          <w:sz w:val="24"/>
          <w:szCs w:val="24"/>
          <w:highlight w:val="none"/>
        </w:rPr>
      </w:pPr>
      <w:r>
        <w:rPr>
          <w:rFonts w:ascii="仿宋" w:hAnsi="仿宋"/>
          <w:color w:val="auto"/>
          <w:kern w:val="0"/>
          <w:sz w:val="24"/>
          <w:szCs w:val="24"/>
          <w:highlight w:val="none"/>
        </w:rPr>
        <w:t>四、我发现</w:t>
      </w:r>
      <w:r>
        <w:rPr>
          <w:rFonts w:ascii="仿宋" w:hAnsi="仿宋"/>
          <w:color w:val="auto"/>
          <w:kern w:val="0"/>
          <w:sz w:val="24"/>
          <w:szCs w:val="24"/>
          <w:highlight w:val="none"/>
          <w:u w:val="single"/>
        </w:rPr>
        <w:t xml:space="preserve">  </w:t>
      </w:r>
      <w:r>
        <w:rPr>
          <w:rFonts w:hint="eastAsia" w:ascii="仿宋" w:hAnsi="仿宋"/>
          <w:color w:val="auto"/>
          <w:kern w:val="0"/>
          <w:sz w:val="24"/>
          <w:szCs w:val="24"/>
          <w:highlight w:val="none"/>
          <w:u w:val="single"/>
          <w:lang w:val="en-US" w:eastAsia="zh-CN"/>
        </w:rPr>
        <w:t xml:space="preserve">  </w:t>
      </w:r>
      <w:r>
        <w:rPr>
          <w:rFonts w:ascii="仿宋" w:hAnsi="仿宋"/>
          <w:color w:val="auto"/>
          <w:kern w:val="0"/>
          <w:sz w:val="24"/>
          <w:szCs w:val="24"/>
          <w:highlight w:val="none"/>
          <w:u w:val="single"/>
        </w:rPr>
        <w:t xml:space="preserve">  </w:t>
      </w:r>
      <w:r>
        <w:rPr>
          <w:rFonts w:ascii="仿宋" w:hAnsi="仿宋"/>
          <w:color w:val="auto"/>
          <w:kern w:val="0"/>
          <w:sz w:val="24"/>
          <w:szCs w:val="24"/>
          <w:highlight w:val="none"/>
        </w:rPr>
        <w:t>供应商之间存在或可能存在上述第二条第</w:t>
      </w:r>
      <w:r>
        <w:rPr>
          <w:rFonts w:ascii="仿宋" w:hAnsi="仿宋"/>
          <w:color w:val="auto"/>
          <w:kern w:val="0"/>
          <w:sz w:val="24"/>
          <w:szCs w:val="24"/>
          <w:highlight w:val="none"/>
          <w:u w:val="single"/>
        </w:rPr>
        <w:t xml:space="preserve">  </w:t>
      </w:r>
      <w:r>
        <w:rPr>
          <w:rFonts w:hint="eastAsia" w:ascii="仿宋" w:hAnsi="仿宋"/>
          <w:color w:val="auto"/>
          <w:kern w:val="0"/>
          <w:sz w:val="24"/>
          <w:szCs w:val="24"/>
          <w:highlight w:val="none"/>
          <w:u w:val="single"/>
          <w:lang w:val="en-US" w:eastAsia="zh-CN"/>
        </w:rPr>
        <w:t xml:space="preserve">  </w:t>
      </w:r>
      <w:r>
        <w:rPr>
          <w:rFonts w:hint="default" w:ascii="仿宋" w:hAnsi="仿宋"/>
          <w:color w:val="auto"/>
          <w:kern w:val="0"/>
          <w:sz w:val="24"/>
          <w:szCs w:val="24"/>
          <w:highlight w:val="none"/>
          <w:u w:val="single"/>
        </w:rPr>
        <w:t xml:space="preserve"> </w:t>
      </w:r>
      <w:r>
        <w:rPr>
          <w:rFonts w:ascii="仿宋" w:hAnsi="仿宋"/>
          <w:color w:val="auto"/>
          <w:kern w:val="0"/>
          <w:sz w:val="24"/>
          <w:szCs w:val="24"/>
          <w:highlight w:val="none"/>
        </w:rPr>
        <w:t>项利害关系。</w:t>
      </w:r>
    </w:p>
    <w:p>
      <w:pPr>
        <w:pStyle w:val="98"/>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default" w:ascii="仿宋" w:hAnsi="仿宋"/>
          <w:color w:val="auto"/>
          <w:sz w:val="24"/>
          <w:szCs w:val="24"/>
          <w:highlight w:val="none"/>
          <w:u w:val="single"/>
        </w:rPr>
      </w:pPr>
      <w:r>
        <w:rPr>
          <w:rFonts w:ascii="仿宋" w:hAnsi="仿宋"/>
          <w:color w:val="auto"/>
          <w:sz w:val="24"/>
          <w:szCs w:val="24"/>
          <w:highlight w:val="none"/>
        </w:rPr>
        <w:t xml:space="preserve">                     供应商代表签名：</w:t>
      </w:r>
      <w:r>
        <w:rPr>
          <w:rFonts w:ascii="仿宋" w:hAnsi="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line="400" w:lineRule="exact"/>
        <w:ind w:right="420"/>
        <w:jc w:val="right"/>
        <w:textAlignment w:val="auto"/>
        <w:rPr>
          <w:rFonts w:hint="eastAsia" w:ascii="仿宋" w:hAnsi="仿宋"/>
          <w:color w:val="auto"/>
          <w:sz w:val="24"/>
          <w:highlight w:val="none"/>
        </w:rPr>
      </w:pPr>
      <w:r>
        <w:rPr>
          <w:rFonts w:hint="eastAsia" w:ascii="仿宋" w:hAnsi="仿宋"/>
          <w:color w:val="auto"/>
          <w:sz w:val="24"/>
          <w:highlight w:val="none"/>
        </w:rPr>
        <w:t xml:space="preserve">日期：   </w:t>
      </w:r>
      <w:r>
        <w:rPr>
          <w:rFonts w:ascii="仿宋" w:hAnsi="仿宋"/>
          <w:color w:val="auto"/>
          <w:sz w:val="24"/>
          <w:highlight w:val="none"/>
        </w:rPr>
        <w:t>年</w:t>
      </w:r>
      <w:r>
        <w:rPr>
          <w:rFonts w:hint="eastAsia" w:ascii="仿宋" w:hAnsi="仿宋"/>
          <w:color w:val="auto"/>
          <w:sz w:val="24"/>
          <w:highlight w:val="none"/>
        </w:rPr>
        <w:t xml:space="preserve">   </w:t>
      </w:r>
      <w:r>
        <w:rPr>
          <w:rFonts w:ascii="仿宋" w:hAnsi="仿宋"/>
          <w:color w:val="auto"/>
          <w:sz w:val="24"/>
          <w:highlight w:val="none"/>
        </w:rPr>
        <w:t>月</w:t>
      </w:r>
      <w:r>
        <w:rPr>
          <w:rFonts w:hint="eastAsia" w:ascii="仿宋" w:hAnsi="仿宋"/>
          <w:color w:val="auto"/>
          <w:sz w:val="24"/>
          <w:highlight w:val="none"/>
        </w:rPr>
        <w:t xml:space="preserve">   </w:t>
      </w:r>
      <w:r>
        <w:rPr>
          <w:rFonts w:ascii="仿宋" w:hAnsi="仿宋"/>
          <w:color w:val="auto"/>
          <w:sz w:val="24"/>
          <w:highlight w:val="none"/>
        </w:rPr>
        <w:t>日</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7A"/>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919549"/>
    </w:sdtPr>
    <w:sdtContent>
      <w:p>
        <w:pPr>
          <w:pStyle w:val="25"/>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87528"/>
    </w:sdtPr>
    <w:sdtContent>
      <w:p>
        <w:pPr>
          <w:pStyle w:val="25"/>
          <w:jc w:val="center"/>
        </w:pPr>
        <w:r>
          <w:fldChar w:fldCharType="begin"/>
        </w:r>
        <w:r>
          <w:instrText xml:space="preserve">PAGE   \* MERGEFORMAT</w:instrText>
        </w:r>
        <w:r>
          <w:fldChar w:fldCharType="separate"/>
        </w:r>
        <w:r>
          <w:rPr>
            <w:lang w:val="zh-CN"/>
          </w:rPr>
          <w:t>62</w:t>
        </w:r>
        <w:r>
          <w:rPr>
            <w:lang w:val="zh-CN"/>
          </w:rP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sz w:val="21"/>
        <w:szCs w:val="21"/>
      </w:rPr>
    </w:pPr>
    <w:r>
      <w:rPr>
        <w:rFonts w:hint="eastAsia" w:ascii="宋体"/>
        <w:kern w:val="0"/>
        <w:sz w:val="21"/>
        <w:szCs w:val="21"/>
        <w:lang w:val="en-US" w:eastAsia="zh-CN"/>
      </w:rPr>
      <w:t xml:space="preserve">  </w:t>
    </w:r>
    <w:r>
      <w:rPr>
        <w:rFonts w:hint="eastAsia" w:ascii="宋体"/>
        <w:kern w:val="0"/>
        <w:sz w:val="21"/>
        <w:szCs w:val="21"/>
        <w:lang w:eastAsia="zh-CN"/>
      </w:rPr>
      <w:t>前所街道违法建设拆除整治工程</w:t>
    </w:r>
    <w:r>
      <w:rPr>
        <w:rFonts w:hint="eastAsia" w:ascii="宋体"/>
        <w:kern w:val="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sz w:val="21"/>
        <w:szCs w:val="21"/>
      </w:rPr>
    </w:pPr>
    <w:r>
      <w:rPr>
        <w:rFonts w:hint="eastAsia" w:ascii="宋体"/>
        <w:kern w:val="0"/>
        <w:sz w:val="21"/>
        <w:szCs w:val="21"/>
        <w:lang w:val="en-US" w:eastAsia="zh-CN"/>
      </w:rPr>
      <w:t xml:space="preserve"> </w:t>
    </w:r>
    <w:r>
      <w:rPr>
        <w:rFonts w:hint="eastAsia" w:ascii="宋体"/>
        <w:kern w:val="0"/>
        <w:sz w:val="21"/>
        <w:szCs w:val="21"/>
        <w:lang w:eastAsia="zh-CN"/>
      </w:rPr>
      <w:t>前所街道违法建设拆除整治工程</w:t>
    </w:r>
    <w:r>
      <w:rPr>
        <w:rFonts w:hint="eastAsia" w:ascii="宋体"/>
        <w:kern w:val="0"/>
        <w:sz w:val="21"/>
        <w:szCs w:val="21"/>
      </w:rPr>
      <w:t>招标文件</w:t>
    </w:r>
  </w:p>
  <w:p>
    <w:pPr>
      <w:spacing w:line="20" w:lineRule="atLeast"/>
      <w:jc w:val="right"/>
      <w:rPr>
        <w:b/>
        <w:color w:val="00000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abstractNum w:abstractNumId="1">
    <w:nsid w:val="2140BD27"/>
    <w:multiLevelType w:val="singleLevel"/>
    <w:tmpl w:val="2140BD27"/>
    <w:lvl w:ilvl="0" w:tentative="0">
      <w:start w:val="1"/>
      <w:numFmt w:val="decimal"/>
      <w:lvlText w:val="%1."/>
      <w:lvlJc w:val="left"/>
      <w:pPr>
        <w:tabs>
          <w:tab w:val="left" w:pos="312"/>
        </w:tabs>
      </w:pPr>
    </w:lvl>
  </w:abstractNum>
  <w:abstractNum w:abstractNumId="2">
    <w:nsid w:val="5A9681EC"/>
    <w:multiLevelType w:val="singleLevel"/>
    <w:tmpl w:val="5A9681EC"/>
    <w:lvl w:ilvl="0" w:tentative="0">
      <w:start w:val="1"/>
      <w:numFmt w:val="chineseCounting"/>
      <w:suff w:val="nothing"/>
      <w:lvlText w:val="%1、"/>
      <w:lvlJc w:val="left"/>
    </w:lvl>
  </w:abstractNum>
  <w:abstractNum w:abstractNumId="3">
    <w:nsid w:val="5A96830C"/>
    <w:multiLevelType w:val="singleLevel"/>
    <w:tmpl w:val="5A96830C"/>
    <w:lvl w:ilvl="0" w:tentative="0">
      <w:start w:val="1"/>
      <w:numFmt w:val="decimal"/>
      <w:suff w:val="nothing"/>
      <w:lvlText w:val="%1、"/>
      <w:lvlJc w:val="left"/>
    </w:lvl>
  </w:abstractNum>
  <w:abstractNum w:abstractNumId="4">
    <w:nsid w:val="5A9684FC"/>
    <w:multiLevelType w:val="singleLevel"/>
    <w:tmpl w:val="5A9684FC"/>
    <w:lvl w:ilvl="0" w:tentative="0">
      <w:start w:val="1"/>
      <w:numFmt w:val="decimal"/>
      <w:suff w:val="nothing"/>
      <w:lvlText w:val="%1、"/>
      <w:lvlJc w:val="left"/>
    </w:lvl>
  </w:abstractNum>
  <w:abstractNum w:abstractNumId="5">
    <w:nsid w:val="5A968C32"/>
    <w:multiLevelType w:val="singleLevel"/>
    <w:tmpl w:val="5A968C32"/>
    <w:lvl w:ilvl="0" w:tentative="0">
      <w:start w:val="1"/>
      <w:numFmt w:val="decimal"/>
      <w:suff w:val="nothing"/>
      <w:lvlText w:val="%1、"/>
      <w:lvlJc w:val="left"/>
    </w:lvl>
  </w:abstractNum>
  <w:abstractNum w:abstractNumId="6">
    <w:nsid w:val="763AAE79"/>
    <w:multiLevelType w:val="singleLevel"/>
    <w:tmpl w:val="763AAE79"/>
    <w:lvl w:ilvl="0" w:tentative="0">
      <w:start w:val="3"/>
      <w:numFmt w:val="chineseCounting"/>
      <w:suff w:val="nothing"/>
      <w:lvlText w:val="%1、"/>
      <w:lvlJc w:val="left"/>
      <w:rPr>
        <w:rFonts w:hint="eastAsia"/>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GZmZGQ0M2Y2NTdjZGI4NWY5NDFkNmVkYzkzMmIifQ=="/>
  </w:docVars>
  <w:rsids>
    <w:rsidRoot w:val="003C32CA"/>
    <w:rsid w:val="000228CA"/>
    <w:rsid w:val="00030792"/>
    <w:rsid w:val="00076791"/>
    <w:rsid w:val="00076CC7"/>
    <w:rsid w:val="000A393C"/>
    <w:rsid w:val="000A455A"/>
    <w:rsid w:val="000A6D18"/>
    <w:rsid w:val="000D3794"/>
    <w:rsid w:val="000E1F87"/>
    <w:rsid w:val="000F2A77"/>
    <w:rsid w:val="001006E3"/>
    <w:rsid w:val="00104361"/>
    <w:rsid w:val="00116304"/>
    <w:rsid w:val="00126B5B"/>
    <w:rsid w:val="001351E1"/>
    <w:rsid w:val="0016106C"/>
    <w:rsid w:val="00162AE5"/>
    <w:rsid w:val="0016565B"/>
    <w:rsid w:val="00171858"/>
    <w:rsid w:val="00176B75"/>
    <w:rsid w:val="00187375"/>
    <w:rsid w:val="001A06DF"/>
    <w:rsid w:val="001A2BE1"/>
    <w:rsid w:val="001C11A3"/>
    <w:rsid w:val="001C14BE"/>
    <w:rsid w:val="001D3055"/>
    <w:rsid w:val="00210D77"/>
    <w:rsid w:val="00210DC3"/>
    <w:rsid w:val="00236005"/>
    <w:rsid w:val="00266C1E"/>
    <w:rsid w:val="0029164E"/>
    <w:rsid w:val="002A5166"/>
    <w:rsid w:val="002B46BE"/>
    <w:rsid w:val="002C082F"/>
    <w:rsid w:val="002C1DA5"/>
    <w:rsid w:val="002D5A1B"/>
    <w:rsid w:val="002D7379"/>
    <w:rsid w:val="002E72BB"/>
    <w:rsid w:val="002F6C66"/>
    <w:rsid w:val="00303DD8"/>
    <w:rsid w:val="0031306D"/>
    <w:rsid w:val="003241B0"/>
    <w:rsid w:val="00325AB7"/>
    <w:rsid w:val="003314CE"/>
    <w:rsid w:val="003405F1"/>
    <w:rsid w:val="003678E3"/>
    <w:rsid w:val="003858E5"/>
    <w:rsid w:val="003A3729"/>
    <w:rsid w:val="003C32CA"/>
    <w:rsid w:val="003E01E3"/>
    <w:rsid w:val="00420695"/>
    <w:rsid w:val="004251F5"/>
    <w:rsid w:val="0043419A"/>
    <w:rsid w:val="00442579"/>
    <w:rsid w:val="00444BDD"/>
    <w:rsid w:val="00460B5B"/>
    <w:rsid w:val="00482A20"/>
    <w:rsid w:val="004B6E11"/>
    <w:rsid w:val="004D29F9"/>
    <w:rsid w:val="004D3BAC"/>
    <w:rsid w:val="00503F87"/>
    <w:rsid w:val="005067E1"/>
    <w:rsid w:val="005077C6"/>
    <w:rsid w:val="00517465"/>
    <w:rsid w:val="0052041A"/>
    <w:rsid w:val="0052225C"/>
    <w:rsid w:val="0054328C"/>
    <w:rsid w:val="005567C1"/>
    <w:rsid w:val="0057638A"/>
    <w:rsid w:val="00576DE1"/>
    <w:rsid w:val="00584C0D"/>
    <w:rsid w:val="00587A80"/>
    <w:rsid w:val="005A174A"/>
    <w:rsid w:val="005C1C3F"/>
    <w:rsid w:val="005C6113"/>
    <w:rsid w:val="005F32B9"/>
    <w:rsid w:val="006043BF"/>
    <w:rsid w:val="006352DC"/>
    <w:rsid w:val="00655A39"/>
    <w:rsid w:val="00657A62"/>
    <w:rsid w:val="006964F4"/>
    <w:rsid w:val="00697E87"/>
    <w:rsid w:val="006C29E7"/>
    <w:rsid w:val="006E43A4"/>
    <w:rsid w:val="006E5AB7"/>
    <w:rsid w:val="006E686E"/>
    <w:rsid w:val="006E7616"/>
    <w:rsid w:val="00702E48"/>
    <w:rsid w:val="00734E4B"/>
    <w:rsid w:val="0076518A"/>
    <w:rsid w:val="0076608F"/>
    <w:rsid w:val="00773657"/>
    <w:rsid w:val="007751F5"/>
    <w:rsid w:val="00777263"/>
    <w:rsid w:val="008104BF"/>
    <w:rsid w:val="00816DF4"/>
    <w:rsid w:val="00822781"/>
    <w:rsid w:val="0082539C"/>
    <w:rsid w:val="00840FA5"/>
    <w:rsid w:val="008442A8"/>
    <w:rsid w:val="0085458B"/>
    <w:rsid w:val="00862DE0"/>
    <w:rsid w:val="008717A9"/>
    <w:rsid w:val="00886E7E"/>
    <w:rsid w:val="00891D50"/>
    <w:rsid w:val="00892011"/>
    <w:rsid w:val="008A0FAC"/>
    <w:rsid w:val="008A5874"/>
    <w:rsid w:val="008D0315"/>
    <w:rsid w:val="008E4022"/>
    <w:rsid w:val="008E4ABE"/>
    <w:rsid w:val="008E7CFC"/>
    <w:rsid w:val="00905B56"/>
    <w:rsid w:val="00912D9D"/>
    <w:rsid w:val="00914F2A"/>
    <w:rsid w:val="0093060C"/>
    <w:rsid w:val="0093156A"/>
    <w:rsid w:val="00952114"/>
    <w:rsid w:val="009750BE"/>
    <w:rsid w:val="00983737"/>
    <w:rsid w:val="009B0793"/>
    <w:rsid w:val="009B1A91"/>
    <w:rsid w:val="009B31BD"/>
    <w:rsid w:val="009C1C40"/>
    <w:rsid w:val="009C46E9"/>
    <w:rsid w:val="009D1BDF"/>
    <w:rsid w:val="009E16E9"/>
    <w:rsid w:val="009F63CD"/>
    <w:rsid w:val="00A013BA"/>
    <w:rsid w:val="00A23931"/>
    <w:rsid w:val="00A26655"/>
    <w:rsid w:val="00A31E23"/>
    <w:rsid w:val="00A64DB4"/>
    <w:rsid w:val="00A80C83"/>
    <w:rsid w:val="00AC6324"/>
    <w:rsid w:val="00AD282C"/>
    <w:rsid w:val="00AE1175"/>
    <w:rsid w:val="00B5118E"/>
    <w:rsid w:val="00B65422"/>
    <w:rsid w:val="00BA0B1E"/>
    <w:rsid w:val="00BC2F14"/>
    <w:rsid w:val="00BC5647"/>
    <w:rsid w:val="00BE7797"/>
    <w:rsid w:val="00BF24FD"/>
    <w:rsid w:val="00C15418"/>
    <w:rsid w:val="00C22706"/>
    <w:rsid w:val="00C36F3F"/>
    <w:rsid w:val="00C4024D"/>
    <w:rsid w:val="00C46A7A"/>
    <w:rsid w:val="00C50BE1"/>
    <w:rsid w:val="00C6058D"/>
    <w:rsid w:val="00C613BA"/>
    <w:rsid w:val="00C6417C"/>
    <w:rsid w:val="00CA59C0"/>
    <w:rsid w:val="00CC4B56"/>
    <w:rsid w:val="00CC6215"/>
    <w:rsid w:val="00CC69C6"/>
    <w:rsid w:val="00D16FA7"/>
    <w:rsid w:val="00D31C06"/>
    <w:rsid w:val="00D47A06"/>
    <w:rsid w:val="00D5214B"/>
    <w:rsid w:val="00D53049"/>
    <w:rsid w:val="00D55AEB"/>
    <w:rsid w:val="00D8593F"/>
    <w:rsid w:val="00D944DD"/>
    <w:rsid w:val="00D952D1"/>
    <w:rsid w:val="00D95B24"/>
    <w:rsid w:val="00DB0834"/>
    <w:rsid w:val="00DC055B"/>
    <w:rsid w:val="00DD6A6A"/>
    <w:rsid w:val="00DE1B96"/>
    <w:rsid w:val="00DE4CBB"/>
    <w:rsid w:val="00DF4D17"/>
    <w:rsid w:val="00E16787"/>
    <w:rsid w:val="00E27AF2"/>
    <w:rsid w:val="00E335CD"/>
    <w:rsid w:val="00E337D7"/>
    <w:rsid w:val="00E545F3"/>
    <w:rsid w:val="00E551BD"/>
    <w:rsid w:val="00E653A9"/>
    <w:rsid w:val="00E77934"/>
    <w:rsid w:val="00EA53D9"/>
    <w:rsid w:val="00EB593D"/>
    <w:rsid w:val="00EC3E57"/>
    <w:rsid w:val="00EF25D5"/>
    <w:rsid w:val="00EF4CAC"/>
    <w:rsid w:val="00EF6D9B"/>
    <w:rsid w:val="00F072D4"/>
    <w:rsid w:val="00F10B2E"/>
    <w:rsid w:val="00F33DB9"/>
    <w:rsid w:val="00F625D4"/>
    <w:rsid w:val="00F82BD4"/>
    <w:rsid w:val="00FA3676"/>
    <w:rsid w:val="00FA3D13"/>
    <w:rsid w:val="00FA4BAE"/>
    <w:rsid w:val="00FB28E2"/>
    <w:rsid w:val="00FC02BF"/>
    <w:rsid w:val="00FC0533"/>
    <w:rsid w:val="00FC181A"/>
    <w:rsid w:val="00FC2041"/>
    <w:rsid w:val="00FC602C"/>
    <w:rsid w:val="00FD22F5"/>
    <w:rsid w:val="00FF4E1F"/>
    <w:rsid w:val="0112685E"/>
    <w:rsid w:val="01172A03"/>
    <w:rsid w:val="01583748"/>
    <w:rsid w:val="016D6AC7"/>
    <w:rsid w:val="017716F4"/>
    <w:rsid w:val="01787946"/>
    <w:rsid w:val="01874497"/>
    <w:rsid w:val="01987FE8"/>
    <w:rsid w:val="019978BC"/>
    <w:rsid w:val="01B841E6"/>
    <w:rsid w:val="01FC2C01"/>
    <w:rsid w:val="021427F2"/>
    <w:rsid w:val="021617DE"/>
    <w:rsid w:val="021F6013"/>
    <w:rsid w:val="02536620"/>
    <w:rsid w:val="02720839"/>
    <w:rsid w:val="02B063CF"/>
    <w:rsid w:val="02D2752A"/>
    <w:rsid w:val="02EE59E6"/>
    <w:rsid w:val="02F66F29"/>
    <w:rsid w:val="03061150"/>
    <w:rsid w:val="03272E3D"/>
    <w:rsid w:val="035E700F"/>
    <w:rsid w:val="03653265"/>
    <w:rsid w:val="03906A9D"/>
    <w:rsid w:val="039D3360"/>
    <w:rsid w:val="03AC1B29"/>
    <w:rsid w:val="0414147C"/>
    <w:rsid w:val="041A2F36"/>
    <w:rsid w:val="04386A36"/>
    <w:rsid w:val="045C354F"/>
    <w:rsid w:val="04926F71"/>
    <w:rsid w:val="04DD761D"/>
    <w:rsid w:val="04F079DB"/>
    <w:rsid w:val="05600E1D"/>
    <w:rsid w:val="056A6957"/>
    <w:rsid w:val="056F1060"/>
    <w:rsid w:val="05812B41"/>
    <w:rsid w:val="05995C65"/>
    <w:rsid w:val="059D24A8"/>
    <w:rsid w:val="05C50C80"/>
    <w:rsid w:val="05CA7B46"/>
    <w:rsid w:val="06112593"/>
    <w:rsid w:val="061F3A0F"/>
    <w:rsid w:val="06640499"/>
    <w:rsid w:val="066F3B6B"/>
    <w:rsid w:val="06EC048E"/>
    <w:rsid w:val="070E48A8"/>
    <w:rsid w:val="07120056"/>
    <w:rsid w:val="07481B68"/>
    <w:rsid w:val="077E558A"/>
    <w:rsid w:val="07A82607"/>
    <w:rsid w:val="07D7113E"/>
    <w:rsid w:val="07D96C64"/>
    <w:rsid w:val="080474EF"/>
    <w:rsid w:val="0808754A"/>
    <w:rsid w:val="08204893"/>
    <w:rsid w:val="08365E65"/>
    <w:rsid w:val="08A91259"/>
    <w:rsid w:val="08C77405"/>
    <w:rsid w:val="08FD17C0"/>
    <w:rsid w:val="090221EB"/>
    <w:rsid w:val="091361A6"/>
    <w:rsid w:val="09416F2A"/>
    <w:rsid w:val="099077F7"/>
    <w:rsid w:val="09AB2883"/>
    <w:rsid w:val="09DF12FE"/>
    <w:rsid w:val="09E13D12"/>
    <w:rsid w:val="09ED69F7"/>
    <w:rsid w:val="09FE29B2"/>
    <w:rsid w:val="0A3E7253"/>
    <w:rsid w:val="0A3F208B"/>
    <w:rsid w:val="0A6F499B"/>
    <w:rsid w:val="0A79472F"/>
    <w:rsid w:val="0A9357F1"/>
    <w:rsid w:val="0A9D68D7"/>
    <w:rsid w:val="0AAF1EFF"/>
    <w:rsid w:val="0AB85257"/>
    <w:rsid w:val="0AE61771"/>
    <w:rsid w:val="0B5A1E9C"/>
    <w:rsid w:val="0B64718D"/>
    <w:rsid w:val="0B835865"/>
    <w:rsid w:val="0BA4561E"/>
    <w:rsid w:val="0BB27EF8"/>
    <w:rsid w:val="0BBA6DAD"/>
    <w:rsid w:val="0BD26F0C"/>
    <w:rsid w:val="0BFA2408"/>
    <w:rsid w:val="0C0B13B7"/>
    <w:rsid w:val="0C3025B8"/>
    <w:rsid w:val="0C3152C1"/>
    <w:rsid w:val="0C420FA9"/>
    <w:rsid w:val="0C98121D"/>
    <w:rsid w:val="0CB057A5"/>
    <w:rsid w:val="0CB35CD6"/>
    <w:rsid w:val="0CBD6B55"/>
    <w:rsid w:val="0CD80FA8"/>
    <w:rsid w:val="0CD8398F"/>
    <w:rsid w:val="0CE25FD3"/>
    <w:rsid w:val="0D156991"/>
    <w:rsid w:val="0D222E5C"/>
    <w:rsid w:val="0D3E7A96"/>
    <w:rsid w:val="0D915F5A"/>
    <w:rsid w:val="0D9226D5"/>
    <w:rsid w:val="0DA823CA"/>
    <w:rsid w:val="0E214EC1"/>
    <w:rsid w:val="0E3E5A73"/>
    <w:rsid w:val="0E4A23A8"/>
    <w:rsid w:val="0E7771D7"/>
    <w:rsid w:val="0F086CD2"/>
    <w:rsid w:val="0F474DFC"/>
    <w:rsid w:val="0F5A4E7A"/>
    <w:rsid w:val="0F661166"/>
    <w:rsid w:val="0F7F6343"/>
    <w:rsid w:val="0FB00BF3"/>
    <w:rsid w:val="0FC226D4"/>
    <w:rsid w:val="0FDD12BC"/>
    <w:rsid w:val="0FFF56D6"/>
    <w:rsid w:val="10007BDE"/>
    <w:rsid w:val="101A371C"/>
    <w:rsid w:val="10923E54"/>
    <w:rsid w:val="10BA6301"/>
    <w:rsid w:val="10CF50A9"/>
    <w:rsid w:val="114535BD"/>
    <w:rsid w:val="11673533"/>
    <w:rsid w:val="11800151"/>
    <w:rsid w:val="11934328"/>
    <w:rsid w:val="11A50FAD"/>
    <w:rsid w:val="11BC48FF"/>
    <w:rsid w:val="11C95E14"/>
    <w:rsid w:val="120B0362"/>
    <w:rsid w:val="1212349F"/>
    <w:rsid w:val="122D57E4"/>
    <w:rsid w:val="123553DF"/>
    <w:rsid w:val="12443949"/>
    <w:rsid w:val="12445622"/>
    <w:rsid w:val="125F245C"/>
    <w:rsid w:val="126128B3"/>
    <w:rsid w:val="12681311"/>
    <w:rsid w:val="126F6B43"/>
    <w:rsid w:val="127759F8"/>
    <w:rsid w:val="12B74662"/>
    <w:rsid w:val="12D13580"/>
    <w:rsid w:val="131D4D58"/>
    <w:rsid w:val="133233CA"/>
    <w:rsid w:val="134A6C68"/>
    <w:rsid w:val="136046DE"/>
    <w:rsid w:val="13BD2632"/>
    <w:rsid w:val="13E1581F"/>
    <w:rsid w:val="13F37300"/>
    <w:rsid w:val="142B0848"/>
    <w:rsid w:val="142F450A"/>
    <w:rsid w:val="143811B7"/>
    <w:rsid w:val="144162BD"/>
    <w:rsid w:val="146D6D3F"/>
    <w:rsid w:val="14706BA3"/>
    <w:rsid w:val="14877FF9"/>
    <w:rsid w:val="14AB3737"/>
    <w:rsid w:val="14AD5701"/>
    <w:rsid w:val="14DE7FCA"/>
    <w:rsid w:val="14EB6229"/>
    <w:rsid w:val="150572EB"/>
    <w:rsid w:val="15060895"/>
    <w:rsid w:val="154315CF"/>
    <w:rsid w:val="15973CBB"/>
    <w:rsid w:val="15C20293"/>
    <w:rsid w:val="15D8055B"/>
    <w:rsid w:val="15F01D49"/>
    <w:rsid w:val="16294809"/>
    <w:rsid w:val="16361726"/>
    <w:rsid w:val="163C7280"/>
    <w:rsid w:val="16565924"/>
    <w:rsid w:val="166E4CBE"/>
    <w:rsid w:val="169D3084"/>
    <w:rsid w:val="16A677CD"/>
    <w:rsid w:val="16E178E4"/>
    <w:rsid w:val="18010622"/>
    <w:rsid w:val="181E37CA"/>
    <w:rsid w:val="18870E2E"/>
    <w:rsid w:val="189310B2"/>
    <w:rsid w:val="196B16E7"/>
    <w:rsid w:val="196C567D"/>
    <w:rsid w:val="19A27EED"/>
    <w:rsid w:val="19E35721"/>
    <w:rsid w:val="19EA2C5B"/>
    <w:rsid w:val="1A09162B"/>
    <w:rsid w:val="1A165AF6"/>
    <w:rsid w:val="1A207FF3"/>
    <w:rsid w:val="1A852047"/>
    <w:rsid w:val="1A8567D8"/>
    <w:rsid w:val="1A8707A2"/>
    <w:rsid w:val="1AD9612A"/>
    <w:rsid w:val="1AE96A0C"/>
    <w:rsid w:val="1B0342CC"/>
    <w:rsid w:val="1B18764C"/>
    <w:rsid w:val="1B1F09DB"/>
    <w:rsid w:val="1B5A79DD"/>
    <w:rsid w:val="1BAC6712"/>
    <w:rsid w:val="1C032B98"/>
    <w:rsid w:val="1C0A168B"/>
    <w:rsid w:val="1C4050AC"/>
    <w:rsid w:val="1C5C182F"/>
    <w:rsid w:val="1C8036FB"/>
    <w:rsid w:val="1C860AB9"/>
    <w:rsid w:val="1C940F54"/>
    <w:rsid w:val="1CE8630C"/>
    <w:rsid w:val="1D493F9F"/>
    <w:rsid w:val="1D775AC3"/>
    <w:rsid w:val="1DA84CB7"/>
    <w:rsid w:val="1DB43E72"/>
    <w:rsid w:val="1DBB7F27"/>
    <w:rsid w:val="1DDF3766"/>
    <w:rsid w:val="1DEF0B38"/>
    <w:rsid w:val="1E1C551D"/>
    <w:rsid w:val="1E4C7D38"/>
    <w:rsid w:val="1E5C4616"/>
    <w:rsid w:val="1E807798"/>
    <w:rsid w:val="1EC27FFB"/>
    <w:rsid w:val="1F345BBF"/>
    <w:rsid w:val="1F7D0145"/>
    <w:rsid w:val="2004175F"/>
    <w:rsid w:val="20256A93"/>
    <w:rsid w:val="203E7B55"/>
    <w:rsid w:val="20AF2801"/>
    <w:rsid w:val="20B67565"/>
    <w:rsid w:val="20BE2A44"/>
    <w:rsid w:val="20D14525"/>
    <w:rsid w:val="20D34741"/>
    <w:rsid w:val="20DE3F27"/>
    <w:rsid w:val="211132C0"/>
    <w:rsid w:val="21137E50"/>
    <w:rsid w:val="21472A39"/>
    <w:rsid w:val="21B77BBF"/>
    <w:rsid w:val="21BF4CC5"/>
    <w:rsid w:val="22273016"/>
    <w:rsid w:val="22433200"/>
    <w:rsid w:val="22C72083"/>
    <w:rsid w:val="22D16A5E"/>
    <w:rsid w:val="22E744D4"/>
    <w:rsid w:val="2302130E"/>
    <w:rsid w:val="231352C9"/>
    <w:rsid w:val="231D7EF5"/>
    <w:rsid w:val="234B199D"/>
    <w:rsid w:val="23623B5A"/>
    <w:rsid w:val="23AC3027"/>
    <w:rsid w:val="23BC1840"/>
    <w:rsid w:val="246E7D69"/>
    <w:rsid w:val="249B5195"/>
    <w:rsid w:val="24B6415E"/>
    <w:rsid w:val="24EE1B49"/>
    <w:rsid w:val="25423C43"/>
    <w:rsid w:val="25CB3C39"/>
    <w:rsid w:val="25D6438C"/>
    <w:rsid w:val="25F76F6E"/>
    <w:rsid w:val="25FB42F4"/>
    <w:rsid w:val="260A2551"/>
    <w:rsid w:val="26282E39"/>
    <w:rsid w:val="26307F40"/>
    <w:rsid w:val="26561A2D"/>
    <w:rsid w:val="26575474"/>
    <w:rsid w:val="266F0A68"/>
    <w:rsid w:val="26821D36"/>
    <w:rsid w:val="26A34BB6"/>
    <w:rsid w:val="26DA550C"/>
    <w:rsid w:val="27391968"/>
    <w:rsid w:val="273A72C8"/>
    <w:rsid w:val="27455C6D"/>
    <w:rsid w:val="27604855"/>
    <w:rsid w:val="276A7481"/>
    <w:rsid w:val="27767BD4"/>
    <w:rsid w:val="279A7D67"/>
    <w:rsid w:val="27EE1E60"/>
    <w:rsid w:val="284460E4"/>
    <w:rsid w:val="285A7F94"/>
    <w:rsid w:val="286B525F"/>
    <w:rsid w:val="286C3431"/>
    <w:rsid w:val="28844573"/>
    <w:rsid w:val="28A40771"/>
    <w:rsid w:val="28FA22D8"/>
    <w:rsid w:val="292864E8"/>
    <w:rsid w:val="297A7E50"/>
    <w:rsid w:val="29AA1DB7"/>
    <w:rsid w:val="29AC1205"/>
    <w:rsid w:val="29BD58C3"/>
    <w:rsid w:val="29C9048F"/>
    <w:rsid w:val="2A0A1434"/>
    <w:rsid w:val="2A3B6409"/>
    <w:rsid w:val="2A8B1BE9"/>
    <w:rsid w:val="2AE9690F"/>
    <w:rsid w:val="2B253DEB"/>
    <w:rsid w:val="2B3C3111"/>
    <w:rsid w:val="2B733423"/>
    <w:rsid w:val="2B8C3E6A"/>
    <w:rsid w:val="2B8F5708"/>
    <w:rsid w:val="2B9E76FA"/>
    <w:rsid w:val="2BE07D12"/>
    <w:rsid w:val="2BF44276"/>
    <w:rsid w:val="2C363BED"/>
    <w:rsid w:val="2C5B08E3"/>
    <w:rsid w:val="2C8D7E9A"/>
    <w:rsid w:val="2C970D19"/>
    <w:rsid w:val="2CBA0563"/>
    <w:rsid w:val="2CC3566A"/>
    <w:rsid w:val="2D395017"/>
    <w:rsid w:val="2D412A32"/>
    <w:rsid w:val="2D621714"/>
    <w:rsid w:val="2D8079FF"/>
    <w:rsid w:val="2DCA2A28"/>
    <w:rsid w:val="2DF61A6F"/>
    <w:rsid w:val="2E0B376C"/>
    <w:rsid w:val="2E2C7827"/>
    <w:rsid w:val="2E301C04"/>
    <w:rsid w:val="2E516CA5"/>
    <w:rsid w:val="2E6E5AA9"/>
    <w:rsid w:val="2EA4771D"/>
    <w:rsid w:val="2EC70374"/>
    <w:rsid w:val="2ECB2EFB"/>
    <w:rsid w:val="2ED578D6"/>
    <w:rsid w:val="2F3C7955"/>
    <w:rsid w:val="2F48454C"/>
    <w:rsid w:val="2F5F53F2"/>
    <w:rsid w:val="2F6649D2"/>
    <w:rsid w:val="2F6824F8"/>
    <w:rsid w:val="2F6A44C2"/>
    <w:rsid w:val="2F803CE6"/>
    <w:rsid w:val="2FC45995"/>
    <w:rsid w:val="2FDA54B6"/>
    <w:rsid w:val="2FE53B49"/>
    <w:rsid w:val="30161F54"/>
    <w:rsid w:val="302B340D"/>
    <w:rsid w:val="30390BB0"/>
    <w:rsid w:val="304B1741"/>
    <w:rsid w:val="304E5B92"/>
    <w:rsid w:val="305E56A9"/>
    <w:rsid w:val="307153DD"/>
    <w:rsid w:val="30777A18"/>
    <w:rsid w:val="309A2B85"/>
    <w:rsid w:val="30DB0403"/>
    <w:rsid w:val="30E91B0B"/>
    <w:rsid w:val="30F13D1D"/>
    <w:rsid w:val="311F752F"/>
    <w:rsid w:val="315D67FD"/>
    <w:rsid w:val="31A258F0"/>
    <w:rsid w:val="31BB11E7"/>
    <w:rsid w:val="31F167D5"/>
    <w:rsid w:val="322D17D7"/>
    <w:rsid w:val="323E39E4"/>
    <w:rsid w:val="32786AAE"/>
    <w:rsid w:val="32867865"/>
    <w:rsid w:val="32902492"/>
    <w:rsid w:val="32BB6DE3"/>
    <w:rsid w:val="333746BC"/>
    <w:rsid w:val="335C05C6"/>
    <w:rsid w:val="33A06705"/>
    <w:rsid w:val="33A34CC3"/>
    <w:rsid w:val="33AE5764"/>
    <w:rsid w:val="33B43F5E"/>
    <w:rsid w:val="33EC41F0"/>
    <w:rsid w:val="34806536"/>
    <w:rsid w:val="34B87A7E"/>
    <w:rsid w:val="34CE2DFE"/>
    <w:rsid w:val="34F0546A"/>
    <w:rsid w:val="34F8431E"/>
    <w:rsid w:val="352B0250"/>
    <w:rsid w:val="355A0B35"/>
    <w:rsid w:val="35611EC4"/>
    <w:rsid w:val="36176A26"/>
    <w:rsid w:val="362B5325"/>
    <w:rsid w:val="368E5920"/>
    <w:rsid w:val="369B1405"/>
    <w:rsid w:val="36F45D1E"/>
    <w:rsid w:val="37893954"/>
    <w:rsid w:val="380947BE"/>
    <w:rsid w:val="383C4522"/>
    <w:rsid w:val="384358B1"/>
    <w:rsid w:val="385B52F0"/>
    <w:rsid w:val="387719FE"/>
    <w:rsid w:val="390C0398"/>
    <w:rsid w:val="39167469"/>
    <w:rsid w:val="39205BF2"/>
    <w:rsid w:val="392A1E4D"/>
    <w:rsid w:val="39576CFC"/>
    <w:rsid w:val="39754190"/>
    <w:rsid w:val="39763A64"/>
    <w:rsid w:val="39875C71"/>
    <w:rsid w:val="39E66E3B"/>
    <w:rsid w:val="3A145757"/>
    <w:rsid w:val="3A1C24A8"/>
    <w:rsid w:val="3A661D2A"/>
    <w:rsid w:val="3A7C154E"/>
    <w:rsid w:val="3A9A1B48"/>
    <w:rsid w:val="3ACA2BEB"/>
    <w:rsid w:val="3AE15C73"/>
    <w:rsid w:val="3B1353E1"/>
    <w:rsid w:val="3B2220F5"/>
    <w:rsid w:val="3B725E6E"/>
    <w:rsid w:val="3B8166D7"/>
    <w:rsid w:val="3B9D2138"/>
    <w:rsid w:val="3BA319E5"/>
    <w:rsid w:val="3BA66882"/>
    <w:rsid w:val="3BBF535C"/>
    <w:rsid w:val="3C9006C9"/>
    <w:rsid w:val="3CAB7EC8"/>
    <w:rsid w:val="3CAF1767"/>
    <w:rsid w:val="3D385850"/>
    <w:rsid w:val="3D464FA7"/>
    <w:rsid w:val="3D913562"/>
    <w:rsid w:val="3DA02B22"/>
    <w:rsid w:val="3DA412EB"/>
    <w:rsid w:val="3DB50FFF"/>
    <w:rsid w:val="3DBF65CE"/>
    <w:rsid w:val="3DC1580C"/>
    <w:rsid w:val="3DD40C2E"/>
    <w:rsid w:val="3DEB4A20"/>
    <w:rsid w:val="3E607638"/>
    <w:rsid w:val="3EFF2F63"/>
    <w:rsid w:val="3F255D10"/>
    <w:rsid w:val="3F411F58"/>
    <w:rsid w:val="3F4343E8"/>
    <w:rsid w:val="3F6031EC"/>
    <w:rsid w:val="3F951D52"/>
    <w:rsid w:val="3F9D61EE"/>
    <w:rsid w:val="3FAA26B9"/>
    <w:rsid w:val="3FC73E49"/>
    <w:rsid w:val="40133C67"/>
    <w:rsid w:val="407077F6"/>
    <w:rsid w:val="40B32646"/>
    <w:rsid w:val="40B363F3"/>
    <w:rsid w:val="40CF687B"/>
    <w:rsid w:val="40FB344F"/>
    <w:rsid w:val="414A4154"/>
    <w:rsid w:val="416D658D"/>
    <w:rsid w:val="41850CE8"/>
    <w:rsid w:val="41CF4659"/>
    <w:rsid w:val="41EC6FB9"/>
    <w:rsid w:val="422C3859"/>
    <w:rsid w:val="424858EF"/>
    <w:rsid w:val="425A03C6"/>
    <w:rsid w:val="42A96C58"/>
    <w:rsid w:val="42C65A5C"/>
    <w:rsid w:val="42E303BC"/>
    <w:rsid w:val="43421586"/>
    <w:rsid w:val="43543068"/>
    <w:rsid w:val="436B4765"/>
    <w:rsid w:val="436D237B"/>
    <w:rsid w:val="43C63452"/>
    <w:rsid w:val="43C95804"/>
    <w:rsid w:val="44020D16"/>
    <w:rsid w:val="446472DA"/>
    <w:rsid w:val="447514E8"/>
    <w:rsid w:val="448160DE"/>
    <w:rsid w:val="44F248E6"/>
    <w:rsid w:val="44FC7513"/>
    <w:rsid w:val="453734C5"/>
    <w:rsid w:val="453A7865"/>
    <w:rsid w:val="454D5FC1"/>
    <w:rsid w:val="455B4F7B"/>
    <w:rsid w:val="457C68A6"/>
    <w:rsid w:val="457F593A"/>
    <w:rsid w:val="45835E86"/>
    <w:rsid w:val="459E4A6E"/>
    <w:rsid w:val="45C269AF"/>
    <w:rsid w:val="45CC15DB"/>
    <w:rsid w:val="45EC772E"/>
    <w:rsid w:val="45F428E0"/>
    <w:rsid w:val="46004DE1"/>
    <w:rsid w:val="46067EBB"/>
    <w:rsid w:val="4607133A"/>
    <w:rsid w:val="460E4462"/>
    <w:rsid w:val="46641814"/>
    <w:rsid w:val="46967322"/>
    <w:rsid w:val="46C67DD9"/>
    <w:rsid w:val="46C87FF5"/>
    <w:rsid w:val="46D10932"/>
    <w:rsid w:val="471B2A08"/>
    <w:rsid w:val="47634B44"/>
    <w:rsid w:val="47975C19"/>
    <w:rsid w:val="47A83982"/>
    <w:rsid w:val="47CC4952"/>
    <w:rsid w:val="47DF61FB"/>
    <w:rsid w:val="47E662F7"/>
    <w:rsid w:val="480037BE"/>
    <w:rsid w:val="480A0199"/>
    <w:rsid w:val="481E3C44"/>
    <w:rsid w:val="4871646A"/>
    <w:rsid w:val="49623BE8"/>
    <w:rsid w:val="49AF29CC"/>
    <w:rsid w:val="49B551F8"/>
    <w:rsid w:val="49D7054F"/>
    <w:rsid w:val="4A0F4D11"/>
    <w:rsid w:val="4A5B1180"/>
    <w:rsid w:val="4A633B90"/>
    <w:rsid w:val="4AAA5C63"/>
    <w:rsid w:val="4ABB577A"/>
    <w:rsid w:val="4AC97E97"/>
    <w:rsid w:val="4B303FF2"/>
    <w:rsid w:val="4B321EE0"/>
    <w:rsid w:val="4B5A1437"/>
    <w:rsid w:val="4B661B8A"/>
    <w:rsid w:val="4B80775D"/>
    <w:rsid w:val="4BA40904"/>
    <w:rsid w:val="4BCF3098"/>
    <w:rsid w:val="4BD905AE"/>
    <w:rsid w:val="4C0513A3"/>
    <w:rsid w:val="4C2E3605"/>
    <w:rsid w:val="4C3B648F"/>
    <w:rsid w:val="4C575977"/>
    <w:rsid w:val="4D20220D"/>
    <w:rsid w:val="4D2770F7"/>
    <w:rsid w:val="4D292E6F"/>
    <w:rsid w:val="4D577285"/>
    <w:rsid w:val="4D586B3B"/>
    <w:rsid w:val="4DBC1FFF"/>
    <w:rsid w:val="4DCB3F26"/>
    <w:rsid w:val="4E026C01"/>
    <w:rsid w:val="4E037B64"/>
    <w:rsid w:val="4E0918C7"/>
    <w:rsid w:val="4E0E5268"/>
    <w:rsid w:val="4E353A96"/>
    <w:rsid w:val="4E3A6C98"/>
    <w:rsid w:val="4E406DDB"/>
    <w:rsid w:val="4E467A51"/>
    <w:rsid w:val="4E5E342E"/>
    <w:rsid w:val="4E8D742E"/>
    <w:rsid w:val="4EC310A1"/>
    <w:rsid w:val="4ED60DD5"/>
    <w:rsid w:val="4F281C2B"/>
    <w:rsid w:val="4F343D4D"/>
    <w:rsid w:val="4F382730"/>
    <w:rsid w:val="4FCB6460"/>
    <w:rsid w:val="4FCD2322"/>
    <w:rsid w:val="4FE6773D"/>
    <w:rsid w:val="50151DD1"/>
    <w:rsid w:val="503D1B2F"/>
    <w:rsid w:val="505667BA"/>
    <w:rsid w:val="50920A32"/>
    <w:rsid w:val="509F53A1"/>
    <w:rsid w:val="50F96FFC"/>
    <w:rsid w:val="51220301"/>
    <w:rsid w:val="51312C3A"/>
    <w:rsid w:val="516A3A56"/>
    <w:rsid w:val="516E79EA"/>
    <w:rsid w:val="51C413B8"/>
    <w:rsid w:val="51E27A91"/>
    <w:rsid w:val="52397FF8"/>
    <w:rsid w:val="5253400E"/>
    <w:rsid w:val="52554706"/>
    <w:rsid w:val="52662470"/>
    <w:rsid w:val="52704B3A"/>
    <w:rsid w:val="527109D2"/>
    <w:rsid w:val="528943B0"/>
    <w:rsid w:val="528F5E6A"/>
    <w:rsid w:val="52BC29D7"/>
    <w:rsid w:val="52D65847"/>
    <w:rsid w:val="52DA2EF0"/>
    <w:rsid w:val="530A3743"/>
    <w:rsid w:val="53191BD8"/>
    <w:rsid w:val="531B14AC"/>
    <w:rsid w:val="532C36B9"/>
    <w:rsid w:val="53B15D43"/>
    <w:rsid w:val="53CB2ED2"/>
    <w:rsid w:val="54357DC7"/>
    <w:rsid w:val="54A13905"/>
    <w:rsid w:val="54C3004D"/>
    <w:rsid w:val="54D47894"/>
    <w:rsid w:val="54D8139E"/>
    <w:rsid w:val="54DA0EF3"/>
    <w:rsid w:val="54EC75A4"/>
    <w:rsid w:val="551213A1"/>
    <w:rsid w:val="553C0E6E"/>
    <w:rsid w:val="55554B93"/>
    <w:rsid w:val="55A57B89"/>
    <w:rsid w:val="55AF5684"/>
    <w:rsid w:val="55BE59BE"/>
    <w:rsid w:val="56026D60"/>
    <w:rsid w:val="56220DA3"/>
    <w:rsid w:val="56533B6A"/>
    <w:rsid w:val="565427B5"/>
    <w:rsid w:val="56685F29"/>
    <w:rsid w:val="567A298E"/>
    <w:rsid w:val="56837A94"/>
    <w:rsid w:val="56980AD3"/>
    <w:rsid w:val="569B401B"/>
    <w:rsid w:val="56B25A84"/>
    <w:rsid w:val="571921A6"/>
    <w:rsid w:val="57462870"/>
    <w:rsid w:val="574A6F99"/>
    <w:rsid w:val="578053C5"/>
    <w:rsid w:val="57DC3A18"/>
    <w:rsid w:val="57EE53E1"/>
    <w:rsid w:val="581A4428"/>
    <w:rsid w:val="584D65AC"/>
    <w:rsid w:val="5882549F"/>
    <w:rsid w:val="58A41F44"/>
    <w:rsid w:val="58E6430A"/>
    <w:rsid w:val="594C3389"/>
    <w:rsid w:val="59D16D68"/>
    <w:rsid w:val="5A0740B4"/>
    <w:rsid w:val="5A2D0035"/>
    <w:rsid w:val="5A391297"/>
    <w:rsid w:val="5A623E64"/>
    <w:rsid w:val="5ACC60BC"/>
    <w:rsid w:val="5AF076C2"/>
    <w:rsid w:val="5B070568"/>
    <w:rsid w:val="5B2C3611"/>
    <w:rsid w:val="5B8D57A4"/>
    <w:rsid w:val="5BCB77E7"/>
    <w:rsid w:val="5BE014E5"/>
    <w:rsid w:val="5BE33A34"/>
    <w:rsid w:val="5BFF1759"/>
    <w:rsid w:val="5C167865"/>
    <w:rsid w:val="5C1C7A3B"/>
    <w:rsid w:val="5C3B496D"/>
    <w:rsid w:val="5C675762"/>
    <w:rsid w:val="5C877BB2"/>
    <w:rsid w:val="5C8A17E6"/>
    <w:rsid w:val="5CD64696"/>
    <w:rsid w:val="5CFF3BED"/>
    <w:rsid w:val="5D2B424C"/>
    <w:rsid w:val="5D414205"/>
    <w:rsid w:val="5D445AA3"/>
    <w:rsid w:val="5D9945C8"/>
    <w:rsid w:val="5DA17252"/>
    <w:rsid w:val="5DD37873"/>
    <w:rsid w:val="5DDE3802"/>
    <w:rsid w:val="5DED3B6D"/>
    <w:rsid w:val="5DFD16C2"/>
    <w:rsid w:val="5E282CCF"/>
    <w:rsid w:val="5E5D6E1D"/>
    <w:rsid w:val="5EAC56AE"/>
    <w:rsid w:val="5ED82947"/>
    <w:rsid w:val="5F907FA7"/>
    <w:rsid w:val="5FA465C3"/>
    <w:rsid w:val="5FA9422D"/>
    <w:rsid w:val="5FFC0099"/>
    <w:rsid w:val="601A4C5D"/>
    <w:rsid w:val="60367925"/>
    <w:rsid w:val="60593614"/>
    <w:rsid w:val="60783389"/>
    <w:rsid w:val="60CA4511"/>
    <w:rsid w:val="60EA27A3"/>
    <w:rsid w:val="60FD48E7"/>
    <w:rsid w:val="61017D2B"/>
    <w:rsid w:val="6111133A"/>
    <w:rsid w:val="61405F8F"/>
    <w:rsid w:val="617E3339"/>
    <w:rsid w:val="6194022F"/>
    <w:rsid w:val="61A66D2D"/>
    <w:rsid w:val="61AD1E69"/>
    <w:rsid w:val="61C45551"/>
    <w:rsid w:val="61DD00E2"/>
    <w:rsid w:val="61F003F3"/>
    <w:rsid w:val="61F25F27"/>
    <w:rsid w:val="620D46B6"/>
    <w:rsid w:val="622B0FE0"/>
    <w:rsid w:val="62630539"/>
    <w:rsid w:val="6263685B"/>
    <w:rsid w:val="6267026A"/>
    <w:rsid w:val="62AD7C47"/>
    <w:rsid w:val="62CA07F9"/>
    <w:rsid w:val="62EA0E9B"/>
    <w:rsid w:val="63302D52"/>
    <w:rsid w:val="63343EC4"/>
    <w:rsid w:val="636429FB"/>
    <w:rsid w:val="63715118"/>
    <w:rsid w:val="63850A01"/>
    <w:rsid w:val="63E967F6"/>
    <w:rsid w:val="640146EE"/>
    <w:rsid w:val="64191880"/>
    <w:rsid w:val="641A130C"/>
    <w:rsid w:val="64540CC2"/>
    <w:rsid w:val="64691F93"/>
    <w:rsid w:val="647A771F"/>
    <w:rsid w:val="64910949"/>
    <w:rsid w:val="64A86918"/>
    <w:rsid w:val="65264404"/>
    <w:rsid w:val="65705687"/>
    <w:rsid w:val="657131AE"/>
    <w:rsid w:val="65817895"/>
    <w:rsid w:val="659375C8"/>
    <w:rsid w:val="65C76DAC"/>
    <w:rsid w:val="65F31E15"/>
    <w:rsid w:val="65FA7422"/>
    <w:rsid w:val="662B6B50"/>
    <w:rsid w:val="66630D48"/>
    <w:rsid w:val="66707909"/>
    <w:rsid w:val="66BB6DD6"/>
    <w:rsid w:val="66FB3114"/>
    <w:rsid w:val="67006EDF"/>
    <w:rsid w:val="670C5884"/>
    <w:rsid w:val="670F0ED0"/>
    <w:rsid w:val="6716225F"/>
    <w:rsid w:val="67B6134C"/>
    <w:rsid w:val="67D30150"/>
    <w:rsid w:val="68494449"/>
    <w:rsid w:val="684C54B8"/>
    <w:rsid w:val="68995C25"/>
    <w:rsid w:val="68C404F4"/>
    <w:rsid w:val="69071182"/>
    <w:rsid w:val="69150006"/>
    <w:rsid w:val="691A342D"/>
    <w:rsid w:val="692549DB"/>
    <w:rsid w:val="69401815"/>
    <w:rsid w:val="698F62F8"/>
    <w:rsid w:val="69F148BD"/>
    <w:rsid w:val="6A1862EE"/>
    <w:rsid w:val="6A6634FD"/>
    <w:rsid w:val="6B6B36EF"/>
    <w:rsid w:val="6B9D2F4E"/>
    <w:rsid w:val="6BAD2A66"/>
    <w:rsid w:val="6BCE327F"/>
    <w:rsid w:val="6BFBB5E9"/>
    <w:rsid w:val="6C77379F"/>
    <w:rsid w:val="6C7B5288"/>
    <w:rsid w:val="6C8D2FC3"/>
    <w:rsid w:val="6C9C3206"/>
    <w:rsid w:val="6CB57E24"/>
    <w:rsid w:val="6CC10EBE"/>
    <w:rsid w:val="6CF76895"/>
    <w:rsid w:val="6D5C2995"/>
    <w:rsid w:val="6D621EAE"/>
    <w:rsid w:val="6D6F0CA7"/>
    <w:rsid w:val="6D6F4477"/>
    <w:rsid w:val="6DA82294"/>
    <w:rsid w:val="6DCF1C93"/>
    <w:rsid w:val="6DDF784E"/>
    <w:rsid w:val="6E3A0F28"/>
    <w:rsid w:val="6E7B6E4B"/>
    <w:rsid w:val="6E8977BA"/>
    <w:rsid w:val="6EF70BC7"/>
    <w:rsid w:val="6EFF7063"/>
    <w:rsid w:val="6F230751"/>
    <w:rsid w:val="6F266ACC"/>
    <w:rsid w:val="6F3D1103"/>
    <w:rsid w:val="6F6D03D1"/>
    <w:rsid w:val="6F6D2C38"/>
    <w:rsid w:val="6FE030A4"/>
    <w:rsid w:val="6FED64B3"/>
    <w:rsid w:val="70380CAC"/>
    <w:rsid w:val="70802A43"/>
    <w:rsid w:val="7089224D"/>
    <w:rsid w:val="708D657F"/>
    <w:rsid w:val="70F058CE"/>
    <w:rsid w:val="710F70C3"/>
    <w:rsid w:val="71CF69E7"/>
    <w:rsid w:val="71D84CE0"/>
    <w:rsid w:val="71EE7F96"/>
    <w:rsid w:val="72441E03"/>
    <w:rsid w:val="72481EB3"/>
    <w:rsid w:val="72604CD6"/>
    <w:rsid w:val="72646574"/>
    <w:rsid w:val="727B7064"/>
    <w:rsid w:val="72EB0A43"/>
    <w:rsid w:val="7318110C"/>
    <w:rsid w:val="736B4896"/>
    <w:rsid w:val="73826F6D"/>
    <w:rsid w:val="73C372CA"/>
    <w:rsid w:val="745746EA"/>
    <w:rsid w:val="745D327B"/>
    <w:rsid w:val="748D7E9C"/>
    <w:rsid w:val="74D7576A"/>
    <w:rsid w:val="75071439"/>
    <w:rsid w:val="7535244A"/>
    <w:rsid w:val="75467F10"/>
    <w:rsid w:val="754F13DE"/>
    <w:rsid w:val="75722D56"/>
    <w:rsid w:val="75A03D67"/>
    <w:rsid w:val="75B94E29"/>
    <w:rsid w:val="76206C56"/>
    <w:rsid w:val="76260573"/>
    <w:rsid w:val="7639054C"/>
    <w:rsid w:val="764C5C54"/>
    <w:rsid w:val="767C665B"/>
    <w:rsid w:val="768F7938"/>
    <w:rsid w:val="76DC0816"/>
    <w:rsid w:val="77204A34"/>
    <w:rsid w:val="77742182"/>
    <w:rsid w:val="77807041"/>
    <w:rsid w:val="77CF724E"/>
    <w:rsid w:val="77DA1086"/>
    <w:rsid w:val="7808031B"/>
    <w:rsid w:val="78A21BA4"/>
    <w:rsid w:val="78B53E24"/>
    <w:rsid w:val="78D36201"/>
    <w:rsid w:val="78F30652"/>
    <w:rsid w:val="790463BB"/>
    <w:rsid w:val="79064D12"/>
    <w:rsid w:val="790E0FE8"/>
    <w:rsid w:val="794B3587"/>
    <w:rsid w:val="79B3393D"/>
    <w:rsid w:val="7A1C7734"/>
    <w:rsid w:val="7A664E53"/>
    <w:rsid w:val="7A990D85"/>
    <w:rsid w:val="7AD8037C"/>
    <w:rsid w:val="7B1E74DC"/>
    <w:rsid w:val="7B51165F"/>
    <w:rsid w:val="7B5A49B8"/>
    <w:rsid w:val="7B761975"/>
    <w:rsid w:val="7B86755B"/>
    <w:rsid w:val="7B933A26"/>
    <w:rsid w:val="7BC23010"/>
    <w:rsid w:val="7BFF4F8C"/>
    <w:rsid w:val="7C1120EB"/>
    <w:rsid w:val="7C122B9D"/>
    <w:rsid w:val="7C2154D6"/>
    <w:rsid w:val="7C5A0E1C"/>
    <w:rsid w:val="7C7A6994"/>
    <w:rsid w:val="7C9A3071"/>
    <w:rsid w:val="7CA83501"/>
    <w:rsid w:val="7CAC3A0A"/>
    <w:rsid w:val="7CE34539"/>
    <w:rsid w:val="7CE97F32"/>
    <w:rsid w:val="7CF9497D"/>
    <w:rsid w:val="7D1F7C67"/>
    <w:rsid w:val="7D20753B"/>
    <w:rsid w:val="7D322ED9"/>
    <w:rsid w:val="7D3F5BD2"/>
    <w:rsid w:val="7D4F1BCF"/>
    <w:rsid w:val="7DA61DC5"/>
    <w:rsid w:val="7DF1206F"/>
    <w:rsid w:val="7E097FCF"/>
    <w:rsid w:val="7E244E09"/>
    <w:rsid w:val="7E5576B9"/>
    <w:rsid w:val="7EDC7492"/>
    <w:rsid w:val="7EEC3EC2"/>
    <w:rsid w:val="7EEF2121"/>
    <w:rsid w:val="7F4A6AF1"/>
    <w:rsid w:val="7F5A3157"/>
    <w:rsid w:val="7FB978CB"/>
    <w:rsid w:val="7FCE7723"/>
    <w:rsid w:val="7FE52A52"/>
    <w:rsid w:val="7FE66FFF"/>
    <w:rsid w:val="D7CD57C1"/>
    <w:rsid w:val="FDFFA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9">
    <w:name w:val="heading 2"/>
    <w:basedOn w:val="1"/>
    <w:next w:val="1"/>
    <w:link w:val="50"/>
    <w:qFormat/>
    <w:uiPriority w:val="0"/>
    <w:pPr>
      <w:keepNext/>
      <w:keepLines/>
      <w:spacing w:before="260" w:after="260" w:line="415" w:lineRule="auto"/>
      <w:outlineLvl w:val="1"/>
    </w:pPr>
    <w:rPr>
      <w:rFonts w:ascii="Calibri Light" w:hAnsi="Calibri Light"/>
      <w:b/>
      <w:bCs/>
      <w:sz w:val="32"/>
      <w:szCs w:val="32"/>
    </w:rPr>
  </w:style>
  <w:style w:type="paragraph" w:styleId="10">
    <w:name w:val="heading 3"/>
    <w:basedOn w:val="1"/>
    <w:next w:val="1"/>
    <w:link w:val="51"/>
    <w:qFormat/>
    <w:uiPriority w:val="0"/>
    <w:pPr>
      <w:keepNext/>
      <w:keepLines/>
      <w:spacing w:before="260" w:after="260" w:line="415" w:lineRule="auto"/>
      <w:outlineLvl w:val="2"/>
    </w:pPr>
    <w:rPr>
      <w:b/>
      <w:bCs/>
      <w:sz w:val="32"/>
      <w:szCs w:val="32"/>
    </w:rPr>
  </w:style>
  <w:style w:type="paragraph" w:styleId="11">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5"/>
    <w:qFormat/>
    <w:uiPriority w:val="0"/>
    <w:pPr>
      <w:spacing w:after="120" w:line="240" w:lineRule="auto"/>
      <w:ind w:firstLine="100" w:firstLineChars="100"/>
    </w:pPr>
    <w:rPr>
      <w:sz w:val="21"/>
    </w:rPr>
  </w:style>
  <w:style w:type="paragraph" w:styleId="3">
    <w:name w:val="Body Text"/>
    <w:basedOn w:val="1"/>
    <w:next w:val="2"/>
    <w:link w:val="56"/>
    <w:qFormat/>
    <w:uiPriority w:val="0"/>
    <w:pPr>
      <w:spacing w:line="360" w:lineRule="exact"/>
    </w:pPr>
    <w:rPr>
      <w:sz w:val="24"/>
    </w:rPr>
  </w:style>
  <w:style w:type="paragraph" w:styleId="4">
    <w:name w:val="Body Text First Indent 2"/>
    <w:basedOn w:val="5"/>
    <w:next w:val="7"/>
    <w:link w:val="66"/>
    <w:qFormat/>
    <w:uiPriority w:val="0"/>
    <w:pPr>
      <w:ind w:firstLine="200" w:firstLineChars="200"/>
    </w:pPr>
  </w:style>
  <w:style w:type="paragraph" w:styleId="5">
    <w:name w:val="Body Text Indent"/>
    <w:basedOn w:val="1"/>
    <w:next w:val="6"/>
    <w:link w:val="57"/>
    <w:qFormat/>
    <w:uiPriority w:val="0"/>
    <w:pPr>
      <w:spacing w:after="120"/>
      <w:ind w:left="200" w:leftChars="200"/>
    </w:pPr>
  </w:style>
  <w:style w:type="paragraph" w:styleId="6">
    <w:name w:val="envelope return"/>
    <w:basedOn w:val="1"/>
    <w:qFormat/>
    <w:uiPriority w:val="0"/>
    <w:pPr>
      <w:snapToGrid w:val="0"/>
      <w:spacing w:line="400" w:lineRule="exact"/>
    </w:pPr>
    <w:rPr>
      <w:rFonts w:ascii="Arial" w:hAnsi="Arial"/>
      <w:szCs w:val="20"/>
    </w:rPr>
  </w:style>
  <w:style w:type="paragraph" w:styleId="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2">
    <w:name w:val="List Number"/>
    <w:basedOn w:val="1"/>
    <w:qFormat/>
    <w:uiPriority w:val="0"/>
    <w:pPr>
      <w:numPr>
        <w:ilvl w:val="0"/>
        <w:numId w:val="1"/>
      </w:numPr>
      <w:tabs>
        <w:tab w:val="left" w:pos="0"/>
        <w:tab w:val="clear" w:pos="360"/>
      </w:tabs>
      <w:ind w:firstLine="0" w:firstLineChars="0"/>
    </w:pPr>
  </w:style>
  <w:style w:type="paragraph" w:styleId="13">
    <w:name w:val="Normal Indent"/>
    <w:basedOn w:val="1"/>
    <w:next w:val="5"/>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3"/>
    <w:qFormat/>
    <w:uiPriority w:val="0"/>
    <w:rPr>
      <w:rFonts w:ascii="宋体"/>
      <w:sz w:val="18"/>
      <w:szCs w:val="18"/>
    </w:rPr>
  </w:style>
  <w:style w:type="paragraph" w:styleId="16">
    <w:name w:val="toa heading"/>
    <w:basedOn w:val="1"/>
    <w:next w:val="1"/>
    <w:qFormat/>
    <w:uiPriority w:val="0"/>
    <w:pPr>
      <w:spacing w:before="120"/>
    </w:pPr>
    <w:rPr>
      <w:rFonts w:ascii="Calibri Light" w:hAnsi="Calibri Light" w:cs="宋体"/>
      <w:sz w:val="24"/>
    </w:rPr>
  </w:style>
  <w:style w:type="paragraph" w:styleId="17">
    <w:name w:val="annotation text"/>
    <w:basedOn w:val="1"/>
    <w:link w:val="54"/>
    <w:qFormat/>
    <w:uiPriority w:val="0"/>
    <w:pPr>
      <w:jc w:val="left"/>
    </w:pPr>
  </w:style>
  <w:style w:type="paragraph" w:styleId="18">
    <w:name w:val="Body Text 3"/>
    <w:basedOn w:val="1"/>
    <w:link w:val="55"/>
    <w:qFormat/>
    <w:uiPriority w:val="0"/>
    <w:pPr>
      <w:spacing w:after="120"/>
    </w:pPr>
    <w:rPr>
      <w:sz w:val="16"/>
      <w:szCs w:val="16"/>
    </w:rPr>
  </w:style>
  <w:style w:type="paragraph" w:styleId="19">
    <w:name w:val="toc 3"/>
    <w:basedOn w:val="1"/>
    <w:next w:val="1"/>
    <w:qFormat/>
    <w:uiPriority w:val="0"/>
    <w:pPr>
      <w:ind w:left="400" w:leftChars="400"/>
    </w:pPr>
  </w:style>
  <w:style w:type="paragraph" w:styleId="20">
    <w:name w:val="Plain Text"/>
    <w:basedOn w:val="1"/>
    <w:next w:val="21"/>
    <w:link w:val="58"/>
    <w:qFormat/>
    <w:uiPriority w:val="0"/>
    <w:rPr>
      <w:rFonts w:ascii="宋体" w:cs="Arial"/>
    </w:rPr>
  </w:style>
  <w:style w:type="paragraph" w:styleId="21">
    <w:name w:val="Date"/>
    <w:basedOn w:val="1"/>
    <w:next w:val="1"/>
    <w:link w:val="59"/>
    <w:qFormat/>
    <w:uiPriority w:val="0"/>
    <w:pPr>
      <w:ind w:left="2500" w:leftChars="2500"/>
    </w:pPr>
    <w:rPr>
      <w:rFonts w:ascii="Calibri" w:hAnsi="Calibri" w:eastAsia="楷体_GB2312" w:cs="Arial"/>
      <w:sz w:val="32"/>
      <w:szCs w:val="22"/>
    </w:rPr>
  </w:style>
  <w:style w:type="paragraph" w:styleId="22">
    <w:name w:val="toc 8"/>
    <w:basedOn w:val="1"/>
    <w:next w:val="1"/>
    <w:unhideWhenUsed/>
    <w:qFormat/>
    <w:uiPriority w:val="39"/>
    <w:pPr>
      <w:widowControl/>
      <w:ind w:left="2940" w:leftChars="1400"/>
      <w:jc w:val="left"/>
    </w:pPr>
    <w:rPr>
      <w:rFonts w:ascii="宋体" w:hAnsi="宋体" w:cs="宋体"/>
      <w:kern w:val="0"/>
      <w:sz w:val="24"/>
    </w:rPr>
  </w:style>
  <w:style w:type="paragraph" w:styleId="23">
    <w:name w:val="Body Text Indent 2"/>
    <w:basedOn w:val="1"/>
    <w:link w:val="60"/>
    <w:qFormat/>
    <w:uiPriority w:val="0"/>
    <w:pPr>
      <w:spacing w:after="120" w:line="480" w:lineRule="auto"/>
      <w:ind w:left="200" w:leftChars="200"/>
    </w:pPr>
  </w:style>
  <w:style w:type="paragraph" w:styleId="24">
    <w:name w:val="Balloon Text"/>
    <w:basedOn w:val="1"/>
    <w:link w:val="61"/>
    <w:qFormat/>
    <w:uiPriority w:val="0"/>
    <w:rPr>
      <w:sz w:val="18"/>
      <w:szCs w:val="18"/>
    </w:rPr>
  </w:style>
  <w:style w:type="paragraph" w:styleId="25">
    <w:name w:val="footer"/>
    <w:basedOn w:val="1"/>
    <w:link w:val="48"/>
    <w:unhideWhenUsed/>
    <w:qFormat/>
    <w:uiPriority w:val="0"/>
    <w:pPr>
      <w:tabs>
        <w:tab w:val="center" w:pos="4153"/>
        <w:tab w:val="right" w:pos="8306"/>
      </w:tabs>
      <w:snapToGrid w:val="0"/>
      <w:jc w:val="left"/>
    </w:pPr>
    <w:rPr>
      <w:sz w:val="18"/>
      <w:szCs w:val="18"/>
    </w:rPr>
  </w:style>
  <w:style w:type="paragraph" w:styleId="26">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footnote text"/>
    <w:basedOn w:val="1"/>
    <w:link w:val="62"/>
    <w:qFormat/>
    <w:uiPriority w:val="0"/>
    <w:pPr>
      <w:snapToGrid w:val="0"/>
      <w:jc w:val="left"/>
    </w:pPr>
    <w:rPr>
      <w:rFonts w:ascii="Calibri" w:hAnsi="Calibri" w:eastAsia="Calibri"/>
      <w:sz w:val="18"/>
    </w:rPr>
  </w:style>
  <w:style w:type="paragraph" w:styleId="29">
    <w:name w:val="toc 6"/>
    <w:basedOn w:val="1"/>
    <w:next w:val="1"/>
    <w:qFormat/>
    <w:uiPriority w:val="0"/>
    <w:pPr>
      <w:ind w:left="1050"/>
      <w:jc w:val="left"/>
    </w:pPr>
    <w:rPr>
      <w:sz w:val="18"/>
      <w:szCs w:val="18"/>
    </w:rPr>
  </w:style>
  <w:style w:type="paragraph" w:styleId="30">
    <w:name w:val="Body Text Indent 3"/>
    <w:basedOn w:val="1"/>
    <w:link w:val="63"/>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Normal (Web)"/>
    <w:basedOn w:val="1"/>
    <w:link w:val="96"/>
    <w:qFormat/>
    <w:uiPriority w:val="0"/>
    <w:pPr>
      <w:widowControl/>
      <w:spacing w:before="100" w:beforeAutospacing="1" w:after="100" w:afterAutospacing="1"/>
      <w:jc w:val="left"/>
    </w:pPr>
    <w:rPr>
      <w:rFonts w:ascii="宋体"/>
      <w:kern w:val="0"/>
      <w:sz w:val="24"/>
    </w:rPr>
  </w:style>
  <w:style w:type="paragraph" w:styleId="33">
    <w:name w:val="Title"/>
    <w:basedOn w:val="1"/>
    <w:next w:val="1"/>
    <w:link w:val="52"/>
    <w:qFormat/>
    <w:uiPriority w:val="99"/>
    <w:pPr>
      <w:spacing w:before="240" w:after="60"/>
      <w:jc w:val="center"/>
      <w:outlineLvl w:val="0"/>
    </w:pPr>
    <w:rPr>
      <w:rFonts w:ascii="Arial" w:hAnsi="Arial" w:cs="Arial"/>
      <w:b/>
      <w:bCs/>
      <w:sz w:val="32"/>
      <w:szCs w:val="32"/>
    </w:rPr>
  </w:style>
  <w:style w:type="paragraph" w:styleId="34">
    <w:name w:val="annotation subject"/>
    <w:basedOn w:val="17"/>
    <w:next w:val="17"/>
    <w:link w:val="64"/>
    <w:qFormat/>
    <w:uiPriority w:val="0"/>
    <w:rPr>
      <w:b/>
      <w:bCs/>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ahoma" w:hAnsi="Tahoma" w:cs="Tahoma"/>
      <w:b/>
      <w:sz w:val="24"/>
    </w:rPr>
  </w:style>
  <w:style w:type="character" w:styleId="39">
    <w:name w:val="Hyperlink"/>
    <w:basedOn w:val="37"/>
    <w:qFormat/>
    <w:uiPriority w:val="99"/>
    <w:rPr>
      <w:color w:val="0563C1"/>
      <w:u w:val="single"/>
    </w:rPr>
  </w:style>
  <w:style w:type="character" w:styleId="40">
    <w:name w:val="annotation reference"/>
    <w:basedOn w:val="37"/>
    <w:qFormat/>
    <w:uiPriority w:val="0"/>
    <w:rPr>
      <w:sz w:val="21"/>
      <w:szCs w:val="21"/>
    </w:rPr>
  </w:style>
  <w:style w:type="character" w:styleId="41">
    <w:name w:val="footnote reference"/>
    <w:basedOn w:val="37"/>
    <w:qFormat/>
    <w:uiPriority w:val="0"/>
    <w:rPr>
      <w:vertAlign w:val="superscript"/>
    </w:rPr>
  </w:style>
  <w:style w:type="paragraph" w:customStyle="1" w:styleId="42">
    <w:name w:val="无间隔1"/>
    <w:qFormat/>
    <w:uiPriority w:val="0"/>
    <w:pPr>
      <w:adjustRightInd w:val="0"/>
      <w:snapToGrid w:val="0"/>
    </w:pPr>
    <w:rPr>
      <w:rFonts w:ascii="Tahoma" w:hAnsi="Tahoma" w:eastAsia="微软雅黑" w:cs="Arial"/>
      <w:sz w:val="22"/>
      <w:szCs w:val="22"/>
      <w:lang w:val="en-US" w:eastAsia="zh-CN" w:bidi="ar-SA"/>
    </w:rPr>
  </w:style>
  <w:style w:type="paragraph" w:customStyle="1" w:styleId="43">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4">
    <w:name w:val="表格文字"/>
    <w:basedOn w:val="20"/>
    <w:next w:val="3"/>
    <w:qFormat/>
    <w:uiPriority w:val="0"/>
    <w:pPr>
      <w:spacing w:before="25" w:after="25"/>
      <w:jc w:val="left"/>
    </w:pPr>
    <w:rPr>
      <w:bCs/>
      <w:spacing w:val="10"/>
      <w:kern w:val="0"/>
      <w:sz w:val="28"/>
      <w:szCs w:val="20"/>
    </w:rPr>
  </w:style>
  <w:style w:type="paragraph" w:customStyle="1" w:styleId="45">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46">
    <w:name w:val="签发人"/>
    <w:basedOn w:val="1"/>
    <w:qFormat/>
    <w:uiPriority w:val="0"/>
    <w:rPr>
      <w:rFonts w:eastAsia="楷体"/>
      <w:sz w:val="32"/>
    </w:rPr>
  </w:style>
  <w:style w:type="character" w:customStyle="1" w:styleId="47">
    <w:name w:val="页眉 Char"/>
    <w:basedOn w:val="37"/>
    <w:link w:val="26"/>
    <w:qFormat/>
    <w:uiPriority w:val="99"/>
    <w:rPr>
      <w:sz w:val="18"/>
      <w:szCs w:val="18"/>
    </w:rPr>
  </w:style>
  <w:style w:type="character" w:customStyle="1" w:styleId="48">
    <w:name w:val="页脚 Char"/>
    <w:basedOn w:val="37"/>
    <w:link w:val="25"/>
    <w:qFormat/>
    <w:uiPriority w:val="99"/>
    <w:rPr>
      <w:sz w:val="18"/>
      <w:szCs w:val="18"/>
    </w:rPr>
  </w:style>
  <w:style w:type="character" w:customStyle="1" w:styleId="49">
    <w:name w:val="标题 1 Char"/>
    <w:basedOn w:val="37"/>
    <w:link w:val="8"/>
    <w:qFormat/>
    <w:uiPriority w:val="0"/>
    <w:rPr>
      <w:rFonts w:ascii="Times New Roman" w:hAnsi="Times New Roman" w:eastAsia="宋体" w:cs="Times New Roman"/>
      <w:b/>
      <w:bCs/>
      <w:kern w:val="44"/>
      <w:sz w:val="44"/>
      <w:szCs w:val="44"/>
    </w:rPr>
  </w:style>
  <w:style w:type="character" w:customStyle="1" w:styleId="50">
    <w:name w:val="标题 2 Char"/>
    <w:basedOn w:val="37"/>
    <w:link w:val="9"/>
    <w:qFormat/>
    <w:uiPriority w:val="0"/>
    <w:rPr>
      <w:rFonts w:ascii="Calibri Light" w:hAnsi="Calibri Light" w:eastAsia="宋体" w:cs="Times New Roman"/>
      <w:b/>
      <w:bCs/>
      <w:sz w:val="32"/>
      <w:szCs w:val="32"/>
    </w:rPr>
  </w:style>
  <w:style w:type="character" w:customStyle="1" w:styleId="51">
    <w:name w:val="标题 3 Char"/>
    <w:basedOn w:val="37"/>
    <w:link w:val="10"/>
    <w:qFormat/>
    <w:uiPriority w:val="0"/>
    <w:rPr>
      <w:rFonts w:ascii="Times New Roman" w:hAnsi="Times New Roman" w:eastAsia="宋体" w:cs="Times New Roman"/>
      <w:b/>
      <w:bCs/>
      <w:sz w:val="32"/>
      <w:szCs w:val="32"/>
    </w:rPr>
  </w:style>
  <w:style w:type="character" w:customStyle="1" w:styleId="52">
    <w:name w:val="标题 Char"/>
    <w:basedOn w:val="37"/>
    <w:link w:val="33"/>
    <w:qFormat/>
    <w:uiPriority w:val="99"/>
    <w:rPr>
      <w:rFonts w:ascii="Arial" w:hAnsi="Arial" w:eastAsia="宋体" w:cs="Arial"/>
      <w:b/>
      <w:bCs/>
      <w:sz w:val="32"/>
      <w:szCs w:val="32"/>
    </w:rPr>
  </w:style>
  <w:style w:type="character" w:customStyle="1" w:styleId="53">
    <w:name w:val="文档结构图 Char"/>
    <w:basedOn w:val="37"/>
    <w:link w:val="15"/>
    <w:qFormat/>
    <w:uiPriority w:val="0"/>
    <w:rPr>
      <w:rFonts w:ascii="宋体" w:hAnsi="Times New Roman" w:eastAsia="宋体" w:cs="Times New Roman"/>
      <w:sz w:val="18"/>
      <w:szCs w:val="18"/>
    </w:rPr>
  </w:style>
  <w:style w:type="character" w:customStyle="1" w:styleId="54">
    <w:name w:val="批注文字 Char"/>
    <w:basedOn w:val="37"/>
    <w:link w:val="17"/>
    <w:qFormat/>
    <w:uiPriority w:val="0"/>
    <w:rPr>
      <w:rFonts w:ascii="Times New Roman" w:hAnsi="Times New Roman" w:eastAsia="宋体" w:cs="Times New Roman"/>
      <w:szCs w:val="24"/>
    </w:rPr>
  </w:style>
  <w:style w:type="character" w:customStyle="1" w:styleId="55">
    <w:name w:val="正文文本 3 Char"/>
    <w:basedOn w:val="37"/>
    <w:link w:val="18"/>
    <w:qFormat/>
    <w:uiPriority w:val="0"/>
    <w:rPr>
      <w:rFonts w:ascii="Times New Roman" w:hAnsi="Times New Roman" w:eastAsia="宋体" w:cs="Times New Roman"/>
      <w:sz w:val="16"/>
      <w:szCs w:val="16"/>
    </w:rPr>
  </w:style>
  <w:style w:type="character" w:customStyle="1" w:styleId="56">
    <w:name w:val="正文文本 Char"/>
    <w:basedOn w:val="37"/>
    <w:link w:val="3"/>
    <w:qFormat/>
    <w:uiPriority w:val="0"/>
    <w:rPr>
      <w:rFonts w:ascii="Times New Roman" w:hAnsi="Times New Roman" w:eastAsia="宋体" w:cs="Times New Roman"/>
      <w:sz w:val="24"/>
      <w:szCs w:val="24"/>
    </w:rPr>
  </w:style>
  <w:style w:type="character" w:customStyle="1" w:styleId="57">
    <w:name w:val="正文文本缩进 Char"/>
    <w:basedOn w:val="37"/>
    <w:link w:val="5"/>
    <w:qFormat/>
    <w:uiPriority w:val="0"/>
    <w:rPr>
      <w:rFonts w:ascii="Times New Roman" w:hAnsi="Times New Roman" w:eastAsia="宋体" w:cs="Times New Roman"/>
      <w:szCs w:val="24"/>
    </w:rPr>
  </w:style>
  <w:style w:type="character" w:customStyle="1" w:styleId="58">
    <w:name w:val="纯文本 Char1"/>
    <w:basedOn w:val="37"/>
    <w:link w:val="20"/>
    <w:qFormat/>
    <w:uiPriority w:val="0"/>
    <w:rPr>
      <w:rFonts w:ascii="宋体" w:hAnsi="Times New Roman" w:eastAsia="宋体" w:cs="Arial"/>
      <w:szCs w:val="24"/>
    </w:rPr>
  </w:style>
  <w:style w:type="character" w:customStyle="1" w:styleId="59">
    <w:name w:val="日期 Char"/>
    <w:basedOn w:val="37"/>
    <w:link w:val="21"/>
    <w:qFormat/>
    <w:uiPriority w:val="0"/>
    <w:rPr>
      <w:rFonts w:ascii="Calibri" w:hAnsi="Calibri" w:eastAsia="楷体_GB2312" w:cs="Arial"/>
      <w:sz w:val="32"/>
    </w:rPr>
  </w:style>
  <w:style w:type="character" w:customStyle="1" w:styleId="60">
    <w:name w:val="正文文本缩进 2 Char"/>
    <w:basedOn w:val="37"/>
    <w:link w:val="23"/>
    <w:qFormat/>
    <w:uiPriority w:val="0"/>
    <w:rPr>
      <w:rFonts w:ascii="Times New Roman" w:hAnsi="Times New Roman" w:eastAsia="宋体" w:cs="Times New Roman"/>
      <w:szCs w:val="24"/>
    </w:rPr>
  </w:style>
  <w:style w:type="character" w:customStyle="1" w:styleId="61">
    <w:name w:val="批注框文本 Char"/>
    <w:basedOn w:val="37"/>
    <w:link w:val="24"/>
    <w:qFormat/>
    <w:uiPriority w:val="0"/>
    <w:rPr>
      <w:rFonts w:ascii="Times New Roman" w:hAnsi="Times New Roman" w:eastAsia="宋体" w:cs="Times New Roman"/>
      <w:sz w:val="18"/>
      <w:szCs w:val="18"/>
    </w:rPr>
  </w:style>
  <w:style w:type="character" w:customStyle="1" w:styleId="62">
    <w:name w:val="脚注文本 Char"/>
    <w:basedOn w:val="37"/>
    <w:link w:val="28"/>
    <w:qFormat/>
    <w:uiPriority w:val="0"/>
    <w:rPr>
      <w:rFonts w:ascii="Calibri" w:hAnsi="Calibri" w:eastAsia="Calibri" w:cs="Times New Roman"/>
      <w:sz w:val="18"/>
      <w:szCs w:val="24"/>
    </w:rPr>
  </w:style>
  <w:style w:type="character" w:customStyle="1" w:styleId="63">
    <w:name w:val="正文文本缩进 3 Char"/>
    <w:basedOn w:val="37"/>
    <w:link w:val="30"/>
    <w:qFormat/>
    <w:uiPriority w:val="0"/>
    <w:rPr>
      <w:rFonts w:ascii="Times New Roman" w:hAnsi="Times New Roman" w:eastAsia="宋体" w:cs="Times New Roman"/>
      <w:sz w:val="16"/>
      <w:szCs w:val="16"/>
    </w:rPr>
  </w:style>
  <w:style w:type="character" w:customStyle="1" w:styleId="64">
    <w:name w:val="批注主题 Char"/>
    <w:basedOn w:val="54"/>
    <w:link w:val="34"/>
    <w:qFormat/>
    <w:uiPriority w:val="0"/>
    <w:rPr>
      <w:rFonts w:ascii="Times New Roman" w:hAnsi="Times New Roman" w:eastAsia="宋体" w:cs="Times New Roman"/>
      <w:b/>
      <w:bCs/>
      <w:szCs w:val="24"/>
    </w:rPr>
  </w:style>
  <w:style w:type="character" w:customStyle="1" w:styleId="65">
    <w:name w:val="正文首行缩进 Char"/>
    <w:basedOn w:val="56"/>
    <w:link w:val="2"/>
    <w:qFormat/>
    <w:uiPriority w:val="0"/>
    <w:rPr>
      <w:rFonts w:ascii="Times New Roman" w:hAnsi="Times New Roman" w:eastAsia="宋体" w:cs="Times New Roman"/>
      <w:sz w:val="24"/>
      <w:szCs w:val="24"/>
    </w:rPr>
  </w:style>
  <w:style w:type="character" w:customStyle="1" w:styleId="66">
    <w:name w:val="正文首行缩进 2 Char"/>
    <w:basedOn w:val="57"/>
    <w:link w:val="4"/>
    <w:qFormat/>
    <w:uiPriority w:val="0"/>
    <w:rPr>
      <w:rFonts w:ascii="Times New Roman" w:hAnsi="Times New Roman" w:eastAsia="宋体" w:cs="Times New Roman"/>
      <w:szCs w:val="24"/>
    </w:rPr>
  </w:style>
  <w:style w:type="paragraph" w:customStyle="1" w:styleId="67">
    <w:name w:val="zw"/>
    <w:basedOn w:val="1"/>
    <w:qFormat/>
    <w:uiPriority w:val="0"/>
    <w:pPr>
      <w:widowControl/>
      <w:spacing w:before="30"/>
      <w:ind w:left="100" w:right="100"/>
    </w:pPr>
    <w:rPr>
      <w:rFonts w:ascii="方正书宋简体" w:eastAsia="方正书宋简体"/>
      <w:color w:val="000000"/>
      <w:kern w:val="0"/>
      <w:szCs w:val="21"/>
    </w:rPr>
  </w:style>
  <w:style w:type="paragraph" w:styleId="68">
    <w:name w:val="List Paragraph"/>
    <w:basedOn w:val="1"/>
    <w:qFormat/>
    <w:uiPriority w:val="0"/>
    <w:pPr>
      <w:ind w:firstLine="200" w:firstLineChars="200"/>
    </w:pPr>
    <w:rPr>
      <w:rFonts w:ascii="Calibri" w:hAnsi="Calibri"/>
      <w:szCs w:val="22"/>
    </w:rPr>
  </w:style>
  <w:style w:type="paragraph" w:customStyle="1" w:styleId="69">
    <w:name w:val="列出段落1"/>
    <w:basedOn w:val="1"/>
    <w:qFormat/>
    <w:uiPriority w:val="0"/>
    <w:pPr>
      <w:ind w:firstLine="200" w:firstLineChars="200"/>
    </w:pPr>
    <w:rPr>
      <w:rFonts w:ascii="Calibri" w:hAnsi="Calibri"/>
      <w:kern w:val="0"/>
      <w:szCs w:val="20"/>
    </w:rPr>
  </w:style>
  <w:style w:type="paragraph" w:customStyle="1" w:styleId="70">
    <w:name w:val="无间隔11"/>
    <w:qFormat/>
    <w:uiPriority w:val="0"/>
    <w:pPr>
      <w:adjustRightInd w:val="0"/>
      <w:snapToGrid w:val="0"/>
    </w:pPr>
    <w:rPr>
      <w:rFonts w:ascii="Tahoma" w:hAnsi="Tahoma" w:eastAsia="微软雅黑" w:cs="Arial"/>
      <w:sz w:val="22"/>
      <w:szCs w:val="22"/>
      <w:lang w:val="en-US" w:eastAsia="zh-CN" w:bidi="ar-SA"/>
    </w:rPr>
  </w:style>
  <w:style w:type="paragraph" w:customStyle="1" w:styleId="71">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7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4"/>
    <w:qFormat/>
    <w:uiPriority w:val="0"/>
    <w:rPr>
      <w:rFonts w:ascii="Times New Roman" w:hAnsi="Times New Roman" w:eastAsia="宋体" w:cs="Times New Roman"/>
      <w:sz w:val="21"/>
      <w:szCs w:val="22"/>
      <w:lang w:val="en-US" w:eastAsia="zh-CN" w:bidi="ar-SA"/>
    </w:rPr>
  </w:style>
  <w:style w:type="paragraph" w:customStyle="1" w:styleId="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纯文本_3"/>
    <w:basedOn w:val="76"/>
    <w:qFormat/>
    <w:uiPriority w:val="0"/>
    <w:pPr>
      <w:widowControl/>
      <w:jc w:val="left"/>
    </w:pPr>
    <w:rPr>
      <w:rFonts w:ascii="宋体" w:cs="Arial"/>
      <w:szCs w:val="21"/>
    </w:rPr>
  </w:style>
  <w:style w:type="paragraph" w:customStyle="1" w:styleId="78">
    <w:name w:val="纯文本_0_1"/>
    <w:basedOn w:val="1"/>
    <w:qFormat/>
    <w:uiPriority w:val="0"/>
    <w:pPr>
      <w:widowControl/>
      <w:jc w:val="left"/>
    </w:pPr>
    <w:rPr>
      <w:rFonts w:ascii="宋体" w:cs="Arial"/>
      <w:szCs w:val="21"/>
    </w:rPr>
  </w:style>
  <w:style w:type="paragraph" w:customStyle="1" w:styleId="7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标准"/>
    <w:basedOn w:val="1"/>
    <w:qFormat/>
    <w:uiPriority w:val="0"/>
    <w:pPr>
      <w:spacing w:line="360" w:lineRule="auto"/>
      <w:ind w:firstLine="200" w:firstLineChars="200"/>
    </w:pPr>
    <w:rPr>
      <w:rFonts w:ascii="宋体"/>
      <w:sz w:val="24"/>
      <w:szCs w:val="20"/>
    </w:rPr>
  </w:style>
  <w:style w:type="paragraph" w:customStyle="1" w:styleId="84">
    <w:name w:val="TOC 标题1"/>
    <w:basedOn w:val="8"/>
    <w:next w:val="1"/>
    <w:qFormat/>
    <w:uiPriority w:val="0"/>
    <w:pPr>
      <w:widowControl/>
      <w:spacing w:before="480" w:after="0" w:line="276" w:lineRule="auto"/>
      <w:jc w:val="left"/>
      <w:outlineLvl w:val="9"/>
    </w:pPr>
    <w:rPr>
      <w:rFonts w:ascii="Calibri Light" w:hAnsi="Calibri Light"/>
      <w:color w:val="2E74B5"/>
      <w:kern w:val="0"/>
      <w:sz w:val="28"/>
      <w:szCs w:val="28"/>
    </w:rPr>
  </w:style>
  <w:style w:type="paragraph" w:customStyle="1" w:styleId="85">
    <w:name w:val="正文2"/>
    <w:basedOn w:val="1"/>
    <w:qFormat/>
    <w:uiPriority w:val="0"/>
    <w:pPr>
      <w:spacing w:before="156" w:line="360" w:lineRule="auto"/>
      <w:ind w:firstLine="200" w:firstLineChars="200"/>
    </w:pPr>
    <w:rPr>
      <w:sz w:val="24"/>
      <w:szCs w:val="20"/>
    </w:rPr>
  </w:style>
  <w:style w:type="paragraph" w:customStyle="1" w:styleId="86">
    <w:name w:val="正文文本缩进1"/>
    <w:basedOn w:val="1"/>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87">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88">
    <w:name w:val="无间隔2"/>
    <w:qFormat/>
    <w:uiPriority w:val="0"/>
    <w:rPr>
      <w:rFonts w:ascii="Calibri" w:hAnsi="Calibri" w:eastAsia="宋体" w:cs="Times New Roman"/>
      <w:sz w:val="22"/>
      <w:szCs w:val="22"/>
      <w:lang w:val="en-US" w:eastAsia="zh-CN" w:bidi="ar-SA"/>
    </w:rPr>
  </w:style>
  <w:style w:type="character" w:customStyle="1" w:styleId="89">
    <w:name w:val="纯文本 Char"/>
    <w:qFormat/>
    <w:uiPriority w:val="0"/>
    <w:rPr>
      <w:rFonts w:ascii="宋体" w:eastAsia="宋体"/>
      <w:kern w:val="2"/>
      <w:sz w:val="24"/>
      <w:szCs w:val="24"/>
      <w:lang w:val="en-US" w:eastAsia="zh-CN" w:bidi="ar-SA"/>
    </w:rPr>
  </w:style>
  <w:style w:type="paragraph" w:customStyle="1" w:styleId="90">
    <w:name w:val="p0"/>
    <w:basedOn w:val="1"/>
    <w:qFormat/>
    <w:uiPriority w:val="0"/>
    <w:pPr>
      <w:widowControl/>
    </w:pPr>
    <w:rPr>
      <w:rFonts w:ascii="Calibri" w:hAnsi="Calibri" w:cs="宋体"/>
      <w:kern w:val="0"/>
      <w:szCs w:val="21"/>
    </w:rPr>
  </w:style>
  <w:style w:type="paragraph" w:styleId="91">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92">
    <w:name w:val="Char Char Char Char Char Char Char Char Char"/>
    <w:basedOn w:val="1"/>
    <w:qFormat/>
    <w:uiPriority w:val="0"/>
    <w:pPr>
      <w:widowControl/>
      <w:spacing w:after="160" w:line="240" w:lineRule="exact"/>
      <w:jc w:val="left"/>
    </w:pPr>
    <w:rPr>
      <w:rFonts w:eastAsia="Times New Roman"/>
      <w:kern w:val="0"/>
      <w:sz w:val="24"/>
      <w:szCs w:val="20"/>
    </w:rPr>
  </w:style>
  <w:style w:type="paragraph" w:customStyle="1" w:styleId="93">
    <w:name w:val="普通(网站)1"/>
    <w:basedOn w:val="1"/>
    <w:qFormat/>
    <w:uiPriority w:val="0"/>
    <w:pPr>
      <w:widowControl/>
      <w:spacing w:before="100" w:beforeAutospacing="1" w:after="100" w:afterAutospacing="1"/>
      <w:jc w:val="left"/>
    </w:pPr>
    <w:rPr>
      <w:rFonts w:hint="eastAsia" w:ascii="楷体_GB2312" w:hAnsi="楷体_GB2312"/>
      <w:kern w:val="0"/>
      <w:sz w:val="24"/>
    </w:rPr>
  </w:style>
  <w:style w:type="paragraph" w:customStyle="1" w:styleId="9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6">
    <w:name w:val="普通(网站) Char"/>
    <w:link w:val="32"/>
    <w:qFormat/>
    <w:uiPriority w:val="0"/>
    <w:rPr>
      <w:rFonts w:ascii="宋体"/>
      <w:sz w:val="24"/>
      <w:szCs w:val="24"/>
    </w:rPr>
  </w:style>
  <w:style w:type="paragraph" w:customStyle="1" w:styleId="97">
    <w:name w:val="无间隔3"/>
    <w:qFormat/>
    <w:uiPriority w:val="1"/>
    <w:pPr>
      <w:adjustRightInd w:val="0"/>
      <w:snapToGrid w:val="0"/>
    </w:pPr>
    <w:rPr>
      <w:rFonts w:ascii="Tahoma" w:hAnsi="Tahoma" w:eastAsia="微软雅黑" w:cs="Times New Roman"/>
      <w:sz w:val="22"/>
      <w:szCs w:val="22"/>
      <w:lang w:val="en-US" w:eastAsia="zh-CN" w:bidi="ar-SA"/>
    </w:rPr>
  </w:style>
  <w:style w:type="paragraph" w:customStyle="1" w:styleId="98">
    <w:name w:val="Plain Text"/>
    <w:basedOn w:val="99"/>
    <w:qFormat/>
    <w:uiPriority w:val="0"/>
    <w:pPr>
      <w:widowControl/>
      <w:jc w:val="left"/>
    </w:pPr>
    <w:rPr>
      <w:rFonts w:ascii="宋体" w:hAnsi="Courier New"/>
    </w:rPr>
  </w:style>
  <w:style w:type="paragraph" w:customStyle="1" w:styleId="9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101">
    <w:name w:val="纯文本2"/>
    <w:basedOn w:val="102"/>
    <w:qFormat/>
    <w:uiPriority w:val="0"/>
    <w:pPr>
      <w:widowControl/>
      <w:jc w:val="left"/>
    </w:pPr>
    <w:rPr>
      <w:rFonts w:ascii="宋体" w:hAnsi="Courier New"/>
    </w:rPr>
  </w:style>
  <w:style w:type="paragraph" w:customStyle="1" w:styleId="10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03">
    <w:name w:val="font41"/>
    <w:basedOn w:val="37"/>
    <w:qFormat/>
    <w:uiPriority w:val="0"/>
    <w:rPr>
      <w:rFonts w:hint="eastAsia" w:ascii="宋体" w:hAnsi="宋体" w:eastAsia="宋体" w:cs="宋体"/>
      <w:color w:val="000000"/>
      <w:sz w:val="22"/>
      <w:szCs w:val="22"/>
      <w:u w:val="none"/>
    </w:rPr>
  </w:style>
  <w:style w:type="character" w:customStyle="1" w:styleId="104">
    <w:name w:val="font91"/>
    <w:basedOn w:val="37"/>
    <w:qFormat/>
    <w:uiPriority w:val="0"/>
    <w:rPr>
      <w:rFonts w:hint="eastAsia" w:ascii="宋体" w:hAnsi="宋体" w:eastAsia="宋体" w:cs="宋体"/>
      <w:color w:val="000000"/>
      <w:sz w:val="22"/>
      <w:szCs w:val="22"/>
      <w:u w:val="none"/>
      <w:vertAlign w:val="subscript"/>
    </w:rPr>
  </w:style>
  <w:style w:type="character" w:customStyle="1" w:styleId="105">
    <w:name w:val="font61"/>
    <w:basedOn w:val="37"/>
    <w:qFormat/>
    <w:uiPriority w:val="0"/>
    <w:rPr>
      <w:rFonts w:hint="eastAsia" w:ascii="宋体" w:hAnsi="宋体" w:eastAsia="宋体" w:cs="宋体"/>
      <w:color w:val="000000"/>
      <w:sz w:val="22"/>
      <w:szCs w:val="22"/>
      <w:u w:val="none"/>
    </w:rPr>
  </w:style>
  <w:style w:type="character" w:customStyle="1" w:styleId="106">
    <w:name w:val="font31"/>
    <w:basedOn w:val="37"/>
    <w:qFormat/>
    <w:uiPriority w:val="0"/>
    <w:rPr>
      <w:rFonts w:hint="eastAsia" w:ascii="宋体" w:hAnsi="宋体" w:eastAsia="宋体" w:cs="宋体"/>
      <w:color w:val="000000"/>
      <w:sz w:val="22"/>
      <w:szCs w:val="22"/>
      <w:u w:val="none"/>
    </w:rPr>
  </w:style>
  <w:style w:type="paragraph" w:customStyle="1" w:styleId="107">
    <w:name w:val="样式 样式1 + 首行缩进:  2 字符"/>
    <w:basedOn w:val="1"/>
    <w:qFormat/>
    <w:uiPriority w:val="0"/>
    <w:pPr>
      <w:spacing w:line="360" w:lineRule="exact"/>
      <w:ind w:firstLine="420" w:firstLineChars="200"/>
    </w:pPr>
    <w:rPr>
      <w:rFonts w:ascii="Arial" w:hAnsi="Arial" w:cs="宋体"/>
      <w:szCs w:val="20"/>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正文文字2"/>
    <w:basedOn w:val="3"/>
    <w:qFormat/>
    <w:uiPriority w:val="0"/>
    <w:pPr>
      <w:adjustRightInd w:val="0"/>
      <w:spacing w:after="60" w:line="360" w:lineRule="atLeast"/>
      <w:ind w:left="72" w:leftChars="30" w:right="72" w:rightChars="30"/>
      <w:jc w:val="center"/>
    </w:pPr>
    <w:rPr>
      <w:rFonts w:hAnsi="Times New Roman"/>
      <w:sz w:val="21"/>
    </w:rPr>
  </w:style>
  <w:style w:type="paragraph" w:customStyle="1" w:styleId="110">
    <w:name w:val="Blockquote"/>
    <w:basedOn w:val="1"/>
    <w:qFormat/>
    <w:uiPriority w:val="0"/>
    <w:pPr>
      <w:autoSpaceDE w:val="0"/>
      <w:autoSpaceDN w:val="0"/>
      <w:adjustRightInd w:val="0"/>
      <w:spacing w:before="100" w:after="100"/>
      <w:ind w:left="360" w:right="360"/>
    </w:pPr>
    <w:rPr>
      <w:rFonts w:ascii="宋体" w:hAnsi="宋体" w:cs="宋体"/>
      <w:sz w:val="34"/>
      <w:szCs w:val="34"/>
    </w:rPr>
  </w:style>
  <w:style w:type="paragraph" w:customStyle="1" w:styleId="111">
    <w:name w:val="样式 标题 2 + Times New Roman 四号 非加粗 段前: 5 磅 段后: 0 磅 行距: 固定值 20..."/>
    <w:basedOn w:val="9"/>
    <w:qFormat/>
    <w:uiPriority w:val="0"/>
    <w:pPr>
      <w:spacing w:before="100" w:after="0" w:line="400" w:lineRule="exact"/>
    </w:pPr>
    <w:rPr>
      <w:rFonts w:ascii="Times New Roman" w:hAnsi="Times New Roman" w:cs="宋体"/>
      <w:b w:val="0"/>
      <w:bCs w:val="0"/>
      <w:sz w:val="28"/>
      <w:szCs w:val="20"/>
    </w:rPr>
  </w:style>
  <w:style w:type="paragraph" w:customStyle="1" w:styleId="112">
    <w:name w:val="Other|1"/>
    <w:basedOn w:val="1"/>
    <w:qFormat/>
    <w:uiPriority w:val="0"/>
    <w:pPr>
      <w:spacing w:line="439" w:lineRule="auto"/>
      <w:ind w:firstLine="400"/>
    </w:pPr>
    <w:rPr>
      <w:rFonts w:ascii="宋体" w:hAnsi="宋体" w:eastAsia="宋体" w:cs="宋体"/>
      <w:sz w:val="22"/>
      <w:szCs w:val="22"/>
      <w:lang w:val="zh-TW" w:eastAsia="zh-TW" w:bidi="zh-TW"/>
    </w:rPr>
  </w:style>
  <w:style w:type="paragraph" w:customStyle="1" w:styleId="113">
    <w:name w:val="Body text|1"/>
    <w:basedOn w:val="1"/>
    <w:qFormat/>
    <w:uiPriority w:val="0"/>
    <w:pPr>
      <w:spacing w:line="439" w:lineRule="auto"/>
      <w:ind w:firstLine="400"/>
    </w:pPr>
    <w:rPr>
      <w:rFonts w:ascii="宋体" w:hAnsi="宋体" w:eastAsia="宋体" w:cs="宋体"/>
      <w:sz w:val="22"/>
      <w:szCs w:val="22"/>
      <w:lang w:val="zh-TW" w:eastAsia="zh-TW" w:bidi="zh-TW"/>
    </w:rPr>
  </w:style>
  <w:style w:type="paragraph" w:customStyle="1" w:styleId="114">
    <w:name w:val="[Normal]"/>
    <w:qFormat/>
    <w:uiPriority w:val="0"/>
    <w:rPr>
      <w:rFonts w:ascii="宋体" w:hAnsi="宋体" w:eastAsia="宋体" w:cs="Times New Roman"/>
      <w:sz w:val="24"/>
      <w:szCs w:val="22"/>
      <w:lang w:val="zh-CN" w:eastAsia="zh-CN" w:bidi="ar-SA"/>
    </w:rPr>
  </w:style>
  <w:style w:type="paragraph" w:customStyle="1" w:styleId="115">
    <w:name w:val="正文缩进1"/>
    <w:basedOn w:val="1"/>
    <w:qFormat/>
    <w:uiPriority w:val="0"/>
    <w:pPr>
      <w:ind w:firstLine="420"/>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ZhongXing</Company>
  <Pages>66</Pages>
  <Words>30460</Words>
  <Characters>31927</Characters>
  <Lines>229</Lines>
  <Paragraphs>64</Paragraphs>
  <TotalTime>0</TotalTime>
  <ScaleCrop>false</ScaleCrop>
  <LinksUpToDate>false</LinksUpToDate>
  <CharactersWithSpaces>33491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2021-12-20T17:55:00Z</dcterms:created>
  <dc:creator>未知</dc:creator>
  <cp:lastModifiedBy>Sukh Shakti Kaur</cp:lastModifiedBy>
  <cp:lastPrinted>2023-10-08T02:48:00Z</cp:lastPrinted>
  <dcterms:modified xsi:type="dcterms:W3CDTF">2023-10-27T06:06:08Z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F36DA34BEC0A4860B2F33598771588E6_13</vt:lpwstr>
  </property>
</Properties>
</file>