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黑体" w:hAnsi="宋体" w:eastAsia="黑体"/>
          <w:b/>
          <w:bCs/>
          <w:spacing w:val="36"/>
          <w:sz w:val="84"/>
          <w:szCs w:val="84"/>
        </w:rPr>
      </w:pPr>
      <w:r>
        <w:rPr>
          <w:rFonts w:ascii="黑体" w:hAnsi="宋体" w:eastAsia="黑体"/>
          <w:b/>
          <w:bCs/>
          <w:spacing w:val="36"/>
          <w:sz w:val="84"/>
          <w:szCs w:val="84"/>
        </w:rPr>
        <w:drawing>
          <wp:inline distT="0" distB="0" distL="114300" distR="114300">
            <wp:extent cx="2455545" cy="1525270"/>
            <wp:effectExtent l="0" t="0" r="190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2455545" cy="1525270"/>
                    </a:xfrm>
                    <a:prstGeom prst="rect">
                      <a:avLst/>
                    </a:prstGeom>
                    <a:noFill/>
                    <a:ln>
                      <a:noFill/>
                    </a:ln>
                  </pic:spPr>
                </pic:pic>
              </a:graphicData>
            </a:graphic>
          </wp:inline>
        </w:drawing>
      </w:r>
    </w:p>
    <w:p>
      <w:pPr>
        <w:adjustRightInd w:val="0"/>
        <w:snapToGrid w:val="0"/>
        <w:rPr>
          <w:rFonts w:ascii="黑体" w:hAnsi="宋体" w:eastAsia="黑体"/>
          <w:b/>
          <w:bCs/>
          <w:spacing w:val="36"/>
          <w:sz w:val="84"/>
          <w:szCs w:val="84"/>
        </w:rPr>
      </w:pPr>
    </w:p>
    <w:p>
      <w:pPr>
        <w:jc w:val="center"/>
        <w:rPr>
          <w:rFonts w:ascii="宋体" w:hAnsi="宋体"/>
          <w:b/>
          <w:spacing w:val="80"/>
          <w:sz w:val="56"/>
          <w:szCs w:val="84"/>
        </w:rPr>
      </w:pPr>
      <w:r>
        <w:rPr>
          <w:rFonts w:hint="eastAsia" w:ascii="宋体" w:hAnsi="宋体"/>
          <w:b/>
          <w:spacing w:val="80"/>
          <w:sz w:val="56"/>
          <w:szCs w:val="84"/>
        </w:rPr>
        <w:t>竞争性磋商文件</w:t>
      </w: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jc w:val="center"/>
        <w:rPr>
          <w:rFonts w:ascii="华文行楷" w:hAnsi="宋体" w:eastAsia="华文行楷"/>
          <w:b/>
          <w:bCs/>
          <w:spacing w:val="36"/>
          <w:sz w:val="24"/>
        </w:rPr>
      </w:pPr>
    </w:p>
    <w:p>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项目编号：</w:t>
      </w:r>
      <w:r>
        <w:rPr>
          <w:rFonts w:hint="eastAsia" w:ascii="宋体" w:hAnsi="宋体" w:eastAsia="宋体"/>
          <w:b/>
          <w:sz w:val="24"/>
          <w:lang w:eastAsia="zh-CN"/>
        </w:rPr>
        <w:t>TZJCCG-2022-020</w:t>
      </w:r>
    </w:p>
    <w:p>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eastAsia="宋体"/>
          <w:b/>
          <w:sz w:val="24"/>
          <w:lang w:eastAsia="zh-CN"/>
        </w:rPr>
        <w:t>黄岩区九溪中上游治理生态绿化景观工程</w:t>
      </w:r>
    </w:p>
    <w:p>
      <w:pPr>
        <w:spacing w:line="500" w:lineRule="atLeast"/>
        <w:ind w:firstLine="560" w:firstLineChars="200"/>
        <w:rPr>
          <w:rFonts w:ascii="宋体" w:hAnsi="宋体" w:eastAsia="华文行楷"/>
          <w:sz w:val="28"/>
        </w:rPr>
      </w:pPr>
    </w:p>
    <w:p>
      <w:pPr>
        <w:spacing w:line="500" w:lineRule="atLeast"/>
        <w:ind w:firstLine="560" w:firstLineChars="200"/>
        <w:rPr>
          <w:rFonts w:ascii="宋体" w:hAnsi="宋体" w:eastAsia="华文行楷"/>
          <w:sz w:val="28"/>
        </w:rPr>
      </w:pPr>
    </w:p>
    <w:p>
      <w:pPr>
        <w:spacing w:line="500" w:lineRule="atLeast"/>
        <w:ind w:firstLine="1800" w:firstLineChars="600"/>
        <w:rPr>
          <w:rFonts w:ascii="宋体" w:hAnsi="宋体" w:eastAsiaTheme="minorEastAsia"/>
          <w:bCs/>
          <w:sz w:val="30"/>
        </w:rPr>
      </w:pPr>
    </w:p>
    <w:p>
      <w:pPr>
        <w:spacing w:line="500" w:lineRule="atLeast"/>
        <w:ind w:firstLine="1800" w:firstLineChars="750"/>
        <w:rPr>
          <w:rFonts w:ascii="宋体" w:hAnsi="宋体"/>
          <w:bCs/>
          <w:sz w:val="24"/>
        </w:rPr>
      </w:pPr>
    </w:p>
    <w:p>
      <w:pPr>
        <w:spacing w:line="500" w:lineRule="atLeast"/>
        <w:jc w:val="center"/>
        <w:rPr>
          <w:rFonts w:hint="eastAsia" w:ascii="宋体" w:hAnsi="宋体" w:eastAsia="宋体"/>
          <w:bCs/>
          <w:sz w:val="24"/>
          <w:lang w:eastAsia="zh-CN"/>
        </w:rPr>
      </w:pPr>
      <w:r>
        <w:rPr>
          <w:rFonts w:hint="eastAsia" w:ascii="宋体" w:hAnsi="宋体"/>
          <w:bCs/>
          <w:sz w:val="24"/>
        </w:rPr>
        <w:t>采购单位：</w:t>
      </w:r>
      <w:r>
        <w:rPr>
          <w:rFonts w:hint="eastAsia" w:ascii="宋体" w:hAnsi="宋体" w:eastAsia="宋体"/>
          <w:bCs/>
          <w:sz w:val="24"/>
          <w:u w:val="single"/>
          <w:lang w:eastAsia="zh-CN"/>
        </w:rPr>
        <w:t>台州市黄岩区茅畲乡人民政府</w:t>
      </w:r>
    </w:p>
    <w:p>
      <w:pPr>
        <w:spacing w:line="500" w:lineRule="atLeast"/>
        <w:jc w:val="center"/>
        <w:rPr>
          <w:rFonts w:ascii="宋体" w:hAnsi="宋体"/>
          <w:bCs/>
          <w:sz w:val="24"/>
        </w:rPr>
      </w:pPr>
      <w:r>
        <w:rPr>
          <w:rFonts w:hint="eastAsia" w:ascii="宋体" w:hAnsi="宋体"/>
          <w:bCs/>
          <w:sz w:val="24"/>
        </w:rPr>
        <w:t>代理机构：</w:t>
      </w:r>
      <w:r>
        <w:rPr>
          <w:rFonts w:hint="eastAsia" w:ascii="宋体" w:hAnsi="宋体" w:eastAsia="宋体"/>
          <w:bCs/>
          <w:sz w:val="24"/>
          <w:u w:val="single"/>
        </w:rPr>
        <w:t>台州佳晨工程咨询有限公司</w:t>
      </w:r>
    </w:p>
    <w:p>
      <w:pPr>
        <w:spacing w:line="500" w:lineRule="atLeast"/>
        <w:jc w:val="center"/>
        <w:rPr>
          <w:rFonts w:ascii="宋体" w:hAnsi="宋体"/>
          <w:bCs/>
          <w:sz w:val="24"/>
        </w:rPr>
      </w:pPr>
    </w:p>
    <w:p>
      <w:pPr>
        <w:spacing w:line="500" w:lineRule="atLeast"/>
        <w:jc w:val="center"/>
        <w:rPr>
          <w:rFonts w:ascii="宋体" w:hAnsi="宋体" w:eastAsia="宋体"/>
          <w:bCs/>
          <w:sz w:val="24"/>
        </w:rPr>
      </w:pPr>
      <w:r>
        <w:rPr>
          <w:rFonts w:hint="eastAsia" w:ascii="宋体" w:hAnsi="宋体" w:eastAsia="宋体"/>
          <w:bCs/>
          <w:sz w:val="24"/>
        </w:rPr>
        <w:t>二○二</w:t>
      </w:r>
      <w:r>
        <w:rPr>
          <w:rFonts w:hint="eastAsia" w:ascii="宋体" w:hAnsi="宋体" w:eastAsia="宋体"/>
          <w:bCs/>
          <w:sz w:val="24"/>
          <w:lang w:val="en-US" w:eastAsia="zh-CN"/>
        </w:rPr>
        <w:t>二</w:t>
      </w:r>
      <w:r>
        <w:rPr>
          <w:rFonts w:hint="eastAsia" w:ascii="宋体" w:hAnsi="宋体" w:eastAsia="宋体"/>
          <w:bCs/>
          <w:sz w:val="24"/>
        </w:rPr>
        <w:t>年</w:t>
      </w:r>
      <w:r>
        <w:rPr>
          <w:rFonts w:hint="eastAsia" w:ascii="宋体" w:hAnsi="宋体" w:eastAsia="宋体"/>
          <w:bCs/>
          <w:sz w:val="24"/>
          <w:lang w:val="en-US" w:eastAsia="zh-CN"/>
        </w:rPr>
        <w:t>九</w:t>
      </w:r>
      <w:r>
        <w:rPr>
          <w:rFonts w:hint="eastAsia" w:ascii="宋体" w:hAnsi="宋体" w:eastAsia="宋体"/>
          <w:bCs/>
          <w:sz w:val="24"/>
        </w:rPr>
        <w:t>月</w:t>
      </w:r>
    </w:p>
    <w:p>
      <w:pPr>
        <w:pStyle w:val="20"/>
        <w:jc w:val="both"/>
        <w:rPr>
          <w:sz w:val="21"/>
          <w:szCs w:val="21"/>
        </w:rPr>
        <w:sectPr>
          <w:headerReference r:id="rId6" w:type="first"/>
          <w:footerReference r:id="rId9" w:type="first"/>
          <w:headerReference r:id="rId4" w:type="default"/>
          <w:footerReference r:id="rId7" w:type="default"/>
          <w:headerReference r:id="rId5" w:type="even"/>
          <w:footerReference r:id="rId8" w:type="even"/>
          <w:pgSz w:w="11906" w:h="16838"/>
          <w:pgMar w:top="1440" w:right="1133" w:bottom="1440" w:left="1440" w:header="851" w:footer="992" w:gutter="0"/>
          <w:pgNumType w:start="0"/>
          <w:cols w:space="720" w:num="1"/>
          <w:titlePg/>
          <w:docGrid w:linePitch="312" w:charSpace="0"/>
        </w:sectPr>
      </w:pPr>
      <w:bookmarkStart w:id="592" w:name="_GoBack"/>
      <w:bookmarkEnd w:id="592"/>
    </w:p>
    <w:p>
      <w:pPr>
        <w:pStyle w:val="20"/>
        <w:rPr>
          <w:rFonts w:ascii="宋体" w:hAnsi="宋体" w:eastAsia="宋体" w:cs="宋体"/>
          <w:sz w:val="36"/>
          <w:szCs w:val="36"/>
        </w:rPr>
      </w:pPr>
      <w:r>
        <w:rPr>
          <w:rFonts w:hint="eastAsia" w:ascii="宋体" w:hAnsi="宋体" w:eastAsia="宋体" w:cs="宋体"/>
          <w:sz w:val="36"/>
          <w:szCs w:val="36"/>
        </w:rPr>
        <w:t>目录</w:t>
      </w:r>
    </w:p>
    <w:p/>
    <w:p>
      <w:pPr>
        <w:pStyle w:val="20"/>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 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pPr>
        <w:pStyle w:val="20"/>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pPr>
        <w:pStyle w:val="20"/>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pPr>
        <w:pStyle w:val="20"/>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pPr>
        <w:pStyle w:val="20"/>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 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pPr>
        <w:pStyle w:val="20"/>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 竞争性磋商公告</w:t>
      </w:r>
    </w:p>
    <w:p>
      <w:pPr>
        <w:shd w:val="clear" w:color="auto" w:fill="FFFFFF"/>
        <w:spacing w:line="360" w:lineRule="auto"/>
        <w:ind w:firstLine="422" w:firstLineChars="200"/>
        <w:textAlignment w:val="bottom"/>
        <w:rPr>
          <w:rFonts w:ascii="宋体" w:hAnsi="宋体" w:eastAsia="宋体" w:cs="宋体"/>
          <w:b/>
          <w:kern w:val="0"/>
          <w:sz w:val="21"/>
          <w:szCs w:val="21"/>
        </w:rPr>
      </w:pPr>
      <w:r>
        <w:rPr>
          <w:rFonts w:ascii="宋体" w:hAnsi="宋体" w:eastAsia="宋体" w:cs="宋体"/>
          <w:b/>
          <w:kern w:val="0"/>
          <w:sz w:val="21"/>
          <w:szCs w:val="21"/>
        </w:rPr>
        <w:pict>
          <v:shape id="文本框 5" o:spid="_x0000_s1028" o:spt="202" type="#_x0000_t202" style="position:absolute;left:0pt;margin-left:-2pt;margin-top:112pt;height:79.5pt;width:484.2pt;mso-position-vertical-relative:page;mso-wrap-distance-left:9pt;mso-wrap-distance-right:9pt;z-index:-251653120;mso-width-relative:page;mso-height-relative:page;" coordsize="21600,21600" wrapcoords="21592 -2 0 0 0 21600 21592 21602 8 21602 21600 21600 21600 0 8 -2 21592 -2">
            <v:path/>
            <v:fill focussize="0,0"/>
            <v:stroke weight="1pt" joinstyle="miter"/>
            <v:imagedata o:title=""/>
            <o:lock v:ext="edit"/>
            <v:textbox>
              <w:txbxContent>
                <w:p>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pPr>
                    <w:spacing w:line="340" w:lineRule="exact"/>
                  </w:pPr>
                  <w:r>
                    <w:rPr>
                      <w:rFonts w:hint="eastAsia" w:ascii="宋体" w:hAnsi="宋体" w:eastAsia="宋体" w:cs="宋体"/>
                      <w:b/>
                      <w:kern w:val="0"/>
                      <w:sz w:val="21"/>
                      <w:szCs w:val="21"/>
                      <w:lang w:eastAsia="zh-CN"/>
                    </w:rPr>
                    <w:t>黄岩区九溪中上游治理生态绿化景观工程</w:t>
                  </w:r>
                  <w:r>
                    <w:rPr>
                      <w:rFonts w:hint="eastAsia" w:ascii="宋体" w:hAnsi="宋体" w:eastAsia="宋体" w:cs="宋体"/>
                      <w:color w:val="000000"/>
                      <w:sz w:val="21"/>
                      <w:szCs w:val="21"/>
                    </w:rPr>
                    <w:t>采购项目的潜在供应商应在浙江政府采购网（http://zfcg.czt.zj.gov.cn）获取（下载）采购文件，</w:t>
                  </w:r>
                  <w:r>
                    <w:rPr>
                      <w:rFonts w:hint="eastAsia" w:ascii="宋体" w:hAnsi="宋体" w:eastAsia="宋体" w:cs="宋体"/>
                      <w:sz w:val="21"/>
                      <w:szCs w:val="21"/>
                    </w:rPr>
                    <w:t>并</w:t>
                  </w:r>
                  <w:r>
                    <w:rPr>
                      <w:rFonts w:hint="eastAsia" w:ascii="宋体" w:hAnsi="宋体" w:eastAsia="宋体" w:cs="宋体"/>
                      <w:sz w:val="21"/>
                      <w:szCs w:val="21"/>
                      <w:highlight w:val="yellow"/>
                    </w:rPr>
                    <w:t>于202</w:t>
                  </w:r>
                  <w:r>
                    <w:rPr>
                      <w:rFonts w:hint="eastAsia" w:ascii="宋体" w:hAnsi="宋体" w:cs="宋体"/>
                      <w:sz w:val="21"/>
                      <w:szCs w:val="21"/>
                      <w:highlight w:val="yellow"/>
                    </w:rPr>
                    <w:t>2</w:t>
                  </w:r>
                  <w:r>
                    <w:rPr>
                      <w:rFonts w:hint="eastAsia" w:ascii="宋体" w:hAnsi="宋体" w:eastAsia="宋体" w:cs="宋体"/>
                      <w:sz w:val="21"/>
                      <w:szCs w:val="21"/>
                      <w:highlight w:val="yellow"/>
                    </w:rPr>
                    <w:t>年</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15</w:t>
                  </w:r>
                  <w:r>
                    <w:rPr>
                      <w:rFonts w:hint="eastAsia" w:ascii="宋体" w:hAnsi="宋体" w:eastAsia="宋体" w:cs="宋体"/>
                      <w:sz w:val="21"/>
                      <w:szCs w:val="21"/>
                      <w:highlight w:val="yellow"/>
                    </w:rPr>
                    <w:t>日</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w:t>
                  </w:r>
                  <w:r>
                    <w:rPr>
                      <w:rFonts w:hint="eastAsia" w:ascii="宋体" w:hAnsi="宋体" w:eastAsia="宋体" w:cs="宋体"/>
                      <w:sz w:val="21"/>
                      <w:szCs w:val="21"/>
                      <w:highlight w:val="yellow"/>
                      <w:lang w:val="en-US" w:eastAsia="zh-CN"/>
                    </w:rPr>
                    <w:t xml:space="preserve"> 30</w:t>
                  </w:r>
                  <w:r>
                    <w:rPr>
                      <w:rFonts w:hint="eastAsia" w:ascii="宋体" w:hAnsi="宋体" w:eastAsia="宋体" w:cs="宋体"/>
                      <w:sz w:val="21"/>
                      <w:szCs w:val="21"/>
                      <w:highlight w:val="yellow"/>
                    </w:rPr>
                    <w:t>(北京时</w:t>
                  </w:r>
                  <w:r>
                    <w:rPr>
                      <w:rFonts w:hint="eastAsia" w:ascii="宋体" w:hAnsi="宋体" w:eastAsia="宋体" w:cs="宋体"/>
                      <w:color w:val="000000"/>
                      <w:sz w:val="21"/>
                      <w:szCs w:val="21"/>
                      <w:highlight w:val="yellow"/>
                    </w:rPr>
                    <w:t>间)</w:t>
                  </w:r>
                  <w:r>
                    <w:rPr>
                      <w:rFonts w:hint="eastAsia" w:ascii="宋体" w:hAnsi="宋体" w:eastAsia="宋体" w:cs="宋体"/>
                      <w:color w:val="000000"/>
                      <w:sz w:val="21"/>
                      <w:szCs w:val="21"/>
                    </w:rPr>
                    <w:t>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w:r>
    </w:p>
    <w:p>
      <w:pPr>
        <w:spacing w:line="360" w:lineRule="auto"/>
        <w:rPr>
          <w:rFonts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TZJCCG-2022-020</w:t>
      </w:r>
    </w:p>
    <w:p>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黄岩区九溪中上游治理生态绿化景观工程</w:t>
      </w:r>
    </w:p>
    <w:p>
      <w:pPr>
        <w:spacing w:line="360" w:lineRule="auto"/>
        <w:rPr>
          <w:rFonts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eastAsia="zh-CN"/>
        </w:rPr>
        <w:t>3145555</w:t>
      </w:r>
      <w:r>
        <w:rPr>
          <w:rFonts w:hint="eastAsia" w:ascii="宋体" w:hAnsi="宋体" w:eastAsia="宋体" w:cs="宋体"/>
          <w:kern w:val="0"/>
          <w:sz w:val="21"/>
          <w:szCs w:val="21"/>
        </w:rPr>
        <w:t>元</w:t>
      </w:r>
    </w:p>
    <w:p>
      <w:pPr>
        <w:spacing w:line="360" w:lineRule="auto"/>
        <w:rPr>
          <w:rFonts w:ascii="宋体" w:hAnsi="宋体" w:eastAsia="宋体" w:cs="宋体"/>
          <w:kern w:val="0"/>
          <w:sz w:val="21"/>
          <w:szCs w:val="21"/>
          <w:highlight w:val="yellow"/>
        </w:rPr>
      </w:pPr>
      <w:r>
        <w:rPr>
          <w:rFonts w:hint="eastAsia" w:ascii="宋体" w:hAnsi="宋体" w:eastAsia="宋体" w:cs="宋体"/>
          <w:kern w:val="0"/>
          <w:sz w:val="21"/>
          <w:szCs w:val="21"/>
        </w:rPr>
        <w:t>5.最高投标限价：</w:t>
      </w:r>
      <w:r>
        <w:rPr>
          <w:rFonts w:hint="eastAsia" w:ascii="宋体" w:hAnsi="宋体" w:eastAsia="宋体" w:cs="宋体"/>
          <w:kern w:val="0"/>
          <w:sz w:val="21"/>
          <w:szCs w:val="21"/>
          <w:lang w:eastAsia="zh-CN"/>
        </w:rPr>
        <w:t>2705177</w:t>
      </w:r>
      <w:r>
        <w:rPr>
          <w:rFonts w:hint="eastAsia" w:ascii="宋体" w:hAnsi="宋体" w:eastAsia="宋体" w:cs="宋体"/>
          <w:kern w:val="0"/>
          <w:sz w:val="21"/>
          <w:szCs w:val="21"/>
        </w:rPr>
        <w:t>元</w:t>
      </w:r>
      <w:r>
        <w:rPr>
          <w:rFonts w:hint="eastAsia" w:ascii="宋体" w:hAnsi="宋体" w:eastAsia="宋体" w:cs="宋体"/>
          <w:color w:val="auto"/>
          <w:kern w:val="0"/>
          <w:sz w:val="21"/>
          <w:szCs w:val="21"/>
          <w:highlight w:val="none"/>
        </w:rPr>
        <w:t>（招标控制价×86%）</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pPr>
        <w:widowControl/>
        <w:spacing w:line="320" w:lineRule="exact"/>
        <w:ind w:firstLine="525" w:firstLineChars="250"/>
        <w:jc w:val="left"/>
        <w:rPr>
          <w:rFonts w:ascii="宋体" w:hAnsi="宋体" w:eastAsia="宋体" w:cs="宋体"/>
          <w:sz w:val="21"/>
          <w:szCs w:val="21"/>
        </w:rPr>
      </w:pPr>
      <w:r>
        <w:rPr>
          <w:rFonts w:hint="eastAsia" w:ascii="宋体" w:hAnsi="宋体" w:eastAsia="宋体" w:cs="宋体"/>
          <w:kern w:val="0"/>
          <w:sz w:val="21"/>
          <w:szCs w:val="21"/>
        </w:rPr>
        <w:t>数量：1           </w:t>
      </w:r>
    </w:p>
    <w:p>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eastAsia="zh-CN"/>
        </w:rPr>
        <w:t>3145555</w:t>
      </w:r>
      <w:r>
        <w:rPr>
          <w:rFonts w:hint="eastAsia" w:ascii="宋体" w:hAnsi="宋体" w:eastAsia="宋体" w:cs="宋体"/>
          <w:kern w:val="0"/>
          <w:sz w:val="21"/>
          <w:szCs w:val="21"/>
        </w:rPr>
        <w:t> </w:t>
      </w:r>
    </w:p>
    <w:p>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单位：项 </w:t>
      </w:r>
    </w:p>
    <w:p>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简要规格描述：黄岩区九溪中上游治理生态绿化景观工程，为推进开展美丽河湖建设，沿线景观绿化建设约2770米，主要包括：风雨长廊6座，特色路廊1座，太阳能路灯128套，铝合金栏杆约194米，混凝土栏杆约421米，块石挡墙约238米，铝合金标识路牌24套，绿化面积约6281平方米。</w:t>
      </w:r>
    </w:p>
    <w:p>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pPr>
        <w:pStyle w:val="12"/>
        <w:ind w:firstLine="210"/>
        <w:rPr>
          <w:rFonts w:eastAsiaTheme="minorEastAsia"/>
        </w:rPr>
      </w:pPr>
    </w:p>
    <w:bookmarkEnd w:id="5"/>
    <w:bookmarkEnd w:id="6"/>
    <w:p>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w:t>
      </w:r>
      <w:r>
        <w:rPr>
          <w:rFonts w:hint="eastAsia" w:ascii="宋体" w:hAnsi="宋体" w:eastAsia="宋体" w:cs="宋体"/>
          <w:color w:val="auto"/>
          <w:kern w:val="0"/>
          <w:sz w:val="21"/>
          <w:szCs w:val="21"/>
          <w:highlight w:val="none"/>
        </w:rPr>
        <w:t>不超过90日历天</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rPr>
        <w:t xml:space="preserve"> </w:t>
      </w:r>
      <w:r>
        <w:rPr>
          <w:rFonts w:hint="eastAsia" w:ascii="宋体" w:hAnsi="宋体" w:eastAsia="宋体" w:cs="宋体"/>
          <w:kern w:val="0"/>
          <w:sz w:val="21"/>
          <w:szCs w:val="21"/>
        </w:rPr>
        <w:t>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 xml:space="preserve"> 落实政府采购政策需满足的资格要求：专门面向中小企业/小微企业采购。</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3.本项目的特定资格要求：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（1）具备市政公用工程施工总承包三级及以上等级资质；</w:t>
      </w:r>
    </w:p>
    <w:p>
      <w:pPr>
        <w:spacing w:line="360" w:lineRule="auto"/>
      </w:pPr>
      <w:r>
        <w:rPr>
          <w:rFonts w:hint="eastAsia" w:ascii="宋体" w:hAnsi="宋体" w:eastAsia="宋体" w:cs="宋体"/>
          <w:kern w:val="0"/>
          <w:sz w:val="21"/>
          <w:szCs w:val="21"/>
        </w:rPr>
        <w:t>（2）</w:t>
      </w:r>
      <w:r>
        <w:rPr>
          <w:rFonts w:hint="eastAsia" w:eastAsia="宋体" w:cs="宋体"/>
          <w:sz w:val="21"/>
          <w:szCs w:val="21"/>
        </w:rPr>
        <w:t>《省外企业进浙承接业务备案证明》或“浙江省建筑市场监管公共服务系统”对外发布的通过审核形成的备案信息网页截图（仅指浙江省省外企业）</w:t>
      </w:r>
      <w:r>
        <w:rPr>
          <w:rFonts w:hint="eastAsia" w:ascii="宋体" w:hAnsi="宋体" w:eastAsia="宋体" w:cs="宋体"/>
          <w:kern w:val="0"/>
          <w:sz w:val="21"/>
          <w:szCs w:val="21"/>
        </w:rPr>
        <w:t>；</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pPr>
        <w:pStyle w:val="26"/>
        <w:widowControl w:val="0"/>
        <w:spacing w:beforeAutospacing="0" w:afterAutospacing="0" w:line="360" w:lineRule="auto"/>
        <w:jc w:val="both"/>
        <w:rPr>
          <w:rFonts w:hint="default"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w:t>
      </w:r>
      <w:r>
        <w:rPr>
          <w:rFonts w:hint="eastAsia" w:ascii="宋体" w:hAnsi="宋体" w:eastAsia="宋体" w:cs="宋体"/>
          <w:sz w:val="21"/>
          <w:szCs w:val="21"/>
          <w:highlight w:val="yellow"/>
        </w:rPr>
        <w:t>2022年</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15</w:t>
      </w:r>
      <w:r>
        <w:rPr>
          <w:rFonts w:hint="eastAsia" w:ascii="宋体" w:hAnsi="宋体" w:eastAsia="宋体" w:cs="宋体"/>
          <w:sz w:val="21"/>
          <w:szCs w:val="21"/>
          <w:highlight w:val="yellow"/>
        </w:rPr>
        <w:t>日</w:t>
      </w:r>
      <w:r>
        <w:rPr>
          <w:rFonts w:hint="eastAsia" w:ascii="宋体" w:hAnsi="宋体" w:eastAsia="宋体" w:cs="宋体"/>
          <w:sz w:val="21"/>
          <w:szCs w:val="21"/>
        </w:rPr>
        <w:t>，每天上午00:00至12:00，下午12:00至23:59（北京时间，线上获取法定节假日均可，线下获取文件法定节假日除外）</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w:t>
      </w:r>
      <w:r>
        <w:rPr>
          <w:rFonts w:eastAsia="宋体" w:cs="宋体"/>
          <w:sz w:val="21"/>
          <w:szCs w:val="21"/>
          <w:highlight w:val="yellow"/>
        </w:rPr>
        <w:t>2022年</w:t>
      </w:r>
      <w:r>
        <w:rPr>
          <w:rFonts w:hint="eastAsia" w:eastAsia="宋体" w:cs="宋体"/>
          <w:sz w:val="21"/>
          <w:szCs w:val="21"/>
          <w:highlight w:val="yellow"/>
          <w:lang w:val="en-US" w:eastAsia="zh-CN"/>
        </w:rPr>
        <w:t>9</w:t>
      </w:r>
      <w:r>
        <w:rPr>
          <w:rFonts w:eastAsia="宋体" w:cs="宋体"/>
          <w:sz w:val="21"/>
          <w:szCs w:val="21"/>
          <w:highlight w:val="yellow"/>
        </w:rPr>
        <w:t>月</w:t>
      </w:r>
      <w:r>
        <w:rPr>
          <w:rFonts w:hint="eastAsia" w:eastAsia="宋体" w:cs="宋体"/>
          <w:sz w:val="21"/>
          <w:szCs w:val="21"/>
          <w:highlight w:val="yellow"/>
          <w:lang w:val="en-US" w:eastAsia="zh-CN"/>
        </w:rPr>
        <w:t>15</w:t>
      </w:r>
      <w:r>
        <w:rPr>
          <w:rFonts w:eastAsia="宋体" w:cs="宋体"/>
          <w:sz w:val="21"/>
          <w:szCs w:val="21"/>
          <w:highlight w:val="yellow"/>
        </w:rPr>
        <w:t>日</w:t>
      </w:r>
      <w:r>
        <w:rPr>
          <w:rFonts w:hint="eastAsia" w:eastAsia="宋体" w:cs="宋体"/>
          <w:sz w:val="21"/>
          <w:szCs w:val="21"/>
          <w:highlight w:val="yellow"/>
          <w:lang w:val="en-US" w:eastAsia="zh-CN"/>
        </w:rPr>
        <w:t>9</w:t>
      </w:r>
      <w:r>
        <w:rPr>
          <w:rFonts w:eastAsia="宋体" w:cs="宋体"/>
          <w:sz w:val="21"/>
          <w:szCs w:val="21"/>
          <w:highlight w:val="yellow"/>
        </w:rPr>
        <w:t>:</w:t>
      </w:r>
      <w:r>
        <w:rPr>
          <w:rFonts w:hint="eastAsia" w:eastAsia="宋体" w:cs="宋体"/>
          <w:sz w:val="21"/>
          <w:szCs w:val="21"/>
          <w:highlight w:val="yellow"/>
          <w:lang w:val="en-US" w:eastAsia="zh-CN"/>
        </w:rPr>
        <w:t>30</w:t>
      </w:r>
      <w:r>
        <w:rPr>
          <w:rFonts w:eastAsia="宋体" w:cs="宋体"/>
          <w:sz w:val="21"/>
          <w:szCs w:val="21"/>
          <w:highlight w:val="yellow"/>
        </w:rPr>
        <w:t>（北京时间）</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ascii="宋体" w:hAnsi="宋体" w:eastAsia="宋体" w:cs="宋体"/>
          <w:kern w:val="0"/>
          <w:sz w:val="21"/>
          <w:szCs w:val="21"/>
          <w:highlight w:val="yellow"/>
        </w:rPr>
        <w:t>2022年</w:t>
      </w:r>
      <w:r>
        <w:rPr>
          <w:rFonts w:hint="eastAsia" w:ascii="宋体" w:hAnsi="宋体" w:eastAsia="宋体" w:cs="宋体"/>
          <w:kern w:val="0"/>
          <w:sz w:val="21"/>
          <w:szCs w:val="21"/>
          <w:highlight w:val="yellow"/>
          <w:lang w:val="en-US" w:eastAsia="zh-CN"/>
        </w:rPr>
        <w:t xml:space="preserve">9 </w:t>
      </w:r>
      <w:r>
        <w:rPr>
          <w:rFonts w:hint="eastAsia" w:ascii="宋体" w:hAnsi="宋体" w:eastAsia="宋体" w:cs="宋体"/>
          <w:kern w:val="0"/>
          <w:sz w:val="21"/>
          <w:szCs w:val="21"/>
          <w:highlight w:val="yellow"/>
        </w:rPr>
        <w:t>月</w:t>
      </w:r>
      <w:r>
        <w:rPr>
          <w:rFonts w:hint="eastAsia" w:ascii="宋体" w:hAnsi="宋体" w:eastAsia="宋体" w:cs="宋体"/>
          <w:kern w:val="0"/>
          <w:sz w:val="21"/>
          <w:szCs w:val="21"/>
          <w:highlight w:val="yellow"/>
          <w:lang w:val="en-US" w:eastAsia="zh-CN"/>
        </w:rPr>
        <w:t>15</w:t>
      </w:r>
      <w:r>
        <w:rPr>
          <w:rFonts w:hint="eastAsia" w:ascii="宋体" w:hAnsi="宋体" w:eastAsia="宋体" w:cs="宋体"/>
          <w:kern w:val="0"/>
          <w:sz w:val="21"/>
          <w:szCs w:val="21"/>
          <w:highlight w:val="yellow"/>
        </w:rPr>
        <w:t>日</w:t>
      </w:r>
      <w:r>
        <w:rPr>
          <w:rFonts w:hint="eastAsia" w:ascii="宋体" w:hAnsi="宋体" w:eastAsia="宋体" w:cs="宋体"/>
          <w:kern w:val="0"/>
          <w:sz w:val="21"/>
          <w:szCs w:val="21"/>
          <w:highlight w:val="yellow"/>
          <w:lang w:val="en-US" w:eastAsia="zh-CN"/>
        </w:rPr>
        <w:t xml:space="preserve"> 9 </w:t>
      </w:r>
      <w:r>
        <w:rPr>
          <w:rFonts w:hint="eastAsia" w:ascii="宋体" w:hAnsi="宋体" w:eastAsia="宋体" w:cs="宋体"/>
          <w:kern w:val="0"/>
          <w:sz w:val="21"/>
          <w:szCs w:val="21"/>
          <w:highlight w:val="yellow"/>
        </w:rPr>
        <w:t>:</w:t>
      </w:r>
      <w:r>
        <w:rPr>
          <w:rFonts w:hint="eastAsia" w:ascii="宋体" w:hAnsi="宋体" w:eastAsia="宋体" w:cs="宋体"/>
          <w:kern w:val="0"/>
          <w:sz w:val="21"/>
          <w:szCs w:val="21"/>
          <w:highlight w:val="yellow"/>
          <w:lang w:val="en-US" w:eastAsia="zh-CN"/>
        </w:rPr>
        <w:t xml:space="preserve">30 </w:t>
      </w:r>
      <w:r>
        <w:rPr>
          <w:rFonts w:hint="eastAsia" w:ascii="宋体" w:hAnsi="宋体" w:eastAsia="宋体" w:cs="宋体"/>
          <w:kern w:val="0"/>
          <w:sz w:val="21"/>
          <w:szCs w:val="21"/>
          <w:highlight w:val="yellow"/>
        </w:rPr>
        <w:t>（北京时间）</w:t>
      </w:r>
    </w:p>
    <w:p>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w:t>
      </w:r>
      <w:r>
        <w:rPr>
          <w:rFonts w:hint="eastAsia" w:ascii="宋体" w:hAnsi="宋体" w:eastAsia="宋体" w:cs="宋体"/>
          <w:kern w:val="0"/>
          <w:sz w:val="21"/>
          <w:szCs w:val="21"/>
          <w:highlight w:val="yellow"/>
        </w:rPr>
        <w:t>黄岩区山前小微园区1号楼4楼2号场地（中石化加油站斜对面）84185577采购中心山前小微园区B2开标室 </w:t>
      </w:r>
    </w:p>
    <w:p>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pPr>
        <w:widowControl/>
        <w:spacing w:line="320" w:lineRule="exact"/>
        <w:ind w:firstLine="630"/>
        <w:jc w:val="left"/>
        <w:rPr>
          <w:rFonts w:ascii="宋体" w:hAnsi="宋体" w:eastAsia="宋体" w:cs="宋体"/>
          <w:kern w:val="0"/>
          <w:sz w:val="21"/>
          <w:szCs w:val="21"/>
        </w:rPr>
      </w:pPr>
    </w:p>
    <w:p>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2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4.其他事项：无</w:t>
      </w:r>
    </w:p>
    <w:p>
      <w:pPr>
        <w:spacing w:line="360" w:lineRule="auto"/>
        <w:ind w:firstLine="422" w:firstLineChars="200"/>
        <w:rPr>
          <w:rFonts w:ascii="宋体" w:hAnsi="宋体" w:eastAsia="宋体" w:cs="宋体"/>
          <w:b/>
          <w:bCs/>
          <w:sz w:val="21"/>
          <w:szCs w:val="21"/>
        </w:rPr>
      </w:pP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hint="eastAsia" w:eastAsia="宋体" w:cs="宋体"/>
          <w:sz w:val="21"/>
          <w:szCs w:val="21"/>
          <w:u w:val="single"/>
          <w:lang w:eastAsia="zh-CN"/>
        </w:rPr>
        <w:t>台州市黄岩区茅畲乡人民政府</w:t>
      </w:r>
      <w:r>
        <w:rPr>
          <w:rFonts w:eastAsia="宋体" w:cs="宋体"/>
          <w:sz w:val="21"/>
          <w:szCs w:val="21"/>
        </w:rPr>
        <w:t> </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hint="eastAsia" w:eastAsia="宋体" w:cs="宋体"/>
          <w:sz w:val="21"/>
          <w:szCs w:val="21"/>
          <w:u w:val="single"/>
        </w:rPr>
        <w:t>浙江省台州市黄岩区茅畲乡茅西路144号</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hint="eastAsia" w:eastAsia="宋体" w:cs="宋体"/>
          <w:sz w:val="21"/>
          <w:szCs w:val="21"/>
          <w:u w:val="single"/>
          <w:lang w:val="en-US" w:eastAsia="zh-CN"/>
        </w:rPr>
        <w:t>洪先生</w:t>
      </w:r>
      <w:r>
        <w:rPr>
          <w:rFonts w:eastAsia="宋体" w:cs="宋体"/>
          <w:sz w:val="21"/>
          <w:szCs w:val="21"/>
        </w:rPr>
        <w:t xml:space="preserve"> </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eastAsia" w:eastAsia="宋体" w:cs="宋体"/>
          <w:sz w:val="21"/>
          <w:szCs w:val="21"/>
          <w:u w:val="single"/>
          <w:lang w:val="en-US" w:eastAsia="zh-CN"/>
        </w:rPr>
        <w:t>13586001332</w:t>
      </w:r>
    </w:p>
    <w:p>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质疑联系人：</w:t>
      </w:r>
      <w:r>
        <w:rPr>
          <w:rFonts w:hint="eastAsia" w:eastAsia="宋体" w:cs="宋体"/>
          <w:sz w:val="21"/>
          <w:szCs w:val="21"/>
          <w:u w:val="single"/>
          <w:lang w:val="en-US" w:eastAsia="zh-CN"/>
        </w:rPr>
        <w:t>丁女士</w:t>
      </w:r>
    </w:p>
    <w:p>
      <w:pPr>
        <w:pStyle w:val="26"/>
        <w:spacing w:beforeAutospacing="0" w:afterAutospacing="0" w:line="360" w:lineRule="auto"/>
        <w:ind w:firstLine="420" w:firstLineChars="200"/>
        <w:rPr>
          <w:rFonts w:hint="default" w:eastAsia="宋体" w:cs="宋体"/>
          <w:sz w:val="21"/>
          <w:szCs w:val="21"/>
          <w:u w:val="single"/>
          <w:lang w:val="en-US" w:eastAsia="zh-CN"/>
        </w:rPr>
      </w:pPr>
      <w:r>
        <w:rPr>
          <w:rFonts w:eastAsia="宋体" w:cs="宋体"/>
          <w:sz w:val="21"/>
          <w:szCs w:val="21"/>
        </w:rPr>
        <w:t>质疑联系方式：</w:t>
      </w:r>
      <w:r>
        <w:rPr>
          <w:rFonts w:hint="eastAsia" w:eastAsia="宋体" w:cs="宋体"/>
          <w:sz w:val="21"/>
          <w:szCs w:val="21"/>
          <w:u w:val="single"/>
        </w:rPr>
        <w:t>15967045900</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w:t>
      </w:r>
      <w:r>
        <w:rPr>
          <w:rFonts w:hint="eastAsia" w:eastAsia="宋体" w:cs="宋体"/>
          <w:sz w:val="21"/>
          <w:szCs w:val="21"/>
          <w:u w:val="single"/>
          <w:lang w:eastAsia="zh-CN"/>
        </w:rPr>
        <w:t>台州佳晨工程咨询有限公司</w:t>
      </w:r>
      <w:r>
        <w:rPr>
          <w:rFonts w:eastAsia="宋体" w:cs="宋体"/>
          <w:sz w:val="21"/>
          <w:szCs w:val="21"/>
          <w:u w:val="single"/>
        </w:rPr>
        <w:t xml:space="preserve"> </w:t>
      </w:r>
    </w:p>
    <w:p>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地  址：</w:t>
      </w:r>
      <w:r>
        <w:rPr>
          <w:rFonts w:hint="eastAsia" w:eastAsia="宋体" w:cs="宋体"/>
          <w:sz w:val="21"/>
          <w:szCs w:val="21"/>
          <w:u w:val="single"/>
          <w:lang w:eastAsia="zh-CN"/>
        </w:rPr>
        <w:t>台州市黄岩区金阳光城市花园1幢2单元401室</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w:t>
      </w:r>
      <w:r>
        <w:rPr>
          <w:rFonts w:hint="default" w:eastAsia="宋体" w:cs="宋体"/>
          <w:sz w:val="21"/>
          <w:szCs w:val="21"/>
          <w:u w:val="single"/>
        </w:rPr>
        <w:t xml:space="preserve"> </w:t>
      </w:r>
      <w:r>
        <w:rPr>
          <w:rFonts w:hint="eastAsia" w:eastAsia="宋体" w:cs="宋体"/>
          <w:sz w:val="21"/>
          <w:szCs w:val="21"/>
          <w:u w:val="single"/>
          <w:lang w:val="en-US" w:eastAsia="zh-CN"/>
        </w:rPr>
        <w:t>张先生</w:t>
      </w:r>
    </w:p>
    <w:p>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项目联系方式（询问）：</w:t>
      </w:r>
      <w:r>
        <w:rPr>
          <w:rFonts w:hint="default" w:eastAsia="宋体" w:cs="宋体"/>
          <w:sz w:val="21"/>
          <w:szCs w:val="21"/>
          <w:u w:val="single"/>
        </w:rPr>
        <w:t xml:space="preserve"> </w:t>
      </w:r>
      <w:r>
        <w:rPr>
          <w:rFonts w:hint="eastAsia" w:eastAsia="宋体" w:cs="宋体"/>
          <w:sz w:val="21"/>
          <w:szCs w:val="21"/>
          <w:u w:val="single"/>
          <w:lang w:val="en-US" w:eastAsia="zh-CN"/>
        </w:rPr>
        <w:t>18357612112</w:t>
      </w:r>
    </w:p>
    <w:p>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 xml:space="preserve"> </w:t>
      </w:r>
      <w:r>
        <w:rPr>
          <w:rFonts w:hint="default" w:eastAsia="宋体" w:cs="宋体"/>
          <w:sz w:val="21"/>
          <w:szCs w:val="21"/>
          <w:u w:val="single"/>
        </w:rPr>
        <w:t xml:space="preserve"> </w:t>
      </w:r>
      <w:r>
        <w:rPr>
          <w:rFonts w:hint="eastAsia" w:eastAsia="宋体" w:cs="宋体"/>
          <w:sz w:val="21"/>
          <w:szCs w:val="21"/>
          <w:u w:val="single"/>
          <w:lang w:val="en-US" w:eastAsia="zh-CN"/>
        </w:rPr>
        <w:t>陈女士</w:t>
      </w:r>
    </w:p>
    <w:p>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质疑联系方式：</w:t>
      </w:r>
      <w:r>
        <w:rPr>
          <w:rFonts w:eastAsia="宋体" w:cs="宋体"/>
          <w:sz w:val="21"/>
          <w:szCs w:val="21"/>
          <w:u w:val="single"/>
        </w:rPr>
        <w:t xml:space="preserve"> </w:t>
      </w:r>
      <w:r>
        <w:rPr>
          <w:rFonts w:hint="eastAsia" w:eastAsia="宋体" w:cs="宋体"/>
          <w:sz w:val="21"/>
          <w:szCs w:val="21"/>
          <w:u w:val="single"/>
          <w:lang w:val="en-US" w:eastAsia="zh-CN"/>
        </w:rPr>
        <w:t>13857615551</w:t>
      </w:r>
    </w:p>
    <w:p>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名  称：</w:t>
      </w:r>
      <w:r>
        <w:rPr>
          <w:rFonts w:eastAsia="宋体" w:cs="宋体"/>
          <w:sz w:val="21"/>
          <w:szCs w:val="21"/>
          <w:u w:val="single"/>
        </w:rPr>
        <w:t xml:space="preserve">台州市黄岩区财政局政府采购监管科 </w:t>
      </w:r>
    </w:p>
    <w:p>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 系 人：</w:t>
      </w:r>
      <w:r>
        <w:rPr>
          <w:rFonts w:eastAsia="宋体" w:cs="宋体"/>
          <w:sz w:val="21"/>
          <w:szCs w:val="21"/>
          <w:u w:val="single"/>
        </w:rPr>
        <w:t>宋先生</w:t>
      </w:r>
    </w:p>
    <w:p>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监督投诉电话：</w:t>
      </w:r>
      <w:r>
        <w:rPr>
          <w:rFonts w:eastAsia="宋体" w:cs="宋体"/>
          <w:sz w:val="21"/>
          <w:szCs w:val="21"/>
          <w:u w:val="single"/>
        </w:rPr>
        <w:t>0576-84222959；</w:t>
      </w:r>
    </w:p>
    <w:p>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地址：</w:t>
      </w:r>
      <w:r>
        <w:rPr>
          <w:rFonts w:eastAsia="宋体" w:cs="宋体"/>
          <w:sz w:val="21"/>
          <w:szCs w:val="21"/>
          <w:u w:val="single"/>
        </w:rPr>
        <w:t>台州市黄岩区劳动南路289号。</w:t>
      </w:r>
    </w:p>
    <w:p>
      <w:pPr>
        <w:pStyle w:val="26"/>
        <w:spacing w:beforeAutospacing="0" w:afterAutospacing="0" w:line="360" w:lineRule="auto"/>
        <w:ind w:firstLine="420" w:firstLineChars="200"/>
        <w:rPr>
          <w:rFonts w:hint="default" w:eastAsia="宋体" w:cs="宋体"/>
          <w:sz w:val="21"/>
          <w:szCs w:val="21"/>
          <w:u w:val="single"/>
        </w:rPr>
      </w:pPr>
    </w:p>
    <w:p>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pPr>
        <w:spacing w:line="360" w:lineRule="auto"/>
        <w:jc w:val="right"/>
        <w:rPr>
          <w:rFonts w:ascii="宋体" w:hAnsi="宋体" w:eastAsia="宋体" w:cs="宋体"/>
          <w:sz w:val="21"/>
          <w:szCs w:val="21"/>
        </w:rPr>
      </w:pPr>
    </w:p>
    <w:p>
      <w:pPr>
        <w:autoSpaceDE w:val="0"/>
        <w:autoSpaceDN w:val="0"/>
        <w:adjustRightInd w:val="0"/>
        <w:spacing w:line="360" w:lineRule="auto"/>
        <w:jc w:val="center"/>
        <w:outlineLvl w:val="0"/>
        <w:rPr>
          <w:rFonts w:ascii="宋体" w:hAnsi="宋体" w:eastAsia="宋体" w:cs="宋体"/>
          <w:b/>
          <w:szCs w:val="36"/>
        </w:rPr>
      </w:pPr>
    </w:p>
    <w:p>
      <w:pPr>
        <w:pStyle w:val="38"/>
        <w:rPr>
          <w:rFonts w:ascii="宋体" w:hAnsi="宋体" w:eastAsia="宋体" w:cs="宋体"/>
          <w:b/>
          <w:szCs w:val="36"/>
        </w:rPr>
      </w:pPr>
    </w:p>
    <w:p>
      <w:pPr>
        <w:pStyle w:val="38"/>
        <w:rPr>
          <w:rFonts w:ascii="宋体" w:hAnsi="宋体" w:eastAsia="宋体" w:cs="宋体"/>
          <w:b/>
          <w:szCs w:val="36"/>
        </w:rPr>
      </w:pPr>
    </w:p>
    <w:p>
      <w:pPr>
        <w:pStyle w:val="38"/>
        <w:rPr>
          <w:rFonts w:ascii="宋体" w:hAnsi="宋体" w:eastAsia="宋体" w:cs="宋体"/>
          <w:b/>
          <w:szCs w:val="36"/>
        </w:rPr>
      </w:pPr>
    </w:p>
    <w:p>
      <w:pPr>
        <w:pStyle w:val="38"/>
        <w:rPr>
          <w:rFonts w:ascii="宋体" w:hAnsi="宋体" w:eastAsia="宋体" w:cs="宋体"/>
          <w:b/>
          <w:szCs w:val="36"/>
        </w:rPr>
      </w:pPr>
    </w:p>
    <w:p>
      <w:pPr>
        <w:pStyle w:val="38"/>
        <w:rPr>
          <w:rFonts w:ascii="宋体" w:hAnsi="宋体" w:eastAsia="宋体" w:cs="宋体"/>
          <w:b/>
          <w:szCs w:val="36"/>
        </w:rPr>
      </w:pPr>
    </w:p>
    <w:p>
      <w:pPr>
        <w:widowControl/>
        <w:jc w:val="left"/>
        <w:rPr>
          <w:rFonts w:ascii="宋体" w:hAnsi="宋体" w:eastAsia="宋体" w:cs="宋体"/>
          <w:b/>
          <w:szCs w:val="36"/>
          <w:lang w:val="zh-CN"/>
        </w:rPr>
      </w:pPr>
      <w:r>
        <w:rPr>
          <w:rFonts w:ascii="宋体" w:hAnsi="宋体" w:eastAsia="宋体" w:cs="宋体"/>
          <w:b/>
          <w:szCs w:val="36"/>
        </w:rPr>
        <w:br w:type="page"/>
      </w:r>
    </w:p>
    <w:p>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 采购需求</w:t>
      </w:r>
      <w:bookmarkEnd w:id="1"/>
    </w:p>
    <w:p>
      <w:pPr>
        <w:pStyle w:val="11"/>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黄岩区九溪中上游治理生态绿化景观工程</w:t>
      </w:r>
    </w:p>
    <w:p>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采购招标控制价：</w:t>
      </w:r>
      <w:r>
        <w:rPr>
          <w:rFonts w:hint="eastAsia" w:ascii="宋体" w:hAnsi="宋体" w:eastAsia="宋体" w:cs="宋体"/>
          <w:kern w:val="0"/>
          <w:sz w:val="21"/>
          <w:szCs w:val="21"/>
          <w:lang w:eastAsia="zh-CN"/>
        </w:rPr>
        <w:t>3145555</w:t>
      </w:r>
      <w:r>
        <w:rPr>
          <w:rFonts w:hint="eastAsia" w:ascii="宋体" w:hAnsi="宋体" w:eastAsia="宋体" w:cs="宋体"/>
          <w:kern w:val="0"/>
          <w:sz w:val="21"/>
          <w:szCs w:val="21"/>
        </w:rPr>
        <w:t>元。</w:t>
      </w:r>
    </w:p>
    <w:p>
      <w:pPr>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kern w:val="0"/>
          <w:sz w:val="21"/>
          <w:szCs w:val="21"/>
        </w:rPr>
        <w:t>2、最高投标限价：</w:t>
      </w:r>
      <w:r>
        <w:rPr>
          <w:rFonts w:hint="eastAsia" w:ascii="宋体" w:hAnsi="宋体" w:eastAsia="宋体" w:cs="宋体"/>
          <w:color w:val="auto"/>
          <w:kern w:val="0"/>
          <w:sz w:val="21"/>
          <w:szCs w:val="21"/>
          <w:lang w:eastAsia="zh-CN"/>
        </w:rPr>
        <w:t>2705177</w:t>
      </w:r>
      <w:r>
        <w:rPr>
          <w:rFonts w:hint="eastAsia" w:ascii="宋体" w:hAnsi="宋体" w:eastAsia="宋体" w:cs="宋体"/>
          <w:color w:val="auto"/>
          <w:kern w:val="0"/>
          <w:sz w:val="21"/>
          <w:szCs w:val="21"/>
        </w:rPr>
        <w:t>元（招标控制价×86%）。</w:t>
      </w:r>
    </w:p>
    <w:p>
      <w:pPr>
        <w:pStyle w:val="54"/>
        <w:snapToGrid w:val="0"/>
        <w:spacing w:before="0" w:beforeAutospacing="0" w:after="0" w:afterAutospacing="0" w:line="360" w:lineRule="auto"/>
        <w:ind w:firstLine="420" w:firstLineChars="200"/>
        <w:rPr>
          <w:rFonts w:eastAsia="宋体"/>
          <w:color w:val="auto"/>
          <w:sz w:val="21"/>
          <w:szCs w:val="21"/>
        </w:rPr>
      </w:pPr>
      <w:r>
        <w:rPr>
          <w:rFonts w:hint="eastAsia" w:eastAsia="宋体"/>
          <w:color w:val="auto"/>
          <w:sz w:val="21"/>
          <w:szCs w:val="21"/>
        </w:rPr>
        <w:t>▲3、采购工期：</w:t>
      </w:r>
      <w:r>
        <w:rPr>
          <w:rFonts w:hint="eastAsia" w:eastAsia="宋体"/>
          <w:color w:val="auto"/>
          <w:sz w:val="21"/>
          <w:szCs w:val="21"/>
          <w:highlight w:val="none"/>
        </w:rPr>
        <w:t>不超过90日历天。</w:t>
      </w:r>
    </w:p>
    <w:p>
      <w:pPr>
        <w:pStyle w:val="54"/>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5、项目概况：黄岩区九溪中上游治理生态绿化景观工程，</w:t>
      </w:r>
      <w:r>
        <w:rPr>
          <w:rFonts w:hint="eastAsia" w:ascii="宋体" w:hAnsi="宋体" w:eastAsia="宋体" w:cs="宋体"/>
          <w:kern w:val="0"/>
          <w:sz w:val="21"/>
          <w:szCs w:val="21"/>
          <w:lang w:val="en-US" w:eastAsia="zh-CN"/>
        </w:rPr>
        <w:t>为推进开展美丽河湖建设，</w:t>
      </w:r>
      <w:r>
        <w:rPr>
          <w:rFonts w:hint="eastAsia" w:ascii="宋体" w:hAnsi="宋体" w:eastAsia="宋体" w:cs="宋体"/>
          <w:kern w:val="0"/>
          <w:sz w:val="21"/>
          <w:szCs w:val="21"/>
        </w:rPr>
        <w:t>沿线景观绿化建设约2770米，主要包括：风雨长廊6座，特色路廊1座，太阳能路灯128套，铝合金栏杆约194米，混凝土栏杆约421米，块石挡墙约238米，铝合金标识路牌24套，绿化面积约6281平方米。</w:t>
      </w:r>
    </w:p>
    <w:p>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w:t>
      </w:r>
      <w:r>
        <w:rPr>
          <w:rFonts w:hint="eastAsia" w:ascii="宋体" w:hAnsi="宋体" w:eastAsia="宋体" w:cs="宋体"/>
          <w:kern w:val="0"/>
          <w:sz w:val="21"/>
          <w:szCs w:val="21"/>
          <w:lang w:eastAsia="zh-CN"/>
        </w:rPr>
        <w:t>黄岩区九溪中上游治理生态绿化景观工程</w:t>
      </w:r>
      <w:r>
        <w:rPr>
          <w:rFonts w:hint="eastAsia" w:ascii="宋体" w:hAnsi="宋体" w:eastAsia="宋体" w:cs="宋体"/>
          <w:kern w:val="0"/>
          <w:sz w:val="21"/>
          <w:szCs w:val="21"/>
        </w:rPr>
        <w:t>预算及施工图纸范围内的全部内容，具体详见采购清单。</w:t>
      </w:r>
    </w:p>
    <w:p>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w:t>
      </w:r>
    </w:p>
    <w:tbl>
      <w:tblPr>
        <w:tblStyle w:val="29"/>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22"/>
        <w:gridCol w:w="1274"/>
        <w:gridCol w:w="23"/>
        <w:gridCol w:w="2119"/>
        <w:gridCol w:w="12"/>
        <w:gridCol w:w="3053"/>
        <w:gridCol w:w="4"/>
        <w:gridCol w:w="73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8526" w:type="dxa"/>
            <w:gridSpan w:val="1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单位工程（专业）：黄岩区九溪中上游治理生态绿化景观工程-景观工程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特色路廊</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1、反铲挖掘机挖沟槽土方三类土，挖深2m内；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2、土方类别由投标单位根据岩土勘察报告及现场踏勘情况等自行综合考虑；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3、地下水位标高自定。</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填土夯实，压实密度满足规范要求。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余方弃置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 ：弃土外运，包含土方消纳费；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2、弃土外运运距2km一次性包干。</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1、混凝土种类：现浇现拌混凝土条形基础；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独立基础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基础梁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1、圆钢HPB300制作、安装，E43电焊条。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预埋铁件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1、砼柱二次灌浆~现浇现拌混凝土C25（16）。</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020501001001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1、圆柱（cm）Φ22制作、安装（东北松木，含三防处理）。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1、矩形梁（cm）架梁、山界梁、轩梁、荷包梁、双步梁厚24以内制作、安装（东北松木，含三防处理）。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1、圆梁（cm）架梁、山界梁、双步川梁Φ24以内制作、安装（东北松木，含三防处理）。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020503006001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随梁枋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1、穿枋、额枋（平板枋）、夹底（随梁枋）、斗盘枋等厚度（cm）12以内制作、安装（东北松木，含三防处理）。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圆桁（檩）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1、圆木桁（檩）条直径（cm）Φ20以内制作、安装（东北松木，含三防处理）。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矩形椽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1、矩形椽子周长（cm）30以内制作、安装（东北松木，含三防处理）。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020508025001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清水望板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1、清水望板规格（cm）板厚2制作、安装（东北松木，含三防处理）。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020508019001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封檐板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1、封沿板规格（cm）2.0×13.5制作、安装（东北松木，含三防处理）。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020504002001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方搁栅沿边木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1、方木搁栅制作、安装~东北松木，含三防处理。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1、蝴蝶瓦花边。</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1、蝴蝶瓦滴水。</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小青瓦屋面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1、1.5mm厚三元乙丙防水卷材，25厚水泥砂浆1:3坐浆加钢丝网片，长廊盖小青瓦屋面。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屋面窑制正脊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1、立放小青瓦正脊，具体规格尺寸及做法详见图纸。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020206001001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柱顶石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1、圆形鼓磴制作、安装；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2、材质：青石；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3、规格：直径300mm，高170mm。</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1、C25现浇现拌混凝土地面垫层。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1、30厚混合砂浆M2.5结合层，铺贴300*600*50厚芝麻灰花岗岩火烧面地面。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1、30厚混合砂浆M2.5结合层，铺贴30厚芝麻灰花岗岩火烧面，冰裂纹地面。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1、30厚混合砂浆M2.5结合层，铺贴30厚芝麻灰花岗岩火烧面地面。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020702005001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糙墁其他砖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1、30厚混合砂浆M2.5结合层，铺仿古青砖240*60*30地面。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实心砖墙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1、混合砂浆M5.0砌筑240mm厚标准砖墙。</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石材墙面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1、水泥砂浆粘结卵石面墙面。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下架构件油漆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1、底油、油色、清漆二遍柱梁架桁枋古式大木构件。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1、底油、油色、清漆二遍斗栱、牌科、戗角等古式零星木构件。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1、底油、油色、清漆二遍其他木材面。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沿线风雨长廊</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1、反铲挖掘机挖沟槽土方三类土，挖深2m内；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2、土方类别由投标单位根据岩土勘察报告及现场踏勘情况等自行综合考虑；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3、地下水位标高自定。</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填土夯实，压实密度满足规范要求。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余方弃置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 ：弃土外运，包含土方消纳费；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2、弃土外运运距2km一次性包干。</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独立基础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基础梁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1、圆钢HPB300制作、安装，E43电焊条。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预埋铁件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1、砼柱二次灌浆~现浇现拌混凝土C25（16）。</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020501001002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圆柱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1、圆柱（cm）Φ22制作、安装（东北松木，含三防处理）。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1、矩形梁（cm）架梁、山界梁、轩梁、荷包梁、双步梁厚24以内制作、安装（东北松木，含三防处理）。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圆梁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1、圆梁（cm）架梁、山界梁、双步川梁Φ24以内制作、安装（东北松木，含三防处理）。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020503006002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随梁枋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1、穿枋、额枋（平板枋）、夹底（随梁枋）、斗盘枋等厚度（cm）12以内制作、安装（东北松木，含三防处理）。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圆桁（檩）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1、圆木桁（檩）条直径（cm）Φ20以内制作、安装（东北松木，含三防处理）。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020505004001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圆形椽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1、全圆形椽子直径（cm）Φ7以内制作、安装（东北松木，含三防处理）。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020508025002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清水望板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1、清水望板规格（cm）板厚2制作、安装（东北松木，含三防处理）。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020508019002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封檐板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1、封沿板规格（cm）1.5*20制作、安装（东北松木，含三防处理）。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1、蝴蝶瓦花边。</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1、蝴蝶瓦滴水。</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020601003002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小青瓦屋面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1、1.5mm厚三元乙丙防水卷材，25厚水泥砂浆1:3坐浆加钢丝网片，长廊盖小青瓦屋面，盖瓦压七露三。</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屋面窑制正脊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1、立放小青瓦正脊，具体规格尺寸及做法详见图纸。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020510004001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坐凳面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1、坐凳面 厚6cm~东北松木，含三防处理。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020511001001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鹅颈靠背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1、三根50*40通长边木，40*32弯木间距120，吴王靠制作鹅颈靠背式（东北松木，含三防处理）；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2、吴王靠安装。</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下架构件油漆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1、底油、油色、清漆二遍柱梁架桁枋古式大木构件。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1、底油、油色、清漆二遍斗栱、牌科、戗角等古式零星木构件。</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1、底油、油色、清漆二遍其他木材面。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020906009001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鹅颈靠背（吴王靠）油漆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1、吴王靠制作鹅颈靠背式刷底油、油色、清漆二遍。</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入口特色挡墙</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1、块石基础浆砌~水泥砂浆M7.5。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浆砌块料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1、块石挡土墙~水泥砂浆M7.5，不露浆，具体做法详见设计图纸。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1、发光亚克力字(野区茅畲），具体规格详见图纸。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1、发光亚克力字（望见山水，田园野趣，MAO SHE），具体规格详见设计图纸。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1、发光亚克力西瓜图案，具体规格详见图纸。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门洞景墙</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1、人工挖地槽、地沟三类土干土深度（m）1以内，余土就近处置。</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1、回填土机械夯实。</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1、混凝土种类：现浇现拌混凝土条形基础；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直形墙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1、混凝土种类：现浇现拌混凝土直行墙；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扶手、压顶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墙面一般抹灰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1、混凝土墙水泥砂浆20mm厚~水泥砂浆1∶2。</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块料墙面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1、墙面贴仿古小青砖240*60*20密缝。</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挡墙</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1、人工挖地槽、地沟三类土干土深度（m）1以内，余土就近处置。</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1、回填土机械夯实。</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010501001008</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1、块石基础浆砌~水泥砂浆M7.5。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040305003002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浆砌块料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1、块石挡土墙~水泥砂浆M7.5，不露浆，具体做法详见设计图纸。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020510004003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坐凳面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1、50*50菠萝格木龙骨间距500mm，80*50mm间距10mm菠萝格长条坐凳面，含油漆。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金属扶手、栏杆、栏板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1、H=1200mm铝合金栏杆制作安装（工料机），具体规格详见设计图纸。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040309003001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混凝土栏杆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1、H=1200mm成品混凝土栏杆制作安装，150*150立柱高1.2米间距2.2米，扶手100*100通长，含基础、木纹油漆，具体样式详见设计图纸。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011405001002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金属面油漆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1、不锈钢栏杆面刷氟碳漆二遍。</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010404001005</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010507004001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台阶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1、混凝土台阶~现浇现拌混凝土C25（20）。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石材台阶面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1、30mm厚1:3水泥砂浆结合层，铺设50mm厚旧石板台阶面。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石材台阶面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1、30mm厚1:3水泥砂浆结合层，铺设20mm厚旧石板台阶面。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标线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1、路面纵向标线 常温型地面标线。</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标记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1、路面标记，文字、字符、图型 常温型。</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庭院灯</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040805004001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景观照明灯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1、H=3.88米成品太阳能中式庭院灯安装（含灯源），专业厂家二次深化设计。</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地面铺装</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010404001006</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010501001009</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1、C25现浇现拌混凝土地面垫层。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011102001006</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1、30厚水泥砂浆1∶3结合层，铺贴300*600*30厚芝麻灰花岗岩荔枝面地面。</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011102001007</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1、30厚水泥砂浆1∶3结合层，铺贴30厚芝麻灰花岗岩火烧面，冰裂纹地面，具体做法详见设计图纸。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二十四节气牌</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010404001007</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010501001010</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1、C15现浇现拌混凝土垫层。</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010501002004</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1、C25现浇现拌混凝土基础。</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钢支撑、钢拉条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1、二十四节气立面牌钢构件制作、安装，专业厂家二次深化设计；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2、材质：Q235B型钢；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3、喷砂除锈，氟碳漆两遍。</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标识系统</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050307009002</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1、H=1.17米，木纹铝合金节点介绍指示牌，具体规格详见设计图纸。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050307009003</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1、H=1.5米，木纹铝合金区域介绍及指引牌，具体规格详见设计图纸。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1、H=2.5米，木纹铝合金交叉路口指引牌，具体规格详见设计图纸。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040205017001</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防撞筒（墩） </w:t>
            </w:r>
          </w:p>
        </w:tc>
        <w:tc>
          <w:tcPr>
            <w:tcW w:w="3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1、浅灰色花岗岩挡车球φ350制作安装，具体规格详见设计图纸。</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8526" w:type="dxa"/>
            <w:gridSpan w:val="1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06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0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上苗木</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1、栽植二乔玉兰，D10，P200-250，H300-350，实生苗，树冠完整，树形美观，树干笔直，无病虫害；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050102001002</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1、栽植黄山栾树，φ10，P250-300，H400-500，实生苗，树冠完整，树形美观，树干笔直，无病虫害；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050102001003</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1、栽植香樟，φ25，P350-450，H600-650，实生苗，树冠完整，树形美观，树干笔直，无病虫害；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050102001004</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1、栽植丛生丹桂，P300-350，H300-350，实生苗，树冠完整，树形美观，树干笔直，无病虫害；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050102001005</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1、栽植池杉，D10，P250-300，H600-650，实生苗，树冠完整，树形美观，树干笔直，无病虫害；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050102001006</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1、栽植日本早樱，D8，P250-300，H300-350，实生苗，树冠完整，树形美观，树干笔直，无病虫害；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050102001007</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1、栽植红枫，D8，P250-300，H250-300，实生苗，树冠完整，树形美观，树干笔直，无病虫害；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050102001008</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1、栽植罗汉松，P100-120，H211-240，实生苗，树冠完整，树形美观，树干笔直，无病虫害；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050102001009</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1、栽植紫薇，D6，P150-180，H120-150，实生苗，树冠完整，树形美观，树干笔直，无病虫害；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050102001010</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1、栽植无花果树，P150-180，H120-150，实生苗，树冠完整，树形美观，树干笔直，无病虫害；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1、栽植红叶石楠球，P120，H120，冠型饱满，枝叶繁茂，修剪成球，不脱脚；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050102002002</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1、栽植茶梅球，P100，H100，冠型饱满，枝叶繁茂，修剪成球，不脱脚；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050102002003</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1、栽植红花继木球，P100，H100，冠型饱满，枝叶繁茂，修剪成球，不脱脚；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下苗木</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050102002004</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1、红花继木，P25-30，H30-35，36株/㎡，满铺不露土，修剪后规格，三年生及以上苗；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050102002005</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1、春鹃，P25-30，H30-35，36株/㎡，满铺不露土，修剪后规格，三年生及以上苗；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050102002006</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1、南天竺，P30-35，H20-25，36株/㎡，满铺不露土，修剪后规格，三年生及以上苗；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050102002007</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1、石楠，P35-40，H35-40，36株/㎡，满铺不露土，修剪后规格，三年生及以上苗；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050102002008</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1、粉花绣线菊，P35-40，H40-45，36株/㎡，满铺不露土，修剪后规格，三年生及以上苗；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050102002009</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1、水果兰，P25-30，H30-35，36株/㎡，满铺不露土，修剪后规格，三年生及以上苗；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050102002010</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1、小叶栀子，P25-30，H30-35，36株/㎡，满铺不露土，修剪后规格，三年生及以上苗；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050102002012</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1、八仙花，P35-40，H40-45，36株/㎡，满铺不露土，修剪后规格，三年生及以上苗；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1、大花六道木，P25-30，H15-20，36株/㎡，满铺不露土，修剪后规格，三年生及以上苗；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1、粉黛乱子草，P35-40，H40-45，36株/㎡，满铺不露土，修剪后规格，三年生及以上苗；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050102008002</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1、大花萱草，P25-30，H15-20，7芽/丛，36株/㎡，满铺不露土，修剪后规格，三年生及以上苗；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050102008003</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1、蓝花鼠尾草，P15-20，H25-30，36株/㎡，满铺不露土，修剪后规格，三年生及以上苗；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050102008004</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1、紫萼距花，P20-25，H15-20，36株/㎡，满铺不露土，修剪后规格，三年生及以上苗；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050102008006</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1、紫叶酢浆草，P15-20，H15-20，36株/㎡，满铺不露土，修剪后规格，三年生及以上苗；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050102008007</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1、紫花葱莲，P15-20，H15-20，36株/㎡，满铺不露土，修剪后规格，三年生及以上苗；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050102008008</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1、蓝羊茅，P25-30，H25-30，7芽/丛，36株/㎡，满铺不露土，修剪后规格，三年生及以上苗；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050102002014</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1、山莓，P35-40，H40-45，36株/㎡，满铺不露土，修剪后规格，三年生及以上苗；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050102008009</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1、百子莲，P35-40，H25-30，36株/㎡，满铺不露土，修剪后规格，三年生及以上苗；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050102002015</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1、云南黄馨，L50，36株/㎡，满铺不露土，修剪后规格，三年生及以上苗；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050102008010</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1、兰花三七，P35-40，H25-30，6芽/丛，36株/㎡，满铺不露土，修剪后规格；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绿地平整</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050101010001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整理绿化用地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1、绿地细平整。</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050101009001</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种植土回（换）填 </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1、回填山表土。</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1256.20</w:t>
            </w:r>
          </w:p>
        </w:tc>
      </w:tr>
    </w:tbl>
    <w:p>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pPr>
        <w:pStyle w:val="11"/>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pPr>
        <w:pStyle w:val="11"/>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pPr>
        <w:pStyle w:val="11"/>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pPr>
        <w:pStyle w:val="55"/>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r>
        <w:rPr>
          <w:rFonts w:hint="eastAsia" w:ascii="宋体" w:hAnsi="宋体" w:cs="宋体"/>
          <w:b/>
          <w:bCs/>
          <w:color w:val="auto"/>
          <w:lang w:val="en-US" w:eastAsia="zh-CN"/>
        </w:rPr>
        <w:t>若施工过程中或工程验收时发现成交供应商未按要求施工（例如尺寸不符、混凝土强度未达到设计要求等情况），成交供应商必须无条件返工至合同约定的质量标准，工期延误所造成的一切损失由成交供应商承担。若成交供应商拒不配合，采购人将扣除10%履约担保金/次，情节恶劣者，采购人有权解除施工合同，所有履约担保金归采购人，成交供应商还需赔偿采购人损失。</w:t>
      </w:r>
    </w:p>
    <w:p>
      <w:pPr>
        <w:pStyle w:val="55"/>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pPr>
        <w:pStyle w:val="55"/>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pPr>
        <w:pStyle w:val="55"/>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pPr>
        <w:pStyle w:val="55"/>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5"/>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pPr>
        <w:pStyle w:val="55"/>
        <w:ind w:firstLine="420"/>
        <w:rPr>
          <w:rFonts w:ascii="宋体" w:hAnsi="宋体" w:eastAsia="宋体" w:cs="宋体"/>
          <w:color w:val="auto"/>
        </w:rPr>
      </w:pPr>
      <w:r>
        <w:rPr>
          <w:rFonts w:hint="eastAsia" w:ascii="宋体" w:hAnsi="宋体" w:eastAsia="宋体" w:cs="宋体"/>
          <w:color w:val="auto"/>
        </w:rPr>
        <w:t>7、施工时注意做好必要的劳动保护工作。</w:t>
      </w:r>
    </w:p>
    <w:p>
      <w:pPr>
        <w:pStyle w:val="55"/>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pPr>
        <w:pStyle w:val="55"/>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pPr>
        <w:pStyle w:val="14"/>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pPr>
        <w:pStyle w:val="15"/>
        <w:spacing w:line="330" w:lineRule="exact"/>
        <w:ind w:left="0" w:leftChars="0" w:firstLine="482" w:firstLineChars="200"/>
        <w:jc w:val="left"/>
        <w:rPr>
          <w:rFonts w:eastAsia="宋体"/>
          <w:b/>
          <w:bCs/>
        </w:rPr>
      </w:pPr>
      <w:r>
        <w:rPr>
          <w:rFonts w:hint="eastAsia" w:ascii="宋体" w:hAnsi="宋体" w:eastAsia="宋体" w:cs="宋体"/>
          <w:b/>
          <w:sz w:val="24"/>
        </w:rPr>
        <w:t>▲</w:t>
      </w: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sz w:val="21"/>
          <w:szCs w:val="21"/>
        </w:rPr>
        <w:t>市政公用工程专业</w:t>
      </w:r>
      <w:r>
        <w:rPr>
          <w:rFonts w:hint="eastAsia" w:ascii="宋体" w:hAnsi="宋体" w:eastAsia="宋体" w:cs="宋体"/>
          <w:b/>
          <w:bCs/>
          <w:sz w:val="21"/>
          <w:szCs w:val="21"/>
        </w:rPr>
        <w:t>二级及以上建造师注册证书（不含临时建造师）和三类人员“B”类证书。②拟委任项目经理未在其他在建项目上任项目经理。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pPr>
        <w:pStyle w:val="55"/>
        <w:ind w:firstLine="420"/>
        <w:rPr>
          <w:rFonts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pPr>
        <w:pStyle w:val="55"/>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pPr>
        <w:pStyle w:val="4"/>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pPr>
        <w:tabs>
          <w:tab w:val="left" w:pos="0"/>
        </w:tabs>
        <w:snapToGrid w:val="0"/>
        <w:spacing w:line="400" w:lineRule="exact"/>
        <w:rPr>
          <w:rFonts w:ascii="宋体" w:hAnsi="宋体" w:eastAsia="宋体" w:cs="宋体"/>
          <w:sz w:val="21"/>
          <w:szCs w:val="21"/>
        </w:rPr>
      </w:pPr>
      <w:r>
        <w:rPr>
          <w:rFonts w:hint="eastAsia" w:ascii="宋体" w:hAnsi="宋体" w:eastAsia="宋体" w:cs="宋体"/>
          <w:bCs/>
          <w:sz w:val="21"/>
          <w:szCs w:val="21"/>
        </w:rPr>
        <w:t xml:space="preserve">    2、</w:t>
      </w:r>
      <w:r>
        <w:rPr>
          <w:rFonts w:hint="eastAsia" w:ascii="宋体" w:hAnsi="宋体" w:eastAsia="宋体" w:cs="宋体"/>
          <w:sz w:val="21"/>
          <w:szCs w:val="21"/>
        </w:rPr>
        <w:t>除非采购人对采购文件予以修改，供应商应按采购人提供的采购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tabs>
          <w:tab w:val="left" w:pos="0"/>
        </w:tabs>
        <w:snapToGrid w:val="0"/>
        <w:spacing w:line="400" w:lineRule="exact"/>
        <w:rPr>
          <w:rFonts w:ascii="宋体" w:hAnsi="宋体" w:eastAsia="宋体" w:cs="宋体"/>
          <w:bCs/>
          <w:sz w:val="21"/>
          <w:szCs w:val="21"/>
        </w:rPr>
      </w:pPr>
      <w:r>
        <w:rPr>
          <w:rFonts w:hint="eastAsia" w:ascii="宋体" w:hAnsi="宋体" w:eastAsia="宋体" w:cs="宋体"/>
          <w:bCs/>
          <w:sz w:val="21"/>
          <w:szCs w:val="21"/>
        </w:rPr>
        <w:t xml:space="preserve">    3、清单中的工程项目请供应商自行踏勘现场综合报价，作为专业承包商</w:t>
      </w:r>
      <w:bookmarkStart w:id="13" w:name="page23"/>
      <w:bookmarkEnd w:id="13"/>
      <w:r>
        <w:rPr>
          <w:rFonts w:hint="eastAsia" w:ascii="宋体" w:hAnsi="宋体" w:eastAsia="宋体" w:cs="宋体"/>
          <w:bCs/>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pPr>
        <w:tabs>
          <w:tab w:val="left" w:pos="0"/>
        </w:tabs>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4、合同价格采用固定综合单价承包，工程量按实结算。</w:t>
      </w:r>
    </w:p>
    <w:p>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5、供应商需充分考虑以下影响因素，由此产生的费用计入投标报价中：</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6、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2"/>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pPr>
        <w:pStyle w:val="12"/>
        <w:snapToGrid w:val="0"/>
        <w:spacing w:line="400" w:lineRule="exact"/>
        <w:ind w:firstLineChars="200"/>
        <w:rPr>
          <w:rFonts w:ascii="宋体" w:hAnsi="宋体" w:eastAsia="宋体" w:cs="宋体"/>
          <w:szCs w:val="21"/>
        </w:rPr>
      </w:pPr>
      <w:r>
        <w:rPr>
          <w:rFonts w:hint="eastAsia" w:ascii="宋体" w:hAnsi="宋体" w:eastAsia="宋体" w:cs="宋体"/>
          <w:szCs w:val="21"/>
        </w:rPr>
        <w:t>1、履约保证金</w:t>
      </w:r>
    </w:p>
    <w:p>
      <w:pPr>
        <w:keepNext w:val="0"/>
        <w:keepLines w:val="0"/>
        <w:pageBreakBefore w:val="0"/>
        <w:kinsoku/>
        <w:wordWrap/>
        <w:overflowPunct/>
        <w:topLinePunct w:val="0"/>
        <w:autoSpaceDE/>
        <w:autoSpaceDN/>
        <w:bidi w:val="0"/>
        <w:snapToGrid/>
        <w:spacing w:line="33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（1）成交供应商向采购人提供履约担保，担保方式为：</w:t>
      </w:r>
      <w:r>
        <w:rPr>
          <w:rFonts w:hint="eastAsia" w:ascii="宋体" w:hAnsi="宋体" w:eastAsia="宋体" w:cs="宋体"/>
          <w:sz w:val="21"/>
          <w:szCs w:val="21"/>
          <w:u w:val="single"/>
        </w:rPr>
        <w:t xml:space="preserve"> 现金、转账</w:t>
      </w:r>
      <w:r>
        <w:rPr>
          <w:rFonts w:hint="eastAsia" w:ascii="宋体" w:hAnsi="宋体" w:eastAsia="宋体" w:cs="宋体"/>
          <w:sz w:val="21"/>
          <w:szCs w:val="21"/>
          <w:u w:val="single"/>
          <w:lang w:eastAsia="zh-CN"/>
        </w:rPr>
        <w:t>、政采贷</w:t>
      </w:r>
      <w:r>
        <w:rPr>
          <w:rFonts w:hint="eastAsia" w:ascii="宋体" w:hAnsi="宋体" w:eastAsia="宋体" w:cs="宋体"/>
          <w:sz w:val="21"/>
          <w:szCs w:val="21"/>
          <w:u w:val="single"/>
        </w:rPr>
        <w:t>及采购人认可的</w:t>
      </w:r>
      <w:r>
        <w:rPr>
          <w:rFonts w:hint="eastAsia" w:ascii="宋体" w:hAnsi="宋体" w:eastAsia="宋体" w:cs="宋体"/>
          <w:sz w:val="21"/>
          <w:szCs w:val="21"/>
          <w:u w:val="single"/>
          <w:lang w:val="en-US" w:eastAsia="zh-CN"/>
        </w:rPr>
        <w:t>保函</w:t>
      </w:r>
      <w:r>
        <w:rPr>
          <w:rFonts w:hint="eastAsia" w:ascii="宋体" w:hAnsi="宋体" w:eastAsia="宋体" w:cs="宋体"/>
          <w:sz w:val="21"/>
          <w:szCs w:val="21"/>
          <w:u w:val="single"/>
        </w:rPr>
        <w:t>形式（如银行保函、保险机构保证保险保单和融资担保公司保函）</w:t>
      </w:r>
      <w:r>
        <w:rPr>
          <w:rFonts w:hint="eastAsia" w:ascii="宋体" w:hAnsi="宋体" w:eastAsia="宋体" w:cs="宋体"/>
          <w:sz w:val="21"/>
          <w:szCs w:val="21"/>
        </w:rPr>
        <w:t>，担保合同作为合同附件。担保额度：合同价的2%。成交供应商在合同协议签订前，应按合同规定向采购人提交履约保证金。</w:t>
      </w:r>
    </w:p>
    <w:p>
      <w:pPr>
        <w:keepNext w:val="0"/>
        <w:keepLines w:val="0"/>
        <w:pageBreakBefore w:val="0"/>
        <w:kinsoku/>
        <w:wordWrap/>
        <w:overflowPunct/>
        <w:topLinePunct w:val="0"/>
        <w:autoSpaceDE/>
        <w:autoSpaceDN/>
        <w:bidi w:val="0"/>
        <w:snapToGrid/>
        <w:spacing w:line="33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lang w:val="zh-CN"/>
        </w:rPr>
        <w:t>工程通过竣工验收合格</w:t>
      </w:r>
      <w:r>
        <w:rPr>
          <w:rFonts w:hint="eastAsia" w:ascii="宋体" w:hAnsi="宋体" w:eastAsia="宋体" w:cs="宋体"/>
          <w:kern w:val="0"/>
          <w:sz w:val="21"/>
          <w:szCs w:val="21"/>
        </w:rPr>
        <w:t>10日内</w:t>
      </w:r>
      <w:r>
        <w:rPr>
          <w:rFonts w:hint="eastAsia" w:ascii="宋体" w:hAnsi="宋体" w:eastAsia="宋体" w:cs="宋体"/>
          <w:kern w:val="0"/>
          <w:sz w:val="21"/>
          <w:szCs w:val="21"/>
          <w:lang w:val="zh-CN"/>
        </w:rPr>
        <w:t>无息退还。</w:t>
      </w:r>
      <w:r>
        <w:rPr>
          <w:rFonts w:hint="eastAsia" w:ascii="宋体" w:hAnsi="宋体" w:eastAsia="宋体" w:cs="宋体"/>
          <w:b/>
          <w:bCs/>
          <w:sz w:val="21"/>
          <w:szCs w:val="21"/>
        </w:rPr>
        <w:t>承包人应保证履约担保在发包人颁发合同工程完工证书前一直有效。承包商履约保函有效期内，如合同规定的承包人履约义务未完成的，应在履约保函到期日前及时办理续保手续，否则发包人有权暂停支付工程款；在合同履行期间发生履约保证金扣除的，承包人应在15日内补足全额，否则发包人有权暂停支付工程款</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napToGrid/>
        <w:spacing w:line="330" w:lineRule="exact"/>
        <w:ind w:firstLine="420" w:firstLineChars="200"/>
        <w:textAlignment w:val="auto"/>
        <w:outlineLvl w:val="9"/>
        <w:rPr>
          <w:rFonts w:hint="eastAsia" w:ascii="宋体" w:hAnsi="宋体" w:eastAsia="宋体" w:cs="宋体"/>
          <w:sz w:val="21"/>
          <w:szCs w:val="21"/>
          <w:highlight w:val="yellow"/>
        </w:rPr>
      </w:pPr>
      <w:r>
        <w:rPr>
          <w:rFonts w:hint="eastAsia" w:ascii="宋体" w:hAnsi="宋体" w:eastAsia="宋体" w:cs="宋体"/>
          <w:sz w:val="21"/>
          <w:szCs w:val="21"/>
        </w:rPr>
        <w:t>2、</w:t>
      </w:r>
      <w:r>
        <w:rPr>
          <w:rFonts w:hint="eastAsia" w:ascii="宋体" w:hAnsi="宋体" w:eastAsia="宋体" w:cs="宋体"/>
          <w:sz w:val="21"/>
          <w:szCs w:val="21"/>
          <w:highlight w:val="none"/>
          <w:lang w:val="en-US" w:eastAsia="zh-CN"/>
        </w:rPr>
        <w:t>质量保修期2</w:t>
      </w:r>
      <w:r>
        <w:rPr>
          <w:rFonts w:hint="eastAsia" w:ascii="宋体" w:hAnsi="宋体" w:eastAsia="宋体" w:cs="宋体"/>
          <w:sz w:val="21"/>
          <w:szCs w:val="21"/>
          <w:highlight w:val="none"/>
        </w:rPr>
        <w:t>年。</w:t>
      </w:r>
    </w:p>
    <w:p>
      <w:pPr>
        <w:pStyle w:val="38"/>
        <w:rPr>
          <w:rFonts w:ascii="宋体" w:hAnsi="宋体" w:eastAsia="宋体" w:cs="宋体"/>
          <w:sz w:val="21"/>
          <w:szCs w:val="21"/>
        </w:rPr>
      </w:pPr>
    </w:p>
    <w:bookmarkEnd w:id="11"/>
    <w:p>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 供应商须知</w:t>
      </w:r>
    </w:p>
    <w:p>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pPr>
              <w:spacing w:before="24" w:beforeLines="10" w:line="264" w:lineRule="auto"/>
              <w:jc w:val="center"/>
              <w:rPr>
                <w:rFonts w:ascii="宋体" w:hAnsi="宋体" w:eastAsia="宋体" w:cs="宋体"/>
                <w:b/>
                <w:sz w:val="21"/>
                <w:szCs w:val="21"/>
              </w:rPr>
            </w:pPr>
          </w:p>
          <w:p>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   目</w:t>
            </w:r>
          </w:p>
        </w:tc>
        <w:tc>
          <w:tcPr>
            <w:tcW w:w="7675" w:type="dxa"/>
            <w:noWrap/>
            <w:vAlign w:val="center"/>
          </w:tcPr>
          <w:p>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pPr>
              <w:widowControl/>
              <w:jc w:val="left"/>
              <w:rPr>
                <w:sz w:val="21"/>
                <w:szCs w:val="21"/>
              </w:rPr>
            </w:pPr>
            <w:r>
              <w:rPr>
                <w:rFonts w:hint="eastAsia" w:ascii="宋体" w:hAnsi="宋体" w:eastAsia="宋体" w:cs="宋体"/>
                <w:b/>
                <w:bCs/>
                <w:kern w:val="0"/>
                <w:sz w:val="21"/>
                <w:szCs w:val="21"/>
              </w:rPr>
              <w:t xml:space="preserve">（1）中小企业预留份额情况：根据《政府采购促进中小企业发展管理办法》 财库〔2020〕46 号文件的规定，本项目是属于预留份额专门面向中小企业采购的项目。 </w:t>
            </w:r>
          </w:p>
          <w:p>
            <w:pPr>
              <w:widowControl/>
              <w:jc w:val="left"/>
              <w:rPr>
                <w:sz w:val="21"/>
                <w:szCs w:val="21"/>
              </w:rPr>
            </w:pPr>
            <w:r>
              <w:rPr>
                <w:rFonts w:hint="eastAsia" w:ascii="宋体" w:hAnsi="宋体" w:eastAsia="宋体" w:cs="宋体"/>
                <w:kern w:val="0"/>
                <w:sz w:val="21"/>
                <w:szCs w:val="21"/>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pPr>
              <w:widowControl/>
              <w:jc w:val="left"/>
              <w:rPr>
                <w:sz w:val="21"/>
                <w:szCs w:val="21"/>
              </w:rPr>
            </w:pPr>
            <w:r>
              <w:rPr>
                <w:rFonts w:hint="eastAsia" w:ascii="宋体" w:hAnsi="宋体" w:eastAsia="宋体" w:cs="宋体"/>
                <w:kern w:val="0"/>
                <w:sz w:val="21"/>
                <w:szCs w:val="21"/>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 xml:space="preserve">。 </w:t>
            </w:r>
          </w:p>
          <w:p>
            <w:pPr>
              <w:widowControl/>
              <w:jc w:val="left"/>
              <w:rPr>
                <w:sz w:val="21"/>
                <w:szCs w:val="21"/>
              </w:rPr>
            </w:pPr>
            <w:r>
              <w:rPr>
                <w:rFonts w:hint="eastAsia" w:ascii="宋体" w:hAnsi="宋体" w:eastAsia="宋体" w:cs="宋体"/>
                <w:kern w:val="0"/>
                <w:sz w:val="21"/>
                <w:szCs w:val="21"/>
              </w:rPr>
              <w:t xml:space="preserve">（4）以联合体形式参加政府采购活动，联合体各方均为小微企业的，联合体视同小微企业。 </w:t>
            </w:r>
          </w:p>
          <w:p>
            <w:pPr>
              <w:widowControl/>
              <w:jc w:val="left"/>
              <w:rPr>
                <w:sz w:val="21"/>
                <w:szCs w:val="21"/>
              </w:rPr>
            </w:pPr>
            <w:r>
              <w:rPr>
                <w:rFonts w:hint="eastAsia" w:ascii="宋体" w:hAnsi="宋体" w:eastAsia="宋体" w:cs="宋体"/>
                <w:kern w:val="0"/>
                <w:sz w:val="21"/>
                <w:szCs w:val="21"/>
              </w:rPr>
              <w:t xml:space="preserve">（5）符合小微企业划分标准的个体工商户，视同小微企业。 </w:t>
            </w:r>
          </w:p>
          <w:p>
            <w:pPr>
              <w:widowControl/>
              <w:jc w:val="left"/>
              <w:rPr>
                <w:sz w:val="21"/>
                <w:szCs w:val="21"/>
              </w:rPr>
            </w:pPr>
            <w:r>
              <w:rPr>
                <w:rFonts w:hint="eastAsia" w:ascii="宋体" w:hAnsi="宋体" w:eastAsia="宋体" w:cs="宋体"/>
                <w:kern w:val="0"/>
                <w:sz w:val="21"/>
                <w:szCs w:val="21"/>
              </w:rPr>
              <w:t xml:space="preserve">（6）残疾人福利性单位视同小微企业。残疾人福利性单位参加政府采购活动时，应当出具《残疾人福利性单位声明函》。 </w:t>
            </w:r>
          </w:p>
          <w:p>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 狱企业声明函》以及省级以上监狱管理局、戒毒管理局（含新疆生产建设兵团） 提供的属于监狱企业的证明文件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黄岩区九溪中上游治理生态绿化景观工程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pPr>
              <w:spacing w:before="24" w:beforeLines="10" w:line="264" w:lineRule="auto"/>
              <w:rPr>
                <w:rFonts w:ascii="宋体" w:hAnsi="宋体" w:eastAsia="宋体" w:cs="宋体"/>
                <w:bCs/>
                <w:sz w:val="21"/>
                <w:szCs w:val="21"/>
              </w:rPr>
            </w:pPr>
            <w:r>
              <w:rPr>
                <w:rFonts w:hint="eastAsia" w:ascii="宋体" w:hAnsi="宋体" w:eastAsia="宋体" w:cs="宋体"/>
                <w:color w:val="FF0000"/>
                <w:kern w:val="0"/>
                <w:sz w:val="21"/>
                <w:szCs w:val="21"/>
                <w:highlight w:val="none"/>
              </w:rPr>
              <w:t>不超过90日历天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本项目履约保证金为合同价的2%。</w:t>
            </w:r>
          </w:p>
          <w:p>
            <w:pPr>
              <w:spacing w:before="24" w:beforeLines="10" w:line="264" w:lineRule="auto"/>
              <w:rPr>
                <w:rFonts w:ascii="宋体" w:hAnsi="宋体" w:eastAsia="宋体" w:cs="宋体"/>
                <w:sz w:val="21"/>
                <w:szCs w:val="21"/>
              </w:rPr>
            </w:pPr>
            <w:r>
              <w:rPr>
                <w:rFonts w:hint="eastAsia" w:ascii="宋体" w:hAnsi="宋体" w:eastAsia="宋体" w:cs="宋体"/>
                <w:sz w:val="21"/>
                <w:szCs w:val="21"/>
              </w:rPr>
              <w:t>鼓励供应商开展政采贷、履约保函等政府采购金融服务，供应商以银行、保险公司、</w:t>
            </w:r>
            <w:r>
              <w:rPr>
                <w:rFonts w:hint="eastAsia" w:ascii="宋体" w:hAnsi="宋体" w:cs="宋体"/>
                <w:sz w:val="21"/>
                <w:szCs w:val="21"/>
              </w:rPr>
              <w:t>融资担保公司</w:t>
            </w:r>
            <w:r>
              <w:rPr>
                <w:rFonts w:hint="eastAsia" w:ascii="宋体" w:hAnsi="宋体" w:eastAsia="宋体" w:cs="宋体"/>
                <w:sz w:val="21"/>
                <w:szCs w:val="21"/>
              </w:rPr>
              <w:t>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 xml:space="preserve">（1）“电子加密磋商响应文件”：在线上传递交一份。 </w:t>
            </w:r>
          </w:p>
          <w:p>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 xml:space="preserve">a.供应商应在磋商截止时间前将“电子加密磋商响应文件”成功上传递交至“政府采购云平台”，否则视为无效。 </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 xml:space="preserve">b.“电子加密响应文件”成功上传递交后，供应商可自行打印响应文件接收回执。 </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 xml:space="preserve">a.供应商如提交备份响应文件，以介质存储的数据电文形式的备份响应文件应当密封，封皮应注明供应商名称、项目名称并加盖公章。（详见第六部分 磋商响应文件格式-文件袋封面格式） </w:t>
            </w:r>
          </w:p>
          <w:p>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highlight w:val="yellow"/>
              </w:rPr>
              <w:t xml:space="preserve">磋商截止时间：2022年 </w:t>
            </w:r>
            <w:r>
              <w:rPr>
                <w:rFonts w:hint="eastAsia" w:ascii="宋体" w:hAnsi="宋体" w:eastAsia="宋体" w:cs="宋体"/>
                <w:b/>
                <w:bCs/>
                <w:sz w:val="21"/>
                <w:szCs w:val="21"/>
                <w:highlight w:val="yellow"/>
                <w:lang w:val="en-US" w:eastAsia="zh-CN"/>
              </w:rPr>
              <w:t>9</w:t>
            </w:r>
            <w:r>
              <w:rPr>
                <w:rFonts w:hint="eastAsia" w:ascii="宋体" w:hAnsi="宋体" w:eastAsia="宋体" w:cs="宋体"/>
                <w:b/>
                <w:bCs/>
                <w:sz w:val="21"/>
                <w:szCs w:val="21"/>
                <w:highlight w:val="yellow"/>
              </w:rPr>
              <w:t xml:space="preserve">月 </w:t>
            </w:r>
            <w:r>
              <w:rPr>
                <w:rFonts w:hint="eastAsia" w:ascii="宋体" w:hAnsi="宋体" w:eastAsia="宋体" w:cs="宋体"/>
                <w:b/>
                <w:bCs/>
                <w:sz w:val="21"/>
                <w:szCs w:val="21"/>
                <w:highlight w:val="yellow"/>
                <w:lang w:val="en-US" w:eastAsia="zh-CN"/>
              </w:rPr>
              <w:t>15</w:t>
            </w:r>
            <w:r>
              <w:rPr>
                <w:rFonts w:hint="eastAsia" w:ascii="宋体" w:hAnsi="宋体" w:eastAsia="宋体" w:cs="宋体"/>
                <w:b/>
                <w:bCs/>
                <w:sz w:val="21"/>
                <w:szCs w:val="21"/>
                <w:highlight w:val="yellow"/>
              </w:rPr>
              <w:t xml:space="preserve"> 日</w:t>
            </w:r>
            <w:r>
              <w:rPr>
                <w:rFonts w:hint="eastAsia" w:ascii="宋体" w:hAnsi="宋体" w:eastAsia="宋体" w:cs="宋体"/>
                <w:b/>
                <w:bCs/>
                <w:sz w:val="21"/>
                <w:szCs w:val="21"/>
                <w:highlight w:val="yellow"/>
                <w:lang w:val="en-US" w:eastAsia="zh-CN"/>
              </w:rPr>
              <w:t>9</w:t>
            </w:r>
            <w:r>
              <w:rPr>
                <w:rFonts w:hint="eastAsia" w:ascii="宋体" w:hAnsi="宋体" w:eastAsia="宋体" w:cs="宋体"/>
                <w:b/>
                <w:bCs/>
                <w:sz w:val="21"/>
                <w:szCs w:val="21"/>
                <w:highlight w:val="yellow"/>
              </w:rPr>
              <w:t>：</w:t>
            </w:r>
            <w:r>
              <w:rPr>
                <w:rFonts w:hint="eastAsia" w:ascii="宋体" w:hAnsi="宋体" w:eastAsia="宋体" w:cs="宋体"/>
                <w:b/>
                <w:bCs/>
                <w:sz w:val="21"/>
                <w:szCs w:val="21"/>
                <w:highlight w:val="yellow"/>
                <w:lang w:val="en-US" w:eastAsia="zh-CN"/>
              </w:rPr>
              <w:t>30</w:t>
            </w:r>
            <w:r>
              <w:rPr>
                <w:rFonts w:hint="eastAsia" w:ascii="宋体" w:hAnsi="宋体" w:eastAsia="宋体" w:cs="宋体"/>
                <w:b/>
                <w:bCs/>
                <w:sz w:val="21"/>
                <w:szCs w:val="21"/>
                <w:highlight w:val="yellow"/>
              </w:rPr>
              <w:t>（北京时间）</w:t>
            </w:r>
            <w:r>
              <w:rPr>
                <w:rFonts w:hint="eastAsia" w:ascii="宋体" w:hAnsi="宋体" w:eastAsia="宋体" w:cs="宋体"/>
                <w:b/>
                <w:bCs/>
                <w:sz w:val="21"/>
                <w:szCs w:val="21"/>
              </w:rPr>
              <w:t>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sz w:val="21"/>
                <w:szCs w:val="21"/>
                <w:highlight w:val="yellow"/>
              </w:rPr>
              <w:t>2022年</w:t>
            </w:r>
            <w:r>
              <w:rPr>
                <w:rFonts w:ascii="宋体" w:hAnsi="宋体" w:eastAsia="宋体" w:cs="宋体"/>
                <w:b/>
                <w:sz w:val="21"/>
                <w:szCs w:val="21"/>
                <w:highlight w:val="yellow"/>
              </w:rPr>
              <w:t xml:space="preserve"> </w:t>
            </w:r>
            <w:r>
              <w:rPr>
                <w:rFonts w:hint="eastAsia" w:ascii="宋体" w:hAnsi="宋体" w:eastAsia="宋体" w:cs="宋体"/>
                <w:b/>
                <w:sz w:val="21"/>
                <w:szCs w:val="21"/>
                <w:highlight w:val="yellow"/>
                <w:lang w:val="en-US" w:eastAsia="zh-CN"/>
              </w:rPr>
              <w:t>9</w:t>
            </w:r>
            <w:r>
              <w:rPr>
                <w:rFonts w:hint="eastAsia" w:ascii="宋体" w:hAnsi="宋体" w:eastAsia="宋体" w:cs="宋体"/>
                <w:b/>
                <w:sz w:val="21"/>
                <w:szCs w:val="21"/>
                <w:highlight w:val="yellow"/>
              </w:rPr>
              <w:t>月</w:t>
            </w:r>
            <w:r>
              <w:rPr>
                <w:rFonts w:ascii="宋体" w:hAnsi="宋体" w:eastAsia="宋体" w:cs="宋体"/>
                <w:b/>
                <w:sz w:val="21"/>
                <w:szCs w:val="21"/>
                <w:highlight w:val="yellow"/>
              </w:rPr>
              <w:t xml:space="preserve"> </w:t>
            </w:r>
            <w:r>
              <w:rPr>
                <w:rFonts w:hint="eastAsia" w:ascii="宋体" w:hAnsi="宋体" w:eastAsia="宋体" w:cs="宋体"/>
                <w:b/>
                <w:sz w:val="21"/>
                <w:szCs w:val="21"/>
                <w:highlight w:val="yellow"/>
                <w:lang w:val="en-US" w:eastAsia="zh-CN"/>
              </w:rPr>
              <w:t>15</w:t>
            </w:r>
            <w:r>
              <w:rPr>
                <w:rFonts w:hint="eastAsia" w:ascii="宋体" w:hAnsi="宋体" w:eastAsia="宋体" w:cs="宋体"/>
                <w:b/>
                <w:sz w:val="21"/>
                <w:szCs w:val="21"/>
                <w:highlight w:val="yellow"/>
              </w:rPr>
              <w:t>日</w:t>
            </w:r>
            <w:r>
              <w:rPr>
                <w:rFonts w:hint="eastAsia" w:ascii="宋体" w:hAnsi="宋体" w:eastAsia="宋体" w:cs="宋体"/>
                <w:b/>
                <w:sz w:val="21"/>
                <w:szCs w:val="21"/>
                <w:highlight w:val="yellow"/>
                <w:lang w:val="en-US" w:eastAsia="zh-CN"/>
              </w:rPr>
              <w:t xml:space="preserve">9 </w:t>
            </w:r>
            <w:r>
              <w:rPr>
                <w:rFonts w:hint="eastAsia" w:ascii="宋体" w:hAnsi="宋体" w:eastAsia="宋体" w:cs="宋体"/>
                <w:b/>
                <w:sz w:val="21"/>
                <w:szCs w:val="21"/>
                <w:highlight w:val="yellow"/>
              </w:rPr>
              <w:t>：</w:t>
            </w:r>
            <w:r>
              <w:rPr>
                <w:rFonts w:hint="eastAsia" w:ascii="宋体" w:hAnsi="宋体" w:eastAsia="宋体" w:cs="宋体"/>
                <w:b/>
                <w:sz w:val="21"/>
                <w:szCs w:val="21"/>
                <w:highlight w:val="yellow"/>
                <w:lang w:val="en-US" w:eastAsia="zh-CN"/>
              </w:rPr>
              <w:t>30</w:t>
            </w:r>
            <w:r>
              <w:rPr>
                <w:rFonts w:hint="eastAsia" w:ascii="宋体" w:hAnsi="宋体" w:eastAsia="宋体" w:cs="宋体"/>
                <w:b/>
                <w:sz w:val="21"/>
                <w:szCs w:val="21"/>
                <w:highlight w:val="yellow"/>
              </w:rPr>
              <w:t>（北京时间）</w:t>
            </w:r>
          </w:p>
          <w:p>
            <w:pPr>
              <w:pStyle w:val="11"/>
              <w:rPr>
                <w:rFonts w:eastAsia="宋体"/>
              </w:rPr>
            </w:pPr>
            <w:r>
              <w:rPr>
                <w:rFonts w:hint="eastAsia" w:eastAsia="宋体"/>
                <w:b/>
              </w:rPr>
              <w:t>地点：</w:t>
            </w:r>
            <w:r>
              <w:rPr>
                <w:rFonts w:hint="eastAsia" w:ascii="宋体" w:hAnsi="宋体" w:cs="宋体"/>
                <w:szCs w:val="21"/>
              </w:rPr>
              <w:t>网上递交（电子投标文件直接上传平台）（</w:t>
            </w:r>
            <w:r>
              <w:rPr>
                <w:rFonts w:hint="eastAsia" w:eastAsia="宋体"/>
                <w:b/>
              </w:rPr>
              <w:t>黄岩区山前小微园区1号楼4楼2号场地（中石化加油站斜对面））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w:t>
            </w:r>
          </w:p>
        </w:tc>
        <w:tc>
          <w:tcPr>
            <w:tcW w:w="1467" w:type="dxa"/>
            <w:tcBorders>
              <w:bottom w:val="single" w:color="auto" w:sz="4" w:space="0"/>
            </w:tcBorders>
            <w:noWrap/>
            <w:vAlign w:val="center"/>
          </w:tcPr>
          <w:p>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pPr>
              <w:spacing w:before="24" w:beforeLines="10" w:line="264" w:lineRule="auto"/>
              <w:jc w:val="center"/>
              <w:rPr>
                <w:rFonts w:ascii="宋体" w:hAnsi="宋体" w:eastAsia="宋体" w:cs="宋体"/>
                <w:sz w:val="21"/>
                <w:szCs w:val="21"/>
              </w:rPr>
            </w:pPr>
            <w:r>
              <w:rPr>
                <w:rFonts w:ascii="宋体" w:hAnsi="宋体" w:eastAsia="宋体" w:cs="宋体"/>
                <w:sz w:val="21"/>
                <w:szCs w:val="21"/>
              </w:rPr>
              <w:t>15</w:t>
            </w:r>
          </w:p>
        </w:tc>
        <w:tc>
          <w:tcPr>
            <w:tcW w:w="1467" w:type="dxa"/>
            <w:tcBorders>
              <w:top w:val="single" w:color="auto" w:sz="4" w:space="0"/>
              <w:bottom w:val="single" w:color="auto" w:sz="4" w:space="0"/>
            </w:tcBorders>
            <w:noWrap/>
            <w:vAlign w:val="center"/>
          </w:tcPr>
          <w:p>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eastAsia="zh-CN"/>
              </w:rPr>
              <w:t>2705177</w:t>
            </w:r>
            <w:r>
              <w:rPr>
                <w:rFonts w:hint="eastAsia" w:ascii="宋体" w:hAnsi="宋体" w:eastAsia="宋体" w:cs="宋体"/>
                <w:b/>
                <w:sz w:val="21"/>
                <w:szCs w:val="21"/>
                <w:u w:val="single"/>
              </w:rPr>
              <w:t xml:space="preserve"> </w:t>
            </w:r>
            <w:r>
              <w:rPr>
                <w:rFonts w:hint="eastAsia" w:ascii="宋体" w:hAnsi="宋体" w:eastAsia="宋体" w:cs="宋体"/>
                <w:b/>
                <w:sz w:val="21"/>
                <w:szCs w:val="21"/>
                <w:lang w:val="zh-CN"/>
              </w:rPr>
              <w:t>元（招标控制价3145555×</w:t>
            </w:r>
            <w:r>
              <w:rPr>
                <w:rFonts w:hint="eastAsia" w:ascii="宋体" w:hAnsi="宋体" w:eastAsia="宋体" w:cs="宋体"/>
                <w:b/>
                <w:sz w:val="21"/>
                <w:szCs w:val="21"/>
              </w:rPr>
              <w:t>86</w:t>
            </w:r>
            <w:r>
              <w:rPr>
                <w:rFonts w:hint="eastAsia" w:ascii="宋体" w:hAnsi="宋体" w:eastAsia="宋体" w:cs="宋体"/>
                <w:b/>
                <w:sz w:val="21"/>
                <w:szCs w:val="21"/>
                <w:lang w:val="zh-CN"/>
              </w:rPr>
              <w:t>%）</w:t>
            </w:r>
            <w:r>
              <w:rPr>
                <w:rFonts w:hint="eastAsia" w:ascii="宋体" w:hAnsi="宋体" w:eastAsia="宋体" w:cs="宋体"/>
                <w:bCs/>
                <w:sz w:val="21"/>
                <w:szCs w:val="21"/>
              </w:rPr>
              <w:t xml:space="preserve">。如供应商的磋商报价超过最高限价，其磋商响应文件作无效标处理。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pPr>
              <w:spacing w:before="24" w:beforeLines="10" w:line="264" w:lineRule="auto"/>
              <w:jc w:val="center"/>
              <w:rPr>
                <w:rFonts w:ascii="宋体" w:hAnsi="宋体" w:eastAsia="宋体" w:cs="宋体"/>
                <w:sz w:val="21"/>
                <w:szCs w:val="21"/>
              </w:rPr>
            </w:pPr>
            <w:r>
              <w:rPr>
                <w:rFonts w:ascii="宋体" w:hAnsi="宋体" w:eastAsia="宋体" w:cs="宋体"/>
                <w:sz w:val="21"/>
                <w:szCs w:val="21"/>
              </w:rPr>
              <w:t>16</w:t>
            </w:r>
          </w:p>
        </w:tc>
        <w:tc>
          <w:tcPr>
            <w:tcW w:w="1467" w:type="dxa"/>
            <w:tcBorders>
              <w:top w:val="single" w:color="auto" w:sz="4" w:space="0"/>
              <w:bottom w:val="single" w:color="auto" w:sz="4" w:space="0"/>
            </w:tcBorders>
            <w:noWrap/>
            <w:vAlign w:val="center"/>
          </w:tcPr>
          <w:p>
            <w:pPr>
              <w:autoSpaceDE w:val="0"/>
              <w:autoSpaceDN w:val="0"/>
              <w:adjustRightInd w:val="0"/>
              <w:spacing w:line="300" w:lineRule="exact"/>
              <w:jc w:val="center"/>
              <w:rPr>
                <w:rFonts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pPr>
              <w:autoSpaceDE w:val="0"/>
              <w:autoSpaceDN w:val="0"/>
              <w:adjustRightInd w:val="0"/>
              <w:spacing w:line="300" w:lineRule="exact"/>
              <w:rPr>
                <w:rFonts w:ascii="宋体" w:hAnsi="宋体" w:eastAsia="宋体" w:cs="宋体"/>
                <w:bCs/>
                <w:sz w:val="21"/>
                <w:szCs w:val="21"/>
              </w:rPr>
            </w:pPr>
            <w:r>
              <w:rPr>
                <w:rFonts w:hint="eastAsia" w:ascii="宋体" w:hAnsi="宋体" w:eastAsia="宋体"/>
                <w:bCs/>
                <w:sz w:val="21"/>
                <w:szCs w:val="21"/>
                <w:lang w:val="zh-CN"/>
              </w:rPr>
              <w:t>本项目代理服务费参照国家发改委（发改价格[2011]534号）文件通知和国家计委（计价格[2002]1980号）文件规定的工程类招标费率标准，按照中标通知书确定的中标总金额向中标供应商收取招标代理服务费，不足6000元按6000元收取,由中标供应商在领取中标通知书时一次性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pPr>
              <w:spacing w:before="24" w:beforeLines="10" w:line="264" w:lineRule="auto"/>
              <w:jc w:val="center"/>
              <w:rPr>
                <w:rFonts w:ascii="宋体" w:hAnsi="宋体" w:eastAsia="宋体" w:cs="宋体"/>
                <w:sz w:val="21"/>
                <w:szCs w:val="21"/>
              </w:rPr>
            </w:pPr>
            <w:r>
              <w:rPr>
                <w:rFonts w:ascii="宋体" w:hAnsi="宋体" w:eastAsia="宋体" w:cs="宋体"/>
                <w:sz w:val="21"/>
                <w:szCs w:val="21"/>
              </w:rPr>
              <w:t>17</w:t>
            </w:r>
          </w:p>
        </w:tc>
        <w:tc>
          <w:tcPr>
            <w:tcW w:w="1467" w:type="dxa"/>
            <w:tcBorders>
              <w:top w:val="single" w:color="auto" w:sz="4" w:space="0"/>
              <w:bottom w:val="single" w:color="auto" w:sz="4" w:space="0"/>
            </w:tcBorders>
            <w:noWrap/>
            <w:vAlign w:val="center"/>
          </w:tcPr>
          <w:p>
            <w:pPr>
              <w:autoSpaceDE w:val="0"/>
              <w:autoSpaceDN w:val="0"/>
              <w:adjustRightIn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工程结算价</w:t>
            </w:r>
          </w:p>
        </w:tc>
        <w:tc>
          <w:tcPr>
            <w:tcW w:w="7675" w:type="dxa"/>
            <w:tcBorders>
              <w:top w:val="single" w:color="auto" w:sz="4" w:space="0"/>
              <w:bottom w:val="single" w:color="auto" w:sz="4" w:space="0"/>
            </w:tcBorders>
            <w:noWrap/>
            <w:vAlign w:val="center"/>
          </w:tcPr>
          <w:p>
            <w:pPr>
              <w:autoSpaceDE w:val="0"/>
              <w:autoSpaceDN w:val="0"/>
              <w:adjustRightInd w:val="0"/>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工程结算工程量按实结算。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pPr>
              <w:spacing w:before="24" w:beforeLines="10" w:line="264" w:lineRule="auto"/>
              <w:jc w:val="center"/>
              <w:rPr>
                <w:rFonts w:ascii="宋体" w:hAnsi="宋体" w:eastAsia="宋体" w:cs="宋体"/>
                <w:sz w:val="21"/>
                <w:szCs w:val="21"/>
              </w:rPr>
            </w:pPr>
            <w:r>
              <w:rPr>
                <w:rFonts w:ascii="宋体" w:hAnsi="宋体" w:eastAsia="宋体" w:cs="宋体"/>
                <w:sz w:val="21"/>
                <w:szCs w:val="21"/>
              </w:rPr>
              <w:t>18</w:t>
            </w:r>
          </w:p>
        </w:tc>
        <w:tc>
          <w:tcPr>
            <w:tcW w:w="1467" w:type="dxa"/>
            <w:tcBorders>
              <w:top w:val="single" w:color="auto" w:sz="4" w:space="0"/>
            </w:tcBorders>
            <w:noWrap/>
            <w:vAlign w:val="center"/>
          </w:tcPr>
          <w:p>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pPr>
        <w:autoSpaceDE w:val="0"/>
        <w:autoSpaceDN w:val="0"/>
        <w:adjustRightInd w:val="0"/>
        <w:spacing w:line="360" w:lineRule="auto"/>
        <w:jc w:val="center"/>
        <w:outlineLvl w:val="1"/>
        <w:rPr>
          <w:rFonts w:ascii="宋体"/>
          <w:sz w:val="21"/>
          <w:szCs w:val="21"/>
        </w:rPr>
      </w:pPr>
    </w:p>
    <w:p>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2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500"/>
        <w:gridCol w:w="129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贷款年利率</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联系人</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中国工商银行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王霖</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中国农业银行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龚盛</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中国建设银行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梅晶晶</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中国银行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任茜</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浦发银行台州分行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王渊</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浦发银行椒江分行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孙瑞华</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交通银行台州分行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周翔宇</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招商银行台州分行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4.32%起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王海玲</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浙商银行台州分行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5.01%起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章涉漪</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中信银行台州分行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4.15%起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陈金园</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华夏银行台州分行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邱明达</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泰隆银行开发区支行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梁宛莉</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民泰银行椒江支行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5.8%起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陈慧珠</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绍兴银行台州分行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5.1%起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郭庭斌</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温州银行台州分行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4.55%起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王晓波</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平安银行台州分行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6.53%起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李俊丽</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宁波银行台州分行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4.35%起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戴莉丽</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金华银行台州分行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金雪婷</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台州银行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洪婷</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pPr>
              <w:spacing w:line="460" w:lineRule="exact"/>
              <w:jc w:val="center"/>
              <w:rPr>
                <w:rFonts w:ascii="宋体" w:hAnsi="宋体" w:cs="宋体"/>
                <w:sz w:val="21"/>
                <w:szCs w:val="21"/>
              </w:rPr>
            </w:pPr>
            <w:r>
              <w:rPr>
                <w:rFonts w:hint="eastAsia" w:ascii="宋体" w:hAnsi="宋体" w:cs="宋体"/>
                <w:sz w:val="21"/>
                <w:szCs w:val="21"/>
              </w:rPr>
              <w:t>邮储银行台州分行</w:t>
            </w:r>
          </w:p>
        </w:tc>
        <w:tc>
          <w:tcPr>
            <w:tcW w:w="1500" w:type="dxa"/>
            <w:vAlign w:val="center"/>
          </w:tcPr>
          <w:p>
            <w:pPr>
              <w:spacing w:line="460" w:lineRule="exact"/>
              <w:jc w:val="center"/>
              <w:rPr>
                <w:rFonts w:ascii="宋体" w:hAnsi="宋体" w:cs="宋体"/>
                <w:sz w:val="21"/>
                <w:szCs w:val="21"/>
              </w:rPr>
            </w:pPr>
            <w:r>
              <w:rPr>
                <w:rFonts w:hint="eastAsia" w:ascii="宋体" w:hAnsi="宋体" w:cs="宋体"/>
                <w:sz w:val="21"/>
                <w:szCs w:val="21"/>
              </w:rPr>
              <w:t>3.85%起</w:t>
            </w:r>
          </w:p>
        </w:tc>
        <w:tc>
          <w:tcPr>
            <w:tcW w:w="1290" w:type="dxa"/>
            <w:vAlign w:val="center"/>
          </w:tcPr>
          <w:p>
            <w:pPr>
              <w:spacing w:line="460" w:lineRule="exact"/>
              <w:jc w:val="center"/>
              <w:rPr>
                <w:rFonts w:ascii="宋体" w:hAnsi="宋体" w:cs="宋体"/>
                <w:sz w:val="21"/>
                <w:szCs w:val="21"/>
              </w:rPr>
            </w:pPr>
            <w:r>
              <w:rPr>
                <w:rFonts w:hint="eastAsia" w:ascii="宋体" w:hAnsi="宋体" w:cs="宋体"/>
                <w:sz w:val="21"/>
                <w:szCs w:val="21"/>
              </w:rPr>
              <w:t>董庆</w:t>
            </w:r>
          </w:p>
        </w:tc>
        <w:tc>
          <w:tcPr>
            <w:tcW w:w="3399" w:type="dxa"/>
            <w:vAlign w:val="center"/>
          </w:tcPr>
          <w:p>
            <w:pPr>
              <w:spacing w:line="460" w:lineRule="exact"/>
              <w:jc w:val="center"/>
              <w:rPr>
                <w:rFonts w:ascii="宋体" w:hAnsi="宋体" w:cs="宋体"/>
                <w:sz w:val="21"/>
                <w:szCs w:val="21"/>
              </w:rPr>
            </w:pPr>
            <w:r>
              <w:rPr>
                <w:rFonts w:hint="eastAsia" w:ascii="宋体" w:hAnsi="宋体" w:cs="宋体"/>
                <w:sz w:val="21"/>
                <w:szCs w:val="21"/>
              </w:rPr>
              <w:t>81888982/18957683735</w:t>
            </w:r>
          </w:p>
        </w:tc>
      </w:tr>
    </w:tbl>
    <w:p>
      <w:pPr>
        <w:pStyle w:val="48"/>
        <w:spacing w:line="360" w:lineRule="auto"/>
        <w:rPr>
          <w:rFonts w:ascii="宋体" w:hAnsi="宋体" w:cs="宋体"/>
          <w:szCs w:val="21"/>
        </w:rPr>
      </w:pPr>
    </w:p>
    <w:p>
      <w:pPr>
        <w:spacing w:line="360" w:lineRule="auto"/>
        <w:ind w:left="-180" w:leftChars="-50" w:right="-180" w:rightChars="-50" w:firstLine="210" w:firstLineChars="100"/>
        <w:rPr>
          <w:rFonts w:ascii="宋体" w:hAnsi="宋体" w:cs="宋体"/>
          <w:b/>
          <w:bCs/>
          <w:sz w:val="21"/>
          <w:szCs w:val="21"/>
        </w:rPr>
      </w:pPr>
      <w:r>
        <w:rPr>
          <w:rFonts w:hint="eastAsia" w:ascii="宋体" w:hAnsi="宋体" w:cs="宋体"/>
          <w:b/>
          <w:bCs/>
          <w:sz w:val="21"/>
          <w:szCs w:val="21"/>
        </w:rPr>
        <w:t>合同保函联系方式</w:t>
      </w:r>
    </w:p>
    <w:p>
      <w:pPr>
        <w:spacing w:line="360" w:lineRule="auto"/>
        <w:ind w:firstLine="735" w:firstLineChars="350"/>
        <w:jc w:val="center"/>
        <w:rPr>
          <w:rFonts w:ascii="宋体" w:hAnsi="宋体" w:cs="宋体"/>
          <w:sz w:val="21"/>
          <w:szCs w:val="21"/>
        </w:rPr>
      </w:pPr>
      <w:r>
        <w:rPr>
          <w:rFonts w:hint="eastAsia" w:ascii="宋体" w:hAnsi="宋体" w:cs="宋体"/>
          <w:sz w:val="21"/>
          <w:szCs w:val="21"/>
        </w:rPr>
        <w:t>合同履约保函联系方式</w:t>
      </w:r>
    </w:p>
    <w:tbl>
      <w:tblPr>
        <w:tblStyle w:val="2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3"/>
        <w:gridCol w:w="2262"/>
        <w:gridCol w:w="985"/>
        <w:gridCol w:w="2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联系人</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徐凌</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永诚财产保险股份有限公司台州分公司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年费率1%，最低保费1000元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尹刚强</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华泰财产保险有限公司台州中心支公司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年费率0.5%，最低保费1000元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王灵芳</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中国大地财产保险股份有限公司台州中心支公司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年费率1.5%，最低保费1000元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徐小明</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林高明</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中华联合财产保险股份有限公司台州中心支公司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年费率2%，最低保费500元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王仙高</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中国人民财产保险股份有限公司台州中心支公司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年费率0.3%，最低保费1000元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王仙春</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pPr>
              <w:spacing w:line="360" w:lineRule="auto"/>
              <w:jc w:val="center"/>
              <w:rPr>
                <w:rFonts w:ascii="宋体" w:hAnsi="宋体" w:cs="宋体"/>
                <w:sz w:val="21"/>
                <w:szCs w:val="21"/>
              </w:rPr>
            </w:pPr>
            <w:r>
              <w:rPr>
                <w:rFonts w:hint="eastAsia" w:ascii="宋体" w:hAnsi="宋体" w:cs="宋体"/>
                <w:sz w:val="21"/>
                <w:szCs w:val="21"/>
              </w:rPr>
              <w:t>永安财产保险股份有限公司台州中心支公司</w:t>
            </w:r>
          </w:p>
        </w:tc>
        <w:tc>
          <w:tcPr>
            <w:tcW w:w="2262" w:type="dxa"/>
            <w:vAlign w:val="center"/>
          </w:tcPr>
          <w:p>
            <w:pPr>
              <w:spacing w:line="360" w:lineRule="auto"/>
              <w:jc w:val="center"/>
              <w:rPr>
                <w:rFonts w:ascii="宋体" w:hAnsi="宋体" w:cs="宋体"/>
                <w:sz w:val="21"/>
                <w:szCs w:val="21"/>
              </w:rPr>
            </w:pPr>
            <w:r>
              <w:rPr>
                <w:rFonts w:hint="eastAsia" w:ascii="宋体" w:hAnsi="宋体" w:cs="宋体"/>
                <w:sz w:val="21"/>
                <w:szCs w:val="21"/>
              </w:rPr>
              <w:t>年费率0.3%，最低保费1000</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王春宇</w:t>
            </w:r>
          </w:p>
        </w:tc>
        <w:tc>
          <w:tcPr>
            <w:tcW w:w="2144" w:type="dxa"/>
            <w:vAlign w:val="center"/>
          </w:tcPr>
          <w:p>
            <w:pPr>
              <w:spacing w:line="360" w:lineRule="auto"/>
              <w:jc w:val="center"/>
              <w:rPr>
                <w:rFonts w:ascii="宋体" w:hAnsi="宋体" w:cs="宋体"/>
                <w:sz w:val="21"/>
                <w:szCs w:val="21"/>
              </w:rPr>
            </w:pPr>
            <w:r>
              <w:rPr>
                <w:rFonts w:hint="eastAsia" w:ascii="宋体" w:hAnsi="宋体" w:cs="宋体"/>
                <w:sz w:val="21"/>
                <w:szCs w:val="21"/>
              </w:rPr>
              <w:t>13676675331</w:t>
            </w:r>
          </w:p>
        </w:tc>
      </w:tr>
    </w:tbl>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r>
        <w:rPr>
          <w:rFonts w:hint="eastAsia" w:ascii="宋体" w:hAnsi="宋体" w:cs="宋体"/>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74" w:type="dxa"/>
            <w:vAlign w:val="center"/>
          </w:tcPr>
          <w:p>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联系人</w:t>
            </w:r>
          </w:p>
        </w:tc>
        <w:tc>
          <w:tcPr>
            <w:tcW w:w="2158" w:type="dxa"/>
            <w:vAlign w:val="center"/>
          </w:tcPr>
          <w:p>
            <w:pPr>
              <w:spacing w:line="360" w:lineRule="auto"/>
              <w:jc w:val="center"/>
              <w:rPr>
                <w:rFonts w:ascii="宋体" w:hAnsi="宋体" w:cs="宋体"/>
                <w:sz w:val="21"/>
                <w:szCs w:val="21"/>
              </w:rPr>
            </w:pPr>
            <w:r>
              <w:rPr>
                <w:rFonts w:hint="eastAsia" w:ascii="宋体" w:hAnsi="宋体" w:cs="宋体"/>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74" w:type="dxa"/>
            <w:vAlign w:val="center"/>
          </w:tcPr>
          <w:p>
            <w:pPr>
              <w:spacing w:line="360" w:lineRule="auto"/>
              <w:jc w:val="center"/>
              <w:rPr>
                <w:rFonts w:ascii="宋体" w:hAnsi="宋体" w:cs="宋体"/>
                <w:sz w:val="21"/>
                <w:szCs w:val="21"/>
              </w:rPr>
            </w:pPr>
            <w:r>
              <w:rPr>
                <w:rFonts w:hint="eastAsia" w:ascii="宋体" w:hAnsi="宋体" w:cs="宋体"/>
                <w:sz w:val="21"/>
                <w:szCs w:val="21"/>
              </w:rPr>
              <w:t>年费率3%，最低保费500元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徐凌</w:t>
            </w:r>
          </w:p>
        </w:tc>
        <w:tc>
          <w:tcPr>
            <w:tcW w:w="2158" w:type="dxa"/>
            <w:vAlign w:val="center"/>
          </w:tcPr>
          <w:p>
            <w:pPr>
              <w:spacing w:line="360" w:lineRule="auto"/>
              <w:jc w:val="center"/>
              <w:rPr>
                <w:rFonts w:ascii="宋体" w:hAnsi="宋体" w:cs="宋体"/>
                <w:sz w:val="21"/>
                <w:szCs w:val="21"/>
              </w:rPr>
            </w:pPr>
            <w:r>
              <w:rPr>
                <w:rFonts w:hint="eastAsia" w:ascii="宋体" w:hAnsi="宋体" w:cs="宋体"/>
                <w:sz w:val="21"/>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74"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林高明</w:t>
            </w:r>
          </w:p>
        </w:tc>
        <w:tc>
          <w:tcPr>
            <w:tcW w:w="2158" w:type="dxa"/>
            <w:vAlign w:val="center"/>
          </w:tcPr>
          <w:p>
            <w:pPr>
              <w:spacing w:line="360" w:lineRule="auto"/>
              <w:jc w:val="center"/>
              <w:rPr>
                <w:rFonts w:ascii="宋体" w:hAnsi="宋体" w:cs="宋体"/>
                <w:sz w:val="21"/>
                <w:szCs w:val="21"/>
              </w:rPr>
            </w:pPr>
            <w:r>
              <w:rPr>
                <w:rFonts w:hint="eastAsia" w:ascii="宋体" w:hAnsi="宋体" w:cs="宋体"/>
                <w:sz w:val="21"/>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pPr>
              <w:spacing w:line="360" w:lineRule="auto"/>
              <w:jc w:val="center"/>
              <w:rPr>
                <w:rFonts w:ascii="宋体" w:hAnsi="宋体" w:cs="宋体"/>
                <w:sz w:val="21"/>
                <w:szCs w:val="21"/>
              </w:rPr>
            </w:pPr>
            <w:r>
              <w:rPr>
                <w:rFonts w:hint="eastAsia" w:ascii="宋体" w:hAnsi="宋体" w:cs="宋体"/>
                <w:sz w:val="21"/>
                <w:szCs w:val="21"/>
              </w:rPr>
              <w:t>天安财产保险股份有限公司台州中心支公司</w:t>
            </w:r>
          </w:p>
        </w:tc>
        <w:tc>
          <w:tcPr>
            <w:tcW w:w="2274" w:type="dxa"/>
            <w:vAlign w:val="center"/>
          </w:tcPr>
          <w:p>
            <w:pPr>
              <w:spacing w:line="360" w:lineRule="auto"/>
              <w:jc w:val="center"/>
              <w:rPr>
                <w:rFonts w:ascii="宋体" w:hAnsi="宋体" w:cs="宋体"/>
                <w:sz w:val="21"/>
                <w:szCs w:val="21"/>
              </w:rPr>
            </w:pPr>
            <w:r>
              <w:rPr>
                <w:rFonts w:hint="eastAsia" w:ascii="宋体" w:hAnsi="宋体" w:cs="宋体"/>
                <w:sz w:val="21"/>
                <w:szCs w:val="21"/>
              </w:rPr>
              <w:t>年费率1%-2%，最低保费500元</w:t>
            </w:r>
          </w:p>
        </w:tc>
        <w:tc>
          <w:tcPr>
            <w:tcW w:w="985" w:type="dxa"/>
            <w:vAlign w:val="center"/>
          </w:tcPr>
          <w:p>
            <w:pPr>
              <w:spacing w:line="360" w:lineRule="auto"/>
              <w:jc w:val="center"/>
              <w:rPr>
                <w:rFonts w:ascii="宋体" w:hAnsi="宋体" w:cs="宋体"/>
                <w:sz w:val="21"/>
                <w:szCs w:val="21"/>
              </w:rPr>
            </w:pPr>
            <w:r>
              <w:rPr>
                <w:rFonts w:hint="eastAsia" w:ascii="宋体" w:hAnsi="宋体" w:cs="宋体"/>
                <w:sz w:val="21"/>
                <w:szCs w:val="21"/>
              </w:rPr>
              <w:t>罗赛</w:t>
            </w:r>
          </w:p>
        </w:tc>
        <w:tc>
          <w:tcPr>
            <w:tcW w:w="2158" w:type="dxa"/>
            <w:vAlign w:val="center"/>
          </w:tcPr>
          <w:p>
            <w:pPr>
              <w:spacing w:line="360" w:lineRule="auto"/>
              <w:jc w:val="center"/>
              <w:rPr>
                <w:rFonts w:ascii="宋体" w:hAnsi="宋体" w:cs="宋体"/>
                <w:sz w:val="21"/>
                <w:szCs w:val="21"/>
              </w:rPr>
            </w:pPr>
            <w:r>
              <w:rPr>
                <w:rFonts w:hint="eastAsia" w:ascii="宋体" w:hAnsi="宋体" w:cs="宋体"/>
                <w:sz w:val="21"/>
                <w:szCs w:val="21"/>
              </w:rPr>
              <w:t>13736605643</w:t>
            </w:r>
          </w:p>
        </w:tc>
      </w:tr>
    </w:tbl>
    <w:p>
      <w:pPr>
        <w:autoSpaceDE w:val="0"/>
        <w:autoSpaceDN w:val="0"/>
        <w:adjustRightInd w:val="0"/>
        <w:spacing w:line="360" w:lineRule="auto"/>
        <w:outlineLvl w:val="1"/>
        <w:rPr>
          <w:rFonts w:ascii="宋体" w:hAnsi="宋体" w:eastAsia="宋体" w:cs="宋体"/>
          <w:b/>
          <w:bCs/>
          <w:sz w:val="24"/>
          <w:lang w:val="zh-CN"/>
        </w:rPr>
      </w:pPr>
      <w:r>
        <w:rPr>
          <w:rFonts w:hint="eastAsia" w:ascii="宋体" w:hAnsi="宋体" w:eastAsia="宋体" w:cs="宋体"/>
          <w:sz w:val="24"/>
        </w:rPr>
        <w:br w:type="page"/>
      </w:r>
      <w:bookmarkStart w:id="14" w:name="_Toc302983095"/>
      <w:bookmarkStart w:id="15" w:name="_Toc306901446"/>
      <w:r>
        <w:rPr>
          <w:rFonts w:hint="eastAsia" w:ascii="宋体" w:hAnsi="宋体" w:eastAsia="宋体" w:cs="宋体"/>
          <w:b/>
          <w:bCs/>
          <w:sz w:val="24"/>
          <w:lang w:val="zh-CN"/>
        </w:rPr>
        <w:t>一、</w:t>
      </w:r>
      <w:bookmarkEnd w:id="14"/>
      <w:bookmarkEnd w:id="15"/>
      <w:r>
        <w:rPr>
          <w:rFonts w:hint="eastAsia" w:ascii="宋体" w:hAnsi="宋体" w:eastAsia="宋体" w:cs="宋体"/>
          <w:b/>
          <w:bCs/>
          <w:sz w:val="24"/>
          <w:lang w:val="zh-CN"/>
        </w:rPr>
        <w:t>总则</w:t>
      </w:r>
    </w:p>
    <w:p>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pPr>
        <w:autoSpaceDE w:val="0"/>
        <w:autoSpaceDN w:val="0"/>
        <w:adjustRightInd w:val="0"/>
        <w:spacing w:line="360" w:lineRule="auto"/>
        <w:ind w:firstLine="480"/>
        <w:rPr>
          <w:rFonts w:ascii="宋体" w:hAnsi="宋体" w:eastAsia="宋体" w:cs="宋体"/>
          <w:b/>
          <w:bCs/>
          <w:sz w:val="21"/>
          <w:szCs w:val="21"/>
        </w:rPr>
      </w:pPr>
      <w:bookmarkStart w:id="16" w:name="_Toc302983099"/>
      <w:bookmarkStart w:id="17" w:name="_Toc306901451"/>
      <w:r>
        <w:rPr>
          <w:rFonts w:hint="eastAsia" w:ascii="宋体" w:hAnsi="宋体" w:eastAsia="宋体" w:cs="宋体"/>
          <w:b/>
          <w:bCs/>
          <w:sz w:val="21"/>
          <w:szCs w:val="21"/>
        </w:rPr>
        <w:t>（二）定义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pPr>
        <w:widowControl/>
        <w:autoSpaceDE w:val="0"/>
        <w:autoSpaceDN w:val="0"/>
        <w:adjustRightInd w:val="0"/>
        <w:snapToGrid w:val="0"/>
        <w:spacing w:line="320" w:lineRule="exact"/>
        <w:ind w:firstLine="482"/>
        <w:rPr>
          <w:rFonts w:ascii="宋体" w:hAnsi="宋体" w:eastAsia="宋体" w:cs="宋体"/>
          <w:sz w:val="21"/>
          <w:szCs w:val="21"/>
        </w:rPr>
      </w:pPr>
      <w:r>
        <w:rPr>
          <w:rFonts w:hint="eastAsia" w:ascii="宋体" w:hAnsi="宋体" w:eastAsia="宋体" w:cs="宋体"/>
          <w:sz w:val="21"/>
          <w:szCs w:val="21"/>
        </w:rPr>
        <w:t>2、招标代理费：根据国家发改委发改办价格[2003]857号通知和国家计委计价格[2002]1980号文件规定的招标费率标准，按照中标通知书确定的中标金额，向中标单位收取代理服务费。代理服务费结算时不足</w:t>
      </w:r>
      <w:r>
        <w:rPr>
          <w:rFonts w:hint="eastAsia" w:ascii="宋体" w:hAnsi="宋体" w:eastAsia="宋体" w:cs="宋体"/>
          <w:sz w:val="21"/>
          <w:szCs w:val="21"/>
          <w:lang w:val="en-US" w:eastAsia="zh-CN"/>
        </w:rPr>
        <w:t>陆</w:t>
      </w:r>
      <w:r>
        <w:rPr>
          <w:rFonts w:hint="eastAsia" w:ascii="宋体" w:hAnsi="宋体" w:eastAsia="宋体" w:cs="宋体"/>
          <w:sz w:val="21"/>
          <w:szCs w:val="21"/>
        </w:rPr>
        <w:t>仟元的，按定额</w:t>
      </w:r>
      <w:r>
        <w:rPr>
          <w:rFonts w:hint="eastAsia" w:ascii="宋体" w:hAnsi="宋体" w:eastAsia="宋体" w:cs="宋体"/>
          <w:sz w:val="21"/>
          <w:szCs w:val="21"/>
          <w:lang w:val="en-US" w:eastAsia="zh-CN"/>
        </w:rPr>
        <w:t>陆</w:t>
      </w:r>
      <w:r>
        <w:rPr>
          <w:rFonts w:hint="eastAsia" w:ascii="宋体" w:hAnsi="宋体" w:eastAsia="宋体" w:cs="宋体"/>
          <w:sz w:val="21"/>
          <w:szCs w:val="21"/>
        </w:rPr>
        <w:t xml:space="preserve">仟元收取。该费用中标方须在领取中标通知书时一次性付清。 </w:t>
      </w:r>
    </w:p>
    <w:p>
      <w:pPr>
        <w:widowControl/>
        <w:autoSpaceDE w:val="0"/>
        <w:autoSpaceDN w:val="0"/>
        <w:adjustRightInd w:val="0"/>
        <w:snapToGrid w:val="0"/>
        <w:spacing w:line="320" w:lineRule="exact"/>
        <w:ind w:firstLine="482"/>
        <w:rPr>
          <w:rFonts w:ascii="宋体" w:hAnsi="宋体" w:eastAsia="宋体" w:cs="宋体"/>
          <w:sz w:val="21"/>
          <w:szCs w:val="21"/>
        </w:rPr>
      </w:pPr>
      <w:r>
        <w:rPr>
          <w:rFonts w:hint="eastAsia" w:ascii="宋体" w:hAnsi="宋体" w:eastAsia="宋体" w:cs="宋体"/>
          <w:sz w:val="21"/>
          <w:szCs w:val="21"/>
        </w:rPr>
        <w:t>本项费用由投标人自行考虑，分摊在各项投标报价中，结算时不再另行计取。（户名：</w:t>
      </w:r>
      <w:r>
        <w:rPr>
          <w:rFonts w:hint="eastAsia" w:ascii="宋体" w:hAnsi="宋体" w:eastAsia="宋体" w:cs="宋体"/>
          <w:sz w:val="21"/>
          <w:szCs w:val="21"/>
          <w:lang w:eastAsia="zh-CN"/>
        </w:rPr>
        <w:t>台州佳晨工程咨询有限公司</w:t>
      </w:r>
      <w:r>
        <w:rPr>
          <w:rFonts w:hint="eastAsia" w:ascii="宋体" w:hAnsi="宋体" w:eastAsia="宋体" w:cs="宋体"/>
          <w:sz w:val="21"/>
          <w:szCs w:val="21"/>
        </w:rPr>
        <w:t>；账号：</w:t>
      </w:r>
      <w:r>
        <w:rPr>
          <w:rFonts w:hint="eastAsia" w:ascii="宋体" w:hAnsi="宋体" w:eastAsia="宋体" w:cs="宋体"/>
          <w:sz w:val="21"/>
          <w:szCs w:val="21"/>
          <w:lang w:eastAsia="zh-CN"/>
        </w:rPr>
        <w:t>550011455100015</w:t>
      </w:r>
      <w:r>
        <w:rPr>
          <w:rFonts w:hint="eastAsia" w:ascii="宋体" w:hAnsi="宋体" w:eastAsia="宋体" w:cs="宋体"/>
          <w:sz w:val="21"/>
          <w:szCs w:val="21"/>
        </w:rPr>
        <w:t>；开户银行：</w:t>
      </w:r>
      <w:r>
        <w:rPr>
          <w:rFonts w:hint="eastAsia" w:ascii="宋体" w:hAnsi="宋体" w:eastAsia="宋体" w:cs="宋体"/>
          <w:sz w:val="21"/>
          <w:szCs w:val="21"/>
          <w:lang w:eastAsia="zh-CN"/>
        </w:rPr>
        <w:t>台州银行股份有限公司黄岩支行</w:t>
      </w:r>
      <w:r>
        <w:rPr>
          <w:rFonts w:ascii="宋体" w:hAnsi="宋体" w:eastAsia="宋体" w:cs="宋体"/>
          <w:sz w:val="21"/>
          <w:szCs w:val="21"/>
        </w:rPr>
        <w:t xml:space="preserve"> </w:t>
      </w:r>
      <w:r>
        <w:rPr>
          <w:rFonts w:hint="eastAsia" w:ascii="宋体" w:hAnsi="宋体" w:eastAsia="宋体" w:cs="宋体"/>
          <w:sz w:val="21"/>
          <w:szCs w:val="21"/>
        </w:rPr>
        <w:t>）。</w:t>
      </w:r>
    </w:p>
    <w:tbl>
      <w:tblPr>
        <w:tblStyle w:val="29"/>
        <w:tblpPr w:leftFromText="180" w:rightFromText="180" w:vertAnchor="text" w:horzAnchor="page" w:tblpX="1569" w:tblpY="1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9"/>
        <w:gridCol w:w="2110"/>
        <w:gridCol w:w="2110"/>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2609" w:type="dxa"/>
          </w:tcPr>
          <w:p>
            <w:pPr>
              <w:pStyle w:val="66"/>
              <w:spacing w:before="26"/>
              <w:ind w:left="1578"/>
              <w:rPr>
                <w:b/>
              </w:rPr>
            </w:pPr>
            <w:r>
              <w:rPr>
                <w:lang w:val="en-US" w:bidi="ar-SA"/>
              </w:rPr>
              <w:pict>
                <v:shape id="任意多边形 14" o:spid="_x0000_s1026" o:spt="100" style="position:absolute;left:0pt;margin-left:-1.3pt;margin-top:-0.5pt;height:90.1pt;width:130.2pt;mso-position-horizontal-relative:page;z-index:-251654144;mso-width-relative:page;mso-height-relative:page;" fillcolor="#000000" filled="t" stroked="f" coordsize="256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" path="m2556,1175l6,33,0,47,2550,1189,2556,1175m2569,1165l1116,0,1106,12,2559,1177,2569,1165e">
                  <v:path textboxrect="0,0,2569,1189" arrowok="t" o:connecttype="custom" o:connectlocs="1645173,1130797;3862,31759;0,45232;1641311,1144270;1645173,1130797;1653540,1121173;718315,0;711878,11549;1647103,1132721;1653540,1121173" o:connectangles="0,0,0,0,0,0,0,0,0,0"/>
                  <v:fill on="t" focussize="0,0"/>
                  <v:stroke on="f" joinstyle="round"/>
                  <v:imagedata o:title=""/>
                  <o:lock v:ext="edit"/>
                </v:shape>
              </w:pict>
            </w:r>
            <w:r>
              <w:rPr>
                <w:b/>
              </w:rPr>
              <w:t>服务</w:t>
            </w:r>
          </w:p>
          <w:p>
            <w:pPr>
              <w:pStyle w:val="66"/>
              <w:tabs>
                <w:tab w:val="left" w:pos="1789"/>
              </w:tabs>
              <w:spacing w:before="55" w:line="290" w:lineRule="auto"/>
              <w:ind w:left="1578" w:right="334" w:hanging="420"/>
              <w:rPr>
                <w:b/>
              </w:rPr>
            </w:pPr>
            <w:r>
              <w:rPr>
                <w:b/>
              </w:rPr>
              <w:t>费</w:t>
            </w:r>
            <w:r>
              <w:rPr>
                <w:b/>
              </w:rPr>
              <w:tab/>
            </w:r>
            <w:r>
              <w:rPr>
                <w:b/>
              </w:rPr>
              <w:tab/>
            </w:r>
            <w:r>
              <w:rPr>
                <w:b/>
              </w:rPr>
              <w:t>类</w:t>
            </w:r>
            <w:r>
              <w:rPr>
                <w:b/>
                <w:spacing w:val="-17"/>
              </w:rPr>
              <w:t>型</w:t>
            </w:r>
            <w:r>
              <w:rPr>
                <w:b/>
              </w:rPr>
              <w:t>率</w:t>
            </w:r>
          </w:p>
          <w:p>
            <w:pPr>
              <w:pStyle w:val="66"/>
              <w:spacing w:line="268" w:lineRule="exact"/>
              <w:ind w:left="107"/>
              <w:rPr>
                <w:b/>
              </w:rPr>
            </w:pPr>
            <w:r>
              <w:rPr>
                <w:b/>
                <w:w w:val="95"/>
              </w:rPr>
              <w:t>中标金额（万元）</w:t>
            </w:r>
          </w:p>
        </w:tc>
        <w:tc>
          <w:tcPr>
            <w:tcW w:w="2110" w:type="dxa"/>
          </w:tcPr>
          <w:p>
            <w:pPr>
              <w:pStyle w:val="66"/>
              <w:rPr>
                <w:b/>
                <w:sz w:val="20"/>
              </w:rPr>
            </w:pPr>
          </w:p>
          <w:p>
            <w:pPr>
              <w:pStyle w:val="66"/>
              <w:rPr>
                <w:b/>
                <w:sz w:val="20"/>
              </w:rPr>
            </w:pPr>
          </w:p>
          <w:p>
            <w:pPr>
              <w:pStyle w:val="66"/>
              <w:ind w:left="591" w:right="579"/>
              <w:jc w:val="center"/>
              <w:rPr>
                <w:b/>
              </w:rPr>
            </w:pPr>
            <w:r>
              <w:rPr>
                <w:b/>
              </w:rPr>
              <w:t>货物招标</w:t>
            </w:r>
          </w:p>
        </w:tc>
        <w:tc>
          <w:tcPr>
            <w:tcW w:w="2110" w:type="dxa"/>
          </w:tcPr>
          <w:p>
            <w:pPr>
              <w:pStyle w:val="66"/>
              <w:rPr>
                <w:b/>
                <w:sz w:val="20"/>
              </w:rPr>
            </w:pPr>
          </w:p>
          <w:p>
            <w:pPr>
              <w:pStyle w:val="66"/>
              <w:rPr>
                <w:b/>
                <w:sz w:val="20"/>
              </w:rPr>
            </w:pPr>
          </w:p>
          <w:p>
            <w:pPr>
              <w:pStyle w:val="66"/>
              <w:ind w:left="591" w:right="580"/>
              <w:jc w:val="center"/>
              <w:rPr>
                <w:b/>
              </w:rPr>
            </w:pPr>
            <w:r>
              <w:rPr>
                <w:b/>
              </w:rPr>
              <w:t>服务招标</w:t>
            </w:r>
          </w:p>
        </w:tc>
        <w:tc>
          <w:tcPr>
            <w:tcW w:w="1927" w:type="dxa"/>
          </w:tcPr>
          <w:p>
            <w:pPr>
              <w:pStyle w:val="66"/>
              <w:rPr>
                <w:b/>
                <w:sz w:val="20"/>
              </w:rPr>
            </w:pPr>
          </w:p>
          <w:p>
            <w:pPr>
              <w:pStyle w:val="66"/>
              <w:rPr>
                <w:b/>
                <w:sz w:val="20"/>
              </w:rPr>
            </w:pPr>
          </w:p>
          <w:p>
            <w:pPr>
              <w:pStyle w:val="66"/>
              <w:ind w:right="580" w:firstLine="422" w:firstLineChars="200"/>
              <w:rPr>
                <w:b/>
              </w:rPr>
            </w:pPr>
            <w:r>
              <w:rPr>
                <w:b/>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609" w:type="dxa"/>
          </w:tcPr>
          <w:p>
            <w:pPr>
              <w:pStyle w:val="66"/>
              <w:spacing w:before="26"/>
              <w:ind w:left="624" w:right="618"/>
              <w:jc w:val="center"/>
            </w:pPr>
            <w:r>
              <w:t>100 以下</w:t>
            </w:r>
          </w:p>
        </w:tc>
        <w:tc>
          <w:tcPr>
            <w:tcW w:w="2110" w:type="dxa"/>
          </w:tcPr>
          <w:p>
            <w:pPr>
              <w:pStyle w:val="66"/>
              <w:spacing w:before="26"/>
              <w:ind w:left="589" w:right="580"/>
              <w:jc w:val="center"/>
            </w:pPr>
            <w:r>
              <w:t>1.5%</w:t>
            </w:r>
          </w:p>
        </w:tc>
        <w:tc>
          <w:tcPr>
            <w:tcW w:w="2110" w:type="dxa"/>
          </w:tcPr>
          <w:p>
            <w:pPr>
              <w:pStyle w:val="66"/>
              <w:spacing w:before="26"/>
              <w:ind w:left="587" w:right="580"/>
              <w:jc w:val="center"/>
            </w:pPr>
            <w:r>
              <w:t>1.5%</w:t>
            </w:r>
          </w:p>
        </w:tc>
        <w:tc>
          <w:tcPr>
            <w:tcW w:w="1927" w:type="dxa"/>
          </w:tcPr>
          <w:p>
            <w:pPr>
              <w:pStyle w:val="66"/>
              <w:spacing w:before="26"/>
              <w:ind w:left="589" w:right="58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609" w:type="dxa"/>
          </w:tcPr>
          <w:p>
            <w:pPr>
              <w:pStyle w:val="66"/>
              <w:spacing w:before="25"/>
              <w:ind w:left="625" w:right="618"/>
              <w:jc w:val="center"/>
            </w:pPr>
            <w:r>
              <w:t>100-500</w:t>
            </w:r>
          </w:p>
        </w:tc>
        <w:tc>
          <w:tcPr>
            <w:tcW w:w="2110" w:type="dxa"/>
          </w:tcPr>
          <w:p>
            <w:pPr>
              <w:pStyle w:val="66"/>
              <w:spacing w:before="25"/>
              <w:ind w:left="589" w:right="580"/>
              <w:jc w:val="center"/>
            </w:pPr>
            <w:r>
              <w:t>1.1%</w:t>
            </w:r>
          </w:p>
        </w:tc>
        <w:tc>
          <w:tcPr>
            <w:tcW w:w="2110" w:type="dxa"/>
          </w:tcPr>
          <w:p>
            <w:pPr>
              <w:pStyle w:val="66"/>
              <w:spacing w:before="25"/>
              <w:ind w:left="587" w:right="580"/>
              <w:jc w:val="center"/>
            </w:pPr>
            <w:r>
              <w:t>0.8%</w:t>
            </w:r>
          </w:p>
        </w:tc>
        <w:tc>
          <w:tcPr>
            <w:tcW w:w="1927" w:type="dxa"/>
          </w:tcPr>
          <w:p>
            <w:pPr>
              <w:pStyle w:val="66"/>
              <w:spacing w:before="25"/>
              <w:ind w:left="589" w:right="580"/>
              <w:jc w:val="center"/>
            </w:pPr>
            <w:r>
              <w:t>0.7%</w:t>
            </w:r>
          </w:p>
        </w:tc>
      </w:tr>
    </w:tbl>
    <w:p>
      <w:pPr>
        <w:spacing w:line="360" w:lineRule="auto"/>
        <w:ind w:firstLine="422" w:firstLineChars="200"/>
        <w:rPr>
          <w:rFonts w:ascii="宋体" w:hAnsi="宋体" w:eastAsia="宋体" w:cs="宋体"/>
          <w:b/>
          <w:sz w:val="21"/>
          <w:szCs w:val="21"/>
        </w:rPr>
      </w:pP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2、本项目不可以分包。</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pPr>
        <w:snapToGrid w:val="0"/>
        <w:spacing w:line="360" w:lineRule="auto"/>
        <w:ind w:firstLine="480" w:firstLineChars="200"/>
        <w:rPr>
          <w:rFonts w:ascii="宋体" w:hAnsi="宋体" w:eastAsia="宋体" w:cs="宋体"/>
          <w:sz w:val="21"/>
          <w:szCs w:val="21"/>
          <w:lang w:val="zh-CN"/>
        </w:rPr>
      </w:pPr>
      <w:r>
        <w:rPr>
          <w:rFonts w:hint="eastAsia" w:ascii="宋体" w:hAnsi="宋体" w:eastAsia="宋体" w:cs="宋体"/>
          <w:sz w:val="24"/>
          <w:lang w:val="zh-CN"/>
        </w:rPr>
        <w:t>▲</w:t>
      </w: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6"/>
    <w:bookmarkEnd w:id="17"/>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7.项目经理在建项目要求：</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4）工程已竣工，而在管理部门网站上仍载明为项目负责人岗位在岗的【须提供竣工（交工）验收记录、原工程所在地建设（建筑业）行政主管部门（工程已竣工验收）证明】</w:t>
      </w:r>
      <w:r>
        <w:rPr>
          <w:rFonts w:hint="eastAsia" w:ascii="宋体" w:hAnsi="宋体" w:cs="宋体"/>
          <w:b/>
          <w:bCs/>
          <w:sz w:val="21"/>
          <w:szCs w:val="21"/>
        </w:rPr>
        <w:t>。</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cs="宋体"/>
          <w:b/>
          <w:bCs/>
          <w:sz w:val="21"/>
          <w:szCs w:val="21"/>
        </w:rPr>
        <w:t>8、根据财库〔2015〕124号文件规定，本项目在采购过程中符合要求的供应商只有2家的，采购活动可以继续进行。</w:t>
      </w:r>
    </w:p>
    <w:p>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（2）授权委托书(格式见附件)（若法定代表人亲自办理磋商事宜的，则无须提供）；</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）提供有效的营业执照；如事业单位参加磋商的，则提供有效的《事业单位法人证书》；</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）提供最近年度的资产负债表、利润表，或者银行出具的资信证明；</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提供磋商截止时间前六个月内（至少提供其中一个月）缴纳社会保障资金凭据（提供专用收据或社会保险缴纳清单或社保部门出具的社保证明）和缴纳税收凭证（依法免税的，提供相应证明资料证明依法免税）；</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6</w:t>
      </w:r>
      <w:r>
        <w:rPr>
          <w:rFonts w:hint="eastAsia" w:ascii="宋体" w:hAnsi="宋体" w:eastAsia="宋体" w:cs="宋体"/>
          <w:sz w:val="21"/>
          <w:szCs w:val="21"/>
          <w:lang w:val="zh-CN"/>
        </w:rPr>
        <w:t>）具有履行合同所必需设备和专业技术能力的承诺函（格式见附件）；</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）参加政府采购活动前3年内在经营活动中没有重大违法记录的书面声明（格式见附件）；</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）提供采购公告中符合供应商特定条件的有效资质证书复印件（供应商特定条件中有要求的必须提供），以及需要说明的其他资料。</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val="zh-CN"/>
        </w:rPr>
        <w:t>）</w:t>
      </w:r>
      <w:r>
        <w:rPr>
          <w:rFonts w:hint="eastAsia" w:ascii="宋体" w:hAnsi="宋体" w:eastAsia="宋体" w:cs="宋体"/>
          <w:sz w:val="21"/>
          <w:szCs w:val="21"/>
          <w:lang w:val="zh-CN" w:eastAsia="zh-CN"/>
        </w:rPr>
        <w:t>提供中小企业声明函</w:t>
      </w:r>
    </w:p>
    <w:p>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pPr>
        <w:keepNext w:val="0"/>
        <w:keepLines w:val="0"/>
        <w:pageBreakBefore w:val="0"/>
        <w:widowControl/>
        <w:kinsoku/>
        <w:wordWrap/>
        <w:overflowPunct/>
        <w:topLinePunct w:val="0"/>
        <w:bidi w:val="0"/>
        <w:adjustRightInd/>
        <w:snapToGrid/>
        <w:spacing w:line="340" w:lineRule="exact"/>
        <w:ind w:left="0"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（1）供应商基本情况表（见附件）；</w:t>
      </w:r>
    </w:p>
    <w:p>
      <w:pPr>
        <w:keepNext w:val="0"/>
        <w:keepLines w:val="0"/>
        <w:pageBreakBefore w:val="0"/>
        <w:kinsoku/>
        <w:wordWrap/>
        <w:overflowPunct/>
        <w:topLinePunct w:val="0"/>
        <w:bidi w:val="0"/>
        <w:adjustRightInd/>
        <w:snapToGrid/>
        <w:spacing w:line="340" w:lineRule="exact"/>
        <w:ind w:left="0" w:right="0"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（2）商务响应表（见附件）</w:t>
      </w:r>
    </w:p>
    <w:p>
      <w:pPr>
        <w:keepNext w:val="0"/>
        <w:keepLines w:val="0"/>
        <w:pageBreakBefore w:val="0"/>
        <w:kinsoku/>
        <w:wordWrap/>
        <w:overflowPunct/>
        <w:topLinePunct w:val="0"/>
        <w:bidi w:val="0"/>
        <w:adjustRightInd/>
        <w:snapToGrid/>
        <w:spacing w:line="340" w:lineRule="exact"/>
        <w:ind w:left="0" w:right="0"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（3）</w:t>
      </w:r>
      <w:r>
        <w:rPr>
          <w:rFonts w:hint="eastAsia" w:ascii="宋体" w:hAnsi="宋体" w:eastAsia="宋体" w:cs="宋体"/>
          <w:kern w:val="2"/>
          <w:sz w:val="21"/>
          <w:szCs w:val="21"/>
          <w:lang w:val="en-US" w:eastAsia="zh-CN" w:bidi="ar-SA"/>
        </w:rPr>
        <w:t>企业</w:t>
      </w:r>
      <w:r>
        <w:rPr>
          <w:rFonts w:hint="eastAsia" w:ascii="宋体" w:hAnsi="宋体" w:eastAsia="宋体" w:cs="宋体"/>
          <w:kern w:val="2"/>
          <w:sz w:val="21"/>
          <w:szCs w:val="21"/>
          <w:lang w:val="zh-CN" w:eastAsia="zh-CN" w:bidi="ar-SA"/>
        </w:rPr>
        <w:t>类似项目业绩（见附件）；</w:t>
      </w:r>
    </w:p>
    <w:p>
      <w:pPr>
        <w:keepNext w:val="0"/>
        <w:keepLines w:val="0"/>
        <w:pageBreakBefore w:val="0"/>
        <w:kinsoku/>
        <w:wordWrap/>
        <w:overflowPunct/>
        <w:topLinePunct w:val="0"/>
        <w:bidi w:val="0"/>
        <w:adjustRightInd/>
        <w:snapToGrid/>
        <w:spacing w:line="340" w:lineRule="exact"/>
        <w:ind w:left="0" w:right="0"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（4）项目</w:t>
      </w:r>
      <w:r>
        <w:rPr>
          <w:rFonts w:hint="eastAsia" w:ascii="宋体" w:hAnsi="宋体" w:eastAsia="宋体" w:cs="宋体"/>
          <w:kern w:val="2"/>
          <w:sz w:val="21"/>
          <w:szCs w:val="21"/>
          <w:lang w:val="en-US" w:eastAsia="zh-CN" w:bidi="ar-SA"/>
        </w:rPr>
        <w:t>负责人</w:t>
      </w:r>
      <w:r>
        <w:rPr>
          <w:rFonts w:hint="eastAsia" w:ascii="宋体" w:hAnsi="宋体" w:eastAsia="宋体" w:cs="宋体"/>
          <w:kern w:val="2"/>
          <w:sz w:val="21"/>
          <w:szCs w:val="21"/>
          <w:lang w:val="zh-CN" w:eastAsia="zh-CN" w:bidi="ar-SA"/>
        </w:rPr>
        <w:t>简历表（见附件）；</w:t>
      </w:r>
    </w:p>
    <w:p>
      <w:pPr>
        <w:keepNext w:val="0"/>
        <w:keepLines w:val="0"/>
        <w:pageBreakBefore w:val="0"/>
        <w:kinsoku/>
        <w:wordWrap/>
        <w:overflowPunct/>
        <w:topLinePunct w:val="0"/>
        <w:bidi w:val="0"/>
        <w:adjustRightInd/>
        <w:snapToGrid/>
        <w:spacing w:line="340" w:lineRule="exact"/>
        <w:ind w:left="0" w:right="0"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（5）拟投入的主要施工设备表（见附件）；</w:t>
      </w:r>
    </w:p>
    <w:p>
      <w:pPr>
        <w:keepNext w:val="0"/>
        <w:keepLines w:val="0"/>
        <w:pageBreakBefore w:val="0"/>
        <w:kinsoku/>
        <w:wordWrap/>
        <w:overflowPunct/>
        <w:topLinePunct w:val="0"/>
        <w:bidi w:val="0"/>
        <w:adjustRightInd/>
        <w:snapToGrid/>
        <w:spacing w:line="340" w:lineRule="exact"/>
        <w:ind w:left="0" w:right="0"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（6）项目管理班子配备情况表（见附件）；</w:t>
      </w:r>
    </w:p>
    <w:p>
      <w:pPr>
        <w:keepNext w:val="0"/>
        <w:keepLines w:val="0"/>
        <w:pageBreakBefore w:val="0"/>
        <w:widowControl w:val="0"/>
        <w:kinsoku/>
        <w:wordWrap/>
        <w:overflowPunct/>
        <w:topLinePunct w:val="0"/>
        <w:autoSpaceDE/>
        <w:autoSpaceDN/>
        <w:bidi w:val="0"/>
        <w:adjustRightInd/>
        <w:snapToGrid/>
        <w:spacing w:after="0" w:line="340" w:lineRule="exact"/>
        <w:ind w:left="0" w:right="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（7）供应商认为需要提供的其他资料（包括可能影响供应商商务与技术标评分的各类证明材料）。</w:t>
      </w:r>
    </w:p>
    <w:p>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▲（1）报价内容由首次报价一览表、报价明细表</w:t>
      </w:r>
      <w:r>
        <w:rPr>
          <w:rFonts w:hint="eastAsia" w:ascii="宋体" w:hAnsi="宋体" w:cs="宋体"/>
          <w:b/>
          <w:kern w:val="0"/>
          <w:sz w:val="21"/>
        </w:rPr>
        <w:t>（含</w:t>
      </w:r>
      <w:r>
        <w:rPr>
          <w:rFonts w:hint="eastAsia" w:ascii="宋体" w:hAnsi="宋体" w:eastAsia="宋体"/>
          <w:b/>
          <w:bCs/>
          <w:sz w:val="21"/>
          <w:szCs w:val="21"/>
          <w:u w:val="single"/>
          <w:lang w:eastAsia="zh-CN"/>
        </w:rPr>
        <w:t>投标报价汇总表</w:t>
      </w:r>
      <w:r>
        <w:rPr>
          <w:rFonts w:hint="eastAsia" w:ascii="宋体" w:hAnsi="宋体"/>
          <w:b/>
          <w:bCs/>
          <w:sz w:val="21"/>
          <w:szCs w:val="21"/>
          <w:u w:val="single"/>
        </w:rPr>
        <w:t>、专业工程投标报价计算程序表、分部分项工程量清单与报价表、施工技术措施项目清单与报价表、施工组织措施项目清单与报价表</w:t>
      </w:r>
      <w:r>
        <w:rPr>
          <w:rFonts w:hint="eastAsia" w:ascii="宋体" w:hAnsi="宋体" w:cs="宋体"/>
          <w:b/>
          <w:kern w:val="0"/>
          <w:sz w:val="21"/>
        </w:rPr>
        <w:t>）</w:t>
      </w:r>
      <w:r>
        <w:rPr>
          <w:rFonts w:hint="eastAsia" w:ascii="宋体" w:hAnsi="宋体" w:eastAsia="宋体" w:cs="宋体"/>
          <w:b/>
          <w:kern w:val="0"/>
          <w:sz w:val="21"/>
        </w:rPr>
        <w:t>以及供应商认为其他需要说明的内容组成。</w:t>
      </w:r>
    </w:p>
    <w:p>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 磋商响应报价表不得涂改和增删，如有错漏必须修改，修改处须由同一签署人签字或盖章。由于字迹模糊或表达不清引起的后果由供应商负责。</w:t>
      </w:r>
    </w:p>
    <w:p>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pPr>
        <w:pStyle w:val="12"/>
        <w:ind w:firstLine="210"/>
        <w:rPr>
          <w:rFonts w:ascii="宋体" w:hAnsi="宋体" w:eastAsia="宋体" w:cs="宋体"/>
          <w:lang w:val="zh-CN"/>
        </w:rPr>
      </w:pPr>
      <w:r>
        <w:rPr>
          <w:rFonts w:hint="eastAsia" w:ascii="宋体" w:hAnsi="宋体" w:eastAsia="宋体" w:cs="宋体"/>
        </w:rPr>
        <w:t>▲</w:t>
      </w:r>
      <w:r>
        <w:rPr>
          <w:rFonts w:hint="eastAsia" w:ascii="宋体" w:hAnsi="宋体" w:eastAsia="宋体" w:cs="宋体"/>
          <w:b/>
          <w:bCs/>
        </w:rPr>
        <w:t>6</w:t>
      </w:r>
      <w:r>
        <w:rPr>
          <w:rFonts w:hint="eastAsia" w:ascii="宋体" w:hAnsi="宋体" w:eastAsia="宋体" w:cs="宋体"/>
          <w:b/>
          <w:bCs/>
          <w:lang w:val="zh-CN"/>
        </w:rPr>
        <w:t>、报价要求</w:t>
      </w:r>
    </w:p>
    <w:p>
      <w:pPr>
        <w:spacing w:line="460" w:lineRule="exact"/>
        <w:ind w:firstLine="420" w:firstLineChars="200"/>
        <w:rPr>
          <w:rFonts w:hint="eastAsia" w:ascii="宋体" w:hAnsi="宋体"/>
          <w:b/>
          <w:bCs/>
          <w:sz w:val="21"/>
          <w:szCs w:val="21"/>
          <w:highlight w:val="none"/>
          <w:u w:val="single"/>
        </w:rPr>
      </w:pPr>
      <w:r>
        <w:rPr>
          <w:rFonts w:hint="eastAsia" w:ascii="宋体" w:hAnsi="宋体"/>
          <w:b/>
          <w:bCs/>
          <w:sz w:val="21"/>
          <w:szCs w:val="21"/>
        </w:rPr>
        <w:t>▲</w:t>
      </w:r>
      <w:r>
        <w:rPr>
          <w:rFonts w:hint="eastAsia" w:ascii="宋体" w:hAnsi="宋体"/>
          <w:b/>
          <w:bCs/>
          <w:sz w:val="21"/>
          <w:szCs w:val="21"/>
          <w:u w:val="single"/>
        </w:rPr>
        <w:t>各供应商针对本项目最终报价工作应当事先作好充分准备，以避免在规定</w:t>
      </w:r>
      <w:r>
        <w:rPr>
          <w:rFonts w:hint="eastAsia" w:ascii="宋体" w:hAnsi="宋体"/>
          <w:b/>
          <w:bCs/>
          <w:sz w:val="21"/>
          <w:szCs w:val="21"/>
          <w:u w:val="single"/>
          <w:lang w:val="en-US" w:eastAsia="zh-CN"/>
        </w:rPr>
        <w:t>的</w:t>
      </w:r>
      <w:r>
        <w:rPr>
          <w:rFonts w:hint="eastAsia" w:ascii="宋体" w:hAnsi="宋体"/>
          <w:b/>
          <w:bCs/>
          <w:sz w:val="21"/>
          <w:szCs w:val="21"/>
          <w:u w:val="single"/>
        </w:rPr>
        <w:t>时间内未能完成最终报价，在规定时间内未能提完成最终报价</w:t>
      </w:r>
      <w:r>
        <w:rPr>
          <w:rFonts w:hint="eastAsia" w:ascii="宋体" w:hAnsi="宋体"/>
          <w:b/>
          <w:bCs/>
          <w:color w:val="FF0000"/>
          <w:sz w:val="21"/>
          <w:szCs w:val="21"/>
          <w:highlight w:val="none"/>
          <w:u w:val="single"/>
          <w:lang w:val="en-US" w:eastAsia="zh-CN"/>
        </w:rPr>
        <w:t>【含磋商报价一览表（</w:t>
      </w:r>
      <w:r>
        <w:rPr>
          <w:rFonts w:hint="eastAsia" w:ascii="宋体" w:hAnsi="宋体"/>
          <w:b/>
          <w:bCs/>
          <w:color w:val="FF0000"/>
          <w:sz w:val="21"/>
          <w:szCs w:val="21"/>
          <w:highlight w:val="none"/>
          <w:u w:val="single"/>
        </w:rPr>
        <w:t>最终报价</w:t>
      </w:r>
      <w:r>
        <w:rPr>
          <w:rFonts w:hint="eastAsia" w:ascii="宋体" w:hAnsi="宋体"/>
          <w:b/>
          <w:bCs/>
          <w:color w:val="FF0000"/>
          <w:sz w:val="21"/>
          <w:szCs w:val="21"/>
          <w:highlight w:val="none"/>
          <w:u w:val="single"/>
          <w:lang w:eastAsia="zh-CN"/>
        </w:rPr>
        <w:t>）</w:t>
      </w:r>
      <w:r>
        <w:rPr>
          <w:rFonts w:hint="eastAsia" w:ascii="宋体" w:hAnsi="宋体"/>
          <w:b/>
          <w:bCs/>
          <w:color w:val="FF0000"/>
          <w:sz w:val="21"/>
          <w:szCs w:val="21"/>
          <w:highlight w:val="none"/>
          <w:u w:val="single"/>
        </w:rPr>
        <w:t>、</w:t>
      </w:r>
      <w:r>
        <w:rPr>
          <w:rFonts w:hint="eastAsia" w:ascii="宋体" w:hAnsi="宋体"/>
          <w:b/>
          <w:bCs/>
          <w:color w:val="FF0000"/>
          <w:sz w:val="21"/>
          <w:szCs w:val="21"/>
          <w:highlight w:val="none"/>
          <w:u w:val="single"/>
          <w:lang w:val="en-US" w:eastAsia="zh-CN"/>
        </w:rPr>
        <w:t>投标报价汇总表、专业工程投标报价计算程序表、分部分项工程量清单与报价表、施工技术措施项目清单与报价表、施工组织措施项目清单与报价表】</w:t>
      </w:r>
      <w:r>
        <w:rPr>
          <w:rFonts w:hint="eastAsia" w:ascii="宋体" w:hAnsi="宋体"/>
          <w:b/>
          <w:bCs/>
          <w:color w:val="FF0000"/>
          <w:sz w:val="21"/>
          <w:szCs w:val="21"/>
          <w:highlight w:val="none"/>
          <w:u w:val="single"/>
        </w:rPr>
        <w:t>，</w:t>
      </w:r>
      <w:r>
        <w:rPr>
          <w:rFonts w:hint="eastAsia" w:ascii="宋体" w:hAnsi="宋体"/>
          <w:b/>
          <w:bCs/>
          <w:color w:val="FF0000"/>
          <w:sz w:val="21"/>
          <w:szCs w:val="21"/>
          <w:highlight w:val="none"/>
          <w:u w:val="single"/>
          <w:lang w:val="en-US" w:eastAsia="zh-CN"/>
        </w:rPr>
        <w:t>则</w:t>
      </w:r>
      <w:r>
        <w:rPr>
          <w:rFonts w:hint="eastAsia" w:ascii="宋体" w:hAnsi="宋体"/>
          <w:b/>
          <w:bCs/>
          <w:color w:val="FF0000"/>
          <w:sz w:val="21"/>
          <w:szCs w:val="21"/>
          <w:highlight w:val="none"/>
          <w:u w:val="single"/>
        </w:rPr>
        <w:t>按供应商自动放弃处理，责任由供应商自负。</w:t>
      </w:r>
    </w:p>
    <w:p>
      <w:pPr>
        <w:spacing w:line="460" w:lineRule="exact"/>
        <w:ind w:firstLine="422" w:firstLineChars="200"/>
        <w:rPr>
          <w:rFonts w:hint="eastAsia" w:ascii="宋体" w:hAnsi="宋体" w:eastAsia="宋体" w:cs="宋体"/>
          <w:b/>
          <w:bCs/>
          <w:color w:val="FF0000"/>
          <w:kern w:val="2"/>
          <w:sz w:val="21"/>
          <w:szCs w:val="21"/>
          <w:highlight w:val="none"/>
          <w:lang w:val="zh-CN" w:eastAsia="zh-CN" w:bidi="ar-SA"/>
        </w:rPr>
      </w:pPr>
      <w:r>
        <w:rPr>
          <w:rFonts w:hint="eastAsia" w:ascii="宋体" w:hAnsi="宋体" w:eastAsia="宋体" w:cs="宋体"/>
          <w:b/>
          <w:bCs/>
          <w:color w:val="FF0000"/>
          <w:kern w:val="2"/>
          <w:sz w:val="21"/>
          <w:szCs w:val="21"/>
          <w:highlight w:val="none"/>
          <w:lang w:val="en-US" w:eastAsia="zh-CN" w:bidi="ar-SA"/>
        </w:rPr>
        <w:t>中标供应商应在领取中标通知书前将填写好并加盖公章后的</w:t>
      </w:r>
      <w:r>
        <w:rPr>
          <w:rFonts w:hint="eastAsia" w:ascii="宋体" w:hAnsi="宋体" w:cs="宋体"/>
          <w:b/>
          <w:bCs/>
          <w:color w:val="FF0000"/>
          <w:kern w:val="2"/>
          <w:sz w:val="21"/>
          <w:szCs w:val="21"/>
          <w:highlight w:val="none"/>
          <w:lang w:val="en-US" w:eastAsia="zh-CN" w:bidi="ar-SA"/>
        </w:rPr>
        <w:t>主要材料价格表</w:t>
      </w:r>
      <w:r>
        <w:rPr>
          <w:rFonts w:hint="eastAsia" w:ascii="宋体" w:hAnsi="宋体" w:eastAsia="宋体" w:cs="宋体"/>
          <w:b/>
          <w:bCs/>
          <w:color w:val="FF0000"/>
          <w:kern w:val="2"/>
          <w:sz w:val="21"/>
          <w:szCs w:val="21"/>
          <w:highlight w:val="none"/>
          <w:lang w:val="en-US" w:eastAsia="zh-CN" w:bidi="ar-SA"/>
        </w:rPr>
        <w:t>的电子扫描件</w:t>
      </w:r>
      <w:r>
        <w:rPr>
          <w:rFonts w:hint="eastAsia" w:ascii="宋体" w:hAnsi="宋体"/>
          <w:b/>
          <w:bCs/>
          <w:color w:val="FF0000"/>
          <w:sz w:val="21"/>
          <w:szCs w:val="21"/>
          <w:highlight w:val="none"/>
          <w:u w:val="single"/>
          <w:lang w:val="en-US" w:eastAsia="zh-CN"/>
        </w:rPr>
        <w:t>和工程量清单（含EXCEL和套价软件版）</w:t>
      </w:r>
      <w:r>
        <w:rPr>
          <w:rFonts w:hint="eastAsia" w:ascii="宋体" w:hAnsi="宋体" w:eastAsia="宋体" w:cs="宋体"/>
          <w:b/>
          <w:bCs/>
          <w:color w:val="FF0000"/>
          <w:kern w:val="2"/>
          <w:sz w:val="21"/>
          <w:szCs w:val="21"/>
          <w:highlight w:val="none"/>
          <w:lang w:val="en-US" w:eastAsia="zh-CN" w:bidi="ar-SA"/>
        </w:rPr>
        <w:t>发送至电子邮箱：158618759</w:t>
      </w:r>
      <w:r>
        <w:rPr>
          <w:rFonts w:hint="eastAsia" w:ascii="宋体" w:hAnsi="宋体" w:eastAsia="宋体" w:cs="宋体"/>
          <w:b/>
          <w:bCs/>
          <w:color w:val="FF0000"/>
          <w:kern w:val="2"/>
          <w:sz w:val="21"/>
          <w:szCs w:val="21"/>
          <w:highlight w:val="none"/>
          <w:lang w:val="en-US" w:eastAsia="zh-CN" w:bidi="ar-SA"/>
        </w:rPr>
        <w:fldChar w:fldCharType="begin"/>
      </w:r>
      <w:r>
        <w:rPr>
          <w:rFonts w:hint="eastAsia" w:ascii="宋体" w:hAnsi="宋体" w:eastAsia="宋体" w:cs="宋体"/>
          <w:b/>
          <w:bCs/>
          <w:color w:val="FF0000"/>
          <w:kern w:val="2"/>
          <w:sz w:val="21"/>
          <w:szCs w:val="21"/>
          <w:highlight w:val="none"/>
          <w:lang w:val="en-US" w:eastAsia="zh-CN" w:bidi="ar-SA"/>
        </w:rPr>
        <w:instrText xml:space="preserve"> HYPERLINK "mailto:675642008@qq.com），最后报价不得高于首次报价（谈判文件的采购需求发生实质性变动的情况除外）。" </w:instrText>
      </w:r>
      <w:r>
        <w:rPr>
          <w:rFonts w:hint="eastAsia" w:ascii="宋体" w:hAnsi="宋体" w:eastAsia="宋体" w:cs="宋体"/>
          <w:b/>
          <w:bCs/>
          <w:color w:val="FF0000"/>
          <w:kern w:val="2"/>
          <w:sz w:val="21"/>
          <w:szCs w:val="21"/>
          <w:highlight w:val="none"/>
          <w:lang w:val="en-US" w:eastAsia="zh-CN" w:bidi="ar-SA"/>
        </w:rPr>
        <w:fldChar w:fldCharType="separate"/>
      </w:r>
      <w:r>
        <w:rPr>
          <w:rFonts w:hint="eastAsia" w:ascii="宋体" w:hAnsi="宋体" w:eastAsia="宋体" w:cs="宋体"/>
          <w:b/>
          <w:bCs/>
          <w:color w:val="FF0000"/>
          <w:kern w:val="2"/>
          <w:sz w:val="21"/>
          <w:szCs w:val="21"/>
          <w:highlight w:val="none"/>
          <w:lang w:val="en-US" w:eastAsia="zh-CN" w:bidi="ar-SA"/>
        </w:rPr>
        <w:t>@qq.com</w:t>
      </w:r>
      <w:r>
        <w:rPr>
          <w:rFonts w:hint="eastAsia" w:ascii="宋体" w:hAnsi="宋体" w:eastAsia="宋体" w:cs="宋体"/>
          <w:b/>
          <w:bCs/>
          <w:color w:val="FF0000"/>
          <w:kern w:val="2"/>
          <w:sz w:val="21"/>
          <w:szCs w:val="21"/>
          <w:highlight w:val="none"/>
          <w:lang w:val="zh-CN" w:eastAsia="zh-CN" w:bidi="ar-SA"/>
        </w:rPr>
        <w:fldChar w:fldCharType="end"/>
      </w:r>
      <w:r>
        <w:rPr>
          <w:rFonts w:hint="eastAsia" w:ascii="宋体" w:hAnsi="宋体" w:cs="宋体"/>
          <w:b/>
          <w:bCs/>
          <w:color w:val="FF0000"/>
          <w:kern w:val="2"/>
          <w:sz w:val="21"/>
          <w:szCs w:val="21"/>
          <w:highlight w:val="none"/>
          <w:lang w:val="zh-CN" w:eastAsia="zh-CN" w:bidi="ar-SA"/>
        </w:rPr>
        <w:t>。</w:t>
      </w:r>
    </w:p>
    <w:p>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sz w:val="21"/>
        </w:rPr>
        <w:t>（1）电子</w:t>
      </w:r>
      <w:r>
        <w:rPr>
          <w:rFonts w:hint="eastAsia" w:ascii="宋体" w:hAnsi="宋体" w:eastAsia="宋体" w:cs="宋体"/>
          <w:b/>
          <w:sz w:val="21"/>
          <w:lang w:eastAsia="zh-CN"/>
        </w:rPr>
        <w:t>磋商</w:t>
      </w:r>
      <w:r>
        <w:rPr>
          <w:rFonts w:hint="eastAsia" w:ascii="宋体" w:hAnsi="宋体" w:eastAsia="宋体" w:cs="宋体"/>
          <w:b/>
          <w:sz w:val="21"/>
        </w:rPr>
        <w:t>响应文件一份：通过政采云平台电子投标工具（政采云电子投标客户端）生成的，一份为加密标书。</w:t>
      </w:r>
    </w:p>
    <w:p>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sz w:val="21"/>
        </w:rPr>
        <w:t>（2）备份</w:t>
      </w:r>
      <w:r>
        <w:rPr>
          <w:rFonts w:hint="eastAsia" w:ascii="宋体" w:hAnsi="宋体" w:eastAsia="宋体" w:cs="宋体"/>
          <w:b/>
          <w:sz w:val="21"/>
          <w:lang w:eastAsia="zh-CN"/>
        </w:rPr>
        <w:t>磋商</w:t>
      </w:r>
      <w:r>
        <w:rPr>
          <w:rFonts w:hint="eastAsia" w:ascii="宋体" w:hAnsi="宋体" w:eastAsia="宋体" w:cs="宋体"/>
          <w:b/>
          <w:sz w:val="21"/>
        </w:rPr>
        <w:t>响应文件</w:t>
      </w:r>
      <w:r>
        <w:rPr>
          <w:rFonts w:hint="eastAsia" w:ascii="宋体" w:hAnsi="宋体" w:eastAsia="宋体" w:cs="宋体"/>
          <w:b/>
          <w:sz w:val="21"/>
          <w:lang w:eastAsia="zh-CN"/>
        </w:rPr>
        <w:t>（</w:t>
      </w:r>
      <w:r>
        <w:rPr>
          <w:rFonts w:hint="eastAsia" w:ascii="宋体" w:hAnsi="宋体" w:eastAsia="宋体" w:cs="宋体"/>
          <w:b/>
          <w:sz w:val="21"/>
          <w:lang w:val="en-US" w:eastAsia="zh-CN"/>
        </w:rPr>
        <w:t>如有，具体详见竞争性磋商公告及前附表</w:t>
      </w:r>
      <w:r>
        <w:rPr>
          <w:rFonts w:hint="eastAsia" w:ascii="宋体" w:hAnsi="宋体" w:eastAsia="宋体" w:cs="宋体"/>
          <w:b/>
          <w:sz w:val="21"/>
          <w:lang w:eastAsia="zh-CN"/>
        </w:rPr>
        <w:t>）</w:t>
      </w:r>
    </w:p>
    <w:p>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8" w:name="_Toc531359012"/>
      <w:bookmarkStart w:id="19" w:name="_Toc530551857"/>
      <w:bookmarkStart w:id="20" w:name="_Toc34895557"/>
      <w:r>
        <w:rPr>
          <w:rFonts w:hint="eastAsia" w:ascii="宋体" w:hAnsi="宋体" w:eastAsia="宋体" w:cs="宋体"/>
          <w:kern w:val="0"/>
          <w:sz w:val="21"/>
        </w:rPr>
        <w:t>（1）磋商响应文件导入</w:t>
      </w:r>
      <w:bookmarkEnd w:id="18"/>
      <w:bookmarkEnd w:id="19"/>
      <w:r>
        <w:rPr>
          <w:rFonts w:hint="eastAsia" w:ascii="宋体" w:hAnsi="宋体" w:eastAsia="宋体" w:cs="宋体"/>
          <w:kern w:val="0"/>
          <w:sz w:val="21"/>
        </w:rPr>
        <w:t>和加密</w:t>
      </w:r>
      <w:bookmarkEnd w:id="20"/>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pPr>
        <w:pStyle w:val="11"/>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 xml:space="preserve">3、主持人宣布开标，介绍开标现场的人员情况，宣读递交磋商响应文件的供应商名单、开标纪律、应当回避的情形等注意事项。 </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 xml:space="preserve">8、磋商文件能够详细列明采购标的的技术、服务要求的，磋商结束后，磋商小组将要求所有实质性响应的供应商在规定时间内提交最终报价，最终报价是供应商响应文件的有效组成部分。 </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pPr>
        <w:pStyle w:val="14"/>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pPr>
        <w:pStyle w:val="14"/>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pPr>
        <w:pStyle w:val="14"/>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pPr>
        <w:pStyle w:val="14"/>
        <w:snapToGrid w:val="0"/>
        <w:spacing w:line="360" w:lineRule="auto"/>
        <w:ind w:firstLine="422" w:firstLineChars="200"/>
        <w:rPr>
          <w:rFonts w:hAnsi="宋体" w:eastAsia="宋体" w:cs="宋体"/>
        </w:rPr>
      </w:pPr>
      <w:r>
        <w:rPr>
          <w:rFonts w:hint="eastAsia" w:hAnsi="宋体" w:eastAsia="宋体" w:cs="宋体"/>
          <w:b/>
        </w:rPr>
        <w:t>（二）澄清问题的形式</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pPr>
        <w:pStyle w:val="14"/>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14"/>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pPr>
        <w:pStyle w:val="14"/>
        <w:snapToGrid w:val="0"/>
        <w:spacing w:line="360" w:lineRule="auto"/>
        <w:ind w:firstLine="422" w:firstLineChars="200"/>
        <w:rPr>
          <w:rFonts w:hAnsi="宋体" w:eastAsia="宋体" w:cs="宋体"/>
        </w:rPr>
      </w:pPr>
      <w:r>
        <w:rPr>
          <w:rFonts w:hint="eastAsia" w:hAnsi="宋体" w:eastAsia="宋体" w:cs="宋体"/>
          <w:b/>
        </w:rPr>
        <w:t>（八）评审过程的监控</w:t>
      </w:r>
    </w:p>
    <w:p>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pPr>
        <w:pStyle w:val="8"/>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w:t>
      </w:r>
      <w:r>
        <w:rPr>
          <w:rFonts w:hint="eastAsia" w:eastAsia="宋体" w:cs="宋体"/>
          <w:sz w:val="21"/>
          <w:lang w:val="en-US" w:eastAsia="zh-CN"/>
        </w:rPr>
        <w:t>7</w:t>
      </w:r>
      <w:r>
        <w:rPr>
          <w:rFonts w:hint="eastAsia" w:eastAsia="宋体" w:cs="宋体"/>
          <w:sz w:val="21"/>
        </w:rPr>
        <w:t>日历天内</w:t>
      </w:r>
      <w:r>
        <w:rPr>
          <w:rFonts w:eastAsia="宋体" w:cs="宋体"/>
          <w:sz w:val="21"/>
        </w:rPr>
        <w:t>，按照磋商采购文件确定的合同文本以及采购标的、规格型号、采购金额、采购数量和服务要求等事项签订政府采购合同。</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1" w:name="_Toc306901457"/>
      <w:bookmarkStart w:id="22" w:name="_Toc173810699"/>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pPr>
        <w:rPr>
          <w:rFonts w:ascii="宋体" w:hAnsi="宋体" w:eastAsia="宋体" w:cs="宋体"/>
          <w:b/>
          <w:sz w:val="30"/>
          <w:szCs w:val="30"/>
        </w:rPr>
      </w:pPr>
      <w:r>
        <w:rPr>
          <w:rFonts w:hint="eastAsia" w:ascii="宋体" w:hAnsi="宋体" w:eastAsia="宋体" w:cs="宋体"/>
          <w:b/>
          <w:sz w:val="30"/>
          <w:szCs w:val="30"/>
        </w:rPr>
        <w:br w:type="page"/>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 评标办法及评分标准</w:t>
      </w:r>
      <w:bookmarkEnd w:id="21"/>
    </w:p>
    <w:bookmarkEnd w:id="22"/>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 xml:space="preserve">一、采购组织机构将组织磋商小组，磋商小组由3人以上单数组成，其中技术专家不少于三分之二，对供应商提供的磋商响应文件进行综合评审。   </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30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70</w:t>
      </w:r>
      <w:r>
        <w:rPr>
          <w:rFonts w:hint="eastAsia" w:ascii="宋体" w:hAnsi="宋体" w:eastAsia="宋体" w:cs="宋体"/>
          <w:bCs/>
          <w:sz w:val="21"/>
          <w:szCs w:val="21"/>
          <w:lang w:val="zh-CN"/>
        </w:rPr>
        <w:t>分）</w:t>
      </w:r>
      <w:r>
        <w:rPr>
          <w:rFonts w:hint="eastAsia" w:ascii="宋体" w:hAnsi="宋体" w:eastAsia="宋体" w:cs="宋体"/>
          <w:sz w:val="21"/>
          <w:szCs w:val="21"/>
        </w:rPr>
        <w:t>。</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70</w:t>
      </w:r>
      <w:r>
        <w:rPr>
          <w:rFonts w:hint="eastAsia" w:ascii="宋体" w:hAnsi="宋体" w:eastAsia="宋体" w:cs="宋体"/>
          <w:bCs/>
          <w:kern w:val="0"/>
          <w:sz w:val="21"/>
          <w:szCs w:val="21"/>
          <w:u w:val="single"/>
          <w:lang w:val="zh-CN"/>
        </w:rPr>
        <w:t>%×100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pPr>
        <w:snapToGrid w:val="0"/>
        <w:spacing w:line="360" w:lineRule="auto"/>
        <w:ind w:firstLine="420"/>
        <w:rPr>
          <w:lang w:val="zh-CN"/>
        </w:rPr>
      </w:pPr>
      <w:r>
        <w:rPr>
          <w:rFonts w:hint="eastAsia" w:ascii="宋体" w:hAnsi="宋体" w:eastAsia="宋体" w:cs="宋体"/>
          <w:sz w:val="21"/>
          <w:szCs w:val="21"/>
        </w:rPr>
        <w:t>注：得分以系统计算为准，保留2位小数。</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80"/>
        <w:gridCol w:w="605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7" w:type="dxa"/>
            <w:noWrap/>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080" w:type="dxa"/>
            <w:noWrap/>
            <w:vAlign w:val="center"/>
          </w:tcPr>
          <w:p>
            <w:pPr>
              <w:pStyle w:val="24"/>
              <w:ind w:left="0" w:leftChars="0"/>
              <w:jc w:val="center"/>
              <w:rPr>
                <w:rFonts w:ascii="宋体" w:hAnsi="宋体" w:eastAsia="宋体" w:cs="宋体"/>
                <w:b/>
                <w:bCs/>
                <w:sz w:val="21"/>
                <w:szCs w:val="21"/>
              </w:rPr>
            </w:pPr>
            <w:r>
              <w:rPr>
                <w:rFonts w:hint="eastAsia" w:ascii="宋体" w:hAnsi="宋体" w:eastAsia="宋体" w:cs="宋体"/>
                <w:b/>
                <w:bCs/>
                <w:sz w:val="21"/>
                <w:szCs w:val="21"/>
              </w:rPr>
              <w:t>评审内容</w:t>
            </w:r>
          </w:p>
        </w:tc>
        <w:tc>
          <w:tcPr>
            <w:tcW w:w="6051" w:type="dxa"/>
            <w:noWrap/>
            <w:vAlign w:val="center"/>
          </w:tcPr>
          <w:p>
            <w:pPr>
              <w:pStyle w:val="24"/>
              <w:ind w:left="0" w:leftChars="0"/>
              <w:jc w:val="center"/>
              <w:rPr>
                <w:rFonts w:ascii="宋体" w:hAnsi="宋体" w:eastAsia="宋体" w:cs="宋体"/>
                <w:b/>
                <w:bCs/>
                <w:sz w:val="21"/>
                <w:szCs w:val="21"/>
              </w:rPr>
            </w:pPr>
            <w:r>
              <w:rPr>
                <w:rFonts w:hint="eastAsia" w:ascii="宋体" w:hAnsi="宋体" w:eastAsia="宋体" w:cs="宋体"/>
                <w:b/>
                <w:bCs/>
                <w:sz w:val="21"/>
                <w:szCs w:val="21"/>
              </w:rPr>
              <w:t>评分标准</w:t>
            </w:r>
          </w:p>
        </w:tc>
        <w:tc>
          <w:tcPr>
            <w:tcW w:w="889" w:type="dxa"/>
            <w:noWrap/>
            <w:vAlign w:val="center"/>
          </w:tcPr>
          <w:p>
            <w:pPr>
              <w:pStyle w:val="24"/>
              <w:ind w:left="0" w:leftChars="0"/>
              <w:jc w:val="center"/>
              <w:rPr>
                <w:rFonts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888" w:type="dxa"/>
            <w:gridSpan w:val="3"/>
            <w:noWrap/>
            <w:vAlign w:val="center"/>
          </w:tcPr>
          <w:p>
            <w:pPr>
              <w:pStyle w:val="24"/>
              <w:ind w:left="0" w:leftChars="0"/>
              <w:jc w:val="center"/>
              <w:rPr>
                <w:rFonts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bCs/>
                <w:sz w:val="21"/>
                <w:szCs w:val="21"/>
              </w:rPr>
              <w:t>商务资信分</w:t>
            </w:r>
          </w:p>
        </w:tc>
        <w:tc>
          <w:tcPr>
            <w:tcW w:w="889" w:type="dxa"/>
            <w:noWrap/>
            <w:vAlign w:val="center"/>
          </w:tcPr>
          <w:p>
            <w:pPr>
              <w:pStyle w:val="24"/>
              <w:ind w:left="0" w:leftChars="0"/>
              <w:jc w:val="center"/>
              <w:rPr>
                <w:rFonts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5</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57"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rPr>
            </w:pPr>
            <w:r>
              <w:rPr>
                <w:rFonts w:hint="eastAsia" w:ascii="宋体" w:hAnsi="宋体" w:cs="宋体"/>
                <w:bCs/>
                <w:color w:val="auto"/>
                <w:kern w:val="0"/>
                <w:sz w:val="21"/>
                <w:szCs w:val="21"/>
              </w:rPr>
              <w:t>1</w:t>
            </w:r>
          </w:p>
        </w:tc>
        <w:tc>
          <w:tcPr>
            <w:tcW w:w="2080"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rPr>
            </w:pPr>
            <w:r>
              <w:rPr>
                <w:rFonts w:hint="eastAsia" w:ascii="宋体" w:hAnsi="宋体" w:cs="宋体"/>
                <w:bCs/>
                <w:color w:val="auto"/>
                <w:kern w:val="0"/>
                <w:sz w:val="21"/>
                <w:szCs w:val="21"/>
              </w:rPr>
              <w:t>企业综合实力</w:t>
            </w:r>
          </w:p>
        </w:tc>
        <w:tc>
          <w:tcPr>
            <w:tcW w:w="6051" w:type="dxa"/>
            <w:noWrap/>
            <w:vAlign w:val="center"/>
          </w:tcPr>
          <w:p>
            <w:pPr>
              <w:widowControl/>
              <w:spacing w:line="300" w:lineRule="exact"/>
              <w:ind w:left="17" w:right="248" w:rightChars="69" w:hanging="16" w:hangingChars="8"/>
              <w:jc w:val="left"/>
              <w:rPr>
                <w:rFonts w:hint="eastAsia" w:ascii="宋体" w:hAnsi="宋体" w:cs="宋体"/>
                <w:bCs/>
                <w:color w:val="auto"/>
                <w:kern w:val="0"/>
                <w:sz w:val="21"/>
                <w:szCs w:val="21"/>
              </w:rPr>
            </w:pPr>
            <w:r>
              <w:rPr>
                <w:rFonts w:hint="eastAsia" w:ascii="宋体" w:hAnsi="宋体" w:cs="宋体"/>
                <w:bCs/>
                <w:color w:val="auto"/>
                <w:kern w:val="0"/>
                <w:sz w:val="21"/>
                <w:szCs w:val="21"/>
                <w:lang w:val="en-US" w:eastAsia="zh-CN"/>
              </w:rPr>
              <w:t>根据投标人提供的在有效期内的权威认证证书、信誉、企业状况等进行综合评分，由评委进行打分，最高5分，未提供得0分。</w:t>
            </w:r>
          </w:p>
        </w:tc>
        <w:tc>
          <w:tcPr>
            <w:tcW w:w="889"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57"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rPr>
            </w:pPr>
            <w:r>
              <w:rPr>
                <w:rFonts w:hint="eastAsia" w:ascii="宋体" w:hAnsi="宋体" w:cs="宋体"/>
                <w:bCs/>
                <w:color w:val="auto"/>
                <w:kern w:val="0"/>
                <w:sz w:val="21"/>
                <w:szCs w:val="21"/>
              </w:rPr>
              <w:t>2</w:t>
            </w:r>
          </w:p>
        </w:tc>
        <w:tc>
          <w:tcPr>
            <w:tcW w:w="2080"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rPr>
            </w:pPr>
            <w:r>
              <w:rPr>
                <w:rFonts w:hint="eastAsia" w:ascii="宋体" w:hAnsi="宋体" w:cs="宋体"/>
                <w:bCs/>
                <w:color w:val="auto"/>
                <w:kern w:val="0"/>
                <w:sz w:val="21"/>
                <w:szCs w:val="21"/>
              </w:rPr>
              <w:t>项目业绩</w:t>
            </w:r>
          </w:p>
        </w:tc>
        <w:tc>
          <w:tcPr>
            <w:tcW w:w="6051" w:type="dxa"/>
            <w:noWrap/>
            <w:vAlign w:val="center"/>
          </w:tcPr>
          <w:p>
            <w:pPr>
              <w:widowControl/>
              <w:spacing w:line="300" w:lineRule="exact"/>
              <w:ind w:left="17" w:right="248" w:rightChars="69" w:hanging="16" w:hangingChars="8"/>
              <w:jc w:val="left"/>
              <w:rPr>
                <w:rFonts w:hint="eastAsia" w:ascii="宋体" w:hAnsi="宋体" w:cs="宋体"/>
                <w:bCs/>
                <w:color w:val="auto"/>
                <w:kern w:val="0"/>
                <w:sz w:val="21"/>
                <w:szCs w:val="21"/>
              </w:rPr>
            </w:pPr>
            <w:r>
              <w:rPr>
                <w:rFonts w:hint="eastAsia" w:ascii="宋体" w:hAnsi="宋体" w:cs="宋体"/>
                <w:bCs/>
                <w:color w:val="auto"/>
                <w:kern w:val="0"/>
                <w:sz w:val="21"/>
                <w:szCs w:val="21"/>
              </w:rPr>
              <w:t>投标人具有近</w:t>
            </w:r>
            <w:r>
              <w:rPr>
                <w:rFonts w:hint="eastAsia" w:ascii="宋体" w:hAnsi="宋体" w:cs="宋体"/>
                <w:bCs/>
                <w:color w:val="auto"/>
                <w:kern w:val="0"/>
                <w:sz w:val="21"/>
                <w:szCs w:val="21"/>
                <w:lang w:val="en-US" w:eastAsia="zh-CN"/>
              </w:rPr>
              <w:t>三</w:t>
            </w:r>
            <w:r>
              <w:rPr>
                <w:rFonts w:hint="eastAsia" w:ascii="宋体" w:hAnsi="宋体" w:cs="宋体"/>
                <w:bCs/>
                <w:color w:val="auto"/>
                <w:kern w:val="0"/>
                <w:sz w:val="21"/>
                <w:szCs w:val="21"/>
              </w:rPr>
              <w:t>年（指201</w:t>
            </w:r>
            <w:r>
              <w:rPr>
                <w:rFonts w:hint="eastAsia" w:ascii="宋体" w:hAnsi="宋体" w:cs="宋体"/>
                <w:bCs/>
                <w:color w:val="auto"/>
                <w:kern w:val="0"/>
                <w:sz w:val="21"/>
                <w:szCs w:val="21"/>
                <w:lang w:val="en-US" w:eastAsia="zh-CN"/>
              </w:rPr>
              <w:t>9</w:t>
            </w:r>
            <w:r>
              <w:rPr>
                <w:rFonts w:hint="eastAsia" w:ascii="宋体" w:hAnsi="宋体" w:cs="宋体"/>
                <w:bCs/>
                <w:color w:val="auto"/>
                <w:kern w:val="0"/>
                <w:sz w:val="21"/>
                <w:szCs w:val="21"/>
              </w:rPr>
              <w:t>年1月1日至今，以合同签订时间为准）类似项目业绩的，每个得</w:t>
            </w:r>
            <w:r>
              <w:rPr>
                <w:rFonts w:hint="eastAsia" w:ascii="宋体" w:hAnsi="宋体" w:cs="宋体"/>
                <w:bCs/>
                <w:color w:val="auto"/>
                <w:kern w:val="0"/>
                <w:sz w:val="21"/>
                <w:szCs w:val="21"/>
                <w:lang w:val="en-US" w:eastAsia="zh-CN"/>
              </w:rPr>
              <w:t>1</w:t>
            </w:r>
            <w:r>
              <w:rPr>
                <w:rFonts w:hint="eastAsia" w:ascii="宋体" w:hAnsi="宋体" w:cs="宋体"/>
                <w:bCs/>
                <w:color w:val="auto"/>
                <w:kern w:val="0"/>
                <w:sz w:val="21"/>
                <w:szCs w:val="21"/>
              </w:rPr>
              <w:t>分，最多得</w:t>
            </w:r>
            <w:r>
              <w:rPr>
                <w:rFonts w:hint="eastAsia" w:ascii="宋体" w:hAnsi="宋体" w:cs="宋体"/>
                <w:bCs/>
                <w:color w:val="auto"/>
                <w:kern w:val="0"/>
                <w:sz w:val="21"/>
                <w:szCs w:val="21"/>
                <w:lang w:val="en-US" w:eastAsia="zh-CN"/>
              </w:rPr>
              <w:t>3</w:t>
            </w:r>
            <w:r>
              <w:rPr>
                <w:rFonts w:hint="eastAsia" w:ascii="宋体" w:hAnsi="宋体" w:cs="宋体"/>
                <w:bCs/>
                <w:color w:val="auto"/>
                <w:kern w:val="0"/>
                <w:sz w:val="21"/>
                <w:szCs w:val="21"/>
              </w:rPr>
              <w:t>分。</w:t>
            </w:r>
          </w:p>
          <w:p>
            <w:pPr>
              <w:widowControl/>
              <w:spacing w:line="300" w:lineRule="exact"/>
              <w:ind w:left="17" w:right="248" w:rightChars="69" w:hanging="16" w:hangingChars="8"/>
              <w:jc w:val="left"/>
              <w:rPr>
                <w:rFonts w:hint="eastAsia" w:ascii="宋体" w:hAnsi="宋体" w:cs="宋体"/>
                <w:bCs/>
                <w:color w:val="auto"/>
                <w:kern w:val="0"/>
                <w:sz w:val="21"/>
                <w:szCs w:val="21"/>
              </w:rPr>
            </w:pPr>
            <w:r>
              <w:rPr>
                <w:rFonts w:hint="eastAsia" w:ascii="宋体" w:hAnsi="宋体" w:cs="宋体"/>
                <w:bCs/>
                <w:color w:val="auto"/>
                <w:kern w:val="0"/>
                <w:sz w:val="21"/>
                <w:szCs w:val="21"/>
              </w:rPr>
              <w:t>注：提供证明材料（指中标通知书或合同）</w:t>
            </w:r>
            <w:r>
              <w:rPr>
                <w:rFonts w:hint="eastAsia" w:ascii="宋体" w:hAnsi="宋体" w:cs="宋体"/>
                <w:bCs/>
                <w:color w:val="auto"/>
                <w:kern w:val="0"/>
                <w:sz w:val="21"/>
                <w:szCs w:val="21"/>
                <w:lang w:val="en-US" w:eastAsia="zh-CN"/>
              </w:rPr>
              <w:t>原件扫描件</w:t>
            </w:r>
            <w:r>
              <w:rPr>
                <w:rFonts w:hint="eastAsia" w:ascii="宋体" w:hAnsi="宋体" w:cs="宋体"/>
                <w:bCs/>
                <w:color w:val="auto"/>
                <w:kern w:val="0"/>
                <w:sz w:val="21"/>
                <w:szCs w:val="21"/>
              </w:rPr>
              <w:t>。</w:t>
            </w:r>
          </w:p>
        </w:tc>
        <w:tc>
          <w:tcPr>
            <w:tcW w:w="889"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rPr>
              <w:t>0-</w:t>
            </w:r>
            <w:r>
              <w:rPr>
                <w:rFonts w:hint="eastAsia" w:ascii="宋体" w:hAnsi="宋体" w:cs="宋体"/>
                <w:bCs/>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57"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3</w:t>
            </w:r>
          </w:p>
        </w:tc>
        <w:tc>
          <w:tcPr>
            <w:tcW w:w="2080"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rPr>
            </w:pPr>
            <w:r>
              <w:rPr>
                <w:rFonts w:hint="eastAsia" w:ascii="宋体" w:hAnsi="宋体" w:cs="宋体"/>
                <w:bCs/>
                <w:color w:val="auto"/>
                <w:kern w:val="0"/>
                <w:sz w:val="21"/>
                <w:szCs w:val="21"/>
                <w:lang w:val="en-US" w:eastAsia="zh-CN"/>
              </w:rPr>
              <w:t>项目负责人职称</w:t>
            </w:r>
          </w:p>
        </w:tc>
        <w:tc>
          <w:tcPr>
            <w:tcW w:w="6051" w:type="dxa"/>
            <w:noWrap/>
            <w:vAlign w:val="center"/>
          </w:tcPr>
          <w:p>
            <w:pPr>
              <w:widowControl/>
              <w:spacing w:line="300" w:lineRule="exact"/>
              <w:ind w:left="17" w:right="248" w:rightChars="69" w:hanging="16" w:hangingChars="8"/>
              <w:jc w:val="left"/>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项目负责人具有</w:t>
            </w:r>
            <w:r>
              <w:rPr>
                <w:rFonts w:hint="eastAsia" w:ascii="宋体" w:hAnsi="宋体" w:cs="宋体"/>
                <w:bCs/>
                <w:color w:val="auto"/>
                <w:kern w:val="0"/>
                <w:sz w:val="21"/>
                <w:szCs w:val="21"/>
                <w:lang w:val="en-US" w:eastAsia="zh-CN"/>
              </w:rPr>
              <w:t>市政</w:t>
            </w:r>
            <w:r>
              <w:rPr>
                <w:rFonts w:hint="eastAsia" w:ascii="宋体" w:hAnsi="宋体" w:cs="宋体"/>
                <w:bCs/>
                <w:color w:val="auto"/>
                <w:kern w:val="0"/>
                <w:sz w:val="21"/>
                <w:szCs w:val="21"/>
                <w:lang w:eastAsia="zh-CN"/>
              </w:rPr>
              <w:t>工程二级及以上建造师证书，同时具有中级职称（或具有国家一级执业资格证书且被本单位聘任为工程师的）的得2分。【需上传项目负责人职称证书（或单位聘任证书资格证书和一级执业资格证书）扫描件和2022年</w:t>
            </w:r>
            <w:r>
              <w:rPr>
                <w:rFonts w:hint="eastAsia" w:ascii="宋体" w:hAnsi="宋体" w:cs="宋体"/>
                <w:bCs/>
                <w:color w:val="auto"/>
                <w:kern w:val="0"/>
                <w:sz w:val="21"/>
                <w:szCs w:val="21"/>
                <w:lang w:val="en-US" w:eastAsia="zh-CN"/>
              </w:rPr>
              <w:t>4</w:t>
            </w:r>
            <w:r>
              <w:rPr>
                <w:rFonts w:hint="eastAsia" w:ascii="宋体" w:hAnsi="宋体" w:cs="宋体"/>
                <w:bCs/>
                <w:color w:val="auto"/>
                <w:kern w:val="0"/>
                <w:sz w:val="21"/>
                <w:szCs w:val="21"/>
                <w:lang w:eastAsia="zh-CN"/>
              </w:rPr>
              <w:t>月1日之后连续三个月的社保证明扫描件，未提供或提供不全的均不得分】。</w:t>
            </w:r>
          </w:p>
        </w:tc>
        <w:tc>
          <w:tcPr>
            <w:tcW w:w="889" w:type="dxa"/>
            <w:noWrap/>
            <w:vAlign w:val="center"/>
          </w:tcPr>
          <w:p>
            <w:pPr>
              <w:widowControl/>
              <w:spacing w:line="300" w:lineRule="exact"/>
              <w:ind w:left="17" w:right="248" w:rightChars="69" w:hanging="16" w:hangingChars="8"/>
              <w:jc w:val="center"/>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57" w:type="dxa"/>
            <w:noWrap/>
            <w:vAlign w:val="center"/>
          </w:tcPr>
          <w:p>
            <w:pPr>
              <w:widowControl/>
              <w:spacing w:line="300" w:lineRule="exact"/>
              <w:ind w:left="17" w:right="248" w:rightChars="69" w:hanging="16" w:hangingChars="8"/>
              <w:jc w:val="center"/>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4</w:t>
            </w:r>
          </w:p>
        </w:tc>
        <w:tc>
          <w:tcPr>
            <w:tcW w:w="2080"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项目技术负责人</w:t>
            </w:r>
          </w:p>
        </w:tc>
        <w:tc>
          <w:tcPr>
            <w:tcW w:w="6051" w:type="dxa"/>
            <w:noWrap/>
            <w:vAlign w:val="center"/>
          </w:tcPr>
          <w:p>
            <w:pPr>
              <w:widowControl/>
              <w:spacing w:line="300" w:lineRule="exact"/>
              <w:ind w:left="17" w:right="248" w:rightChars="69" w:hanging="16" w:hangingChars="8"/>
              <w:jc w:val="left"/>
              <w:rPr>
                <w:rFonts w:hint="eastAsia" w:ascii="宋体" w:hAnsi="宋体" w:cs="宋体"/>
                <w:bCs/>
                <w:color w:val="auto"/>
                <w:kern w:val="0"/>
                <w:sz w:val="21"/>
                <w:szCs w:val="21"/>
              </w:rPr>
            </w:pPr>
            <w:r>
              <w:rPr>
                <w:rFonts w:hint="eastAsia" w:ascii="宋体" w:hAnsi="宋体" w:cs="宋体"/>
                <w:bCs/>
                <w:color w:val="auto"/>
                <w:kern w:val="0"/>
                <w:sz w:val="21"/>
                <w:szCs w:val="21"/>
              </w:rPr>
              <w:t>项目技术负责人具有</w:t>
            </w:r>
            <w:r>
              <w:rPr>
                <w:rFonts w:hint="eastAsia" w:ascii="宋体" w:hAnsi="宋体" w:cs="宋体"/>
                <w:bCs/>
                <w:color w:val="auto"/>
                <w:kern w:val="0"/>
                <w:sz w:val="21"/>
                <w:szCs w:val="21"/>
                <w:lang w:eastAsia="zh-CN"/>
              </w:rPr>
              <w:t>建筑</w:t>
            </w:r>
            <w:r>
              <w:rPr>
                <w:rFonts w:hint="eastAsia" w:ascii="宋体" w:hAnsi="宋体" w:cs="宋体"/>
                <w:bCs/>
                <w:color w:val="auto"/>
                <w:kern w:val="0"/>
                <w:sz w:val="21"/>
                <w:szCs w:val="21"/>
              </w:rPr>
              <w:t>类高级职称的得2分，</w:t>
            </w:r>
            <w:r>
              <w:rPr>
                <w:rFonts w:hint="eastAsia" w:ascii="宋体" w:hAnsi="宋体" w:cs="宋体"/>
                <w:bCs/>
                <w:color w:val="auto"/>
                <w:kern w:val="0"/>
                <w:sz w:val="21"/>
                <w:szCs w:val="21"/>
                <w:lang w:eastAsia="zh-CN"/>
              </w:rPr>
              <w:t>建筑</w:t>
            </w:r>
            <w:r>
              <w:rPr>
                <w:rFonts w:hint="eastAsia" w:ascii="宋体" w:hAnsi="宋体" w:cs="宋体"/>
                <w:bCs/>
                <w:color w:val="auto"/>
                <w:kern w:val="0"/>
                <w:sz w:val="21"/>
                <w:szCs w:val="21"/>
              </w:rPr>
              <w:t>类中级职称的得1分</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lang w:val="en-US" w:eastAsia="zh-CN"/>
              </w:rPr>
              <w:t>未提供得0分</w:t>
            </w:r>
            <w:r>
              <w:rPr>
                <w:rFonts w:hint="eastAsia" w:ascii="宋体" w:hAnsi="宋体" w:cs="宋体"/>
                <w:bCs/>
                <w:color w:val="auto"/>
                <w:kern w:val="0"/>
                <w:sz w:val="21"/>
                <w:szCs w:val="21"/>
              </w:rPr>
              <w:t>。</w:t>
            </w:r>
          </w:p>
          <w:p>
            <w:pPr>
              <w:widowControl/>
              <w:spacing w:line="300" w:lineRule="exact"/>
              <w:ind w:left="17" w:right="248" w:rightChars="69" w:hanging="16" w:hangingChars="8"/>
              <w:jc w:val="left"/>
              <w:rPr>
                <w:rFonts w:hint="eastAsia" w:ascii="宋体" w:hAnsi="宋体" w:cs="宋体"/>
                <w:bCs/>
                <w:color w:val="auto"/>
                <w:kern w:val="0"/>
                <w:sz w:val="21"/>
                <w:szCs w:val="21"/>
              </w:rPr>
            </w:pPr>
            <w:r>
              <w:rPr>
                <w:rFonts w:hint="eastAsia" w:ascii="宋体" w:hAnsi="宋体" w:cs="宋体"/>
                <w:bCs/>
                <w:color w:val="auto"/>
                <w:kern w:val="0"/>
                <w:sz w:val="21"/>
                <w:szCs w:val="21"/>
              </w:rPr>
              <w:t>注：提供职称扫描件和</w:t>
            </w:r>
            <w:r>
              <w:rPr>
                <w:rFonts w:hint="eastAsia" w:ascii="宋体" w:hAnsi="宋体" w:cs="宋体"/>
                <w:bCs/>
                <w:color w:val="auto"/>
                <w:kern w:val="0"/>
                <w:sz w:val="21"/>
                <w:szCs w:val="21"/>
                <w:lang w:val="en-US" w:eastAsia="zh-CN"/>
              </w:rPr>
              <w:t>2022年4月1日以来</w:t>
            </w:r>
            <w:r>
              <w:rPr>
                <w:rFonts w:hint="eastAsia" w:ascii="宋体" w:hAnsi="宋体" w:cs="宋体"/>
                <w:bCs/>
                <w:color w:val="auto"/>
                <w:kern w:val="0"/>
                <w:sz w:val="21"/>
                <w:szCs w:val="21"/>
              </w:rPr>
              <w:t>至少连续三个月的社保证明</w:t>
            </w:r>
            <w:r>
              <w:rPr>
                <w:rFonts w:hint="eastAsia" w:ascii="宋体" w:hAnsi="宋体" w:cs="宋体"/>
                <w:bCs/>
                <w:color w:val="auto"/>
                <w:kern w:val="0"/>
                <w:sz w:val="21"/>
                <w:szCs w:val="21"/>
                <w:lang w:val="en-US" w:eastAsia="zh-CN"/>
              </w:rPr>
              <w:t>扫描件</w:t>
            </w:r>
            <w:r>
              <w:rPr>
                <w:rFonts w:hint="eastAsia" w:ascii="宋体" w:hAnsi="宋体" w:cs="宋体"/>
                <w:bCs/>
                <w:color w:val="auto"/>
                <w:kern w:val="0"/>
                <w:sz w:val="21"/>
                <w:szCs w:val="21"/>
              </w:rPr>
              <w:t>，不提供不得分）。</w:t>
            </w:r>
          </w:p>
        </w:tc>
        <w:tc>
          <w:tcPr>
            <w:tcW w:w="889" w:type="dxa"/>
            <w:noWrap/>
            <w:vAlign w:val="center"/>
          </w:tcPr>
          <w:p>
            <w:pPr>
              <w:widowControl/>
              <w:spacing w:line="300" w:lineRule="exact"/>
              <w:ind w:left="17" w:right="248" w:rightChars="69" w:hanging="16" w:hangingChars="8"/>
              <w:jc w:val="center"/>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57" w:type="dxa"/>
            <w:noWrap/>
            <w:vAlign w:val="center"/>
          </w:tcPr>
          <w:p>
            <w:pPr>
              <w:widowControl/>
              <w:spacing w:line="300" w:lineRule="exact"/>
              <w:ind w:left="17" w:right="248" w:rightChars="69" w:hanging="16" w:hangingChars="8"/>
              <w:jc w:val="center"/>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5</w:t>
            </w:r>
          </w:p>
        </w:tc>
        <w:tc>
          <w:tcPr>
            <w:tcW w:w="2080"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管理</w:t>
            </w:r>
            <w:r>
              <w:rPr>
                <w:rFonts w:hint="eastAsia" w:ascii="宋体" w:hAnsi="宋体" w:cs="宋体"/>
                <w:bCs/>
                <w:color w:val="auto"/>
                <w:kern w:val="0"/>
                <w:sz w:val="21"/>
                <w:szCs w:val="21"/>
              </w:rPr>
              <w:t>人员</w:t>
            </w:r>
            <w:r>
              <w:rPr>
                <w:rFonts w:hint="eastAsia" w:ascii="宋体" w:hAnsi="宋体" w:cs="宋体"/>
                <w:bCs/>
                <w:color w:val="auto"/>
                <w:kern w:val="0"/>
                <w:sz w:val="21"/>
                <w:szCs w:val="21"/>
                <w:lang w:val="en-US" w:eastAsia="zh-CN"/>
              </w:rPr>
              <w:t>配置</w:t>
            </w:r>
          </w:p>
        </w:tc>
        <w:tc>
          <w:tcPr>
            <w:tcW w:w="6051" w:type="dxa"/>
            <w:noWrap/>
            <w:vAlign w:val="center"/>
          </w:tcPr>
          <w:p>
            <w:pPr>
              <w:widowControl/>
              <w:spacing w:line="300" w:lineRule="exact"/>
              <w:ind w:left="17" w:right="248" w:rightChars="69" w:hanging="16" w:hangingChars="8"/>
              <w:jc w:val="left"/>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投标人</w:t>
            </w:r>
            <w:r>
              <w:rPr>
                <w:rFonts w:hint="eastAsia" w:ascii="宋体" w:hAnsi="宋体" w:cs="宋体"/>
                <w:bCs/>
                <w:color w:val="auto"/>
                <w:kern w:val="0"/>
                <w:sz w:val="21"/>
                <w:szCs w:val="21"/>
              </w:rPr>
              <w:t>项目管理人员</w:t>
            </w:r>
            <w:r>
              <w:rPr>
                <w:rFonts w:hint="eastAsia" w:ascii="宋体" w:hAnsi="宋体" w:cs="宋体"/>
                <w:bCs/>
                <w:color w:val="auto"/>
                <w:kern w:val="0"/>
                <w:sz w:val="21"/>
                <w:szCs w:val="21"/>
                <w:lang w:val="en-US" w:eastAsia="zh-CN"/>
              </w:rPr>
              <w:t>具有市政施工员、市政质量员、安全员证书的得3分。缺一本扣1分，扣完为止，</w:t>
            </w:r>
            <w:r>
              <w:rPr>
                <w:rFonts w:hint="eastAsia" w:ascii="宋体" w:hAnsi="宋体" w:cs="宋体"/>
                <w:bCs/>
                <w:color w:val="auto"/>
                <w:kern w:val="0"/>
                <w:sz w:val="21"/>
                <w:szCs w:val="21"/>
              </w:rPr>
              <w:t>未提供得0分。（提供</w:t>
            </w:r>
            <w:r>
              <w:rPr>
                <w:rFonts w:hint="eastAsia" w:ascii="宋体" w:hAnsi="宋体" w:cs="宋体"/>
                <w:bCs/>
                <w:color w:val="auto"/>
                <w:kern w:val="0"/>
                <w:sz w:val="21"/>
                <w:szCs w:val="21"/>
                <w:lang w:val="en-US" w:eastAsia="zh-CN"/>
              </w:rPr>
              <w:t>有效期内的</w:t>
            </w:r>
            <w:r>
              <w:rPr>
                <w:rFonts w:hint="eastAsia" w:ascii="宋体" w:hAnsi="宋体" w:cs="宋体"/>
                <w:bCs/>
                <w:color w:val="auto"/>
                <w:kern w:val="0"/>
                <w:sz w:val="21"/>
                <w:szCs w:val="21"/>
              </w:rPr>
              <w:t>证书</w:t>
            </w:r>
            <w:r>
              <w:rPr>
                <w:rFonts w:hint="eastAsia" w:ascii="宋体" w:hAnsi="宋体" w:cs="宋体"/>
                <w:bCs/>
                <w:color w:val="auto"/>
                <w:kern w:val="0"/>
                <w:sz w:val="21"/>
                <w:szCs w:val="21"/>
                <w:lang w:val="en-US" w:eastAsia="zh-CN"/>
              </w:rPr>
              <w:t>扫描件</w:t>
            </w:r>
            <w:r>
              <w:rPr>
                <w:rFonts w:hint="eastAsia" w:ascii="宋体" w:hAnsi="宋体" w:cs="宋体"/>
                <w:bCs/>
                <w:color w:val="auto"/>
                <w:kern w:val="0"/>
                <w:sz w:val="21"/>
                <w:szCs w:val="21"/>
              </w:rPr>
              <w:t>和</w:t>
            </w:r>
            <w:r>
              <w:rPr>
                <w:rFonts w:hint="eastAsia" w:ascii="宋体" w:hAnsi="宋体" w:cs="宋体"/>
                <w:bCs/>
                <w:color w:val="auto"/>
                <w:kern w:val="0"/>
                <w:sz w:val="21"/>
                <w:szCs w:val="21"/>
                <w:lang w:val="en-US" w:eastAsia="zh-CN"/>
              </w:rPr>
              <w:t>2022年4月1日以来</w:t>
            </w:r>
            <w:r>
              <w:rPr>
                <w:rFonts w:hint="eastAsia" w:ascii="宋体" w:hAnsi="宋体" w:cs="宋体"/>
                <w:bCs/>
                <w:color w:val="auto"/>
                <w:kern w:val="0"/>
                <w:sz w:val="21"/>
                <w:szCs w:val="21"/>
              </w:rPr>
              <w:t>至少连续三个月的社保证明</w:t>
            </w:r>
            <w:r>
              <w:rPr>
                <w:rFonts w:hint="eastAsia" w:ascii="宋体" w:hAnsi="宋体" w:cs="宋体"/>
                <w:bCs/>
                <w:color w:val="auto"/>
                <w:kern w:val="0"/>
                <w:sz w:val="21"/>
                <w:szCs w:val="21"/>
                <w:lang w:val="en-US" w:eastAsia="zh-CN"/>
              </w:rPr>
              <w:t>扫描件</w:t>
            </w:r>
            <w:r>
              <w:rPr>
                <w:rFonts w:hint="eastAsia" w:ascii="宋体" w:hAnsi="宋体" w:cs="宋体"/>
                <w:bCs/>
                <w:color w:val="auto"/>
                <w:kern w:val="0"/>
                <w:sz w:val="21"/>
                <w:szCs w:val="21"/>
              </w:rPr>
              <w:t>，不提供不得分）。</w:t>
            </w:r>
          </w:p>
        </w:tc>
        <w:tc>
          <w:tcPr>
            <w:tcW w:w="889" w:type="dxa"/>
            <w:noWrap/>
            <w:vAlign w:val="center"/>
          </w:tcPr>
          <w:p>
            <w:pPr>
              <w:widowControl/>
              <w:spacing w:line="300" w:lineRule="exact"/>
              <w:ind w:left="17" w:right="248" w:rightChars="69" w:hanging="16" w:hangingChars="8"/>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888" w:type="dxa"/>
            <w:gridSpan w:val="3"/>
            <w:noWrap/>
            <w:vAlign w:val="center"/>
          </w:tcPr>
          <w:p>
            <w:pPr>
              <w:pStyle w:val="24"/>
              <w:ind w:left="0" w:leftChars="0"/>
              <w:jc w:val="center"/>
              <w:rPr>
                <w:rFonts w:ascii="宋体" w:hAnsi="宋体" w:eastAsia="宋体" w:cs="宋体"/>
                <w:b/>
                <w:bCs/>
                <w:color w:val="auto"/>
                <w:sz w:val="21"/>
                <w:szCs w:val="21"/>
              </w:rPr>
            </w:pPr>
            <w:r>
              <w:rPr>
                <w:rFonts w:hint="eastAsia" w:ascii="宋体" w:hAnsi="宋体" w:eastAsia="宋体" w:cs="宋体"/>
                <w:b/>
                <w:bCs/>
                <w:color w:val="auto"/>
                <w:sz w:val="21"/>
                <w:szCs w:val="21"/>
              </w:rPr>
              <w:t>二、技术分</w:t>
            </w:r>
          </w:p>
        </w:tc>
        <w:tc>
          <w:tcPr>
            <w:tcW w:w="889" w:type="dxa"/>
            <w:noWrap/>
            <w:vAlign w:val="center"/>
          </w:tcPr>
          <w:p>
            <w:pPr>
              <w:pStyle w:val="24"/>
              <w:ind w:left="0" w:leftChars="0"/>
              <w:jc w:val="center"/>
              <w:rPr>
                <w:rFonts w:ascii="宋体" w:hAnsi="宋体" w:eastAsia="宋体" w:cs="宋体"/>
                <w:b/>
                <w:bCs/>
                <w:color w:val="auto"/>
                <w:sz w:val="21"/>
                <w:szCs w:val="21"/>
              </w:rPr>
            </w:pPr>
            <w:r>
              <w:rPr>
                <w:rFonts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757" w:type="dxa"/>
            <w:noWrap/>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2080" w:type="dxa"/>
            <w:noWrap/>
            <w:vAlign w:val="center"/>
          </w:tcPr>
          <w:p>
            <w:pPr>
              <w:widowControl/>
              <w:spacing w:line="300" w:lineRule="exact"/>
              <w:ind w:right="248" w:rightChars="69"/>
              <w:jc w:val="center"/>
              <w:rPr>
                <w:rFonts w:hint="default"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施工技术方案</w:t>
            </w:r>
            <w:r>
              <w:rPr>
                <w:rFonts w:hint="eastAsia" w:ascii="宋体" w:hAnsi="宋体" w:cs="宋体"/>
                <w:bCs/>
                <w:color w:val="auto"/>
                <w:kern w:val="0"/>
                <w:sz w:val="21"/>
                <w:szCs w:val="21"/>
                <w:lang w:val="en-US" w:eastAsia="zh-CN" w:bidi="ar-SA"/>
              </w:rPr>
              <w:t>及绿化养护方案</w:t>
            </w:r>
          </w:p>
        </w:tc>
        <w:tc>
          <w:tcPr>
            <w:tcW w:w="6051" w:type="dxa"/>
            <w:noWrap/>
            <w:vAlign w:val="center"/>
          </w:tcPr>
          <w:p>
            <w:pPr>
              <w:widowControl/>
              <w:spacing w:line="300" w:lineRule="exact"/>
              <w:ind w:left="17" w:right="248" w:rightChars="69" w:hanging="16" w:hangingChars="8"/>
              <w:jc w:val="left"/>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根据投标人拟定的施工技术方案</w:t>
            </w:r>
            <w:r>
              <w:rPr>
                <w:rFonts w:hint="eastAsia" w:ascii="宋体" w:hAnsi="宋体" w:cs="宋体"/>
                <w:bCs/>
                <w:color w:val="auto"/>
                <w:kern w:val="0"/>
                <w:sz w:val="21"/>
                <w:szCs w:val="21"/>
                <w:lang w:val="en-US" w:eastAsia="zh-CN" w:bidi="ar-SA"/>
              </w:rPr>
              <w:t>及绿化养护方案</w:t>
            </w:r>
            <w:r>
              <w:rPr>
                <w:rFonts w:hint="eastAsia" w:ascii="宋体" w:hAnsi="宋体" w:eastAsia="Calibri" w:cs="宋体"/>
                <w:bCs/>
                <w:color w:val="auto"/>
                <w:kern w:val="0"/>
                <w:sz w:val="21"/>
                <w:szCs w:val="21"/>
                <w:lang w:val="en-US" w:eastAsia="zh-CN" w:bidi="ar-SA"/>
              </w:rPr>
              <w:t>是否满足本项目实际情况，是否有针对性、可操作性、先进性、经济性等进行综合评定，由评委进行打分，最高得4分，未提供得0分。</w:t>
            </w:r>
          </w:p>
        </w:tc>
        <w:tc>
          <w:tcPr>
            <w:tcW w:w="889" w:type="dxa"/>
            <w:noWrap/>
            <w:vAlign w:val="center"/>
          </w:tcPr>
          <w:p>
            <w:pPr>
              <w:widowControl/>
              <w:spacing w:line="300" w:lineRule="exact"/>
              <w:ind w:left="17" w:right="248" w:rightChars="69" w:hanging="16" w:hangingChars="8"/>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757" w:type="dxa"/>
            <w:noWrap/>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2080" w:type="dxa"/>
            <w:noWrap/>
            <w:vAlign w:val="center"/>
          </w:tcPr>
          <w:p>
            <w:pPr>
              <w:pStyle w:val="24"/>
              <w:ind w:left="16" w:leftChars="0" w:hanging="16" w:hangingChars="8"/>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质量控制的重点难点及保证措施</w:t>
            </w:r>
          </w:p>
        </w:tc>
        <w:tc>
          <w:tcPr>
            <w:tcW w:w="6051" w:type="dxa"/>
            <w:noWrap/>
            <w:vAlign w:val="center"/>
          </w:tcPr>
          <w:p>
            <w:pP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根据投标人拟定的质量控制的重点难点以及保证措施于本工程的符合性、精确性、全面性、合理性等进行综合进行综合评定，由评委进行打分，最高4分，未提供得0分。</w:t>
            </w:r>
          </w:p>
        </w:tc>
        <w:tc>
          <w:tcPr>
            <w:tcW w:w="889" w:type="dxa"/>
            <w:noWrap/>
            <w:vAlign w:val="center"/>
          </w:tcPr>
          <w:p>
            <w:pPr>
              <w:widowControl/>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757" w:type="dxa"/>
            <w:noWrap/>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2080" w:type="dxa"/>
            <w:noWrap/>
            <w:vAlign w:val="center"/>
          </w:tcPr>
          <w:p>
            <w:pPr>
              <w:pStyle w:val="24"/>
              <w:ind w:left="16" w:leftChars="0" w:hanging="16" w:hangingChars="8"/>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GB" w:eastAsia="zh-CN" w:bidi="ar-SA"/>
              </w:rPr>
              <w:t>进度计划及保证措施</w:t>
            </w:r>
          </w:p>
        </w:tc>
        <w:tc>
          <w:tcPr>
            <w:tcW w:w="6051" w:type="dxa"/>
            <w:noWrap/>
            <w:vAlign w:val="center"/>
          </w:tcPr>
          <w:p>
            <w:pP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根据投标人拟定的工程进度计划及保证措施是否主次分明、条理清晰、切实可行等进行综合评定，由评委进行打分，最高4分，未提供得0分。</w:t>
            </w:r>
          </w:p>
        </w:tc>
        <w:tc>
          <w:tcPr>
            <w:tcW w:w="889" w:type="dxa"/>
            <w:noWrap/>
            <w:vAlign w:val="center"/>
          </w:tcPr>
          <w:p>
            <w:pPr>
              <w:widowControl/>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57" w:type="dxa"/>
            <w:noWrap/>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2080" w:type="dxa"/>
            <w:noWrap/>
            <w:vAlign w:val="center"/>
          </w:tcPr>
          <w:p>
            <w:pPr>
              <w:pStyle w:val="24"/>
              <w:ind w:left="16" w:leftChars="0" w:hanging="16" w:hangingChars="8"/>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GB" w:eastAsia="zh-CN" w:bidi="ar-SA"/>
              </w:rPr>
              <w:t>合理化建议</w:t>
            </w:r>
          </w:p>
        </w:tc>
        <w:tc>
          <w:tcPr>
            <w:tcW w:w="6051" w:type="dxa"/>
            <w:noWrap/>
            <w:vAlign w:val="center"/>
          </w:tcPr>
          <w:p>
            <w:pP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根据投标人针对本项目提出的合理化建议是否具有切实可行性进行综合评定，由评委进行打分，最高3分，未提供得0分。</w:t>
            </w:r>
          </w:p>
        </w:tc>
        <w:tc>
          <w:tcPr>
            <w:tcW w:w="889" w:type="dxa"/>
            <w:noWrap/>
            <w:vAlign w:val="center"/>
          </w:tcPr>
          <w:p>
            <w:pPr>
              <w:widowControl/>
              <w:jc w:val="center"/>
              <w:rPr>
                <w:rFonts w:hint="eastAsia" w:ascii="宋体" w:hAnsi="宋体" w:eastAsia="Calibri" w:cs="宋体"/>
                <w:bCs/>
                <w:color w:val="auto"/>
                <w:kern w:val="0"/>
                <w:sz w:val="21"/>
                <w:szCs w:val="21"/>
                <w:lang w:val="en-US" w:eastAsia="zh-CN" w:bidi="ar-SA"/>
              </w:rPr>
            </w:pPr>
            <w:r>
              <w:rPr>
                <w:rFonts w:hint="eastAsia" w:ascii="宋体" w:hAnsi="宋体" w:eastAsia="Calibri" w:cs="宋体"/>
                <w:bCs/>
                <w:color w:val="auto"/>
                <w:kern w:val="0"/>
                <w:sz w:val="21"/>
                <w:szCs w:val="21"/>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757" w:type="dxa"/>
            <w:noWrap/>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备注</w:t>
            </w:r>
          </w:p>
        </w:tc>
        <w:tc>
          <w:tcPr>
            <w:tcW w:w="9020" w:type="dxa"/>
            <w:gridSpan w:val="3"/>
            <w:noWrap/>
            <w:vAlign w:val="center"/>
          </w:tcPr>
          <w:p>
            <w:pPr>
              <w:jc w:val="center"/>
              <w:rPr>
                <w:rFonts w:ascii="宋体" w:hAnsi="宋体" w:eastAsia="宋体" w:cs="宋体"/>
                <w:sz w:val="21"/>
                <w:szCs w:val="21"/>
              </w:rPr>
            </w:pPr>
            <w:r>
              <w:rPr>
                <w:rFonts w:hint="eastAsia" w:ascii="宋体" w:hAnsi="宋体" w:eastAsia="宋体" w:cs="宋体"/>
                <w:kern w:val="0"/>
                <w:sz w:val="21"/>
                <w:szCs w:val="21"/>
              </w:rPr>
              <w:t>评委打分小数点后保留一位</w:t>
            </w:r>
          </w:p>
        </w:tc>
      </w:tr>
    </w:tbl>
    <w:p>
      <w:pPr>
        <w:rPr>
          <w:rFonts w:ascii="宋体" w:hAnsi="宋体" w:eastAsia="宋体" w:cs="宋体"/>
          <w:b/>
          <w:bCs/>
          <w:sz w:val="21"/>
          <w:szCs w:val="21"/>
        </w:rPr>
      </w:pPr>
    </w:p>
    <w:p>
      <w:pPr>
        <w:rPr>
          <w:rFonts w:ascii="宋体" w:hAnsi="宋体" w:eastAsia="宋体" w:cs="宋体"/>
          <w:b/>
          <w:sz w:val="28"/>
          <w:szCs w:val="28"/>
        </w:rPr>
      </w:pPr>
      <w:r>
        <w:rPr>
          <w:rFonts w:hint="eastAsia" w:ascii="宋体" w:hAnsi="宋体" w:eastAsia="宋体" w:cs="宋体"/>
          <w:b/>
          <w:bCs/>
          <w:sz w:val="21"/>
          <w:szCs w:val="21"/>
        </w:rPr>
        <w:t>注：请磋商响应方根据评分细则，设置好“关联定位”，方便专家评审。</w:t>
      </w:r>
      <w:r>
        <w:rPr>
          <w:rFonts w:hint="eastAsia" w:ascii="宋体" w:hAnsi="宋体" w:eastAsia="宋体" w:cs="宋体"/>
          <w:b/>
          <w:sz w:val="28"/>
          <w:szCs w:val="28"/>
        </w:rPr>
        <w:br w:type="page"/>
      </w:r>
    </w:p>
    <w:p>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 合同（施工合同）</w:t>
      </w:r>
    </w:p>
    <w:p>
      <w:pPr>
        <w:keepLines/>
        <w:widowControl/>
        <w:numPr>
          <w:ilvl w:val="0"/>
          <w:numId w:val="0"/>
        </w:numPr>
        <w:snapToGrid w:val="0"/>
        <w:spacing w:beforeLines="50" w:line="360" w:lineRule="auto"/>
        <w:jc w:val="center"/>
        <w:outlineLvl w:val="2"/>
        <w:rPr>
          <w:rFonts w:ascii="Times New Roman" w:hAnsi="Times New Roman" w:eastAsia="宋体"/>
          <w:snapToGrid w:val="0"/>
          <w:kern w:val="0"/>
          <w:sz w:val="24"/>
          <w:szCs w:val="24"/>
        </w:rPr>
      </w:pPr>
      <w:bookmarkStart w:id="23" w:name="_Toc413830630"/>
      <w:bookmarkStart w:id="24" w:name="_Toc66779001"/>
      <w:bookmarkStart w:id="25" w:name="_Toc42857984"/>
      <w:bookmarkStart w:id="26" w:name="_Toc270512726"/>
      <w:bookmarkStart w:id="27" w:name="_Toc18965"/>
      <w:bookmarkStart w:id="28" w:name="_Toc403733988"/>
      <w:r>
        <w:rPr>
          <w:rFonts w:hint="eastAsia" w:ascii="宋体" w:hAnsi="宋体" w:eastAsia="宋体" w:cs="Arial"/>
          <w:b/>
          <w:kern w:val="2"/>
          <w:sz w:val="28"/>
          <w:szCs w:val="21"/>
          <w:lang w:val="en-US" w:eastAsia="zh-CN"/>
        </w:rPr>
        <w:t xml:space="preserve">第一部分  </w:t>
      </w:r>
      <w:r>
        <w:rPr>
          <w:rFonts w:ascii="宋体" w:hAnsi="宋体" w:eastAsia="宋体" w:cs="Arial"/>
          <w:b/>
          <w:kern w:val="2"/>
          <w:sz w:val="28"/>
          <w:szCs w:val="21"/>
        </w:rPr>
        <w:t>合同协议书</w:t>
      </w:r>
    </w:p>
    <w:bookmarkEnd w:id="23"/>
    <w:bookmarkEnd w:id="24"/>
    <w:bookmarkEnd w:id="25"/>
    <w:bookmarkEnd w:id="26"/>
    <w:bookmarkEnd w:id="27"/>
    <w:bookmarkEnd w:id="28"/>
    <w:p>
      <w:pPr>
        <w:spacing w:line="360" w:lineRule="exact"/>
        <w:rPr>
          <w:rFonts w:hint="eastAsia" w:eastAsia="宋体"/>
          <w:b/>
          <w:sz w:val="21"/>
          <w:szCs w:val="21"/>
          <w:u w:val="single"/>
          <w:lang w:eastAsia="zh-CN"/>
        </w:rPr>
      </w:pPr>
      <w:r>
        <w:rPr>
          <w:rFonts w:eastAsia="宋体"/>
          <w:sz w:val="21"/>
          <w:szCs w:val="21"/>
        </w:rPr>
        <w:t>发包人（全称）：</w:t>
      </w:r>
      <w:r>
        <w:rPr>
          <w:rFonts w:hint="eastAsia" w:eastAsia="宋体"/>
          <w:sz w:val="21"/>
          <w:szCs w:val="21"/>
          <w:u w:val="single"/>
          <w:lang w:eastAsia="zh-CN"/>
        </w:rPr>
        <w:t>台州市黄岩区茅畲乡人民政府</w:t>
      </w:r>
    </w:p>
    <w:p>
      <w:pPr>
        <w:spacing w:line="360" w:lineRule="exact"/>
        <w:rPr>
          <w:rFonts w:eastAsia="宋体"/>
          <w:b/>
          <w:sz w:val="21"/>
          <w:szCs w:val="21"/>
          <w:u w:val="single"/>
        </w:rPr>
      </w:pPr>
      <w:r>
        <w:rPr>
          <w:rFonts w:eastAsia="宋体"/>
          <w:sz w:val="21"/>
          <w:szCs w:val="21"/>
        </w:rPr>
        <w:t>承包人（全称）：</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w:t>
      </w:r>
      <w:r>
        <w:rPr>
          <w:rFonts w:hint="eastAsia" w:eastAsia="宋体"/>
          <w:sz w:val="21"/>
          <w:szCs w:val="21"/>
          <w:u w:val="single"/>
        </w:rPr>
        <w:t xml:space="preserve">  </w:t>
      </w:r>
      <w:r>
        <w:rPr>
          <w:rFonts w:eastAsia="宋体"/>
          <w:sz w:val="21"/>
          <w:szCs w:val="21"/>
          <w:u w:val="single"/>
        </w:rPr>
        <w:t></w:t>
      </w:r>
    </w:p>
    <w:p>
      <w:pPr>
        <w:spacing w:line="360" w:lineRule="exact"/>
        <w:ind w:firstLine="420" w:firstLineChars="200"/>
        <w:rPr>
          <w:rFonts w:eastAsia="宋体"/>
          <w:sz w:val="21"/>
          <w:szCs w:val="21"/>
        </w:rPr>
      </w:pPr>
      <w:r>
        <w:rPr>
          <w:rFonts w:eastAsia="宋体"/>
          <w:sz w:val="21"/>
          <w:szCs w:val="21"/>
        </w:rPr>
        <w:t>根据《</w:t>
      </w:r>
      <w:r>
        <w:rPr>
          <w:rFonts w:hint="eastAsia" w:eastAsia="宋体"/>
          <w:sz w:val="21"/>
          <w:szCs w:val="21"/>
          <w:lang w:eastAsia="zh-CN"/>
        </w:rPr>
        <w:t>中华人民共和国民法典</w:t>
      </w:r>
      <w:r>
        <w:rPr>
          <w:rFonts w:eastAsia="宋体"/>
          <w:sz w:val="21"/>
          <w:szCs w:val="21"/>
        </w:rPr>
        <w:t>》、《中华人民共和国建筑法》及有关法律规定，遵循平等、自愿、公平和诚实信用的原则，双方就</w:t>
      </w:r>
      <w:r>
        <w:rPr>
          <w:rFonts w:hint="eastAsia" w:eastAsia="宋体"/>
          <w:sz w:val="21"/>
          <w:szCs w:val="21"/>
          <w:u w:val="single"/>
          <w:lang w:val="en-US" w:eastAsia="zh-CN"/>
        </w:rPr>
        <w:t xml:space="preserve"> </w:t>
      </w:r>
      <w:r>
        <w:rPr>
          <w:rFonts w:hint="eastAsia" w:eastAsia="宋体"/>
          <w:sz w:val="21"/>
          <w:szCs w:val="21"/>
          <w:u w:val="single"/>
          <w:lang w:eastAsia="zh-CN"/>
        </w:rPr>
        <w:t>黄岩区九溪中上游治理生态绿化景观工程</w:t>
      </w:r>
      <w:r>
        <w:rPr>
          <w:rFonts w:eastAsia="宋体"/>
          <w:sz w:val="21"/>
          <w:szCs w:val="21"/>
          <w:u w:val="single"/>
        </w:rPr>
        <w:t xml:space="preserve"> </w:t>
      </w:r>
      <w:r>
        <w:rPr>
          <w:rFonts w:eastAsia="宋体"/>
          <w:sz w:val="21"/>
          <w:szCs w:val="21"/>
        </w:rPr>
        <w:t>施工及有关事项协商一致</w:t>
      </w:r>
      <w:r>
        <w:rPr>
          <w:rFonts w:hint="eastAsia" w:eastAsia="宋体"/>
          <w:sz w:val="21"/>
          <w:szCs w:val="21"/>
        </w:rPr>
        <w:t>，</w:t>
      </w:r>
      <w:r>
        <w:rPr>
          <w:rFonts w:eastAsia="宋体"/>
          <w:sz w:val="21"/>
          <w:szCs w:val="21"/>
        </w:rPr>
        <w:t>共同达成如下协议：</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29" w:name="_Toc351203481"/>
      <w:r>
        <w:rPr>
          <w:rFonts w:hint="eastAsia" w:ascii="Times New Roman" w:hAnsi="Times New Roman" w:eastAsia="宋体" w:cs="Times New Roman"/>
          <w:b/>
          <w:bCs w:val="0"/>
          <w:kern w:val="2"/>
          <w:sz w:val="21"/>
          <w:szCs w:val="21"/>
          <w:lang w:val="en-US" w:eastAsia="zh-CN" w:bidi="ar-SA"/>
        </w:rPr>
        <w:t xml:space="preserve"> </w:t>
      </w:r>
      <w:r>
        <w:rPr>
          <w:rFonts w:ascii="Times New Roman" w:hAnsi="Times New Roman" w:eastAsia="宋体" w:cs="Times New Roman"/>
          <w:b w:val="0"/>
          <w:bCs/>
          <w:kern w:val="2"/>
          <w:sz w:val="21"/>
          <w:szCs w:val="21"/>
          <w:lang w:val="en-US" w:eastAsia="zh-CN" w:bidi="ar-SA"/>
        </w:rPr>
        <w:t>一、工程概况</w:t>
      </w:r>
      <w:bookmarkEnd w:id="29"/>
    </w:p>
    <w:p>
      <w:pPr>
        <w:keepNext w:val="0"/>
        <w:keepLines w:val="0"/>
        <w:pageBreakBefore w:val="0"/>
        <w:widowControl w:val="0"/>
        <w:kinsoku/>
        <w:wordWrap/>
        <w:overflowPunct/>
        <w:topLinePunct w:val="0"/>
        <w:autoSpaceDE/>
        <w:autoSpaceDN/>
        <w:bidi w:val="0"/>
        <w:adjustRightInd/>
        <w:snapToGrid/>
        <w:spacing w:line="340" w:lineRule="exact"/>
        <w:ind w:firstLine="411" w:firstLineChars="196"/>
        <w:textAlignment w:val="auto"/>
        <w:rPr>
          <w:rFonts w:hint="eastAsia" w:eastAsia="宋体"/>
          <w:sz w:val="21"/>
          <w:szCs w:val="21"/>
          <w:u w:val="single"/>
          <w:lang w:eastAsia="zh-CN"/>
        </w:rPr>
      </w:pPr>
      <w:r>
        <w:rPr>
          <w:rFonts w:eastAsia="宋体"/>
          <w:bCs/>
          <w:sz w:val="21"/>
          <w:szCs w:val="21"/>
        </w:rPr>
        <w:t>1</w:t>
      </w:r>
      <w:r>
        <w:rPr>
          <w:rFonts w:hint="eastAsia" w:eastAsia="宋体"/>
          <w:bCs/>
          <w:sz w:val="21"/>
          <w:szCs w:val="21"/>
        </w:rPr>
        <w:t>．</w:t>
      </w:r>
      <w:r>
        <w:rPr>
          <w:rFonts w:eastAsia="宋体"/>
          <w:bCs/>
          <w:sz w:val="21"/>
          <w:szCs w:val="21"/>
        </w:rPr>
        <w:t>工程名称</w:t>
      </w:r>
      <w:r>
        <w:rPr>
          <w:rFonts w:eastAsia="宋体"/>
          <w:sz w:val="21"/>
          <w:szCs w:val="21"/>
        </w:rPr>
        <w:t>：</w:t>
      </w:r>
      <w:r>
        <w:rPr>
          <w:rFonts w:hint="eastAsia" w:eastAsia="宋体"/>
          <w:sz w:val="21"/>
          <w:szCs w:val="21"/>
          <w:u w:val="single"/>
          <w:lang w:eastAsia="zh-CN"/>
        </w:rPr>
        <w:t>黄岩区九溪中上游治理生态绿化景观工程</w:t>
      </w:r>
      <w:r>
        <w:rPr>
          <w:rFonts w:hint="eastAsia"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11" w:firstLineChars="196"/>
        <w:textAlignment w:val="auto"/>
        <w:rPr>
          <w:rFonts w:eastAsia="宋体"/>
          <w:bCs/>
          <w:sz w:val="21"/>
          <w:szCs w:val="21"/>
        </w:rPr>
      </w:pPr>
      <w:r>
        <w:rPr>
          <w:rFonts w:eastAsia="宋体"/>
          <w:bCs/>
          <w:sz w:val="21"/>
          <w:szCs w:val="21"/>
        </w:rPr>
        <w:t>2</w:t>
      </w:r>
      <w:r>
        <w:rPr>
          <w:rFonts w:hint="eastAsia" w:eastAsia="宋体"/>
          <w:bCs/>
          <w:sz w:val="21"/>
          <w:szCs w:val="21"/>
        </w:rPr>
        <w:t>．</w:t>
      </w:r>
      <w:r>
        <w:rPr>
          <w:rFonts w:eastAsia="宋体"/>
          <w:bCs/>
          <w:sz w:val="21"/>
          <w:szCs w:val="21"/>
        </w:rPr>
        <w:t>工程地点：</w:t>
      </w:r>
      <w:r>
        <w:rPr>
          <w:rFonts w:hint="eastAsia" w:eastAsia="宋体"/>
          <w:sz w:val="21"/>
          <w:szCs w:val="21"/>
          <w:u w:val="single"/>
          <w:lang w:val="en-US" w:eastAsia="zh-CN"/>
        </w:rPr>
        <w:t xml:space="preserve"> 位于台州市黄岩区</w:t>
      </w:r>
      <w:r>
        <w:rPr>
          <w:rFonts w:eastAsia="宋体"/>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411" w:firstLineChars="196"/>
        <w:textAlignment w:val="auto"/>
        <w:rPr>
          <w:rFonts w:eastAsia="宋体"/>
          <w:bCs/>
          <w:sz w:val="21"/>
          <w:szCs w:val="21"/>
        </w:rPr>
      </w:pPr>
      <w:r>
        <w:rPr>
          <w:rFonts w:eastAsia="宋体"/>
          <w:bCs/>
          <w:sz w:val="21"/>
          <w:szCs w:val="21"/>
        </w:rPr>
        <w:t>3</w:t>
      </w:r>
      <w:r>
        <w:rPr>
          <w:rFonts w:hint="eastAsia" w:eastAsia="宋体"/>
          <w:bCs/>
          <w:sz w:val="21"/>
          <w:szCs w:val="21"/>
        </w:rPr>
        <w:t>．</w:t>
      </w:r>
      <w:r>
        <w:rPr>
          <w:rFonts w:eastAsia="宋体"/>
          <w:bCs/>
          <w:sz w:val="21"/>
          <w:szCs w:val="21"/>
        </w:rPr>
        <w:t>工程立项批准文号：</w:t>
      </w:r>
      <w:r>
        <w:rPr>
          <w:rFonts w:hint="eastAsia" w:ascii="宋体" w:hAnsi="宋体" w:eastAsia="宋体" w:cs="宋体"/>
          <w:bCs/>
          <w:sz w:val="21"/>
          <w:szCs w:val="21"/>
          <w:u w:val="single"/>
          <w:lang w:val="en-US" w:eastAsia="zh-CN"/>
        </w:rPr>
        <w:t xml:space="preserve">         </w:t>
      </w:r>
      <w:r>
        <w:rPr>
          <w:rFonts w:eastAsia="宋体"/>
          <w:bCs/>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411" w:firstLineChars="196"/>
        <w:textAlignment w:val="auto"/>
        <w:rPr>
          <w:rFonts w:eastAsia="宋体"/>
          <w:bCs/>
          <w:sz w:val="21"/>
          <w:szCs w:val="21"/>
        </w:rPr>
      </w:pPr>
      <w:r>
        <w:rPr>
          <w:rFonts w:eastAsia="宋体"/>
          <w:bCs/>
          <w:sz w:val="21"/>
          <w:szCs w:val="21"/>
        </w:rPr>
        <w:t>4</w:t>
      </w:r>
      <w:r>
        <w:rPr>
          <w:rFonts w:hint="eastAsia" w:eastAsia="宋体"/>
          <w:bCs/>
          <w:sz w:val="21"/>
          <w:szCs w:val="21"/>
        </w:rPr>
        <w:t>．</w:t>
      </w:r>
      <w:r>
        <w:rPr>
          <w:rFonts w:eastAsia="宋体"/>
          <w:bCs/>
          <w:sz w:val="21"/>
          <w:szCs w:val="21"/>
        </w:rPr>
        <w:t>资金来源：</w:t>
      </w:r>
      <w:r>
        <w:rPr>
          <w:rFonts w:hint="eastAsia" w:eastAsia="宋体"/>
          <w:bCs/>
          <w:sz w:val="21"/>
          <w:szCs w:val="21"/>
          <w:u w:val="single"/>
          <w:lang w:val="en-US" w:eastAsia="zh-CN"/>
        </w:rPr>
        <w:t>财政</w:t>
      </w:r>
      <w:r>
        <w:rPr>
          <w:rFonts w:hint="eastAsia" w:eastAsia="宋体"/>
          <w:sz w:val="21"/>
          <w:szCs w:val="21"/>
          <w:u w:val="single"/>
        </w:rPr>
        <w:t>100</w:t>
      </w:r>
      <w:r>
        <w:rPr>
          <w:rFonts w:eastAsia="宋体"/>
          <w:sz w:val="21"/>
          <w:szCs w:val="21"/>
          <w:u w:val="single"/>
        </w:rPr>
        <w:t>%</w:t>
      </w:r>
      <w:r>
        <w:rPr>
          <w:rFonts w:hint="eastAsia" w:eastAsia="宋体"/>
          <w:sz w:val="21"/>
          <w:szCs w:val="21"/>
          <w:u w:val="single"/>
        </w:rPr>
        <w:t xml:space="preserve">  </w:t>
      </w:r>
      <w:r>
        <w:rPr>
          <w:rFonts w:eastAsia="宋体"/>
          <w:bCs/>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eastAsia="宋体"/>
          <w:sz w:val="21"/>
          <w:szCs w:val="21"/>
          <w:highlight w:val="none"/>
          <w:u w:val="single"/>
        </w:rPr>
      </w:pPr>
      <w:r>
        <w:rPr>
          <w:rFonts w:hint="eastAsia" w:eastAsia="宋体"/>
          <w:bCs/>
          <w:sz w:val="21"/>
          <w:szCs w:val="21"/>
        </w:rPr>
        <w:t>5．工程内容：</w:t>
      </w:r>
      <w:r>
        <w:rPr>
          <w:rFonts w:hint="eastAsia" w:ascii="宋体" w:hAnsi="宋体" w:eastAsia="宋体"/>
          <w:b w:val="0"/>
          <w:bCs w:val="0"/>
          <w:color w:val="auto"/>
          <w:sz w:val="21"/>
          <w:szCs w:val="21"/>
          <w:highlight w:val="none"/>
          <w:u w:val="single"/>
          <w:lang w:val="en-US" w:eastAsia="zh-CN"/>
        </w:rPr>
        <w:t xml:space="preserve"> 黄岩区九溪中上游治理生态绿化景观工程，为推进开展美丽河湖建设，沿线景观绿化建设约2770米，主要包括：风雨长廊6座，特色路廊1座，太阳能路灯128套，铝合金栏杆约194米，混凝土栏杆约421米，块石挡墙约238米，铝合金标识路牌24套，绿化面积约6281平方米。</w:t>
      </w:r>
    </w:p>
    <w:p>
      <w:pPr>
        <w:keepNext w:val="0"/>
        <w:keepLines w:val="0"/>
        <w:pageBreakBefore w:val="0"/>
        <w:widowControl w:val="0"/>
        <w:kinsoku/>
        <w:wordWrap/>
        <w:overflowPunct/>
        <w:topLinePunct w:val="0"/>
        <w:autoSpaceDE/>
        <w:autoSpaceDN/>
        <w:bidi w:val="0"/>
        <w:adjustRightInd/>
        <w:snapToGrid/>
        <w:spacing w:line="340" w:lineRule="exact"/>
        <w:ind w:firstLine="411" w:firstLineChars="196"/>
        <w:textAlignment w:val="auto"/>
        <w:rPr>
          <w:rFonts w:eastAsia="宋体"/>
          <w:bCs/>
          <w:sz w:val="21"/>
          <w:szCs w:val="21"/>
          <w:highlight w:val="none"/>
        </w:rPr>
      </w:pPr>
      <w:r>
        <w:rPr>
          <w:rFonts w:hint="eastAsia" w:eastAsia="宋体"/>
          <w:sz w:val="21"/>
          <w:szCs w:val="21"/>
          <w:highlight w:val="none"/>
        </w:rPr>
        <w:t>群体工程应附《</w:t>
      </w:r>
      <w:r>
        <w:rPr>
          <w:rFonts w:eastAsia="宋体"/>
          <w:sz w:val="21"/>
          <w:szCs w:val="21"/>
          <w:highlight w:val="none"/>
        </w:rPr>
        <w:t>承包人承揽工程项目一览表</w:t>
      </w:r>
      <w:r>
        <w:rPr>
          <w:rFonts w:hint="eastAsia" w:eastAsia="宋体"/>
          <w:sz w:val="21"/>
          <w:szCs w:val="21"/>
          <w:highlight w:val="none"/>
        </w:rPr>
        <w:t>》（附件1）。</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sz w:val="21"/>
          <w:szCs w:val="21"/>
        </w:rPr>
      </w:pPr>
      <w:r>
        <w:rPr>
          <w:rFonts w:hint="eastAsia" w:eastAsia="宋体"/>
          <w:bCs/>
          <w:sz w:val="21"/>
          <w:szCs w:val="21"/>
          <w:highlight w:val="none"/>
        </w:rPr>
        <w:t>6．</w:t>
      </w:r>
      <w:r>
        <w:rPr>
          <w:rFonts w:eastAsia="宋体"/>
          <w:bCs/>
          <w:sz w:val="21"/>
          <w:szCs w:val="21"/>
          <w:highlight w:val="none"/>
        </w:rPr>
        <w:t>工程承包范围：</w:t>
      </w:r>
      <w:r>
        <w:rPr>
          <w:rFonts w:hint="eastAsia" w:eastAsia="宋体"/>
          <w:bCs/>
          <w:sz w:val="21"/>
          <w:szCs w:val="21"/>
          <w:highlight w:val="none"/>
          <w:u w:val="single"/>
          <w:lang w:val="en-US" w:eastAsia="zh-CN"/>
        </w:rPr>
        <w:t xml:space="preserve">       </w:t>
      </w:r>
      <w:r>
        <w:rPr>
          <w:rFonts w:eastAsia="宋体"/>
          <w:b w:val="0"/>
          <w:bCs w:val="0"/>
          <w:sz w:val="21"/>
          <w:szCs w:val="21"/>
          <w:u w:val="single"/>
        </w:rPr>
        <w:t xml:space="preserve"> </w:t>
      </w:r>
      <w:r>
        <w:rPr>
          <w:rFonts w:eastAsia="宋体"/>
          <w:sz w:val="21"/>
          <w:szCs w:val="21"/>
          <w:u w:val="single"/>
        </w:rPr>
        <w:t xml:space="preserve">  </w:t>
      </w:r>
      <w:bookmarkStart w:id="30" w:name="_Toc351203482"/>
      <w:r>
        <w:rPr>
          <w:rFonts w:hint="eastAsia" w:eastAsia="宋体"/>
          <w:sz w:val="21"/>
          <w:szCs w:val="21"/>
        </w:rPr>
        <w:t xml:space="preserve"> </w:t>
      </w:r>
    </w:p>
    <w:p>
      <w:pPr>
        <w:keepNext/>
        <w:keepLines/>
        <w:widowControl w:val="0"/>
        <w:spacing w:before="0" w:after="0" w:line="360" w:lineRule="exact"/>
        <w:jc w:val="both"/>
        <w:outlineLvl w:val="3"/>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二、合同工期</w:t>
      </w:r>
      <w:bookmarkEnd w:id="30"/>
    </w:p>
    <w:p>
      <w:pPr>
        <w:spacing w:line="360" w:lineRule="exact"/>
        <w:ind w:firstLine="420" w:firstLineChars="200"/>
        <w:rPr>
          <w:rFonts w:eastAsia="宋体"/>
          <w:sz w:val="21"/>
          <w:szCs w:val="21"/>
        </w:rPr>
      </w:pPr>
      <w:r>
        <w:rPr>
          <w:rFonts w:eastAsia="宋体"/>
          <w:sz w:val="21"/>
          <w:szCs w:val="21"/>
        </w:rPr>
        <w:t>计划开工日期：</w:t>
      </w:r>
      <w:r>
        <w:rPr>
          <w:rFonts w:eastAsia="宋体"/>
          <w:sz w:val="21"/>
          <w:szCs w:val="21"/>
          <w:u w:val="single"/>
        </w:rPr>
        <w:t></w:t>
      </w:r>
      <w:r>
        <w:rPr>
          <w:rFonts w:eastAsia="宋体"/>
          <w:sz w:val="21"/>
          <w:szCs w:val="21"/>
        </w:rPr>
        <w:t>年</w:t>
      </w:r>
      <w:r>
        <w:rPr>
          <w:rFonts w:eastAsia="宋体"/>
          <w:sz w:val="21"/>
          <w:szCs w:val="21"/>
          <w:u w:val="single"/>
        </w:rPr>
        <w:t></w:t>
      </w:r>
      <w:r>
        <w:rPr>
          <w:rFonts w:eastAsia="宋体"/>
          <w:sz w:val="21"/>
          <w:szCs w:val="21"/>
        </w:rPr>
        <w:t>月</w:t>
      </w:r>
      <w:r>
        <w:rPr>
          <w:rFonts w:eastAsia="宋体"/>
          <w:sz w:val="21"/>
          <w:szCs w:val="21"/>
          <w:u w:val="single"/>
        </w:rPr>
        <w:t></w:t>
      </w:r>
      <w:r>
        <w:rPr>
          <w:rFonts w:eastAsia="宋体"/>
          <w:sz w:val="21"/>
          <w:szCs w:val="21"/>
        </w:rPr>
        <w:t>日</w:t>
      </w:r>
      <w:r>
        <w:rPr>
          <w:rFonts w:hint="eastAsia" w:eastAsia="宋体"/>
          <w:sz w:val="21"/>
          <w:szCs w:val="21"/>
        </w:rPr>
        <w:t>（以开工令为准）</w:t>
      </w:r>
      <w:r>
        <w:rPr>
          <w:rFonts w:eastAsia="宋体"/>
          <w:sz w:val="21"/>
          <w:szCs w:val="21"/>
        </w:rPr>
        <w:t>。</w:t>
      </w:r>
    </w:p>
    <w:p>
      <w:pPr>
        <w:spacing w:line="360" w:lineRule="exact"/>
        <w:ind w:firstLine="420" w:firstLineChars="200"/>
        <w:rPr>
          <w:rFonts w:eastAsia="宋体"/>
          <w:sz w:val="21"/>
          <w:szCs w:val="21"/>
        </w:rPr>
      </w:pPr>
      <w:r>
        <w:rPr>
          <w:rFonts w:eastAsia="宋体"/>
          <w:sz w:val="21"/>
          <w:szCs w:val="21"/>
        </w:rPr>
        <w:t>计划</w:t>
      </w:r>
      <w:r>
        <w:rPr>
          <w:rFonts w:hint="eastAsia" w:eastAsia="宋体"/>
          <w:sz w:val="21"/>
          <w:szCs w:val="21"/>
          <w:lang w:val="en-US" w:eastAsia="zh-CN"/>
        </w:rPr>
        <w:t>完</w:t>
      </w:r>
      <w:r>
        <w:rPr>
          <w:rFonts w:eastAsia="宋体"/>
          <w:sz w:val="21"/>
          <w:szCs w:val="21"/>
        </w:rPr>
        <w:t>工日期：</w:t>
      </w:r>
      <w:r>
        <w:rPr>
          <w:rFonts w:eastAsia="宋体"/>
          <w:sz w:val="21"/>
          <w:szCs w:val="21"/>
          <w:u w:val="single"/>
        </w:rPr>
        <w:t></w:t>
      </w:r>
      <w:r>
        <w:rPr>
          <w:rFonts w:eastAsia="宋体"/>
          <w:sz w:val="21"/>
          <w:szCs w:val="21"/>
        </w:rPr>
        <w:t>年</w:t>
      </w:r>
      <w:r>
        <w:rPr>
          <w:rFonts w:eastAsia="宋体"/>
          <w:sz w:val="21"/>
          <w:szCs w:val="21"/>
          <w:u w:val="single"/>
        </w:rPr>
        <w:t></w:t>
      </w:r>
      <w:r>
        <w:rPr>
          <w:rFonts w:eastAsia="宋体"/>
          <w:sz w:val="21"/>
          <w:szCs w:val="21"/>
        </w:rPr>
        <w:t>月</w:t>
      </w:r>
      <w:r>
        <w:rPr>
          <w:rFonts w:eastAsia="宋体"/>
          <w:sz w:val="21"/>
          <w:szCs w:val="21"/>
          <w:u w:val="single"/>
        </w:rPr>
        <w:t></w:t>
      </w:r>
      <w:r>
        <w:rPr>
          <w:rFonts w:eastAsia="宋体"/>
          <w:sz w:val="21"/>
          <w:szCs w:val="21"/>
        </w:rPr>
        <w:t>日</w:t>
      </w:r>
      <w:r>
        <w:rPr>
          <w:rFonts w:hint="eastAsia" w:eastAsia="宋体"/>
          <w:sz w:val="21"/>
          <w:szCs w:val="21"/>
        </w:rPr>
        <w:t>（实际</w:t>
      </w:r>
      <w:r>
        <w:rPr>
          <w:rFonts w:hint="eastAsia" w:eastAsia="宋体"/>
          <w:sz w:val="21"/>
          <w:szCs w:val="21"/>
          <w:lang w:val="en-US" w:eastAsia="zh-CN"/>
        </w:rPr>
        <w:t>完</w:t>
      </w:r>
      <w:r>
        <w:rPr>
          <w:rFonts w:hint="eastAsia" w:eastAsia="宋体"/>
          <w:sz w:val="21"/>
          <w:szCs w:val="21"/>
        </w:rPr>
        <w:t>工日期以</w:t>
      </w:r>
      <w:r>
        <w:rPr>
          <w:rFonts w:hint="eastAsia" w:eastAsia="宋体"/>
          <w:sz w:val="21"/>
          <w:szCs w:val="21"/>
          <w:lang w:val="en-US" w:eastAsia="zh-CN"/>
        </w:rPr>
        <w:t>完工</w:t>
      </w:r>
      <w:r>
        <w:rPr>
          <w:rFonts w:hint="eastAsia" w:eastAsia="宋体"/>
          <w:sz w:val="21"/>
          <w:szCs w:val="21"/>
        </w:rPr>
        <w:t>报告为准）</w:t>
      </w:r>
      <w:r>
        <w:rPr>
          <w:rFonts w:eastAsia="宋体"/>
          <w:sz w:val="21"/>
          <w:szCs w:val="21"/>
        </w:rPr>
        <w:t>。</w:t>
      </w:r>
    </w:p>
    <w:p>
      <w:pPr>
        <w:spacing w:line="360" w:lineRule="exact"/>
        <w:ind w:firstLine="420" w:firstLineChars="200"/>
        <w:rPr>
          <w:rFonts w:eastAsia="宋体"/>
          <w:sz w:val="21"/>
          <w:szCs w:val="21"/>
        </w:rPr>
      </w:pPr>
      <w:r>
        <w:rPr>
          <w:rFonts w:eastAsia="宋体"/>
          <w:sz w:val="21"/>
          <w:szCs w:val="21"/>
        </w:rPr>
        <w:t>工期总日历天数：</w:t>
      </w:r>
      <w:r>
        <w:rPr>
          <w:rFonts w:hint="eastAsia" w:eastAsia="宋体"/>
          <w:sz w:val="21"/>
          <w:szCs w:val="21"/>
          <w:u w:val="single"/>
        </w:rPr>
        <w:t xml:space="preserve">        </w:t>
      </w:r>
      <w:r>
        <w:rPr>
          <w:rFonts w:hint="eastAsia" w:eastAsia="宋体"/>
          <w:sz w:val="21"/>
          <w:szCs w:val="21"/>
          <w:lang w:val="en-US" w:eastAsia="zh-CN"/>
        </w:rPr>
        <w:t>日历天</w:t>
      </w:r>
      <w:r>
        <w:rPr>
          <w:rFonts w:eastAsia="宋体"/>
          <w:sz w:val="21"/>
          <w:szCs w:val="21"/>
        </w:rPr>
        <w:t>。</w:t>
      </w:r>
    </w:p>
    <w:p>
      <w:pPr>
        <w:spacing w:line="360" w:lineRule="exact"/>
        <w:ind w:firstLine="420" w:firstLineChars="200"/>
        <w:rPr>
          <w:rFonts w:eastAsia="宋体"/>
          <w:sz w:val="21"/>
          <w:szCs w:val="21"/>
        </w:rPr>
      </w:pPr>
      <w:r>
        <w:rPr>
          <w:rFonts w:hint="eastAsia" w:ascii="宋体" w:hAnsi="宋体" w:eastAsia="宋体" w:cs="宋体"/>
          <w:sz w:val="21"/>
          <w:szCs w:val="21"/>
          <w:highlight w:val="none"/>
        </w:rPr>
        <w:t>工期总日历天数与根据前述计划开、</w:t>
      </w:r>
      <w:r>
        <w:rPr>
          <w:rFonts w:hint="eastAsia" w:ascii="宋体" w:hAnsi="宋体" w:eastAsia="宋体" w:cs="宋体"/>
          <w:sz w:val="21"/>
          <w:szCs w:val="21"/>
          <w:highlight w:val="none"/>
          <w:lang w:val="en-US" w:eastAsia="zh-CN"/>
        </w:rPr>
        <w:t>完工</w:t>
      </w:r>
      <w:r>
        <w:rPr>
          <w:rFonts w:hint="eastAsia" w:ascii="宋体" w:hAnsi="宋体" w:eastAsia="宋体" w:cs="宋体"/>
          <w:sz w:val="21"/>
          <w:szCs w:val="21"/>
          <w:highlight w:val="none"/>
        </w:rPr>
        <w:t>日期计算的工期天数不一致的，以工期总日历天数为准</w:t>
      </w:r>
      <w:r>
        <w:rPr>
          <w:rFonts w:eastAsia="宋体"/>
          <w:sz w:val="21"/>
          <w:szCs w:val="21"/>
        </w:rPr>
        <w:t>。</w:t>
      </w:r>
    </w:p>
    <w:p>
      <w:pPr>
        <w:spacing w:line="350" w:lineRule="exact"/>
        <w:ind w:firstLine="420" w:firstLineChars="200"/>
        <w:rPr>
          <w:rFonts w:eastAsia="宋体"/>
          <w:sz w:val="21"/>
          <w:szCs w:val="21"/>
          <w:u w:val="single"/>
        </w:rPr>
      </w:pPr>
      <w:r>
        <w:rPr>
          <w:rFonts w:hint="eastAsia" w:eastAsia="宋体"/>
          <w:sz w:val="21"/>
          <w:szCs w:val="21"/>
        </w:rPr>
        <w:t xml:space="preserve">形象进度工期要求：  </w:t>
      </w:r>
      <w:r>
        <w:rPr>
          <w:rFonts w:hint="eastAsia" w:ascii="宋体" w:hAnsi="宋体" w:eastAsia="宋体"/>
          <w:sz w:val="21"/>
          <w:szCs w:val="21"/>
          <w:u w:val="single"/>
        </w:rPr>
        <w:t xml:space="preserve">     /    。</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31" w:name="_Toc351203483"/>
      <w:r>
        <w:rPr>
          <w:rFonts w:ascii="Times New Roman" w:hAnsi="Times New Roman" w:eastAsia="宋体" w:cs="Times New Roman"/>
          <w:b w:val="0"/>
          <w:bCs/>
          <w:kern w:val="2"/>
          <w:sz w:val="21"/>
          <w:szCs w:val="21"/>
          <w:lang w:val="en-US" w:eastAsia="zh-CN" w:bidi="ar-SA"/>
        </w:rPr>
        <w:t>三、质量标准</w:t>
      </w:r>
      <w:bookmarkEnd w:id="31"/>
    </w:p>
    <w:p>
      <w:pPr>
        <w:spacing w:line="360" w:lineRule="exact"/>
        <w:ind w:firstLine="459"/>
        <w:rPr>
          <w:rFonts w:eastAsia="宋体"/>
          <w:sz w:val="21"/>
          <w:szCs w:val="21"/>
        </w:rPr>
      </w:pPr>
      <w:r>
        <w:rPr>
          <w:rFonts w:eastAsia="宋体"/>
          <w:sz w:val="21"/>
          <w:szCs w:val="21"/>
        </w:rPr>
        <w:t>工程质量符合</w:t>
      </w:r>
      <w:r>
        <w:rPr>
          <w:rFonts w:hint="eastAsia" w:eastAsia="宋体"/>
          <w:sz w:val="21"/>
          <w:szCs w:val="21"/>
          <w:u w:val="single"/>
        </w:rPr>
        <w:t xml:space="preserve">  合格  </w:t>
      </w:r>
      <w:r>
        <w:rPr>
          <w:rFonts w:eastAsia="宋体"/>
          <w:sz w:val="21"/>
          <w:szCs w:val="21"/>
        </w:rPr>
        <w:t>标准。</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r>
        <w:rPr>
          <w:rFonts w:hint="eastAsia" w:ascii="Times New Roman" w:hAnsi="Times New Roman" w:eastAsia="宋体" w:cs="Times New Roman"/>
          <w:b/>
          <w:bCs w:val="0"/>
          <w:kern w:val="2"/>
          <w:sz w:val="21"/>
          <w:szCs w:val="21"/>
          <w:lang w:val="en-US" w:eastAsia="zh-CN" w:bidi="ar-SA"/>
        </w:rPr>
        <w:t xml:space="preserve"> </w:t>
      </w:r>
      <w:r>
        <w:rPr>
          <w:rFonts w:ascii="Times New Roman" w:hAnsi="Times New Roman" w:eastAsia="宋体" w:cs="Times New Roman"/>
          <w:b/>
          <w:bCs w:val="0"/>
          <w:kern w:val="2"/>
          <w:sz w:val="21"/>
          <w:szCs w:val="21"/>
          <w:lang w:val="en-US" w:eastAsia="zh-CN" w:bidi="ar-SA"/>
        </w:rPr>
        <w:t xml:space="preserve"> </w:t>
      </w:r>
      <w:bookmarkStart w:id="32" w:name="_Toc351203484"/>
      <w:r>
        <w:rPr>
          <w:rFonts w:ascii="Times New Roman" w:hAnsi="Times New Roman" w:eastAsia="宋体" w:cs="Times New Roman"/>
          <w:b w:val="0"/>
          <w:bCs/>
          <w:kern w:val="2"/>
          <w:sz w:val="21"/>
          <w:szCs w:val="21"/>
          <w:lang w:val="en-US" w:eastAsia="zh-CN" w:bidi="ar-SA"/>
        </w:rPr>
        <w:t>四、签约合同价与合同价格形式</w:t>
      </w:r>
      <w:bookmarkEnd w:id="32"/>
      <w:r>
        <w:rPr>
          <w:rFonts w:ascii="Times New Roman" w:hAnsi="Times New Roman" w:eastAsia="宋体" w:cs="Times New Roman"/>
          <w:b w:val="0"/>
          <w:bCs/>
          <w:kern w:val="2"/>
          <w:sz w:val="21"/>
          <w:szCs w:val="21"/>
          <w:lang w:val="en-US" w:eastAsia="zh-CN" w:bidi="ar-SA"/>
        </w:rPr>
        <w:tab/>
      </w:r>
    </w:p>
    <w:p>
      <w:pPr>
        <w:spacing w:line="360" w:lineRule="exact"/>
        <w:ind w:firstLine="420" w:firstLineChars="200"/>
        <w:rPr>
          <w:rFonts w:eastAsia="宋体"/>
          <w:sz w:val="21"/>
          <w:szCs w:val="21"/>
        </w:rPr>
      </w:pPr>
      <w:r>
        <w:rPr>
          <w:rFonts w:eastAsia="宋体"/>
          <w:sz w:val="21"/>
          <w:szCs w:val="21"/>
        </w:rPr>
        <w:t>1</w:t>
      </w:r>
      <w:r>
        <w:rPr>
          <w:rFonts w:hint="eastAsia" w:eastAsia="宋体"/>
          <w:sz w:val="21"/>
          <w:szCs w:val="21"/>
        </w:rPr>
        <w:t>．</w:t>
      </w:r>
      <w:r>
        <w:rPr>
          <w:rFonts w:eastAsia="宋体"/>
          <w:sz w:val="21"/>
          <w:szCs w:val="21"/>
        </w:rPr>
        <w:t>签约合同价为：</w:t>
      </w:r>
    </w:p>
    <w:p>
      <w:pPr>
        <w:spacing w:line="360" w:lineRule="exact"/>
        <w:ind w:firstLine="420" w:firstLineChars="200"/>
        <w:rPr>
          <w:rFonts w:eastAsia="宋体"/>
          <w:sz w:val="21"/>
          <w:szCs w:val="21"/>
        </w:rPr>
      </w:pPr>
      <w:r>
        <w:rPr>
          <w:rFonts w:eastAsia="宋体"/>
          <w:sz w:val="21"/>
          <w:szCs w:val="21"/>
        </w:rPr>
        <w:t>人民币（大写）</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rPr>
        <w:t>（</w:t>
      </w:r>
      <w:r>
        <w:rPr>
          <w:rFonts w:eastAsia="宋体"/>
          <w:sz w:val="21"/>
          <w:szCs w:val="21"/>
        </w:rPr>
        <w:t>¥</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eastAsia="宋体"/>
          <w:sz w:val="21"/>
          <w:szCs w:val="21"/>
        </w:rPr>
        <w:t>元</w:t>
      </w:r>
      <w:r>
        <w:rPr>
          <w:rFonts w:hint="eastAsia" w:eastAsia="宋体"/>
          <w:sz w:val="21"/>
          <w:szCs w:val="21"/>
        </w:rPr>
        <w:t>）</w:t>
      </w:r>
      <w:r>
        <w:rPr>
          <w:rFonts w:eastAsia="宋体"/>
          <w:sz w:val="21"/>
          <w:szCs w:val="21"/>
        </w:rPr>
        <w:t>；</w:t>
      </w:r>
    </w:p>
    <w:p>
      <w:pPr>
        <w:spacing w:line="360" w:lineRule="exact"/>
        <w:ind w:firstLine="420" w:firstLineChars="200"/>
        <w:rPr>
          <w:rFonts w:eastAsia="宋体"/>
          <w:sz w:val="21"/>
          <w:szCs w:val="21"/>
        </w:rPr>
      </w:pPr>
      <w:r>
        <w:rPr>
          <w:rFonts w:eastAsia="宋体"/>
          <w:sz w:val="21"/>
          <w:szCs w:val="21"/>
        </w:rPr>
        <w:t>2</w:t>
      </w:r>
      <w:r>
        <w:rPr>
          <w:rFonts w:hint="eastAsia" w:eastAsia="宋体"/>
          <w:sz w:val="21"/>
          <w:szCs w:val="21"/>
        </w:rPr>
        <w:t>．</w:t>
      </w:r>
      <w:r>
        <w:rPr>
          <w:rFonts w:eastAsia="宋体"/>
          <w:sz w:val="21"/>
          <w:szCs w:val="21"/>
        </w:rPr>
        <w:t>合同价格形式：</w:t>
      </w:r>
      <w:r>
        <w:rPr>
          <w:rFonts w:hint="eastAsia" w:eastAsia="宋体"/>
          <w:sz w:val="21"/>
          <w:szCs w:val="21"/>
          <w:u w:val="single"/>
        </w:rPr>
        <w:t xml:space="preserve"> 单价合同 </w:t>
      </w:r>
      <w:r>
        <w:rPr>
          <w:rFonts w:eastAsia="宋体"/>
          <w:sz w:val="21"/>
          <w:szCs w:val="21"/>
        </w:rPr>
        <w:t>。</w:t>
      </w:r>
    </w:p>
    <w:p>
      <w:pPr>
        <w:spacing w:line="360" w:lineRule="exact"/>
        <w:ind w:firstLine="420" w:firstLineChars="200"/>
        <w:rPr>
          <w:rFonts w:eastAsia="宋体"/>
          <w:sz w:val="21"/>
          <w:szCs w:val="21"/>
        </w:rPr>
      </w:pPr>
      <w:r>
        <w:rPr>
          <w:rFonts w:hint="eastAsia" w:eastAsia="宋体"/>
          <w:sz w:val="21"/>
          <w:szCs w:val="21"/>
        </w:rPr>
        <w:t>3．发包人向承包人支付工程价款及其他应当支付的款项均须汇入承包人合同协议书中的银行账户。</w:t>
      </w:r>
    </w:p>
    <w:p>
      <w:pPr>
        <w:spacing w:line="360" w:lineRule="exact"/>
        <w:ind w:firstLine="352" w:firstLineChars="168"/>
        <w:rPr>
          <w:rFonts w:ascii="仿宋_GB2312" w:eastAsia="宋体"/>
          <w:sz w:val="21"/>
          <w:szCs w:val="21"/>
        </w:rPr>
      </w:pPr>
      <w:r>
        <w:rPr>
          <w:rFonts w:hint="eastAsia" w:ascii="宋体" w:hAnsi="宋体" w:eastAsia="宋体" w:cs="宋体"/>
          <w:sz w:val="21"/>
          <w:szCs w:val="21"/>
          <w:highlight w:val="none"/>
          <w:shd w:val="clear" w:color="auto" w:fill="FFFFFF"/>
        </w:rPr>
        <w:t>承包人完成本合同项下应税行为的计税方式</w:t>
      </w:r>
      <w:r>
        <w:rPr>
          <w:rFonts w:hint="eastAsia" w:ascii="宋体" w:hAnsi="宋体" w:eastAsia="宋体" w:cs="宋体"/>
          <w:sz w:val="21"/>
          <w:szCs w:val="21"/>
          <w:highlight w:val="none"/>
          <w:shd w:val="clear" w:color="auto" w:fill="FFFFFF"/>
          <w:lang w:val="en-US" w:eastAsia="zh-CN"/>
        </w:rPr>
        <w:t>采用</w:t>
      </w:r>
      <w:r>
        <w:rPr>
          <w:rFonts w:hint="eastAsia" w:ascii="宋体" w:hAnsi="宋体" w:eastAsia="宋体" w:cs="宋体"/>
          <w:sz w:val="21"/>
          <w:szCs w:val="21"/>
          <w:highlight w:val="none"/>
          <w:shd w:val="clear" w:color="auto" w:fill="FFFFFF"/>
        </w:rPr>
        <w:t>一般计税方法，并与</w:t>
      </w:r>
      <w:r>
        <w:rPr>
          <w:rFonts w:hint="eastAsia" w:ascii="宋体" w:hAnsi="宋体" w:eastAsia="宋体" w:cs="宋体"/>
          <w:sz w:val="21"/>
          <w:szCs w:val="21"/>
          <w:highlight w:val="none"/>
        </w:rPr>
        <w:t>工程计价时采用的计税方法一致</w:t>
      </w:r>
      <w:r>
        <w:rPr>
          <w:rFonts w:hint="eastAsia" w:ascii="仿宋_GB2312" w:eastAsia="宋体"/>
          <w:sz w:val="21"/>
          <w:szCs w:val="21"/>
        </w:rPr>
        <w:t>。</w:t>
      </w:r>
    </w:p>
    <w:p>
      <w:pPr>
        <w:keepNext/>
        <w:keepLines/>
        <w:widowControl w:val="0"/>
        <w:spacing w:before="0" w:after="0" w:line="360" w:lineRule="exact"/>
        <w:jc w:val="both"/>
        <w:outlineLvl w:val="3"/>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r>
        <w:rPr>
          <w:rFonts w:hint="eastAsia" w:ascii="Times New Roman" w:hAnsi="Times New Roman" w:eastAsia="宋体" w:cs="Times New Roman"/>
          <w:b/>
          <w:bCs w:val="0"/>
          <w:kern w:val="2"/>
          <w:sz w:val="21"/>
          <w:szCs w:val="21"/>
          <w:lang w:val="en-US" w:eastAsia="zh-CN" w:bidi="ar-SA"/>
        </w:rPr>
        <w:t xml:space="preserve"> </w:t>
      </w:r>
      <w:r>
        <w:rPr>
          <w:rFonts w:ascii="Times New Roman" w:hAnsi="Times New Roman" w:eastAsia="宋体" w:cs="Times New Roman"/>
          <w:b/>
          <w:bCs w:val="0"/>
          <w:kern w:val="2"/>
          <w:sz w:val="21"/>
          <w:szCs w:val="21"/>
          <w:lang w:val="en-US" w:eastAsia="zh-CN" w:bidi="ar-SA"/>
        </w:rPr>
        <w:t xml:space="preserve"> </w:t>
      </w:r>
      <w:bookmarkStart w:id="33" w:name="_Toc351203485"/>
      <w:r>
        <w:rPr>
          <w:rFonts w:ascii="Times New Roman" w:hAnsi="Times New Roman" w:eastAsia="宋体" w:cs="Times New Roman"/>
          <w:b w:val="0"/>
          <w:bCs/>
          <w:kern w:val="2"/>
          <w:sz w:val="21"/>
          <w:szCs w:val="21"/>
          <w:lang w:val="en-US" w:eastAsia="zh-CN" w:bidi="ar-SA"/>
        </w:rPr>
        <w:t>五、</w:t>
      </w:r>
      <w:bookmarkEnd w:id="33"/>
      <w:r>
        <w:rPr>
          <w:rFonts w:ascii="Times New Roman" w:hAnsi="Times New Roman" w:eastAsia="宋体" w:cs="Times New Roman"/>
          <w:b w:val="0"/>
          <w:bCs/>
          <w:kern w:val="2"/>
          <w:sz w:val="21"/>
          <w:szCs w:val="21"/>
          <w:lang w:val="en-US" w:eastAsia="zh-CN" w:bidi="ar-SA"/>
        </w:rPr>
        <w:t>项目经理</w:t>
      </w:r>
    </w:p>
    <w:p>
      <w:pPr>
        <w:spacing w:line="360" w:lineRule="exact"/>
        <w:ind w:firstLine="420" w:firstLineChars="200"/>
        <w:rPr>
          <w:rFonts w:eastAsia="宋体"/>
          <w:sz w:val="21"/>
          <w:szCs w:val="21"/>
        </w:rPr>
      </w:pPr>
      <w:r>
        <w:rPr>
          <w:rFonts w:eastAsia="宋体"/>
          <w:sz w:val="21"/>
          <w:szCs w:val="21"/>
        </w:rPr>
        <w:t>承包人项目经理：</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w:t>
      </w:r>
      <w:r>
        <w:rPr>
          <w:rFonts w:eastAsia="宋体"/>
          <w:sz w:val="21"/>
          <w:szCs w:val="21"/>
        </w:rPr>
        <w:t>。</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r>
        <w:rPr>
          <w:rFonts w:hint="eastAsia" w:ascii="Times New Roman" w:hAnsi="Times New Roman" w:eastAsia="宋体" w:cs="Times New Roman"/>
          <w:b/>
          <w:bCs w:val="0"/>
          <w:kern w:val="2"/>
          <w:sz w:val="21"/>
          <w:szCs w:val="21"/>
          <w:lang w:val="en-US" w:eastAsia="zh-CN" w:bidi="ar-SA"/>
        </w:rPr>
        <w:t xml:space="preserve"> </w:t>
      </w:r>
      <w:r>
        <w:rPr>
          <w:rFonts w:ascii="Times New Roman" w:hAnsi="Times New Roman" w:eastAsia="宋体" w:cs="Times New Roman"/>
          <w:b/>
          <w:bCs w:val="0"/>
          <w:kern w:val="2"/>
          <w:sz w:val="21"/>
          <w:szCs w:val="21"/>
          <w:lang w:val="en-US" w:eastAsia="zh-CN" w:bidi="ar-SA"/>
        </w:rPr>
        <w:t xml:space="preserve"> </w:t>
      </w:r>
      <w:bookmarkStart w:id="34" w:name="_Toc351203486"/>
      <w:r>
        <w:rPr>
          <w:rFonts w:ascii="Times New Roman" w:hAnsi="Times New Roman" w:eastAsia="宋体" w:cs="Times New Roman"/>
          <w:b w:val="0"/>
          <w:bCs/>
          <w:kern w:val="2"/>
          <w:sz w:val="21"/>
          <w:szCs w:val="21"/>
          <w:lang w:val="en-US" w:eastAsia="zh-CN" w:bidi="ar-SA"/>
        </w:rPr>
        <w:t>六、合同文件构成</w:t>
      </w:r>
      <w:bookmarkEnd w:id="34"/>
    </w:p>
    <w:p>
      <w:pPr>
        <w:spacing w:line="360" w:lineRule="exact"/>
        <w:ind w:firstLine="420" w:firstLineChars="200"/>
        <w:rPr>
          <w:rFonts w:eastAsia="宋体"/>
          <w:bCs/>
          <w:sz w:val="21"/>
          <w:szCs w:val="21"/>
        </w:rPr>
      </w:pPr>
      <w:r>
        <w:rPr>
          <w:rFonts w:eastAsia="宋体"/>
          <w:bCs/>
          <w:sz w:val="21"/>
          <w:szCs w:val="21"/>
        </w:rPr>
        <w:t>本协议书与下列文件一起构成合同文件：</w:t>
      </w:r>
    </w:p>
    <w:p>
      <w:pPr>
        <w:autoSpaceDE w:val="0"/>
        <w:autoSpaceDN w:val="0"/>
        <w:adjustRightInd w:val="0"/>
        <w:spacing w:line="360" w:lineRule="exact"/>
        <w:ind w:firstLine="420" w:firstLineChars="200"/>
        <w:rPr>
          <w:rFonts w:eastAsia="宋体"/>
          <w:sz w:val="21"/>
          <w:szCs w:val="21"/>
        </w:rPr>
      </w:pPr>
      <w:r>
        <w:rPr>
          <w:rFonts w:eastAsia="宋体"/>
          <w:sz w:val="21"/>
          <w:szCs w:val="21"/>
        </w:rPr>
        <w:t>（1）中标通知书（如果有）；</w:t>
      </w:r>
    </w:p>
    <w:p>
      <w:pPr>
        <w:autoSpaceDE w:val="0"/>
        <w:autoSpaceDN w:val="0"/>
        <w:adjustRightInd w:val="0"/>
        <w:spacing w:line="360" w:lineRule="exact"/>
        <w:ind w:firstLine="420" w:firstLineChars="200"/>
        <w:rPr>
          <w:rFonts w:eastAsia="宋体"/>
          <w:sz w:val="21"/>
          <w:szCs w:val="21"/>
        </w:rPr>
      </w:pPr>
      <w:r>
        <w:rPr>
          <w:rFonts w:eastAsia="宋体"/>
          <w:sz w:val="21"/>
          <w:szCs w:val="21"/>
        </w:rPr>
        <w:t>（2）投标函及其附录（如果有）；</w:t>
      </w:r>
    </w:p>
    <w:p>
      <w:pPr>
        <w:autoSpaceDE w:val="0"/>
        <w:autoSpaceDN w:val="0"/>
        <w:adjustRightInd w:val="0"/>
        <w:spacing w:line="360" w:lineRule="exact"/>
        <w:ind w:firstLine="420" w:firstLineChars="200"/>
        <w:rPr>
          <w:rFonts w:eastAsia="宋体"/>
          <w:sz w:val="21"/>
          <w:szCs w:val="21"/>
        </w:rPr>
      </w:pPr>
      <w:r>
        <w:rPr>
          <w:rFonts w:eastAsia="宋体"/>
          <w:sz w:val="21"/>
          <w:szCs w:val="21"/>
        </w:rPr>
        <w:t>（3）专用合同条款及其附件；</w:t>
      </w:r>
    </w:p>
    <w:p>
      <w:pPr>
        <w:autoSpaceDE w:val="0"/>
        <w:autoSpaceDN w:val="0"/>
        <w:adjustRightInd w:val="0"/>
        <w:spacing w:line="360" w:lineRule="exact"/>
        <w:ind w:firstLine="420" w:firstLineChars="200"/>
        <w:rPr>
          <w:rFonts w:eastAsia="宋体"/>
          <w:sz w:val="21"/>
          <w:szCs w:val="21"/>
        </w:rPr>
      </w:pPr>
      <w:r>
        <w:rPr>
          <w:rFonts w:eastAsia="宋体"/>
          <w:sz w:val="21"/>
          <w:szCs w:val="21"/>
        </w:rPr>
        <w:t>（4）通用合同条款；</w:t>
      </w:r>
    </w:p>
    <w:p>
      <w:pPr>
        <w:autoSpaceDE w:val="0"/>
        <w:autoSpaceDN w:val="0"/>
        <w:adjustRightInd w:val="0"/>
        <w:spacing w:line="360" w:lineRule="exact"/>
        <w:ind w:firstLine="420" w:firstLineChars="200"/>
        <w:rPr>
          <w:rFonts w:eastAsia="宋体"/>
          <w:sz w:val="21"/>
          <w:szCs w:val="21"/>
        </w:rPr>
      </w:pPr>
      <w:r>
        <w:rPr>
          <w:rFonts w:eastAsia="宋体"/>
          <w:sz w:val="21"/>
          <w:szCs w:val="21"/>
        </w:rPr>
        <w:t>（5）技术标准和要求；</w:t>
      </w:r>
    </w:p>
    <w:p>
      <w:pPr>
        <w:autoSpaceDE w:val="0"/>
        <w:autoSpaceDN w:val="0"/>
        <w:adjustRightInd w:val="0"/>
        <w:spacing w:line="360" w:lineRule="exact"/>
        <w:ind w:firstLine="420" w:firstLineChars="200"/>
        <w:rPr>
          <w:rFonts w:eastAsia="宋体"/>
          <w:sz w:val="21"/>
          <w:szCs w:val="21"/>
        </w:rPr>
      </w:pPr>
      <w:r>
        <w:rPr>
          <w:rFonts w:eastAsia="宋体"/>
          <w:sz w:val="21"/>
          <w:szCs w:val="21"/>
        </w:rPr>
        <w:t>（6）图纸；</w:t>
      </w:r>
    </w:p>
    <w:p>
      <w:pPr>
        <w:autoSpaceDE w:val="0"/>
        <w:autoSpaceDN w:val="0"/>
        <w:adjustRightInd w:val="0"/>
        <w:spacing w:line="360" w:lineRule="exact"/>
        <w:ind w:firstLine="420" w:firstLineChars="200"/>
        <w:rPr>
          <w:rFonts w:eastAsia="宋体"/>
          <w:sz w:val="21"/>
          <w:szCs w:val="21"/>
        </w:rPr>
      </w:pPr>
      <w:r>
        <w:rPr>
          <w:rFonts w:eastAsia="宋体"/>
          <w:sz w:val="21"/>
          <w:szCs w:val="21"/>
        </w:rPr>
        <w:t>（7）已标价工程量清单或预算书；</w:t>
      </w:r>
    </w:p>
    <w:p>
      <w:pPr>
        <w:autoSpaceDE w:val="0"/>
        <w:autoSpaceDN w:val="0"/>
        <w:adjustRightInd w:val="0"/>
        <w:spacing w:line="360" w:lineRule="exact"/>
        <w:ind w:firstLine="420" w:firstLineChars="200"/>
        <w:rPr>
          <w:rFonts w:eastAsia="宋体"/>
          <w:sz w:val="21"/>
          <w:szCs w:val="21"/>
        </w:rPr>
      </w:pPr>
      <w:r>
        <w:rPr>
          <w:rFonts w:eastAsia="宋体"/>
          <w:sz w:val="21"/>
          <w:szCs w:val="21"/>
        </w:rPr>
        <w:t>（8）其他合同文件。</w:t>
      </w:r>
    </w:p>
    <w:p>
      <w:pPr>
        <w:autoSpaceDE w:val="0"/>
        <w:autoSpaceDN w:val="0"/>
        <w:adjustRightInd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pPr>
        <w:autoSpaceDE w:val="0"/>
        <w:autoSpaceDN w:val="0"/>
        <w:adjustRightInd w:val="0"/>
        <w:spacing w:line="360" w:lineRule="exact"/>
        <w:ind w:firstLine="420" w:firstLineChars="200"/>
        <w:rPr>
          <w:rFonts w:eastAsia="宋体"/>
          <w:sz w:val="21"/>
          <w:szCs w:val="21"/>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r>
        <w:rPr>
          <w:rFonts w:hint="eastAsia" w:eastAsia="宋体"/>
          <w:sz w:val="21"/>
          <w:szCs w:val="21"/>
        </w:rPr>
        <w:t>。</w:t>
      </w:r>
    </w:p>
    <w:p>
      <w:pPr>
        <w:keepNext/>
        <w:keepLines/>
        <w:widowControl w:val="0"/>
        <w:spacing w:before="0" w:after="0" w:line="360" w:lineRule="exact"/>
        <w:ind w:firstLine="315" w:firstLineChars="150"/>
        <w:jc w:val="both"/>
        <w:outlineLvl w:val="3"/>
        <w:rPr>
          <w:rFonts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七、创优目标</w:t>
      </w:r>
    </w:p>
    <w:p>
      <w:pPr>
        <w:autoSpaceDE w:val="0"/>
        <w:autoSpaceDN w:val="0"/>
        <w:adjustRightInd w:val="0"/>
        <w:spacing w:line="360" w:lineRule="exact"/>
        <w:ind w:firstLine="420" w:firstLineChars="200"/>
        <w:rPr>
          <w:rFonts w:eastAsia="宋体"/>
          <w:sz w:val="21"/>
          <w:szCs w:val="21"/>
          <w:u w:val="single"/>
        </w:rPr>
      </w:pPr>
      <w:r>
        <w:rPr>
          <w:rFonts w:hint="eastAsia" w:eastAsia="宋体"/>
          <w:sz w:val="21"/>
          <w:szCs w:val="21"/>
        </w:rPr>
        <w:t>工程质量创</w:t>
      </w:r>
      <w:r>
        <w:rPr>
          <w:rFonts w:hint="eastAsia" w:eastAsia="宋体"/>
          <w:sz w:val="21"/>
          <w:szCs w:val="21"/>
          <w:u w:val="single"/>
          <w:lang w:val="en-US" w:eastAsia="zh-CN"/>
        </w:rPr>
        <w:t xml:space="preserve">    </w:t>
      </w:r>
      <w:r>
        <w:rPr>
          <w:rFonts w:hint="eastAsia" w:eastAsia="宋体"/>
          <w:sz w:val="21"/>
          <w:szCs w:val="21"/>
          <w:u w:val="single"/>
        </w:rPr>
        <w:t xml:space="preserve"> </w:t>
      </w:r>
      <w:r>
        <w:rPr>
          <w:rFonts w:eastAsia="宋体"/>
          <w:sz w:val="21"/>
          <w:szCs w:val="21"/>
          <w:u w:val="single"/>
        </w:rPr>
        <w:t>/</w:t>
      </w:r>
      <w:r>
        <w:rPr>
          <w:rFonts w:hint="eastAsia" w:eastAsia="宋体"/>
          <w:sz w:val="21"/>
          <w:szCs w:val="21"/>
          <w:u w:val="single"/>
        </w:rPr>
        <w:t xml:space="preserve"> </w:t>
      </w:r>
      <w:r>
        <w:rPr>
          <w:rFonts w:hint="eastAsia" w:eastAsia="宋体"/>
          <w:sz w:val="21"/>
          <w:szCs w:val="21"/>
          <w:u w:val="single"/>
          <w:lang w:val="en-US" w:eastAsia="zh-CN"/>
        </w:rPr>
        <w:t xml:space="preserve">    </w:t>
      </w:r>
      <w:r>
        <w:rPr>
          <w:rFonts w:hint="eastAsia" w:eastAsia="宋体"/>
          <w:sz w:val="21"/>
          <w:szCs w:val="21"/>
          <w:u w:val="single"/>
        </w:rPr>
        <w:t>。</w:t>
      </w:r>
    </w:p>
    <w:p>
      <w:pPr>
        <w:autoSpaceDE w:val="0"/>
        <w:autoSpaceDN w:val="0"/>
        <w:adjustRightInd w:val="0"/>
        <w:spacing w:line="360" w:lineRule="exact"/>
        <w:ind w:firstLine="420" w:firstLineChars="200"/>
        <w:rPr>
          <w:rFonts w:eastAsia="宋体"/>
          <w:sz w:val="21"/>
          <w:szCs w:val="21"/>
          <w:u w:val="single"/>
        </w:rPr>
      </w:pPr>
      <w:r>
        <w:rPr>
          <w:rFonts w:hint="eastAsia" w:eastAsia="宋体"/>
          <w:sz w:val="21"/>
          <w:szCs w:val="21"/>
        </w:rPr>
        <w:t>安全文明施工创</w:t>
      </w:r>
      <w:r>
        <w:rPr>
          <w:rFonts w:hint="eastAsia" w:eastAsia="宋体"/>
          <w:sz w:val="21"/>
          <w:szCs w:val="21"/>
          <w:u w:val="single"/>
          <w:lang w:val="en-US" w:eastAsia="zh-CN"/>
        </w:rPr>
        <w:t xml:space="preserve">    </w:t>
      </w:r>
      <w:r>
        <w:rPr>
          <w:rFonts w:eastAsia="宋体"/>
          <w:sz w:val="21"/>
          <w:szCs w:val="21"/>
          <w:u w:val="single"/>
        </w:rPr>
        <w:t xml:space="preserve"> / </w:t>
      </w:r>
      <w:r>
        <w:rPr>
          <w:rFonts w:hint="eastAsia" w:eastAsia="宋体"/>
          <w:sz w:val="21"/>
          <w:szCs w:val="21"/>
          <w:u w:val="single"/>
          <w:lang w:val="en-US" w:eastAsia="zh-CN"/>
        </w:rPr>
        <w:t xml:space="preserve">  </w:t>
      </w:r>
      <w:r>
        <w:rPr>
          <w:rFonts w:hint="eastAsia" w:eastAsia="宋体"/>
          <w:sz w:val="21"/>
          <w:szCs w:val="21"/>
          <w:u w:val="single"/>
        </w:rPr>
        <w:t>。</w:t>
      </w:r>
    </w:p>
    <w:p>
      <w:pPr>
        <w:keepNext/>
        <w:keepLines/>
        <w:widowControl w:val="0"/>
        <w:spacing w:before="0" w:after="0" w:line="360" w:lineRule="exact"/>
        <w:ind w:firstLine="420" w:firstLineChars="200"/>
        <w:jc w:val="both"/>
        <w:outlineLvl w:val="3"/>
        <w:rPr>
          <w:rFonts w:ascii="Times New Roman" w:hAnsi="Times New Roman" w:eastAsia="宋体" w:cs="Times New Roman"/>
          <w:b w:val="0"/>
          <w:bCs w:val="0"/>
          <w:kern w:val="2"/>
          <w:sz w:val="21"/>
          <w:szCs w:val="21"/>
          <w:lang w:val="en-US" w:eastAsia="zh-CN" w:bidi="ar-SA"/>
        </w:rPr>
      </w:pPr>
      <w:bookmarkStart w:id="35" w:name="_Toc351203487"/>
      <w:r>
        <w:rPr>
          <w:rFonts w:hint="eastAsia" w:ascii="Times New Roman" w:hAnsi="Times New Roman" w:eastAsia="宋体" w:cs="Times New Roman"/>
          <w:b w:val="0"/>
          <w:bCs/>
          <w:kern w:val="2"/>
          <w:sz w:val="21"/>
          <w:szCs w:val="21"/>
          <w:lang w:val="en-US" w:eastAsia="zh-CN" w:bidi="ar-SA"/>
        </w:rPr>
        <w:t>八</w:t>
      </w:r>
      <w:r>
        <w:rPr>
          <w:rFonts w:ascii="Times New Roman" w:hAnsi="Times New Roman" w:eastAsia="宋体" w:cs="Times New Roman"/>
          <w:b w:val="0"/>
          <w:bCs/>
          <w:kern w:val="2"/>
          <w:sz w:val="21"/>
          <w:szCs w:val="21"/>
          <w:lang w:val="en-US" w:eastAsia="zh-CN" w:bidi="ar-SA"/>
        </w:rPr>
        <w:t>、承诺</w:t>
      </w:r>
      <w:bookmarkEnd w:id="35"/>
    </w:p>
    <w:p>
      <w:pPr>
        <w:spacing w:line="36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pPr>
        <w:spacing w:line="36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 xml:space="preserve">3. </w:t>
      </w:r>
      <w:r>
        <w:rPr>
          <w:rFonts w:hint="eastAsia" w:ascii="宋体" w:hAnsi="宋体" w:eastAsia="宋体" w:cs="宋体"/>
          <w:i w:val="0"/>
          <w:iCs w:val="0"/>
          <w:kern w:val="0"/>
          <w:sz w:val="21"/>
          <w:szCs w:val="21"/>
          <w:highlight w:val="none"/>
        </w:rPr>
        <w:t>承包人</w:t>
      </w:r>
      <w:r>
        <w:rPr>
          <w:rFonts w:hint="eastAsia" w:ascii="宋体" w:hAnsi="宋体" w:eastAsia="宋体" w:cs="宋体"/>
          <w:bCs/>
          <w:i w:val="0"/>
          <w:iCs w:val="0"/>
          <w:sz w:val="21"/>
          <w:szCs w:val="21"/>
          <w:highlight w:val="none"/>
        </w:rPr>
        <w:t>承诺</w:t>
      </w:r>
      <w:r>
        <w:rPr>
          <w:rFonts w:hint="eastAsia" w:ascii="宋体" w:hAnsi="宋体" w:eastAsia="宋体" w:cs="宋体"/>
          <w:i w:val="0"/>
          <w:iCs w:val="0"/>
          <w:kern w:val="0"/>
          <w:sz w:val="21"/>
          <w:szCs w:val="21"/>
          <w:highlight w:val="none"/>
        </w:rPr>
        <w:t>不拖欠工人工资，因拖欠工资造成的一切后果，均由承包人承担，发包人有权将应</w:t>
      </w:r>
      <w:r>
        <w:rPr>
          <w:rFonts w:hint="eastAsia" w:ascii="宋体" w:hAnsi="宋体" w:eastAsia="宋体" w:cs="宋体"/>
          <w:i w:val="0"/>
          <w:iCs w:val="0"/>
          <w:kern w:val="0"/>
          <w:sz w:val="21"/>
          <w:szCs w:val="21"/>
          <w:highlight w:val="none"/>
          <w:lang w:val="en-US" w:eastAsia="zh-CN"/>
        </w:rPr>
        <w:t>拨付</w:t>
      </w:r>
      <w:r>
        <w:rPr>
          <w:rFonts w:hint="eastAsia" w:ascii="宋体" w:hAnsi="宋体" w:eastAsia="宋体" w:cs="宋体"/>
          <w:i w:val="0"/>
          <w:iCs w:val="0"/>
          <w:kern w:val="0"/>
          <w:sz w:val="21"/>
          <w:szCs w:val="21"/>
          <w:highlight w:val="none"/>
        </w:rPr>
        <w:t>的工程款，先代付工人工资</w:t>
      </w:r>
      <w:r>
        <w:rPr>
          <w:rFonts w:hint="eastAsia" w:ascii="宋体" w:hAnsi="宋体" w:eastAsia="宋体" w:cs="宋体"/>
          <w:kern w:val="0"/>
          <w:sz w:val="21"/>
          <w:szCs w:val="21"/>
          <w:highlight w:val="none"/>
        </w:rPr>
        <w:t>。</w:t>
      </w:r>
    </w:p>
    <w:p>
      <w:pPr>
        <w:spacing w:line="360" w:lineRule="exact"/>
        <w:ind w:firstLine="420" w:firstLineChars="200"/>
        <w:rPr>
          <w:rFonts w:eastAsia="宋体"/>
          <w:bCs/>
          <w:sz w:val="21"/>
          <w:szCs w:val="21"/>
        </w:rPr>
      </w:pPr>
      <w:r>
        <w:rPr>
          <w:rFonts w:hint="eastAsia" w:ascii="宋体" w:hAnsi="宋体" w:eastAsia="宋体" w:cs="宋体"/>
          <w:bCs/>
          <w:sz w:val="21"/>
          <w:szCs w:val="21"/>
          <w:highlight w:val="none"/>
        </w:rPr>
        <w:t>4．发包人和承包人通过招投标形式签订合同的，双方理解并承诺不再就同一工程另行签订与合同实质性内容相背离的协议。</w:t>
      </w:r>
    </w:p>
    <w:p>
      <w:pPr>
        <w:spacing w:line="360" w:lineRule="exact"/>
        <w:rPr>
          <w:rFonts w:eastAsia="黑体"/>
          <w:bCs/>
          <w:sz w:val="21"/>
          <w:szCs w:val="21"/>
        </w:rPr>
      </w:pPr>
      <w:bookmarkStart w:id="36" w:name="_Toc351203488"/>
      <w:r>
        <w:rPr>
          <w:rFonts w:hint="eastAsia" w:eastAsia="黑体"/>
          <w:sz w:val="21"/>
          <w:szCs w:val="21"/>
        </w:rPr>
        <w:t xml:space="preserve">    九</w:t>
      </w:r>
      <w:r>
        <w:rPr>
          <w:rFonts w:eastAsia="黑体"/>
          <w:sz w:val="21"/>
          <w:szCs w:val="21"/>
        </w:rPr>
        <w:t>、词语含义</w:t>
      </w:r>
      <w:bookmarkEnd w:id="36"/>
    </w:p>
    <w:p>
      <w:pPr>
        <w:spacing w:line="360" w:lineRule="exact"/>
        <w:ind w:firstLine="420" w:firstLineChars="200"/>
        <w:rPr>
          <w:rFonts w:eastAsia="宋体"/>
          <w:bCs/>
          <w:sz w:val="21"/>
          <w:szCs w:val="21"/>
        </w:rPr>
      </w:pPr>
      <w:r>
        <w:rPr>
          <w:rFonts w:eastAsia="宋体"/>
          <w:bCs/>
          <w:sz w:val="21"/>
          <w:szCs w:val="21"/>
        </w:rPr>
        <w:t>本协议书中词语含义与第二部分通用合同条款中赋予的含义相同。</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r>
        <w:rPr>
          <w:rFonts w:hint="eastAsia" w:ascii="Times New Roman" w:hAnsi="Times New Roman" w:eastAsia="宋体" w:cs="Times New Roman"/>
          <w:b/>
          <w:bCs w:val="0"/>
          <w:kern w:val="2"/>
          <w:sz w:val="21"/>
          <w:szCs w:val="21"/>
          <w:lang w:val="en-US" w:eastAsia="zh-CN" w:bidi="ar-SA"/>
        </w:rPr>
        <w:t xml:space="preserve">  </w:t>
      </w:r>
      <w:r>
        <w:rPr>
          <w:rFonts w:ascii="Times New Roman" w:hAnsi="Times New Roman" w:eastAsia="宋体" w:cs="Times New Roman"/>
          <w:b/>
          <w:bCs w:val="0"/>
          <w:kern w:val="2"/>
          <w:sz w:val="21"/>
          <w:szCs w:val="21"/>
          <w:lang w:val="en-US" w:eastAsia="zh-CN" w:bidi="ar-SA"/>
        </w:rPr>
        <w:t xml:space="preserve"> </w:t>
      </w:r>
      <w:bookmarkStart w:id="37" w:name="_Toc351203489"/>
      <w:r>
        <w:rPr>
          <w:rFonts w:hint="eastAsia" w:ascii="Times New Roman" w:hAnsi="Times New Roman" w:eastAsia="宋体" w:cs="Times New Roman"/>
          <w:b w:val="0"/>
          <w:bCs/>
          <w:kern w:val="2"/>
          <w:sz w:val="21"/>
          <w:szCs w:val="21"/>
          <w:lang w:val="en-US" w:eastAsia="zh-CN" w:bidi="ar-SA"/>
        </w:rPr>
        <w:t>十</w:t>
      </w:r>
      <w:r>
        <w:rPr>
          <w:rFonts w:ascii="Times New Roman" w:hAnsi="Times New Roman" w:eastAsia="宋体" w:cs="Times New Roman"/>
          <w:b w:val="0"/>
          <w:bCs/>
          <w:kern w:val="2"/>
          <w:sz w:val="21"/>
          <w:szCs w:val="21"/>
          <w:lang w:val="en-US" w:eastAsia="zh-CN" w:bidi="ar-SA"/>
        </w:rPr>
        <w:t>、签订时间</w:t>
      </w:r>
      <w:bookmarkEnd w:id="37"/>
    </w:p>
    <w:p>
      <w:pPr>
        <w:spacing w:line="360" w:lineRule="exact"/>
        <w:ind w:firstLine="420" w:firstLineChars="200"/>
        <w:rPr>
          <w:rFonts w:eastAsia="宋体"/>
          <w:bCs/>
          <w:sz w:val="21"/>
          <w:szCs w:val="21"/>
        </w:rPr>
      </w:pPr>
      <w:r>
        <w:rPr>
          <w:rFonts w:eastAsia="宋体"/>
          <w:bCs/>
          <w:sz w:val="21"/>
          <w:szCs w:val="21"/>
        </w:rPr>
        <w:t>本合同于</w:t>
      </w:r>
      <w:r>
        <w:rPr>
          <w:rFonts w:eastAsia="宋体"/>
          <w:bCs/>
          <w:sz w:val="21"/>
          <w:szCs w:val="21"/>
          <w:u w:val="single"/>
        </w:rPr>
        <w:t xml:space="preserve">         </w:t>
      </w:r>
      <w:r>
        <w:rPr>
          <w:rFonts w:eastAsia="宋体"/>
          <w:bCs/>
          <w:sz w:val="21"/>
          <w:szCs w:val="21"/>
        </w:rPr>
        <w:t>年</w:t>
      </w:r>
      <w:r>
        <w:rPr>
          <w:rFonts w:eastAsia="宋体"/>
          <w:bCs/>
          <w:sz w:val="21"/>
          <w:szCs w:val="21"/>
          <w:u w:val="single"/>
        </w:rPr>
        <w:t xml:space="preserve">    </w:t>
      </w:r>
      <w:r>
        <w:rPr>
          <w:rFonts w:eastAsia="宋体"/>
          <w:bCs/>
          <w:sz w:val="21"/>
          <w:szCs w:val="21"/>
        </w:rPr>
        <w:t>月</w:t>
      </w:r>
      <w:r>
        <w:rPr>
          <w:rFonts w:eastAsia="宋体"/>
          <w:bCs/>
          <w:sz w:val="21"/>
          <w:szCs w:val="21"/>
          <w:u w:val="single"/>
        </w:rPr>
        <w:t xml:space="preserve">    </w:t>
      </w:r>
      <w:r>
        <w:rPr>
          <w:rFonts w:eastAsia="宋体"/>
          <w:bCs/>
          <w:sz w:val="21"/>
          <w:szCs w:val="21"/>
        </w:rPr>
        <w:t>日签订。</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38" w:name="_Toc351203490"/>
      <w:r>
        <w:rPr>
          <w:rFonts w:ascii="Times New Roman" w:hAnsi="Times New Roman" w:eastAsia="宋体" w:cs="Times New Roman"/>
          <w:b w:val="0"/>
          <w:bCs/>
          <w:kern w:val="2"/>
          <w:sz w:val="21"/>
          <w:szCs w:val="21"/>
          <w:lang w:val="en-US" w:eastAsia="zh-CN" w:bidi="ar-SA"/>
        </w:rPr>
        <w:t>十</w:t>
      </w:r>
      <w:r>
        <w:rPr>
          <w:rFonts w:hint="eastAsia" w:ascii="Times New Roman" w:hAnsi="Times New Roman" w:eastAsia="宋体" w:cs="Times New Roman"/>
          <w:b w:val="0"/>
          <w:bCs/>
          <w:kern w:val="2"/>
          <w:sz w:val="21"/>
          <w:szCs w:val="21"/>
          <w:lang w:val="en-US" w:eastAsia="zh-CN" w:bidi="ar-SA"/>
        </w:rPr>
        <w:t>一</w:t>
      </w:r>
      <w:r>
        <w:rPr>
          <w:rFonts w:ascii="Times New Roman" w:hAnsi="Times New Roman" w:eastAsia="宋体" w:cs="Times New Roman"/>
          <w:b w:val="0"/>
          <w:bCs/>
          <w:kern w:val="2"/>
          <w:sz w:val="21"/>
          <w:szCs w:val="21"/>
          <w:lang w:val="en-US" w:eastAsia="zh-CN" w:bidi="ar-SA"/>
        </w:rPr>
        <w:t>、签订地点</w:t>
      </w:r>
      <w:bookmarkEnd w:id="38"/>
    </w:p>
    <w:p>
      <w:pPr>
        <w:spacing w:line="360" w:lineRule="exact"/>
        <w:ind w:firstLine="420" w:firstLineChars="200"/>
        <w:rPr>
          <w:rFonts w:eastAsia="宋体"/>
          <w:bCs/>
          <w:sz w:val="21"/>
          <w:szCs w:val="21"/>
        </w:rPr>
      </w:pPr>
      <w:r>
        <w:rPr>
          <w:rFonts w:eastAsia="宋体"/>
          <w:bCs/>
          <w:sz w:val="21"/>
          <w:szCs w:val="21"/>
        </w:rPr>
        <w:t>本合同在</w:t>
      </w:r>
      <w:r>
        <w:rPr>
          <w:rFonts w:eastAsia="宋体"/>
          <w:bCs/>
          <w:sz w:val="21"/>
          <w:szCs w:val="21"/>
          <w:u w:val="single"/>
        </w:rPr>
        <w:t xml:space="preserve">                                    </w:t>
      </w:r>
      <w:r>
        <w:rPr>
          <w:rFonts w:eastAsia="宋体"/>
          <w:bCs/>
          <w:sz w:val="21"/>
          <w:szCs w:val="21"/>
        </w:rPr>
        <w:t>签订。</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39" w:name="_Toc351203491"/>
      <w:r>
        <w:rPr>
          <w:rFonts w:ascii="Times New Roman" w:hAnsi="Times New Roman" w:eastAsia="宋体" w:cs="Times New Roman"/>
          <w:b w:val="0"/>
          <w:bCs/>
          <w:kern w:val="2"/>
          <w:sz w:val="21"/>
          <w:szCs w:val="21"/>
          <w:lang w:val="en-US" w:eastAsia="zh-CN" w:bidi="ar-SA"/>
        </w:rPr>
        <w:t>十</w:t>
      </w:r>
      <w:r>
        <w:rPr>
          <w:rFonts w:hint="eastAsia" w:ascii="Times New Roman" w:hAnsi="Times New Roman" w:eastAsia="宋体" w:cs="Times New Roman"/>
          <w:b w:val="0"/>
          <w:bCs/>
          <w:kern w:val="2"/>
          <w:sz w:val="21"/>
          <w:szCs w:val="21"/>
          <w:lang w:val="en-US" w:eastAsia="zh-CN" w:bidi="ar-SA"/>
        </w:rPr>
        <w:t>二</w:t>
      </w:r>
      <w:r>
        <w:rPr>
          <w:rFonts w:ascii="Times New Roman" w:hAnsi="Times New Roman" w:eastAsia="宋体" w:cs="Times New Roman"/>
          <w:b w:val="0"/>
          <w:bCs/>
          <w:kern w:val="2"/>
          <w:sz w:val="21"/>
          <w:szCs w:val="21"/>
          <w:lang w:val="en-US" w:eastAsia="zh-CN" w:bidi="ar-SA"/>
        </w:rPr>
        <w:t>、补充协议</w:t>
      </w:r>
      <w:bookmarkEnd w:id="39"/>
    </w:p>
    <w:p>
      <w:pPr>
        <w:spacing w:line="360" w:lineRule="exact"/>
        <w:ind w:firstLine="420" w:firstLineChars="200"/>
        <w:rPr>
          <w:rFonts w:eastAsia="宋体"/>
          <w:b/>
          <w:bCs/>
          <w:sz w:val="21"/>
          <w:szCs w:val="21"/>
        </w:rPr>
      </w:pPr>
      <w:r>
        <w:rPr>
          <w:rFonts w:eastAsia="宋体"/>
          <w:bCs/>
          <w:sz w:val="21"/>
          <w:szCs w:val="21"/>
        </w:rPr>
        <w:t>合同未尽事宜，合同当事人另行签订补充协议</w:t>
      </w:r>
      <w:r>
        <w:rPr>
          <w:rFonts w:hint="eastAsia" w:eastAsia="宋体"/>
          <w:bCs/>
          <w:sz w:val="21"/>
          <w:szCs w:val="21"/>
        </w:rPr>
        <w:t>，</w:t>
      </w:r>
      <w:r>
        <w:rPr>
          <w:rFonts w:eastAsia="宋体"/>
          <w:bCs/>
          <w:sz w:val="21"/>
          <w:szCs w:val="21"/>
        </w:rPr>
        <w:t>补充协议是合同的组成部分。</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40" w:name="_Toc351203492"/>
      <w:r>
        <w:rPr>
          <w:rFonts w:ascii="Times New Roman" w:hAnsi="Times New Roman" w:eastAsia="宋体" w:cs="Times New Roman"/>
          <w:b w:val="0"/>
          <w:bCs/>
          <w:kern w:val="2"/>
          <w:sz w:val="21"/>
          <w:szCs w:val="21"/>
          <w:lang w:val="en-US" w:eastAsia="zh-CN" w:bidi="ar-SA"/>
        </w:rPr>
        <w:t>十</w:t>
      </w:r>
      <w:r>
        <w:rPr>
          <w:rFonts w:hint="eastAsia" w:ascii="Times New Roman" w:hAnsi="Times New Roman" w:eastAsia="宋体" w:cs="Times New Roman"/>
          <w:b w:val="0"/>
          <w:bCs/>
          <w:kern w:val="2"/>
          <w:sz w:val="21"/>
          <w:szCs w:val="21"/>
          <w:lang w:val="en-US" w:eastAsia="zh-CN" w:bidi="ar-SA"/>
        </w:rPr>
        <w:t>三</w:t>
      </w:r>
      <w:r>
        <w:rPr>
          <w:rFonts w:ascii="Times New Roman" w:hAnsi="Times New Roman" w:eastAsia="宋体" w:cs="Times New Roman"/>
          <w:b w:val="0"/>
          <w:bCs/>
          <w:kern w:val="2"/>
          <w:sz w:val="21"/>
          <w:szCs w:val="21"/>
          <w:lang w:val="en-US" w:eastAsia="zh-CN" w:bidi="ar-SA"/>
        </w:rPr>
        <w:t>、合同生效</w:t>
      </w:r>
      <w:bookmarkEnd w:id="40"/>
    </w:p>
    <w:p>
      <w:pPr>
        <w:spacing w:line="360" w:lineRule="exact"/>
        <w:ind w:firstLine="420" w:firstLineChars="200"/>
        <w:rPr>
          <w:rFonts w:eastAsia="宋体"/>
          <w:bCs/>
          <w:sz w:val="21"/>
          <w:szCs w:val="21"/>
        </w:rPr>
      </w:pPr>
      <w:r>
        <w:rPr>
          <w:rFonts w:eastAsia="宋体"/>
          <w:bCs/>
          <w:sz w:val="21"/>
          <w:szCs w:val="21"/>
        </w:rPr>
        <w:t>本合同自</w:t>
      </w:r>
      <w:r>
        <w:rPr>
          <w:rFonts w:hint="eastAsia" w:eastAsia="宋体"/>
          <w:bCs/>
          <w:sz w:val="21"/>
          <w:szCs w:val="21"/>
          <w:u w:val="single"/>
        </w:rPr>
        <w:t>双方法定代表人或委托代理人签字并加盖公章后生</w:t>
      </w:r>
      <w:r>
        <w:rPr>
          <w:rFonts w:eastAsia="宋体"/>
          <w:bCs/>
          <w:sz w:val="21"/>
          <w:szCs w:val="21"/>
          <w:u w:val="single"/>
        </w:rPr>
        <w:t>效。</w:t>
      </w:r>
    </w:p>
    <w:p>
      <w:pPr>
        <w:keepNext/>
        <w:keepLines/>
        <w:widowControl w:val="0"/>
        <w:spacing w:before="0" w:after="0" w:line="360" w:lineRule="exact"/>
        <w:jc w:val="both"/>
        <w:outlineLvl w:val="3"/>
        <w:rPr>
          <w:rFonts w:ascii="Times New Roman" w:hAnsi="Times New Roman" w:eastAsia="宋体" w:cs="Times New Roman"/>
          <w:b/>
          <w:bCs w:val="0"/>
          <w:kern w:val="2"/>
          <w:sz w:val="21"/>
          <w:szCs w:val="21"/>
          <w:lang w:val="en-US" w:eastAsia="zh-CN" w:bidi="ar-SA"/>
        </w:rPr>
      </w:pPr>
      <w:r>
        <w:rPr>
          <w:rFonts w:ascii="Times New Roman" w:hAnsi="Times New Roman" w:eastAsia="宋体" w:cs="Times New Roman"/>
          <w:b/>
          <w:bCs w:val="0"/>
          <w:kern w:val="2"/>
          <w:sz w:val="21"/>
          <w:szCs w:val="21"/>
          <w:lang w:val="en-US" w:eastAsia="zh-CN" w:bidi="ar-SA"/>
        </w:rPr>
        <w:t xml:space="preserve">    </w:t>
      </w:r>
      <w:bookmarkStart w:id="41" w:name="_Toc351203493"/>
      <w:r>
        <w:rPr>
          <w:rFonts w:ascii="Times New Roman" w:hAnsi="Times New Roman" w:eastAsia="宋体" w:cs="Times New Roman"/>
          <w:b w:val="0"/>
          <w:bCs/>
          <w:kern w:val="2"/>
          <w:sz w:val="21"/>
          <w:szCs w:val="21"/>
          <w:lang w:val="en-US" w:eastAsia="zh-CN" w:bidi="ar-SA"/>
        </w:rPr>
        <w:t>十</w:t>
      </w:r>
      <w:r>
        <w:rPr>
          <w:rFonts w:hint="eastAsia" w:ascii="Times New Roman" w:hAnsi="Times New Roman" w:eastAsia="宋体" w:cs="Times New Roman"/>
          <w:b w:val="0"/>
          <w:bCs/>
          <w:kern w:val="2"/>
          <w:sz w:val="21"/>
          <w:szCs w:val="21"/>
          <w:lang w:val="en-US" w:eastAsia="zh-CN" w:bidi="ar-SA"/>
        </w:rPr>
        <w:t>四</w:t>
      </w:r>
      <w:r>
        <w:rPr>
          <w:rFonts w:ascii="Times New Roman" w:hAnsi="Times New Roman" w:eastAsia="宋体" w:cs="Times New Roman"/>
          <w:b w:val="0"/>
          <w:bCs/>
          <w:kern w:val="2"/>
          <w:sz w:val="21"/>
          <w:szCs w:val="21"/>
          <w:lang w:val="en-US" w:eastAsia="zh-CN" w:bidi="ar-SA"/>
        </w:rPr>
        <w:t>、合同份数</w:t>
      </w:r>
      <w:bookmarkEnd w:id="41"/>
    </w:p>
    <w:p>
      <w:pPr>
        <w:spacing w:line="360" w:lineRule="exact"/>
        <w:ind w:firstLine="420" w:firstLineChars="200"/>
        <w:rPr>
          <w:rFonts w:eastAsia="宋体"/>
          <w:bCs/>
          <w:sz w:val="21"/>
          <w:szCs w:val="21"/>
        </w:rPr>
      </w:pPr>
      <w:r>
        <w:rPr>
          <w:rFonts w:eastAsia="宋体"/>
          <w:bCs/>
          <w:sz w:val="21"/>
          <w:szCs w:val="21"/>
        </w:rPr>
        <w:t>本合同一式</w:t>
      </w:r>
      <w:r>
        <w:rPr>
          <w:rFonts w:eastAsia="宋体"/>
          <w:bCs/>
          <w:sz w:val="21"/>
          <w:szCs w:val="21"/>
          <w:u w:val="single"/>
        </w:rPr>
        <w:t xml:space="preserve">  </w:t>
      </w:r>
      <w:r>
        <w:rPr>
          <w:rFonts w:hint="eastAsia" w:eastAsia="宋体"/>
          <w:bCs/>
          <w:sz w:val="21"/>
          <w:szCs w:val="21"/>
          <w:u w:val="single"/>
        </w:rPr>
        <w:t xml:space="preserve"> </w:t>
      </w:r>
      <w:r>
        <w:rPr>
          <w:rFonts w:eastAsia="宋体"/>
          <w:bCs/>
          <w:sz w:val="21"/>
          <w:szCs w:val="21"/>
          <w:u w:val="single"/>
        </w:rPr>
        <w:t xml:space="preserve"> </w:t>
      </w:r>
      <w:r>
        <w:rPr>
          <w:rFonts w:eastAsia="宋体"/>
          <w:bCs/>
          <w:sz w:val="21"/>
          <w:szCs w:val="21"/>
        </w:rPr>
        <w:t>份，均具有同等法律效力，发包人执</w:t>
      </w:r>
      <w:r>
        <w:rPr>
          <w:rFonts w:eastAsia="宋体"/>
          <w:bCs/>
          <w:sz w:val="21"/>
          <w:szCs w:val="21"/>
          <w:u w:val="single"/>
        </w:rPr>
        <w:t xml:space="preserve">  </w:t>
      </w:r>
      <w:r>
        <w:rPr>
          <w:rFonts w:hint="eastAsia" w:eastAsia="宋体"/>
          <w:bCs/>
          <w:sz w:val="21"/>
          <w:szCs w:val="21"/>
          <w:u w:val="single"/>
        </w:rPr>
        <w:t xml:space="preserve"> </w:t>
      </w:r>
      <w:r>
        <w:rPr>
          <w:rFonts w:eastAsia="宋体"/>
          <w:bCs/>
          <w:sz w:val="21"/>
          <w:szCs w:val="21"/>
          <w:u w:val="single"/>
        </w:rPr>
        <w:t xml:space="preserve"> </w:t>
      </w:r>
      <w:r>
        <w:rPr>
          <w:rFonts w:eastAsia="宋体"/>
          <w:bCs/>
          <w:sz w:val="21"/>
          <w:szCs w:val="21"/>
        </w:rPr>
        <w:t>份，承包人执</w:t>
      </w:r>
      <w:r>
        <w:rPr>
          <w:rFonts w:eastAsia="宋体"/>
          <w:bCs/>
          <w:sz w:val="21"/>
          <w:szCs w:val="21"/>
          <w:u w:val="single"/>
        </w:rPr>
        <w:t xml:space="preserve">  </w:t>
      </w:r>
      <w:r>
        <w:rPr>
          <w:rFonts w:hint="eastAsia" w:eastAsia="宋体"/>
          <w:bCs/>
          <w:sz w:val="21"/>
          <w:szCs w:val="21"/>
          <w:u w:val="single"/>
        </w:rPr>
        <w:t xml:space="preserve"> </w:t>
      </w:r>
      <w:r>
        <w:rPr>
          <w:rFonts w:eastAsia="宋体"/>
          <w:bCs/>
          <w:sz w:val="21"/>
          <w:szCs w:val="21"/>
          <w:u w:val="single"/>
        </w:rPr>
        <w:t xml:space="preserve"> </w:t>
      </w:r>
      <w:r>
        <w:rPr>
          <w:rFonts w:eastAsia="宋体"/>
          <w:bCs/>
          <w:sz w:val="21"/>
          <w:szCs w:val="21"/>
        </w:rPr>
        <w:t>份。</w:t>
      </w:r>
    </w:p>
    <w:p>
      <w:pPr>
        <w:spacing w:line="360" w:lineRule="exact"/>
        <w:rPr>
          <w:rFonts w:eastAsia="宋体"/>
          <w:bCs/>
          <w:sz w:val="21"/>
          <w:szCs w:val="21"/>
        </w:rPr>
      </w:pPr>
    </w:p>
    <w:tbl>
      <w:tblPr>
        <w:tblStyle w:val="29"/>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020"/>
        <w:gridCol w:w="40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3" w:hRule="atLeast"/>
        </w:trPr>
        <w:tc>
          <w:tcPr>
            <w:tcW w:w="4020" w:type="dxa"/>
            <w:tcBorders>
              <w:right w:val="single" w:color="auto" w:sz="4" w:space="0"/>
            </w:tcBorders>
            <w:noWrap w:val="0"/>
            <w:vAlign w:val="top"/>
          </w:tcPr>
          <w:p>
            <w:pPr>
              <w:spacing w:line="480" w:lineRule="auto"/>
              <w:rPr>
                <w:rFonts w:hint="eastAsia" w:eastAsia="宋体"/>
                <w:sz w:val="21"/>
                <w:szCs w:val="21"/>
              </w:rPr>
            </w:pPr>
            <w:r>
              <w:rPr>
                <w:rFonts w:hint="eastAsia" w:ascii="宋体" w:hAnsi="宋体" w:eastAsia="宋体"/>
                <w:sz w:val="21"/>
                <w:szCs w:val="21"/>
              </w:rPr>
              <w:t>发包人：（公章）</w:t>
            </w:r>
          </w:p>
          <w:p>
            <w:pPr>
              <w:spacing w:line="480" w:lineRule="auto"/>
              <w:rPr>
                <w:rFonts w:ascii="宋体" w:hAnsi="宋体" w:eastAsia="宋体"/>
                <w:sz w:val="21"/>
                <w:szCs w:val="21"/>
              </w:rPr>
            </w:pPr>
            <w:r>
              <w:rPr>
                <w:rFonts w:hint="eastAsia" w:ascii="宋体" w:hAnsi="宋体" w:eastAsia="宋体"/>
                <w:sz w:val="21"/>
                <w:szCs w:val="21"/>
              </w:rPr>
              <w:t>法定代表人或</w:t>
            </w:r>
            <w:r>
              <w:rPr>
                <w:rFonts w:hint="eastAsia" w:ascii="宋体" w:hAnsi="宋体" w:eastAsia="宋体"/>
                <w:sz w:val="21"/>
                <w:szCs w:val="21"/>
                <w:lang w:val="en-US" w:eastAsia="zh-CN"/>
              </w:rPr>
              <w:t>其</w:t>
            </w:r>
            <w:r>
              <w:rPr>
                <w:rFonts w:hint="eastAsia" w:ascii="宋体" w:hAnsi="宋体" w:eastAsia="宋体"/>
                <w:sz w:val="21"/>
                <w:szCs w:val="21"/>
              </w:rPr>
              <w:t>委托代理人(签字)：</w:t>
            </w:r>
          </w:p>
          <w:p>
            <w:pPr>
              <w:spacing w:line="480" w:lineRule="auto"/>
              <w:rPr>
                <w:rFonts w:hint="eastAsia" w:ascii="宋体" w:hAnsi="宋体" w:eastAsia="宋体"/>
                <w:sz w:val="21"/>
                <w:szCs w:val="21"/>
              </w:rPr>
            </w:pPr>
            <w:r>
              <w:rPr>
                <w:rFonts w:hint="eastAsia" w:eastAsia="宋体"/>
                <w:sz w:val="21"/>
                <w:szCs w:val="21"/>
              </w:rPr>
              <w:t>统一社会信用</w:t>
            </w:r>
            <w:r>
              <w:rPr>
                <w:rFonts w:eastAsia="宋体"/>
                <w:sz w:val="21"/>
                <w:szCs w:val="21"/>
              </w:rPr>
              <w:t>代码</w:t>
            </w:r>
            <w:r>
              <w:rPr>
                <w:rFonts w:hint="eastAsia" w:eastAsia="宋体"/>
                <w:sz w:val="21"/>
                <w:szCs w:val="21"/>
              </w:rPr>
              <w:t>：</w:t>
            </w:r>
          </w:p>
          <w:p>
            <w:pPr>
              <w:spacing w:line="480" w:lineRule="auto"/>
              <w:rPr>
                <w:rFonts w:hint="eastAsia" w:ascii="宋体" w:hAnsi="宋体" w:eastAsia="宋体"/>
                <w:sz w:val="21"/>
                <w:szCs w:val="21"/>
              </w:rPr>
            </w:pPr>
            <w:r>
              <w:rPr>
                <w:rFonts w:hint="eastAsia" w:ascii="宋体" w:hAnsi="宋体" w:eastAsia="宋体"/>
                <w:sz w:val="21"/>
                <w:szCs w:val="21"/>
              </w:rPr>
              <w:t>地址：</w:t>
            </w:r>
          </w:p>
          <w:p>
            <w:pPr>
              <w:spacing w:line="480" w:lineRule="auto"/>
              <w:rPr>
                <w:rFonts w:hint="eastAsia" w:ascii="宋体" w:hAnsi="宋体" w:eastAsia="宋体"/>
                <w:sz w:val="21"/>
                <w:szCs w:val="21"/>
              </w:rPr>
            </w:pPr>
            <w:r>
              <w:rPr>
                <w:rFonts w:eastAsia="宋体"/>
                <w:sz w:val="21"/>
                <w:szCs w:val="21"/>
              </w:rPr>
              <w:t>邮政编码</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法定代表人</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委托代理人</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电  话</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传  真</w:t>
            </w:r>
            <w:r>
              <w:rPr>
                <w:rFonts w:hint="eastAsia" w:ascii="宋体" w:hAnsi="宋体" w:eastAsia="宋体"/>
                <w:sz w:val="21"/>
                <w:szCs w:val="21"/>
              </w:rPr>
              <w:t>：</w:t>
            </w:r>
          </w:p>
          <w:p>
            <w:pPr>
              <w:spacing w:line="480" w:lineRule="auto"/>
              <w:rPr>
                <w:rFonts w:ascii="宋体" w:hAnsi="宋体" w:eastAsia="宋体"/>
                <w:sz w:val="21"/>
                <w:szCs w:val="21"/>
              </w:rPr>
            </w:pPr>
            <w:r>
              <w:rPr>
                <w:rFonts w:eastAsia="宋体"/>
                <w:sz w:val="21"/>
                <w:szCs w:val="21"/>
              </w:rPr>
              <w:t>电子信箱</w:t>
            </w:r>
            <w:r>
              <w:rPr>
                <w:rFonts w:hint="eastAsia" w:ascii="宋体" w:hAnsi="宋体" w:eastAsia="宋体"/>
                <w:sz w:val="21"/>
                <w:szCs w:val="21"/>
              </w:rPr>
              <w:t>：</w:t>
            </w:r>
          </w:p>
          <w:p>
            <w:pPr>
              <w:spacing w:line="480" w:lineRule="auto"/>
              <w:rPr>
                <w:rFonts w:eastAsia="宋体"/>
                <w:sz w:val="21"/>
                <w:szCs w:val="21"/>
              </w:rPr>
            </w:pPr>
            <w:r>
              <w:rPr>
                <w:rFonts w:eastAsia="宋体"/>
                <w:sz w:val="21"/>
                <w:szCs w:val="21"/>
              </w:rPr>
              <w:t>开户银行</w:t>
            </w:r>
            <w:r>
              <w:rPr>
                <w:rFonts w:hint="eastAsia" w:eastAsia="宋体"/>
                <w:sz w:val="21"/>
                <w:szCs w:val="21"/>
              </w:rPr>
              <w:t>：</w:t>
            </w:r>
          </w:p>
          <w:p>
            <w:pPr>
              <w:spacing w:line="480" w:lineRule="auto"/>
              <w:rPr>
                <w:rFonts w:hint="eastAsia" w:ascii="宋体" w:hAnsi="宋体" w:eastAsia="宋体"/>
                <w:sz w:val="21"/>
                <w:szCs w:val="21"/>
              </w:rPr>
            </w:pPr>
            <w:r>
              <w:rPr>
                <w:rFonts w:eastAsia="宋体"/>
                <w:sz w:val="21"/>
                <w:szCs w:val="21"/>
              </w:rPr>
              <w:t>账  号：</w:t>
            </w:r>
          </w:p>
        </w:tc>
        <w:tc>
          <w:tcPr>
            <w:tcW w:w="4058" w:type="dxa"/>
            <w:noWrap w:val="0"/>
            <w:vAlign w:val="top"/>
          </w:tcPr>
          <w:p>
            <w:pPr>
              <w:spacing w:line="480" w:lineRule="auto"/>
              <w:rPr>
                <w:rFonts w:hint="eastAsia" w:eastAsia="宋体"/>
                <w:sz w:val="21"/>
                <w:szCs w:val="21"/>
              </w:rPr>
            </w:pPr>
            <w:r>
              <w:rPr>
                <w:rFonts w:hint="eastAsia" w:ascii="宋体" w:hAnsi="宋体" w:eastAsia="宋体"/>
                <w:sz w:val="21"/>
                <w:szCs w:val="21"/>
              </w:rPr>
              <w:t>承包人：（公章）</w:t>
            </w:r>
          </w:p>
          <w:p>
            <w:pPr>
              <w:spacing w:line="480" w:lineRule="auto"/>
              <w:rPr>
                <w:rFonts w:ascii="宋体" w:hAnsi="宋体" w:eastAsia="宋体"/>
                <w:sz w:val="21"/>
                <w:szCs w:val="21"/>
              </w:rPr>
            </w:pPr>
            <w:r>
              <w:rPr>
                <w:rFonts w:hint="eastAsia" w:ascii="宋体" w:hAnsi="宋体" w:eastAsia="宋体"/>
                <w:sz w:val="21"/>
                <w:szCs w:val="21"/>
              </w:rPr>
              <w:t>法定代表人或</w:t>
            </w:r>
            <w:r>
              <w:rPr>
                <w:rFonts w:hint="eastAsia" w:ascii="宋体" w:hAnsi="宋体" w:eastAsia="宋体"/>
                <w:sz w:val="21"/>
                <w:szCs w:val="21"/>
                <w:lang w:val="en-US" w:eastAsia="zh-CN"/>
              </w:rPr>
              <w:t>其</w:t>
            </w:r>
            <w:r>
              <w:rPr>
                <w:rFonts w:hint="eastAsia" w:ascii="宋体" w:hAnsi="宋体" w:eastAsia="宋体"/>
                <w:sz w:val="21"/>
                <w:szCs w:val="21"/>
              </w:rPr>
              <w:t>委托代理人(签字)：</w:t>
            </w:r>
          </w:p>
          <w:p>
            <w:pPr>
              <w:spacing w:line="480" w:lineRule="auto"/>
              <w:rPr>
                <w:rFonts w:hint="eastAsia" w:ascii="宋体" w:hAnsi="宋体" w:eastAsia="宋体"/>
                <w:sz w:val="21"/>
                <w:szCs w:val="21"/>
              </w:rPr>
            </w:pPr>
            <w:r>
              <w:rPr>
                <w:rFonts w:hint="eastAsia" w:eastAsia="宋体"/>
                <w:sz w:val="21"/>
                <w:szCs w:val="21"/>
              </w:rPr>
              <w:t>统一社会信用</w:t>
            </w:r>
            <w:r>
              <w:rPr>
                <w:rFonts w:eastAsia="宋体"/>
                <w:sz w:val="21"/>
                <w:szCs w:val="21"/>
              </w:rPr>
              <w:t>代码</w:t>
            </w:r>
            <w:r>
              <w:rPr>
                <w:rFonts w:hint="eastAsia" w:eastAsia="宋体"/>
                <w:sz w:val="21"/>
                <w:szCs w:val="21"/>
              </w:rPr>
              <w:t>：</w:t>
            </w:r>
          </w:p>
          <w:p>
            <w:pPr>
              <w:spacing w:line="480" w:lineRule="auto"/>
              <w:rPr>
                <w:rFonts w:hint="eastAsia" w:ascii="宋体" w:hAnsi="宋体" w:eastAsia="宋体"/>
                <w:sz w:val="21"/>
                <w:szCs w:val="21"/>
              </w:rPr>
            </w:pPr>
            <w:r>
              <w:rPr>
                <w:rFonts w:hint="eastAsia" w:ascii="宋体" w:hAnsi="宋体" w:eastAsia="宋体"/>
                <w:sz w:val="21"/>
                <w:szCs w:val="21"/>
              </w:rPr>
              <w:t>地址：</w:t>
            </w:r>
          </w:p>
          <w:p>
            <w:pPr>
              <w:spacing w:line="480" w:lineRule="auto"/>
              <w:rPr>
                <w:rFonts w:hint="eastAsia" w:ascii="宋体" w:hAnsi="宋体" w:eastAsia="宋体"/>
                <w:sz w:val="21"/>
                <w:szCs w:val="21"/>
              </w:rPr>
            </w:pPr>
            <w:r>
              <w:rPr>
                <w:rFonts w:eastAsia="宋体"/>
                <w:sz w:val="21"/>
                <w:szCs w:val="21"/>
              </w:rPr>
              <w:t>邮政编码</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法定代表人</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委托代理人</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电  话</w:t>
            </w:r>
            <w:r>
              <w:rPr>
                <w:rFonts w:hint="eastAsia" w:ascii="宋体" w:hAnsi="宋体" w:eastAsia="宋体"/>
                <w:sz w:val="21"/>
                <w:szCs w:val="21"/>
              </w:rPr>
              <w:t>：</w:t>
            </w:r>
          </w:p>
          <w:p>
            <w:pPr>
              <w:spacing w:line="480" w:lineRule="auto"/>
              <w:rPr>
                <w:rFonts w:hint="eastAsia" w:ascii="宋体" w:hAnsi="宋体" w:eastAsia="宋体"/>
                <w:sz w:val="21"/>
                <w:szCs w:val="21"/>
              </w:rPr>
            </w:pPr>
            <w:r>
              <w:rPr>
                <w:rFonts w:eastAsia="宋体"/>
                <w:sz w:val="21"/>
                <w:szCs w:val="21"/>
              </w:rPr>
              <w:t>传  真</w:t>
            </w:r>
            <w:r>
              <w:rPr>
                <w:rFonts w:hint="eastAsia" w:ascii="宋体" w:hAnsi="宋体" w:eastAsia="宋体"/>
                <w:sz w:val="21"/>
                <w:szCs w:val="21"/>
              </w:rPr>
              <w:t>：</w:t>
            </w:r>
          </w:p>
          <w:p>
            <w:pPr>
              <w:spacing w:line="480" w:lineRule="auto"/>
              <w:rPr>
                <w:rFonts w:ascii="宋体" w:hAnsi="宋体" w:eastAsia="宋体"/>
                <w:sz w:val="21"/>
                <w:szCs w:val="21"/>
              </w:rPr>
            </w:pPr>
            <w:r>
              <w:rPr>
                <w:rFonts w:eastAsia="宋体"/>
                <w:sz w:val="21"/>
                <w:szCs w:val="21"/>
              </w:rPr>
              <w:t>电子信箱</w:t>
            </w:r>
            <w:r>
              <w:rPr>
                <w:rFonts w:hint="eastAsia" w:ascii="宋体" w:hAnsi="宋体" w:eastAsia="宋体"/>
                <w:sz w:val="21"/>
                <w:szCs w:val="21"/>
              </w:rPr>
              <w:t>：</w:t>
            </w:r>
          </w:p>
          <w:p>
            <w:pPr>
              <w:spacing w:line="480" w:lineRule="auto"/>
              <w:rPr>
                <w:rFonts w:eastAsia="宋体"/>
                <w:sz w:val="21"/>
                <w:szCs w:val="21"/>
              </w:rPr>
            </w:pPr>
            <w:r>
              <w:rPr>
                <w:rFonts w:eastAsia="宋体"/>
                <w:sz w:val="21"/>
                <w:szCs w:val="21"/>
              </w:rPr>
              <w:t>开户银行</w:t>
            </w:r>
            <w:r>
              <w:rPr>
                <w:rFonts w:hint="eastAsia" w:eastAsia="宋体"/>
                <w:sz w:val="21"/>
                <w:szCs w:val="21"/>
              </w:rPr>
              <w:t>：</w:t>
            </w:r>
          </w:p>
          <w:p>
            <w:pPr>
              <w:spacing w:line="480" w:lineRule="auto"/>
              <w:rPr>
                <w:rFonts w:hint="eastAsia" w:ascii="宋体" w:hAnsi="宋体" w:eastAsia="宋体"/>
                <w:sz w:val="21"/>
                <w:szCs w:val="21"/>
              </w:rPr>
            </w:pPr>
            <w:r>
              <w:rPr>
                <w:rFonts w:eastAsia="宋体"/>
                <w:sz w:val="21"/>
                <w:szCs w:val="21"/>
              </w:rPr>
              <w:t>账  号：</w:t>
            </w:r>
          </w:p>
        </w:tc>
      </w:tr>
    </w:tbl>
    <w:p>
      <w:pPr>
        <w:spacing w:line="360" w:lineRule="exact"/>
        <w:rPr>
          <w:rFonts w:eastAsia="宋体"/>
          <w:b/>
          <w:sz w:val="21"/>
          <w:szCs w:val="21"/>
        </w:rPr>
      </w:pPr>
    </w:p>
    <w:p>
      <w:pPr>
        <w:spacing w:line="360" w:lineRule="exact"/>
        <w:rPr>
          <w:rFonts w:hint="eastAsia" w:eastAsia="宋体"/>
          <w:sz w:val="21"/>
          <w:szCs w:val="21"/>
        </w:rPr>
      </w:pPr>
      <w:r>
        <w:rPr>
          <w:rFonts w:hint="eastAsia" w:eastAsia="宋体"/>
          <w:sz w:val="21"/>
          <w:szCs w:val="21"/>
        </w:rPr>
        <w:t xml:space="preserve"> </w:t>
      </w: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bookmarkStart w:id="42" w:name="_Toc17225"/>
      <w:bookmarkStart w:id="43" w:name="_Toc531162032"/>
      <w:bookmarkStart w:id="44" w:name="_Toc13349"/>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val="0"/>
        <w:keepLines/>
        <w:pageBreakBefore w:val="0"/>
        <w:widowControl w:val="0"/>
        <w:kinsoku/>
        <w:wordWrap/>
        <w:overflowPunct/>
        <w:topLinePunct w:val="0"/>
        <w:autoSpaceDE/>
        <w:autoSpaceDN/>
        <w:bidi w:val="0"/>
        <w:adjustRightInd/>
        <w:snapToGrid/>
        <w:spacing w:before="0" w:after="0" w:line="340" w:lineRule="exact"/>
        <w:jc w:val="center"/>
        <w:textAlignment w:val="auto"/>
        <w:outlineLvl w:val="1"/>
        <w:rPr>
          <w:rStyle w:val="91"/>
          <w:rFonts w:hint="eastAsia" w:ascii="宋体" w:hAnsi="宋体" w:eastAsia="宋体" w:cs="宋体"/>
          <w:b/>
          <w:bCs/>
          <w:kern w:val="2"/>
          <w:sz w:val="28"/>
          <w:szCs w:val="28"/>
          <w:lang w:val="en-US" w:eastAsia="zh-CN" w:bidi="ar-SA"/>
        </w:rPr>
      </w:pPr>
    </w:p>
    <w:p>
      <w:pPr>
        <w:keepNext/>
        <w:keepLines/>
        <w:widowControl w:val="0"/>
        <w:spacing w:before="100" w:after="0" w:line="400" w:lineRule="exact"/>
        <w:jc w:val="center"/>
        <w:outlineLvl w:val="1"/>
        <w:rPr>
          <w:rFonts w:hint="eastAsia" w:ascii="Times New Roman" w:hAnsi="Times New Roman" w:eastAsia="黑体" w:cs="宋体"/>
          <w:b w:val="0"/>
          <w:bCs w:val="0"/>
          <w:kern w:val="2"/>
          <w:sz w:val="32"/>
          <w:szCs w:val="32"/>
          <w:lang w:val="en-US" w:eastAsia="zh-CN" w:bidi="ar-SA"/>
        </w:rPr>
      </w:pPr>
      <w:bookmarkStart w:id="45" w:name="_Toc21751"/>
      <w:bookmarkStart w:id="46" w:name="_Toc29513"/>
      <w:r>
        <w:rPr>
          <w:rStyle w:val="91"/>
          <w:rFonts w:hint="eastAsia" w:ascii="宋体" w:hAnsi="宋体" w:eastAsia="宋体" w:cs="Times New Roman"/>
          <w:b/>
          <w:bCs/>
          <w:kern w:val="2"/>
          <w:sz w:val="28"/>
          <w:szCs w:val="28"/>
          <w:lang w:val="en-US" w:eastAsia="zh-CN" w:bidi="ar-SA"/>
        </w:rPr>
        <w:t>第二部分   通用合同条款（略）</w:t>
      </w:r>
      <w:bookmarkEnd w:id="42"/>
      <w:bookmarkEnd w:id="43"/>
      <w:bookmarkEnd w:id="44"/>
      <w:bookmarkEnd w:id="45"/>
      <w:bookmarkEnd w:id="46"/>
    </w:p>
    <w:p>
      <w:pPr>
        <w:spacing w:line="360" w:lineRule="exact"/>
        <w:jc w:val="center"/>
        <w:rPr>
          <w:rFonts w:hint="eastAsia" w:eastAsia="黑体"/>
          <w:sz w:val="32"/>
          <w:szCs w:val="32"/>
        </w:rPr>
      </w:pPr>
      <w:r>
        <w:rPr>
          <w:rFonts w:eastAsia="宋体"/>
          <w:sz w:val="21"/>
        </w:rPr>
        <w:br w:type="page"/>
      </w:r>
      <w:bookmarkStart w:id="47" w:name="_Toc4417"/>
      <w:bookmarkStart w:id="48" w:name="_Toc531162033"/>
      <w:bookmarkStart w:id="49" w:name="_Toc278377207"/>
      <w:bookmarkStart w:id="50" w:name="_Toc30069"/>
      <w:bookmarkStart w:id="51" w:name="_Toc267919286"/>
      <w:bookmarkStart w:id="52" w:name="_Toc27046"/>
      <w:bookmarkStart w:id="53" w:name="_Toc394573947"/>
      <w:bookmarkStart w:id="54" w:name="_Toc31008"/>
      <w:r>
        <w:rPr>
          <w:rStyle w:val="91"/>
          <w:rFonts w:hint="eastAsia" w:ascii="宋体" w:hAnsi="宋体" w:eastAsia="宋体" w:cs="宋体"/>
          <w:sz w:val="28"/>
          <w:szCs w:val="28"/>
        </w:rPr>
        <w:t>第三部分　　专用合同条款</w:t>
      </w:r>
      <w:bookmarkEnd w:id="47"/>
      <w:bookmarkEnd w:id="48"/>
      <w:bookmarkEnd w:id="49"/>
      <w:bookmarkEnd w:id="50"/>
      <w:bookmarkEnd w:id="51"/>
      <w:bookmarkEnd w:id="52"/>
      <w:bookmarkEnd w:id="53"/>
      <w:bookmarkEnd w:id="54"/>
    </w:p>
    <w:p>
      <w:pPr>
        <w:keepNext/>
        <w:keepLines/>
        <w:pageBreakBefore w:val="0"/>
        <w:widowControl w:val="0"/>
        <w:kinsoku/>
        <w:wordWrap/>
        <w:overflowPunct/>
        <w:topLinePunct w:val="0"/>
        <w:bidi w:val="0"/>
        <w:adjustRightInd/>
        <w:snapToGrid/>
        <w:spacing w:before="0" w:after="0" w:line="350" w:lineRule="exact"/>
        <w:jc w:val="both"/>
        <w:textAlignment w:val="auto"/>
        <w:outlineLvl w:val="3"/>
        <w:rPr>
          <w:rFonts w:hint="eastAsia" w:ascii="宋体" w:hAnsi="宋体" w:eastAsia="宋体" w:cs="宋体"/>
          <w:b w:val="0"/>
          <w:bCs/>
          <w:kern w:val="2"/>
          <w:sz w:val="21"/>
          <w:szCs w:val="21"/>
          <w:lang w:val="en-US" w:eastAsia="zh-CN" w:bidi="ar-SA"/>
        </w:rPr>
      </w:pPr>
      <w:bookmarkStart w:id="55" w:name="_Toc351203633"/>
      <w:r>
        <w:rPr>
          <w:rFonts w:hint="eastAsia" w:ascii="宋体" w:hAnsi="宋体" w:eastAsia="宋体" w:cs="宋体"/>
          <w:b w:val="0"/>
          <w:bCs/>
          <w:kern w:val="2"/>
          <w:sz w:val="21"/>
          <w:szCs w:val="21"/>
          <w:lang w:val="en-US" w:eastAsia="zh-CN" w:bidi="ar-SA"/>
        </w:rPr>
        <w:t>1</w:t>
      </w:r>
      <w:bookmarkStart w:id="56" w:name="_Toc292559866"/>
      <w:bookmarkStart w:id="57" w:name="_Toc292559361"/>
      <w:bookmarkStart w:id="58" w:name="_Toc296503156"/>
      <w:bookmarkStart w:id="59" w:name="_Toc296347155"/>
      <w:bookmarkStart w:id="60" w:name="_Toc296890984"/>
      <w:bookmarkStart w:id="61" w:name="_Toc297120456"/>
      <w:bookmarkStart w:id="62" w:name="_Toc297048342"/>
      <w:bookmarkStart w:id="63" w:name="_Toc296346657"/>
      <w:bookmarkStart w:id="64" w:name="_Toc296891196"/>
      <w:bookmarkStart w:id="65" w:name="_Toc296944495"/>
      <w:r>
        <w:rPr>
          <w:rFonts w:hint="eastAsia" w:ascii="宋体" w:hAnsi="宋体" w:eastAsia="宋体" w:cs="宋体"/>
          <w:b w:val="0"/>
          <w:bCs/>
          <w:kern w:val="2"/>
          <w:sz w:val="21"/>
          <w:szCs w:val="21"/>
          <w:lang w:val="en-US" w:eastAsia="zh-CN" w:bidi="ar-SA"/>
        </w:rPr>
        <w:t>. 一般约定</w:t>
      </w:r>
      <w:bookmarkEnd w:id="55"/>
    </w:p>
    <w:bookmarkEnd w:id="56"/>
    <w:bookmarkEnd w:id="57"/>
    <w:bookmarkEnd w:id="58"/>
    <w:bookmarkEnd w:id="59"/>
    <w:bookmarkEnd w:id="60"/>
    <w:bookmarkEnd w:id="61"/>
    <w:bookmarkEnd w:id="62"/>
    <w:bookmarkEnd w:id="63"/>
    <w:bookmarkEnd w:id="64"/>
    <w:bookmarkEnd w:id="65"/>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词语定义</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1.1.1合同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1.1.1.10其他合同文件包括：</w:t>
      </w:r>
      <w:r>
        <w:rPr>
          <w:rFonts w:hint="eastAsia" w:ascii="宋体" w:hAnsi="宋体" w:eastAsia="宋体" w:cs="宋体"/>
          <w:kern w:val="0"/>
          <w:sz w:val="21"/>
          <w:szCs w:val="21"/>
          <w:u w:val="single"/>
        </w:rPr>
        <w:t>工程招标文件、《台州市级政府投资项目工程变更管理办法》（台政办函﹝2019﹞25号）、黄财发[2013]20号文件《关于转发省财政厅《浙江省政府投资预算管理办法实施细则》的通知》、《关于印发黄岩区政府投资项目工程变更管理若干意见的通知》（黄政办发[2018]43号）、农民工工资遵照《黄岩区建设领域民工工资管理办法（试行）》（黄政办发〔2017〕141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黄岩区相关文件规定、除投标函及其附录和预算书外的其它投标文件、经批准的施工组织设计、专项施工方案</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合同当事人及其他相关方</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1.1.2.4监理人：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eastAsia="宋体"/>
          <w:sz w:val="21"/>
          <w:szCs w:val="21"/>
        </w:rPr>
        <w:t>名</w:t>
      </w:r>
      <w:r>
        <w:rPr>
          <w:rFonts w:hint="eastAsia" w:ascii="宋体" w:hAnsi="宋体" w:eastAsia="宋体" w:cs="宋体"/>
          <w:sz w:val="21"/>
          <w:szCs w:val="21"/>
        </w:rPr>
        <w:t xml:space="preserve">    称：</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1.1.2.5 设计人：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工程和设备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 xml:space="preserve">       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1.1.3.9 永久占地包括：</w:t>
      </w:r>
      <w:r>
        <w:rPr>
          <w:rFonts w:hint="eastAsia" w:ascii="宋体" w:hAnsi="宋体" w:eastAsia="宋体" w:cs="宋体"/>
          <w:sz w:val="21"/>
          <w:szCs w:val="21"/>
          <w:u w:val="single"/>
        </w:rPr>
        <w:t xml:space="preserve">                        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1.1.3.10 临时占地包括：</w:t>
      </w:r>
      <w:r>
        <w:rPr>
          <w:rFonts w:hint="eastAsia" w:ascii="宋体" w:hAnsi="宋体" w:eastAsia="宋体" w:cs="宋体"/>
          <w:sz w:val="21"/>
          <w:szCs w:val="21"/>
          <w:u w:val="single"/>
        </w:rPr>
        <w:t xml:space="preserve">                       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1.3法律</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适用于合同的其他规范性文件：</w:t>
      </w:r>
      <w:r>
        <w:rPr>
          <w:rFonts w:hint="eastAsia" w:ascii="宋体" w:hAnsi="宋体" w:eastAsia="宋体" w:cs="宋体"/>
          <w:sz w:val="21"/>
          <w:szCs w:val="21"/>
          <w:highlight w:val="none"/>
          <w:u w:val="single"/>
        </w:rPr>
        <w:t>《浙江省建设工程计价规则（2018版）》、《建设工程工程量清单计价规范》（GB 50500-2013）</w:t>
      </w:r>
      <w:r>
        <w:rPr>
          <w:rFonts w:hint="eastAsia" w:ascii="宋体" w:hAnsi="宋体" w:eastAsia="宋体" w:cs="宋体"/>
          <w:sz w:val="21"/>
          <w:szCs w:val="21"/>
          <w:highlight w:val="none"/>
          <w:u w:val="single"/>
          <w:lang w:eastAsia="zh-CN"/>
        </w:rPr>
        <w:t>、《房屋建筑与装饰工程工程量计算规范》（GB 50854－2013）、《仿古建筑工程工程量计算规范》（GB 50855－2013）、《通用安装工程工程量计算规范》（GB 50856－2013）</w:t>
      </w:r>
      <w:r>
        <w:rPr>
          <w:rFonts w:hint="eastAsia" w:ascii="宋体" w:hAnsi="宋体" w:eastAsia="宋体" w:cs="宋体"/>
          <w:sz w:val="21"/>
          <w:szCs w:val="21"/>
          <w:highlight w:val="none"/>
          <w:u w:val="single"/>
        </w:rPr>
        <w:t>，《建设工程工程量计算规范（2013）浙江省补充规定》（浙建站计〔2013〕63号）、《建设工程工程量清单计算规范（2013）浙江省补充规定（二）》（浙建站计〔2014〕31号）等工程所在地现行的有关规定</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标准和规范</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现行的国家、省、市施工验收规范、质量评定标准及有关规定。合同工期内的标准、规范，招标文件中的技术要求等</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1.4.2 发包人提供国外标准、规范的名称：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国家没有相应标准、规范且不使用国外标准、规范时，按发包人和承包人商定的方案施工</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 合同文件的优先顺序</w:t>
      </w:r>
    </w:p>
    <w:p>
      <w:pPr>
        <w:pageBreakBefore w:val="0"/>
        <w:kinsoku/>
        <w:wordWrap/>
        <w:overflowPunct/>
        <w:topLinePunct w:val="0"/>
        <w:bidi w:val="0"/>
        <w:snapToGrid/>
        <w:spacing w:line="3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按通用合同条款（</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如有特殊要求另编列顺序）。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 图纸和承包人文件</w:t>
      </w:r>
      <w:r>
        <w:rPr>
          <w:rFonts w:hint="eastAsia" w:ascii="宋体" w:hAnsi="宋体" w:eastAsia="宋体" w:cs="宋体"/>
          <w:sz w:val="21"/>
          <w:szCs w:val="21"/>
        </w:rPr>
        <w:tab/>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图纸的提供</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开工日期14天前</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    〕套并附目录清单及与其一致的电子版施工图。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（须载明施工图纸名称、工程号、版本、出图日期、目录、已有的变更联系单编号等）</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 承包人文件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b w:val="0"/>
          <w:bCs w:val="0"/>
          <w:sz w:val="21"/>
          <w:szCs w:val="21"/>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 xml:space="preserve">纸质及电子版本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收到相应文件后7天内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1.6.5 现场图纸准备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 联络</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 xml:space="preserve">7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（2人以上及联系电话）</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承包人接收文件的电子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监理人接收文件的电子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（2人以上及联系电话）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发包人、承包人、监理人的文件接收地址、接收人（含联系电话）发生变动的，应提前3天通知各方。</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 交通运输</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Start w:id="66" w:name="_Toc304295521"/>
      <w:bookmarkStart w:id="67" w:name="_Toc300934943"/>
      <w:bookmarkStart w:id="68" w:name="_Toc318581155"/>
      <w:bookmarkStart w:id="69" w:name="_Toc312677986"/>
      <w:bookmarkStart w:id="70" w:name="_Toc303539100"/>
      <w:r>
        <w:rPr>
          <w:rFonts w:hint="eastAsia" w:ascii="宋体" w:hAnsi="宋体" w:eastAsia="宋体" w:cs="宋体"/>
          <w:sz w:val="21"/>
          <w:szCs w:val="21"/>
        </w:rPr>
        <w:t>.10.1 出入现场的权利</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按合同通用条款，可视工程实际双方再补充约定</w:t>
      </w:r>
      <w:r>
        <w:rPr>
          <w:rFonts w:hint="eastAsia" w:ascii="宋体" w:hAnsi="宋体" w:eastAsia="宋体" w:cs="宋体"/>
          <w:sz w:val="21"/>
          <w:szCs w:val="21"/>
        </w:rPr>
        <w:t>。</w:t>
      </w:r>
    </w:p>
    <w:bookmarkEnd w:id="66"/>
    <w:bookmarkEnd w:id="67"/>
    <w:bookmarkEnd w:id="68"/>
    <w:bookmarkEnd w:id="69"/>
    <w:bookmarkEnd w:id="70"/>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Start w:id="71" w:name="_Toc303539101"/>
      <w:bookmarkStart w:id="72" w:name="_Toc304295522"/>
      <w:bookmarkStart w:id="73" w:name="_Toc312677987"/>
      <w:bookmarkStart w:id="74" w:name="_Toc300934944"/>
      <w:bookmarkStart w:id="75" w:name="_Toc318581156"/>
      <w:r>
        <w:rPr>
          <w:rFonts w:hint="eastAsia" w:ascii="宋体" w:hAnsi="宋体" w:eastAsia="宋体" w:cs="宋体"/>
          <w:sz w:val="21"/>
          <w:szCs w:val="21"/>
        </w:rPr>
        <w:t>.10.3 场内交通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关于场外交通和场内交通的边界的约定：</w:t>
      </w:r>
      <w:r>
        <w:rPr>
          <w:rFonts w:hint="eastAsia" w:ascii="宋体" w:hAnsi="宋体" w:eastAsia="宋体" w:cs="宋体"/>
          <w:i/>
          <w:kern w:val="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以规划用地红线为界</w:t>
      </w:r>
      <w:r>
        <w:rPr>
          <w:rFonts w:hint="eastAsia" w:ascii="宋体" w:hAnsi="宋体" w:eastAsia="宋体" w:cs="宋体"/>
          <w:sz w:val="21"/>
          <w:szCs w:val="21"/>
          <w:u w:val="single"/>
        </w:rPr>
        <w:t xml:space="preserve">  </w:t>
      </w:r>
      <w:r>
        <w:rPr>
          <w:rFonts w:hint="eastAsia" w:ascii="宋体" w:hAnsi="宋体" w:eastAsia="宋体" w:cs="宋体"/>
          <w:i/>
          <w:kern w:val="0"/>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sz w:val="21"/>
          <w:szCs w:val="21"/>
          <w:u w:val="single"/>
        </w:rPr>
        <w:t></w:t>
      </w:r>
      <w:r>
        <w:rPr>
          <w:rFonts w:hint="eastAsia" w:ascii="宋体" w:hAnsi="宋体" w:eastAsia="宋体" w:cs="宋体"/>
          <w:kern w:val="0"/>
          <w:sz w:val="21"/>
          <w:szCs w:val="21"/>
          <w:u w:val="single"/>
        </w:rPr>
        <w:t>发包人提供的场内交通条件为现状，承包人自行组织现场踏勘</w:t>
      </w:r>
      <w:r>
        <w:rPr>
          <w:rFonts w:hint="eastAsia" w:ascii="宋体" w:hAnsi="宋体" w:eastAsia="宋体" w:cs="宋体"/>
          <w:sz w:val="21"/>
          <w:szCs w:val="21"/>
        </w:rPr>
        <w:t>。</w:t>
      </w:r>
      <w:bookmarkEnd w:id="71"/>
      <w:bookmarkEnd w:id="72"/>
      <w:bookmarkEnd w:id="73"/>
      <w:bookmarkEnd w:id="74"/>
      <w:bookmarkEnd w:id="75"/>
      <w:bookmarkStart w:id="76" w:name="_Toc318581157"/>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1.10.4超大件和超重件的运输</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w:t>
      </w:r>
      <w:r>
        <w:rPr>
          <w:rFonts w:hint="eastAsia" w:ascii="宋体" w:hAnsi="宋体" w:eastAsia="宋体" w:cs="宋体"/>
          <w:kern w:val="0"/>
          <w:sz w:val="21"/>
          <w:szCs w:val="21"/>
          <w:u w:val="single"/>
        </w:rPr>
        <w:t>已包含在签约合同价中，由承包人承担</w:t>
      </w:r>
      <w:r>
        <w:rPr>
          <w:rFonts w:hint="eastAsia" w:ascii="宋体" w:hAnsi="宋体" w:eastAsia="宋体" w:cs="宋体"/>
          <w:sz w:val="21"/>
          <w:szCs w:val="21"/>
          <w:u w:val="single"/>
        </w:rPr>
        <w:t>。</w:t>
      </w:r>
    </w:p>
    <w:bookmarkEnd w:id="76"/>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 知识产权</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 xml:space="preserve"> 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1.11.2 关于承包人为实施工程所编制文件的著作权的归属：</w:t>
      </w:r>
      <w:r>
        <w:rPr>
          <w:rFonts w:hint="eastAsia" w:ascii="宋体" w:hAnsi="宋体" w:eastAsia="宋体" w:cs="宋体"/>
          <w:sz w:val="21"/>
          <w:szCs w:val="21"/>
          <w:u w:val="single"/>
        </w:rPr>
        <w:t xml:space="preserve"> 发包人</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1.11.4 承包人在施工过程中所采用的专利、专有技术、技术秘密的使用费的承担方式：</w:t>
      </w:r>
      <w:r>
        <w:rPr>
          <w:rFonts w:hint="eastAsia" w:ascii="宋体" w:hAnsi="宋体" w:eastAsia="宋体" w:cs="宋体"/>
          <w:sz w:val="21"/>
          <w:szCs w:val="21"/>
          <w:u w:val="single"/>
        </w:rPr>
        <w:t>包含在签约合同价内</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1.13工程量清单错误的修正</w:t>
      </w:r>
    </w:p>
    <w:p>
      <w:pPr>
        <w:spacing w:line="380" w:lineRule="exact"/>
        <w:ind w:firstLine="420" w:firstLineChars="200"/>
        <w:rPr>
          <w:rFonts w:hAnsi="仿宋"/>
          <w:sz w:val="21"/>
          <w:szCs w:val="21"/>
        </w:rPr>
      </w:pPr>
      <w:r>
        <w:rPr>
          <w:rFonts w:hint="eastAsia" w:ascii="宋体" w:hAnsi="宋体" w:eastAsia="宋体" w:cs="宋体"/>
          <w:sz w:val="21"/>
          <w:szCs w:val="21"/>
        </w:rPr>
        <w:t>出现工程量清单错误时，是否调整合同价格：</w:t>
      </w:r>
      <w:r>
        <w:rPr>
          <w:rFonts w:hint="eastAsia" w:hAnsi="仿宋"/>
          <w:sz w:val="21"/>
          <w:szCs w:val="21"/>
          <w:u w:val="single"/>
        </w:rPr>
        <w:t xml:space="preserve">工程量清单特征描述不符引起造价变化的子目及工程量清单漏项子目按专用条款10.4.1（2）（3）（4）条约定调整合同价格 </w:t>
      </w:r>
      <w:r>
        <w:rPr>
          <w:rFonts w:hint="eastAsia" w:hAnsi="仿宋"/>
          <w:kern w:val="0"/>
          <w:sz w:val="21"/>
          <w:szCs w:val="21"/>
        </w:rPr>
        <w:t>。</w:t>
      </w:r>
    </w:p>
    <w:p>
      <w:pPr>
        <w:autoSpaceDE w:val="0"/>
        <w:autoSpaceDN w:val="0"/>
        <w:spacing w:line="380" w:lineRule="exact"/>
        <w:ind w:firstLine="420" w:firstLineChars="200"/>
        <w:rPr>
          <w:rFonts w:hAnsi="仿宋"/>
          <w:sz w:val="21"/>
          <w:szCs w:val="21"/>
          <w:u w:val="single"/>
          <w:lang w:val="zh-CN"/>
        </w:rPr>
      </w:pPr>
      <w:r>
        <w:rPr>
          <w:rFonts w:hint="eastAsia" w:hAnsi="仿宋"/>
          <w:sz w:val="21"/>
          <w:szCs w:val="21"/>
        </w:rPr>
        <w:t>允许调整合同价格的工程量偏差范围：</w:t>
      </w:r>
      <w:r>
        <w:rPr>
          <w:rFonts w:hint="eastAsia" w:hAnsi="仿宋"/>
          <w:sz w:val="21"/>
          <w:szCs w:val="21"/>
          <w:u w:val="single"/>
        </w:rPr>
        <w:t>因招标工程量清单中的工程量</w:t>
      </w:r>
      <w:r>
        <w:rPr>
          <w:rFonts w:hint="eastAsia" w:hAnsi="仿宋"/>
          <w:sz w:val="21"/>
          <w:szCs w:val="21"/>
          <w:u w:val="single"/>
          <w:lang w:val="zh-CN"/>
        </w:rPr>
        <w:t>计算偏差或工程变更等引起的</w:t>
      </w:r>
      <w:r>
        <w:rPr>
          <w:rFonts w:hint="eastAsia" w:hAnsi="仿宋"/>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77" w:name="_Toc351203634"/>
      <w:r>
        <w:rPr>
          <w:rFonts w:hint="eastAsia" w:ascii="宋体" w:hAnsi="宋体" w:eastAsia="宋体" w:cs="宋体"/>
          <w:b w:val="0"/>
          <w:bCs/>
          <w:kern w:val="2"/>
          <w:sz w:val="21"/>
          <w:szCs w:val="21"/>
          <w:lang w:val="en-US" w:eastAsia="zh-CN" w:bidi="ar-SA"/>
        </w:rPr>
        <w:t>2</w:t>
      </w:r>
      <w:bookmarkStart w:id="78" w:name="_Toc292559362"/>
      <w:bookmarkStart w:id="79" w:name="_Toc296891197"/>
      <w:bookmarkStart w:id="80" w:name="_Toc296944496"/>
      <w:bookmarkStart w:id="81" w:name="_Toc296503157"/>
      <w:bookmarkStart w:id="82" w:name="_Toc296347156"/>
      <w:bookmarkStart w:id="83" w:name="_Toc296346658"/>
      <w:bookmarkStart w:id="84" w:name="_Toc296890985"/>
      <w:bookmarkStart w:id="85" w:name="_Toc297120457"/>
      <w:bookmarkStart w:id="86" w:name="_Toc297048343"/>
      <w:bookmarkStart w:id="87" w:name="_Toc292559867"/>
      <w:r>
        <w:rPr>
          <w:rFonts w:hint="eastAsia" w:ascii="宋体" w:hAnsi="宋体" w:eastAsia="宋体" w:cs="宋体"/>
          <w:b w:val="0"/>
          <w:bCs/>
          <w:kern w:val="2"/>
          <w:sz w:val="21"/>
          <w:szCs w:val="21"/>
          <w:lang w:val="en-US" w:eastAsia="zh-CN" w:bidi="ar-SA"/>
        </w:rPr>
        <w:t>. 发包人</w:t>
      </w:r>
      <w:bookmarkEnd w:id="77"/>
    </w:p>
    <w:bookmarkEnd w:id="78"/>
    <w:bookmarkEnd w:id="79"/>
    <w:bookmarkEnd w:id="80"/>
    <w:bookmarkEnd w:id="81"/>
    <w:bookmarkEnd w:id="82"/>
    <w:bookmarkEnd w:id="83"/>
    <w:bookmarkEnd w:id="84"/>
    <w:bookmarkEnd w:id="85"/>
    <w:bookmarkEnd w:id="86"/>
    <w:bookmarkEnd w:id="87"/>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发包人代表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代表发包人对承包人的工程质量管理、安全文明施工和施工进度管理等进行监督，协调施工现场，配合完成验收，按有关规定办理接收手续</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 施工现场、施工条件和基础资料的提供</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 提供施工现场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b/>
          <w:bCs/>
          <w:sz w:val="21"/>
          <w:szCs w:val="21"/>
          <w:u w:val="single"/>
        </w:rPr>
        <w:t></w:t>
      </w:r>
      <w:r>
        <w:rPr>
          <w:rFonts w:hint="eastAsia" w:ascii="宋体" w:hAnsi="宋体" w:eastAsia="宋体" w:cs="宋体"/>
          <w:b w:val="0"/>
          <w:bCs w:val="0"/>
          <w:sz w:val="21"/>
          <w:szCs w:val="21"/>
          <w:u w:val="single"/>
        </w:rPr>
        <w:t>开工日期7天前</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 提供施工条件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b w:val="0"/>
          <w:bCs w:val="0"/>
          <w:color w:val="auto"/>
          <w:sz w:val="21"/>
          <w:szCs w:val="21"/>
          <w:highlight w:val="none"/>
          <w:u w:val="single"/>
        </w:rPr>
        <w:t>施工现场水、电、道路</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 资金来源证明及支付担保</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bookmarkStart w:id="88" w:name="_Toc351203635"/>
      <w:r>
        <w:rPr>
          <w:rFonts w:hint="eastAsia" w:ascii="宋体" w:hAnsi="宋体" w:eastAsia="宋体" w:cs="宋体"/>
          <w:b w:val="0"/>
          <w:bCs w:val="0"/>
          <w:sz w:val="21"/>
          <w:szCs w:val="21"/>
        </w:rPr>
        <w:t>2.6 支付合同价款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发包人应按合同约定向承包人及时支付合同价款。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 组织竣工验收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发包人应按合同约定及时组织竣工验收。</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u w:val="single"/>
          <w:lang w:val="en-US" w:eastAsia="zh-CN" w:bidi="ar-SA"/>
        </w:rPr>
        <w:t>承包人完成合同范围内工程内容，发包人应根据施工图纸、现行施工验收规范和质量验收标准及时组织工程质量验收。</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w:t>
      </w:r>
      <w:bookmarkStart w:id="89" w:name="_Toc292559363"/>
      <w:bookmarkStart w:id="90" w:name="_Toc296503158"/>
      <w:bookmarkStart w:id="91" w:name="_Toc297048344"/>
      <w:bookmarkStart w:id="92" w:name="_Toc296890986"/>
      <w:bookmarkStart w:id="93" w:name="_Toc292559868"/>
      <w:bookmarkStart w:id="94" w:name="_Toc297120458"/>
      <w:bookmarkStart w:id="95" w:name="_Toc296347157"/>
      <w:bookmarkStart w:id="96" w:name="_Toc296944497"/>
      <w:bookmarkStart w:id="97" w:name="_Toc296891198"/>
      <w:bookmarkStart w:id="98" w:name="_Toc296346659"/>
      <w:r>
        <w:rPr>
          <w:rFonts w:hint="eastAsia" w:ascii="宋体" w:hAnsi="宋体" w:eastAsia="宋体" w:cs="宋体"/>
          <w:b w:val="0"/>
          <w:bCs/>
          <w:kern w:val="2"/>
          <w:sz w:val="21"/>
          <w:szCs w:val="21"/>
          <w:lang w:val="en-US" w:eastAsia="zh-CN" w:bidi="ar-SA"/>
        </w:rPr>
        <w:t>. 承包人</w:t>
      </w:r>
      <w:bookmarkEnd w:id="88"/>
    </w:p>
    <w:bookmarkEnd w:id="89"/>
    <w:bookmarkEnd w:id="90"/>
    <w:bookmarkEnd w:id="91"/>
    <w:bookmarkEnd w:id="92"/>
    <w:bookmarkEnd w:id="93"/>
    <w:bookmarkEnd w:id="94"/>
    <w:bookmarkEnd w:id="95"/>
    <w:bookmarkEnd w:id="96"/>
    <w:bookmarkEnd w:id="97"/>
    <w:bookmarkEnd w:id="98"/>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 承包人的一般义务</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（9）</w:t>
      </w:r>
      <w:r>
        <w:rPr>
          <w:rFonts w:hint="eastAsia" w:ascii="宋体" w:hAnsi="宋体" w:eastAsia="宋体" w:cs="宋体"/>
          <w:sz w:val="21"/>
          <w:szCs w:val="21"/>
        </w:rPr>
        <w:t>承包人提交的竣工资料的内容：</w:t>
      </w:r>
      <w:r>
        <w:rPr>
          <w:rFonts w:hint="eastAsia" w:ascii="宋体" w:hAnsi="宋体" w:eastAsia="宋体" w:cs="宋体"/>
          <w:sz w:val="21"/>
          <w:szCs w:val="21"/>
          <w:u w:val="single"/>
        </w:rPr>
        <w:t>向发包人提交按规范规定应由承包人编制部分的竣工资料</w:t>
      </w:r>
      <w:r>
        <w:rPr>
          <w:rFonts w:hint="eastAsia" w:ascii="宋体" w:hAnsi="宋体" w:eastAsia="宋体" w:cs="宋体"/>
          <w:sz w:val="21"/>
          <w:szCs w:val="21"/>
          <w:u w:val="single"/>
          <w:lang w:eastAsia="zh-CN"/>
        </w:rPr>
        <w:t>，</w:t>
      </w:r>
      <w:r>
        <w:rPr>
          <w:rFonts w:hint="eastAsia" w:ascii="宋体" w:hAnsi="宋体" w:eastAsia="宋体" w:cs="宋体"/>
          <w:sz w:val="21"/>
          <w:szCs w:val="21"/>
          <w:highlight w:val="none"/>
          <w:u w:val="single"/>
        </w:rPr>
        <w:t>包括含施工过程中验收、检查时拍摄或录制的相片、影像资料等，</w:t>
      </w:r>
      <w:r>
        <w:rPr>
          <w:rFonts w:hint="eastAsia" w:ascii="宋体" w:hAnsi="宋体" w:eastAsia="宋体" w:cs="宋体"/>
          <w:sz w:val="21"/>
          <w:szCs w:val="21"/>
          <w:u w:val="single"/>
        </w:rPr>
        <w:t>并符合建设工程资料存档要求</w:t>
      </w:r>
      <w:r>
        <w:rPr>
          <w:rFonts w:hint="eastAsia" w:ascii="宋体" w:hAnsi="宋体" w:eastAsia="宋体" w:cs="宋体"/>
          <w:sz w:val="21"/>
          <w:szCs w:val="21"/>
        </w:rPr>
        <w:t>。</w:t>
      </w:r>
    </w:p>
    <w:p>
      <w:pPr>
        <w:pageBreakBefore w:val="0"/>
        <w:kinsoku/>
        <w:wordWrap/>
        <w:overflowPunct/>
        <w:topLinePunct w:val="0"/>
        <w:bidi w:val="0"/>
        <w:snapToGrid/>
        <w:spacing w:line="3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竣工资料和竣工图纸（含照片、声像资料）各3套，其中壹套原件，贰套复印件及壹套电子光盘；但验收过程中所需的所有资料由承包人提供</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   纸质及相关电子数据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（10）承包人应履行的其他义务：</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a.向发包人、监理人提供施工现场办公室各1间免费使用。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b.在施工中必须严格按照规范操作，对不按规范要求施工或未采取防护措施，造成的损失由承包人承担。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u w:val="single"/>
        </w:rPr>
        <w:t>d.按当地有关部门要求，</w:t>
      </w:r>
      <w:r>
        <w:rPr>
          <w:rFonts w:hint="eastAsia" w:ascii="宋体" w:hAnsi="宋体" w:eastAsia="宋体" w:cs="宋体"/>
          <w:kern w:val="0"/>
          <w:sz w:val="21"/>
          <w:szCs w:val="21"/>
          <w:u w:val="single"/>
        </w:rPr>
        <w:t>由承包人办理的有关施工场地交通、环卫和施工噪音</w:t>
      </w:r>
      <w:r>
        <w:rPr>
          <w:rFonts w:hint="eastAsia" w:ascii="宋体" w:hAnsi="宋体" w:eastAsia="宋体" w:cs="宋体"/>
          <w:kern w:val="0"/>
          <w:sz w:val="21"/>
          <w:szCs w:val="21"/>
          <w:u w:val="single"/>
          <w:lang w:val="en-US" w:eastAsia="zh-CN"/>
        </w:rPr>
        <w:t>排放</w:t>
      </w:r>
      <w:r>
        <w:rPr>
          <w:rFonts w:hint="eastAsia" w:ascii="宋体" w:hAnsi="宋体" w:eastAsia="宋体" w:cs="宋体"/>
          <w:kern w:val="0"/>
          <w:sz w:val="21"/>
          <w:szCs w:val="21"/>
          <w:u w:val="single"/>
        </w:rPr>
        <w:t>等手续。</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u w:val="single"/>
        </w:rPr>
        <w:t>e.</w:t>
      </w:r>
      <w:r>
        <w:rPr>
          <w:rFonts w:hint="eastAsia" w:ascii="宋体" w:hAnsi="宋体" w:eastAsia="宋体" w:cs="宋体"/>
          <w:kern w:val="0"/>
          <w:sz w:val="21"/>
          <w:szCs w:val="21"/>
          <w:u w:val="single"/>
        </w:rPr>
        <w:t>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f</w:t>
      </w:r>
      <w:r>
        <w:rPr>
          <w:rFonts w:hint="eastAsia" w:ascii="宋体" w:hAnsi="宋体" w:eastAsia="宋体" w:cs="宋体"/>
          <w:sz w:val="21"/>
          <w:szCs w:val="21"/>
          <w:u w:val="single"/>
        </w:rPr>
        <w:t>.</w:t>
      </w:r>
      <w:r>
        <w:rPr>
          <w:rFonts w:hint="eastAsia" w:ascii="宋体" w:hAnsi="宋体" w:eastAsia="宋体" w:cs="宋体"/>
          <w:kern w:val="0"/>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g</w:t>
      </w:r>
      <w:r>
        <w:rPr>
          <w:rFonts w:hint="eastAsia" w:ascii="宋体" w:hAnsi="宋体" w:eastAsia="宋体" w:cs="宋体"/>
          <w:sz w:val="21"/>
          <w:szCs w:val="21"/>
          <w:u w:val="single"/>
        </w:rPr>
        <w:t>.</w:t>
      </w:r>
      <w:r>
        <w:rPr>
          <w:rFonts w:hint="eastAsia" w:ascii="宋体" w:hAnsi="宋体" w:eastAsia="宋体" w:cs="宋体"/>
          <w:kern w:val="0"/>
          <w:sz w:val="21"/>
          <w:szCs w:val="21"/>
          <w:u w:val="single"/>
        </w:rPr>
        <w:t>承包人的施工组织和进度计划须服从发包人的组织安排。承包人必须指派专人负责施工场内外的交通管理，保证行车及行人的安全。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h</w:t>
      </w:r>
      <w:r>
        <w:rPr>
          <w:rFonts w:hint="eastAsia" w:ascii="宋体" w:hAnsi="宋体" w:eastAsia="宋体" w:cs="宋体"/>
          <w:sz w:val="21"/>
          <w:szCs w:val="21"/>
          <w:u w:val="single"/>
        </w:rPr>
        <w:t>.</w:t>
      </w:r>
      <w:r>
        <w:rPr>
          <w:rFonts w:hint="eastAsia" w:ascii="宋体" w:hAnsi="宋体" w:eastAsia="宋体" w:cs="宋体"/>
          <w:kern w:val="0"/>
          <w:sz w:val="21"/>
          <w:szCs w:val="21"/>
          <w:u w:val="single"/>
        </w:rPr>
        <w:t>处理好同工程所在地周边居民的关系，由此发生的检测、协调、鉴定、赔偿、诉讼等费</w:t>
      </w:r>
      <w:r>
        <w:rPr>
          <w:rFonts w:hint="eastAsia" w:ascii="宋体" w:hAnsi="宋体" w:eastAsia="宋体" w:cs="宋体"/>
          <w:sz w:val="21"/>
          <w:szCs w:val="21"/>
          <w:u w:val="single"/>
        </w:rPr>
        <w:t>用全部由承包人负责。如果出现扯皮现象，发包人有权根据单方面确认的费用从工程款中直接代扣、代付相应费用。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（11）承包人诚实信用的承诺：</w:t>
      </w:r>
      <w:r>
        <w:rPr>
          <w:rFonts w:hint="eastAsia" w:ascii="宋体" w:hAnsi="宋体" w:eastAsia="宋体" w:cs="宋体"/>
          <w:kern w:val="0"/>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sz w:val="21"/>
          <w:szCs w:val="21"/>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（12）承包人使用新技术、工法、工艺的承诺：</w:t>
      </w:r>
      <w:r>
        <w:rPr>
          <w:rFonts w:hint="eastAsia" w:ascii="宋体" w:hAnsi="宋体" w:eastAsia="宋体" w:cs="宋体"/>
          <w:kern w:val="0"/>
          <w:sz w:val="21"/>
          <w:szCs w:val="21"/>
          <w:u w:val="single"/>
        </w:rPr>
        <w:t>无。</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项目经理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承包人对项目经理的授权范围如下：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sz w:val="21"/>
          <w:szCs w:val="21"/>
          <w:u w:val="single"/>
        </w:rPr>
        <w:t>月到岗率须</w:t>
      </w:r>
      <w:r>
        <w:rPr>
          <w:rFonts w:hint="eastAsia" w:ascii="宋体" w:hAnsi="宋体" w:eastAsia="宋体" w:cs="宋体"/>
          <w:sz w:val="21"/>
          <w:szCs w:val="21"/>
          <w:u w:val="single"/>
          <w:lang w:val="en-US" w:eastAsia="zh-CN"/>
        </w:rPr>
        <w:t>不少于</w:t>
      </w:r>
      <w:r>
        <w:rPr>
          <w:rFonts w:hint="eastAsia" w:ascii="宋体" w:hAnsi="宋体" w:eastAsia="宋体" w:cs="宋体"/>
          <w:sz w:val="21"/>
          <w:szCs w:val="21"/>
          <w:u w:val="single"/>
        </w:rPr>
        <w:t>24天</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0" w:after="0" w:line="350" w:lineRule="exact"/>
        <w:jc w:val="left"/>
        <w:textAlignment w:val="baseline"/>
        <w:rPr>
          <w:rFonts w:hint="eastAsia" w:ascii="Calibri" w:hAnsi="Calibri" w:eastAsia="宋体" w:cs="Times New Roman"/>
          <w:b/>
          <w:kern w:val="0"/>
          <w:sz w:val="24"/>
          <w:szCs w:val="20"/>
          <w:lang w:val="en-GB" w:eastAsia="zh-CN" w:bidi="ar-SA"/>
        </w:rPr>
      </w:pPr>
      <w:bookmarkStart w:id="99" w:name="_Toc14058"/>
      <w:bookmarkStart w:id="100" w:name="_Toc16979"/>
      <w:bookmarkStart w:id="101" w:name="_Toc12279"/>
      <w:bookmarkStart w:id="102" w:name="_Toc24703"/>
      <w:bookmarkStart w:id="103" w:name="_Toc12562"/>
      <w:r>
        <w:rPr>
          <w:rFonts w:hint="eastAsia" w:ascii="宋体" w:hAnsi="宋体" w:eastAsia="宋体" w:cs="宋体"/>
          <w:b w:val="0"/>
          <w:bCs/>
          <w:kern w:val="0"/>
          <w:sz w:val="21"/>
          <w:szCs w:val="21"/>
          <w:highlight w:val="none"/>
          <w:u w:val="single"/>
          <w:lang w:val="en-GB" w:eastAsia="zh-CN" w:bidi="ar-SA"/>
        </w:rPr>
        <w:t>月到岗达不到约定天数，按相关行业主管部发布的规定处理；遇有工程检查、验收或参观等活动时，无特殊原因不得离开施工现场。</w:t>
      </w:r>
      <w:bookmarkEnd w:id="99"/>
      <w:bookmarkEnd w:id="100"/>
      <w:bookmarkEnd w:id="101"/>
      <w:bookmarkEnd w:id="102"/>
      <w:bookmarkEnd w:id="103"/>
    </w:p>
    <w:p>
      <w:pPr>
        <w:pageBreakBefore w:val="0"/>
        <w:kinsoku/>
        <w:wordWrap/>
        <w:overflowPunct/>
        <w:topLinePunct w:val="0"/>
        <w:bidi w:val="0"/>
        <w:adjustRightInd/>
        <w:snapToGrid/>
        <w:spacing w:line="35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承包人未提交劳动合同，以及没有为项目经理缴纳社会保险证明的违约责任：</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sz w:val="21"/>
          <w:szCs w:val="21"/>
          <w:highlight w:val="none"/>
          <w:u w:val="single"/>
        </w:rPr>
        <w:t>按通用合同条款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项目经理未经批准，擅自离开施工现场的违约责任：</w:t>
      </w:r>
      <w:r>
        <w:rPr>
          <w:rFonts w:hint="eastAsia" w:ascii="宋体" w:hAnsi="宋体" w:eastAsia="宋体" w:cs="宋体"/>
          <w:sz w:val="2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要求终止合同，没收全部履约担保金，同时由承包人赔偿发包人由此造成的损失。另遇有工程检查、验收或参观等活动时，无特殊原因不得</w:t>
      </w:r>
      <w:r>
        <w:rPr>
          <w:rFonts w:hint="eastAsia" w:ascii="宋体" w:hAnsi="宋体" w:eastAsia="宋体" w:cs="宋体"/>
          <w:kern w:val="0"/>
          <w:sz w:val="21"/>
          <w:szCs w:val="21"/>
          <w:u w:val="single"/>
        </w:rPr>
        <w:t>离开施工现场。</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3.2.3 承包人擅自更换项目经理的违约责任：</w:t>
      </w:r>
      <w:r>
        <w:rPr>
          <w:rFonts w:hint="eastAsia" w:ascii="宋体" w:hAnsi="宋体" w:eastAsia="宋体" w:cs="宋体"/>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3.2.4 承包人无正当理由拒绝更换项目经理的违约责任：</w:t>
      </w:r>
      <w:r>
        <w:rPr>
          <w:rFonts w:hint="eastAsia" w:ascii="宋体" w:hAnsi="宋体" w:eastAsia="宋体" w:cs="宋体"/>
          <w:sz w:val="21"/>
          <w:szCs w:val="21"/>
          <w:u w:val="single"/>
        </w:rPr>
        <w:t>发包人可通知承包人解除合同，所有履约担保金归发包人。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承包人人员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承包人提交项目管理机构及施工现场管理人员安排报告的期限：</w:t>
      </w:r>
      <w:r>
        <w:rPr>
          <w:rFonts w:hint="eastAsia" w:ascii="宋体" w:hAnsi="宋体" w:eastAsia="宋体" w:cs="宋体"/>
          <w:sz w:val="21"/>
          <w:szCs w:val="21"/>
          <w:u w:val="single"/>
        </w:rPr>
        <w:t xml:space="preserve"> 接到开工通知（或确定开工日期）后7天内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 承包人无正当理由拒绝撤换主要施工管理人员的违约责任：</w:t>
      </w:r>
      <w:r>
        <w:rPr>
          <w:rFonts w:hint="eastAsia" w:ascii="宋体" w:hAnsi="宋体" w:eastAsia="宋体" w:cs="宋体"/>
          <w:sz w:val="21"/>
          <w:szCs w:val="21"/>
          <w:u w:val="single"/>
        </w:rPr>
        <w:t>发包人可通知承包人解除合同，所有履约担保金归发包人</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同时赔偿发包人损失</w:t>
      </w:r>
      <w:r>
        <w:rPr>
          <w:rFonts w:hint="eastAsia" w:ascii="宋体" w:hAnsi="宋体" w:eastAsia="宋体" w:cs="宋体"/>
          <w:sz w:val="21"/>
          <w:szCs w:val="21"/>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u w:val="single"/>
        </w:rPr>
      </w:pPr>
      <w:r>
        <w:rPr>
          <w:rFonts w:hint="eastAsia" w:ascii="宋体" w:hAnsi="宋体" w:eastAsia="宋体" w:cs="宋体"/>
          <w:sz w:val="21"/>
          <w:szCs w:val="21"/>
        </w:rPr>
        <w:t>3.3.4 承包人主要施工管理人员离开施工现场的批准要求：</w:t>
      </w:r>
      <w:r>
        <w:rPr>
          <w:rFonts w:hint="eastAsia" w:ascii="宋体" w:hAnsi="宋体" w:eastAsia="宋体" w:cs="宋体"/>
          <w:b w:val="0"/>
          <w:bCs w:val="0"/>
          <w:sz w:val="21"/>
          <w:szCs w:val="21"/>
          <w:u w:val="single"/>
        </w:rPr>
        <w:t>按通用合同条款；未经批准擅自离开施工现场按相关行业主管部发布的规定处理；另遇有工程检查、验收或参观等活动时，无特殊原因不得请假</w:t>
      </w:r>
      <w:r>
        <w:rPr>
          <w:rFonts w:hint="eastAsia" w:ascii="宋体" w:hAnsi="宋体" w:eastAsia="宋体" w:cs="宋体"/>
          <w:b w:val="0"/>
          <w:bCs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8%（含前三个月已扣除的履约担保金），且发包人有权要求承包人更换该关键岗位人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bookmarkStart w:id="104" w:name="_Toc297048345"/>
      <w:bookmarkStart w:id="105" w:name="_Toc292559869"/>
      <w:bookmarkStart w:id="106" w:name="_Toc312677988"/>
      <w:bookmarkStart w:id="107" w:name="_Toc297123492"/>
      <w:bookmarkStart w:id="108" w:name="_Toc300934945"/>
      <w:bookmarkStart w:id="109" w:name="_Toc296944498"/>
      <w:bookmarkStart w:id="110" w:name="_Toc297120459"/>
      <w:bookmarkStart w:id="111" w:name="_Toc303539102"/>
      <w:bookmarkStart w:id="112" w:name="_Toc304295523"/>
      <w:bookmarkStart w:id="113" w:name="_Toc296347158"/>
      <w:bookmarkStart w:id="114" w:name="_Toc296346660"/>
      <w:bookmarkStart w:id="115" w:name="_Toc296890987"/>
      <w:bookmarkStart w:id="116" w:name="_Toc296503159"/>
      <w:bookmarkStart w:id="117" w:name="_Toc292559364"/>
      <w:bookmarkStart w:id="118" w:name="_Toc297216151"/>
      <w:bookmarkStart w:id="119" w:name="_Toc296891199"/>
      <w:r>
        <w:rPr>
          <w:rFonts w:hint="eastAsia" w:ascii="宋体" w:hAnsi="宋体" w:eastAsia="宋体" w:cs="宋体"/>
          <w:sz w:val="21"/>
          <w:szCs w:val="21"/>
        </w:rPr>
        <w:t>.5 分包</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bookmarkStart w:id="120" w:name="_Toc297048346"/>
      <w:bookmarkStart w:id="121" w:name="_Toc304295524"/>
      <w:bookmarkStart w:id="122" w:name="_Toc292559365"/>
      <w:bookmarkStart w:id="123" w:name="_Toc297216152"/>
      <w:bookmarkStart w:id="124" w:name="_Toc300934946"/>
      <w:bookmarkStart w:id="125" w:name="_Toc296503160"/>
      <w:bookmarkStart w:id="126" w:name="_Toc297120460"/>
      <w:bookmarkStart w:id="127" w:name="_Toc296944499"/>
      <w:bookmarkStart w:id="128" w:name="_Toc296347159"/>
      <w:bookmarkStart w:id="129" w:name="_Toc296890988"/>
      <w:bookmarkStart w:id="130" w:name="_Toc296346661"/>
      <w:bookmarkStart w:id="131" w:name="_Toc303539103"/>
      <w:bookmarkStart w:id="132" w:name="_Toc296891200"/>
      <w:bookmarkStart w:id="133" w:name="_Toc292559870"/>
      <w:bookmarkStart w:id="134" w:name="_Toc297123493"/>
      <w:bookmarkStart w:id="135" w:name="_Toc312677989"/>
      <w:bookmarkStart w:id="136" w:name="_Toc318581158"/>
      <w:r>
        <w:rPr>
          <w:rFonts w:hint="eastAsia" w:ascii="宋体" w:hAnsi="宋体" w:eastAsia="宋体" w:cs="宋体"/>
          <w:sz w:val="21"/>
          <w:szCs w:val="21"/>
        </w:rPr>
        <w:t>.5.1 分包的一般约定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工程主体结构、关键性工作</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7" w:name="_Toc304295525"/>
      <w:bookmarkStart w:id="138" w:name="_Toc296890989"/>
      <w:bookmarkStart w:id="139" w:name="_Toc296503161"/>
      <w:bookmarkStart w:id="140" w:name="_Toc297120461"/>
      <w:bookmarkStart w:id="141" w:name="_Toc297216153"/>
      <w:bookmarkStart w:id="142" w:name="_Toc296347160"/>
      <w:bookmarkStart w:id="143" w:name="_Toc296944500"/>
      <w:bookmarkStart w:id="144" w:name="_Toc300934947"/>
      <w:bookmarkStart w:id="145" w:name="_Toc297048347"/>
      <w:bookmarkStart w:id="146" w:name="_Toc296891201"/>
      <w:bookmarkStart w:id="147" w:name="_Toc296346662"/>
      <w:bookmarkStart w:id="148" w:name="_Toc297123494"/>
      <w:bookmarkStart w:id="149" w:name="_Toc303539104"/>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pageBreakBefore w:val="0"/>
        <w:kinsoku/>
        <w:wordWrap/>
        <w:overflowPunct/>
        <w:topLinePunct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3</w:t>
      </w:r>
      <w:bookmarkStart w:id="150" w:name="_Toc312677990"/>
      <w:bookmarkStart w:id="151" w:name="_Toc318581159"/>
      <w:r>
        <w:rPr>
          <w:rFonts w:hint="eastAsia" w:ascii="宋体" w:hAnsi="宋体" w:eastAsia="宋体" w:cs="宋体"/>
          <w:sz w:val="21"/>
          <w:szCs w:val="21"/>
        </w:rPr>
        <w:t>.5.2分包的确定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3.5.4 分包合同价款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50"/>
    <w:bookmarkEnd w:id="151"/>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 工程照管与成品、半成品保护</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按合同通用条款执行</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 履约担保</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kern w:val="0"/>
          <w:sz w:val="21"/>
          <w:szCs w:val="21"/>
          <w:u w:val="single"/>
          <w:lang w:val="en-US" w:eastAsia="zh-CN"/>
        </w:rPr>
        <w:t>是</w:t>
      </w:r>
      <w:r>
        <w:rPr>
          <w:rFonts w:hint="eastAsia" w:ascii="宋体" w:hAnsi="宋体" w:eastAsia="宋体" w:cs="宋体"/>
          <w:sz w:val="21"/>
          <w:szCs w:val="21"/>
        </w:rPr>
        <w:t>。</w:t>
      </w:r>
    </w:p>
    <w:p>
      <w:pPr>
        <w:spacing w:line="380" w:lineRule="exact"/>
        <w:ind w:firstLine="420" w:firstLineChars="200"/>
        <w:rPr>
          <w:rFonts w:hAnsi="仿宋"/>
          <w:sz w:val="21"/>
          <w:szCs w:val="21"/>
        </w:rPr>
      </w:pPr>
      <w:r>
        <w:rPr>
          <w:rFonts w:hint="eastAsia" w:ascii="宋体" w:hAnsi="宋体" w:eastAsia="宋体" w:cs="宋体"/>
          <w:sz w:val="21"/>
          <w:szCs w:val="21"/>
        </w:rPr>
        <w:t>承包人提供履约担保的形式、金额及期限：</w:t>
      </w:r>
      <w:bookmarkStart w:id="152" w:name="_Toc351203636"/>
      <w:r>
        <w:rPr>
          <w:rFonts w:hint="eastAsia" w:ascii="宋体" w:hAnsi="宋体" w:eastAsia="宋体" w:cs="宋体"/>
          <w:sz w:val="21"/>
          <w:szCs w:val="21"/>
          <w:u w:val="single"/>
        </w:rPr>
        <w:t>签订工程合同时提供履约保函或现金，保函形式为银行保函或保险机构保证保险保单或融资担保公司保函，金额为签约合同价的2%</w:t>
      </w:r>
      <w:r>
        <w:rPr>
          <w:rFonts w:hint="eastAsia" w:hAnsi="仿宋"/>
          <w:sz w:val="21"/>
          <w:szCs w:val="21"/>
        </w:rPr>
        <w:t>。</w:t>
      </w:r>
    </w:p>
    <w:p>
      <w:pPr>
        <w:spacing w:line="380" w:lineRule="exact"/>
        <w:ind w:firstLine="420" w:firstLineChars="200"/>
        <w:rPr>
          <w:rFonts w:hAnsi="仿宋"/>
          <w:sz w:val="21"/>
          <w:szCs w:val="21"/>
        </w:rPr>
      </w:pPr>
      <w:r>
        <w:rPr>
          <w:rFonts w:hint="eastAsia" w:hAnsi="仿宋"/>
          <w:sz w:val="21"/>
          <w:szCs w:val="21"/>
        </w:rPr>
        <w:t>发包人在工程竣工验收后10天内，向承包人全额返还；承包人应保证履约担保在工程竣工验收前持续有效。</w:t>
      </w:r>
    </w:p>
    <w:p>
      <w:pPr>
        <w:spacing w:line="380" w:lineRule="exact"/>
        <w:ind w:firstLine="420" w:firstLineChars="200"/>
        <w:rPr>
          <w:rFonts w:hAnsi="仿宋"/>
          <w:sz w:val="21"/>
          <w:szCs w:val="21"/>
          <w:u w:val="single"/>
        </w:rPr>
      </w:pPr>
      <w:r>
        <w:rPr>
          <w:rFonts w:hint="eastAsia" w:hAnsi="仿宋"/>
          <w:sz w:val="21"/>
          <w:szCs w:val="21"/>
        </w:rPr>
        <w:t>非承包人原因导致的工期延长，承包人继续提供履约担保所增加的费用由发包人承担。</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w:t>
      </w:r>
      <w:bookmarkStart w:id="153" w:name="_Toc296503162"/>
      <w:bookmarkStart w:id="154" w:name="_Toc292559871"/>
      <w:bookmarkStart w:id="155" w:name="_Toc292559366"/>
      <w:bookmarkStart w:id="156" w:name="_Toc297048348"/>
      <w:bookmarkStart w:id="157" w:name="_Toc296890990"/>
      <w:bookmarkStart w:id="158" w:name="_Toc296891202"/>
      <w:bookmarkStart w:id="159" w:name="_Toc296944501"/>
      <w:bookmarkStart w:id="160" w:name="_Toc267251413"/>
      <w:bookmarkStart w:id="161" w:name="_Toc296346663"/>
      <w:bookmarkStart w:id="162" w:name="_Toc297120462"/>
      <w:bookmarkStart w:id="163" w:name="_Toc296347161"/>
      <w:r>
        <w:rPr>
          <w:rFonts w:hint="eastAsia" w:ascii="宋体" w:hAnsi="宋体" w:eastAsia="宋体" w:cs="宋体"/>
          <w:b w:val="0"/>
          <w:bCs/>
          <w:kern w:val="2"/>
          <w:sz w:val="21"/>
          <w:szCs w:val="21"/>
          <w:lang w:val="en-US" w:eastAsia="zh-CN" w:bidi="ar-SA"/>
        </w:rPr>
        <w:t>. 监</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eastAsia="宋体" w:cs="宋体"/>
          <w:b w:val="0"/>
          <w:bCs/>
          <w:kern w:val="2"/>
          <w:sz w:val="21"/>
          <w:szCs w:val="21"/>
          <w:lang w:val="en-US" w:eastAsia="zh-CN" w:bidi="ar-SA"/>
        </w:rPr>
        <w:t>理人</w:t>
      </w:r>
      <w:bookmarkEnd w:id="152"/>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4.1监理人的一般规定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按本工程监理合同约定内容</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由承包人免费提供办公室1间使用。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 监理人员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总监理工程师：</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eastAsia="宋体"/>
          <w:sz w:val="21"/>
          <w:szCs w:val="21"/>
        </w:rPr>
        <w:t>姓</w:t>
      </w:r>
      <w:r>
        <w:rPr>
          <w:rFonts w:hint="eastAsia" w:ascii="宋体" w:hAnsi="宋体" w:eastAsia="宋体" w:cs="宋体"/>
          <w:sz w:val="21"/>
          <w:szCs w:val="21"/>
        </w:rPr>
        <w:t xml:space="preserve">    名：</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eastAsia="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 xml:space="preserve">                        </w:t>
      </w:r>
      <w:r>
        <w:rPr>
          <w:rFonts w:eastAsia="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（2）对于监理人更换其委派的监理人员，监理人在征得发包人同意后应当提前48小时书面通知承包人；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（3）监理人对其监理人员的任何授权，承包人均</w:t>
      </w:r>
      <w:r>
        <w:rPr>
          <w:rFonts w:hint="eastAsia" w:ascii="宋体" w:hAnsi="宋体" w:eastAsia="宋体" w:cs="宋体"/>
          <w:sz w:val="21"/>
          <w:szCs w:val="21"/>
          <w:u w:val="single"/>
          <w:lang w:val="en-US" w:eastAsia="zh-CN"/>
        </w:rPr>
        <w:t>有权</w:t>
      </w:r>
      <w:r>
        <w:rPr>
          <w:rFonts w:hint="eastAsia" w:ascii="宋体" w:hAnsi="宋体" w:eastAsia="宋体" w:cs="宋体"/>
          <w:sz w:val="21"/>
          <w:szCs w:val="21"/>
          <w:u w:val="single"/>
        </w:rPr>
        <w:t>要求监理人提供书面的授权，否则，承包人有权拒绝接受监理人员的指示。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 商定或确定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164" w:name="_Toc267251418"/>
      <w:r>
        <w:rPr>
          <w:rFonts w:hint="eastAsia" w:ascii="宋体" w:hAnsi="宋体" w:eastAsia="宋体" w:cs="宋体"/>
          <w:sz w:val="21"/>
          <w:szCs w:val="21"/>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165" w:name="_Toc351203637"/>
      <w:r>
        <w:rPr>
          <w:rFonts w:hint="eastAsia" w:ascii="宋体" w:hAnsi="宋体" w:eastAsia="宋体" w:cs="宋体"/>
          <w:b w:val="0"/>
          <w:bCs/>
          <w:kern w:val="2"/>
          <w:sz w:val="21"/>
          <w:szCs w:val="21"/>
          <w:lang w:val="en-US" w:eastAsia="zh-CN" w:bidi="ar-SA"/>
        </w:rPr>
        <w:t>5</w:t>
      </w:r>
      <w:bookmarkEnd w:id="164"/>
      <w:bookmarkStart w:id="166" w:name="_Toc296891203"/>
      <w:bookmarkStart w:id="167" w:name="_Toc296503163"/>
      <w:bookmarkStart w:id="168" w:name="_Toc296346664"/>
      <w:bookmarkStart w:id="169" w:name="_Toc292559367"/>
      <w:bookmarkStart w:id="170" w:name="_Toc297048349"/>
      <w:bookmarkStart w:id="171" w:name="_Toc292559872"/>
      <w:bookmarkStart w:id="172" w:name="_Toc297120463"/>
      <w:bookmarkStart w:id="173" w:name="_Toc296347162"/>
      <w:bookmarkStart w:id="174" w:name="_Toc296944502"/>
      <w:bookmarkStart w:id="175" w:name="_Toc296890991"/>
      <w:r>
        <w:rPr>
          <w:rFonts w:hint="eastAsia" w:ascii="宋体" w:hAnsi="宋体" w:eastAsia="宋体" w:cs="宋体"/>
          <w:b w:val="0"/>
          <w:bCs/>
          <w:kern w:val="2"/>
          <w:sz w:val="21"/>
          <w:szCs w:val="21"/>
          <w:lang w:val="en-US" w:eastAsia="zh-CN" w:bidi="ar-SA"/>
        </w:rPr>
        <w:t>. 工程质量</w:t>
      </w:r>
      <w:bookmarkEnd w:id="165"/>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 质量要求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bookmarkStart w:id="176" w:name="_Toc312677997"/>
      <w:bookmarkStart w:id="177" w:name="_Toc300934949"/>
      <w:bookmarkStart w:id="178" w:name="_Toc304295527"/>
      <w:bookmarkStart w:id="179" w:name="_Toc303539106"/>
      <w:bookmarkStart w:id="180" w:name="_Toc297216155"/>
      <w:bookmarkStart w:id="181" w:name="_Toc297123496"/>
      <w:bookmarkStart w:id="182" w:name="_Toc318581164"/>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无</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 隐蔽工程检查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按合同通用条款执行。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隐蔽工程验收过程、验收部位除办理纸质验收记录，承包人还应保留验收部位、验收过程、验收人员相片、影像等资料。</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183" w:name="_Toc351203638"/>
      <w:r>
        <w:rPr>
          <w:rFonts w:hint="eastAsia" w:ascii="宋体" w:hAnsi="宋体" w:eastAsia="宋体" w:cs="宋体"/>
          <w:b w:val="0"/>
          <w:bCs/>
          <w:kern w:val="2"/>
          <w:sz w:val="21"/>
          <w:szCs w:val="21"/>
          <w:lang w:val="en-US" w:eastAsia="zh-CN" w:bidi="ar-SA"/>
        </w:rPr>
        <w:t>6. 安全文明施工与环境保护</w:t>
      </w:r>
      <w:bookmarkEnd w:id="183"/>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6.1安全文明施工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b/>
          <w:sz w:val="21"/>
          <w:szCs w:val="21"/>
          <w:u w:val="single"/>
        </w:rPr>
        <w:t>按《浙江省建筑施工安全标准化管理规定》（浙建建〔2012〕54号）及</w:t>
      </w:r>
      <w:r>
        <w:rPr>
          <w:rFonts w:hint="eastAsia" w:ascii="宋体" w:hAnsi="宋体" w:eastAsia="宋体" w:cs="宋体"/>
          <w:b/>
          <w:sz w:val="21"/>
          <w:szCs w:val="21"/>
          <w:u w:val="single"/>
          <w:lang w:val="en-US" w:eastAsia="zh-CN"/>
        </w:rPr>
        <w:t>省 、市建筑业、安全监督等相关主管部门发布的有关</w:t>
      </w:r>
      <w:r>
        <w:rPr>
          <w:rFonts w:hint="eastAsia" w:ascii="宋体" w:hAnsi="宋体" w:eastAsia="宋体" w:cs="宋体"/>
          <w:b/>
          <w:sz w:val="21"/>
          <w:szCs w:val="21"/>
          <w:u w:val="single"/>
        </w:rPr>
        <w:t>管理规定执行</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6.1.5 文明施工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安全文明施工费预付费用包含在工程预付款内，与工程预付款一并支付，支付比例为安全文明施工费（不含创标化工地增加费）总额的（50）% ，其余部分与进度款同期支付。安全文明施工费承包人应专款专用，在财务账目中应单独列项</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76"/>
    <w:bookmarkEnd w:id="177"/>
    <w:bookmarkEnd w:id="178"/>
    <w:bookmarkEnd w:id="179"/>
    <w:bookmarkEnd w:id="180"/>
    <w:bookmarkEnd w:id="181"/>
    <w:bookmarkEnd w:id="182"/>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184" w:name="_Toc351203639"/>
      <w:r>
        <w:rPr>
          <w:rFonts w:hint="eastAsia" w:ascii="宋体" w:hAnsi="宋体" w:eastAsia="宋体" w:cs="宋体"/>
          <w:b w:val="0"/>
          <w:bCs/>
          <w:kern w:val="2"/>
          <w:sz w:val="21"/>
          <w:szCs w:val="21"/>
          <w:lang w:val="en-US" w:eastAsia="zh-CN" w:bidi="ar-SA"/>
        </w:rPr>
        <w:t>7. 工期和进度</w:t>
      </w:r>
      <w:bookmarkEnd w:id="184"/>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 施工组织设计</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7.1.1 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 xml:space="preserve"> 对特殊工艺施工、危险性较大分部分项工程施工</w:t>
      </w:r>
      <w:r>
        <w:rPr>
          <w:rFonts w:hint="eastAsia" w:ascii="宋体" w:hAnsi="宋体" w:eastAsia="宋体" w:cs="宋体"/>
          <w:sz w:val="21"/>
          <w:szCs w:val="21"/>
          <w:u w:val="single"/>
          <w:lang w:eastAsia="zh-CN"/>
        </w:rPr>
        <w:t>，</w:t>
      </w:r>
      <w:r>
        <w:rPr>
          <w:rFonts w:hint="eastAsia" w:ascii="宋体" w:hAnsi="宋体" w:eastAsia="宋体" w:cs="宋体"/>
          <w:sz w:val="21"/>
          <w:szCs w:val="21"/>
          <w:highlight w:val="none"/>
          <w:u w:val="single"/>
        </w:rPr>
        <w:t>应按规定组织专家论证及办理审批手续</w:t>
      </w:r>
      <w:r>
        <w:rPr>
          <w:rFonts w:hint="eastAsia" w:ascii="宋体" w:hAnsi="宋体" w:eastAsia="宋体" w:cs="宋体"/>
          <w:sz w:val="21"/>
          <w:szCs w:val="21"/>
          <w:u w:val="single"/>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50" w:lineRule="exact"/>
        <w:ind w:left="0" w:right="0" w:firstLine="420" w:firstLineChars="200"/>
        <w:jc w:val="both"/>
        <w:rPr>
          <w:rFonts w:hint="eastAsia" w:ascii="宋体" w:hAnsi="宋体" w:eastAsia="宋体" w:cs="宋体"/>
          <w:kern w:val="0"/>
          <w:sz w:val="21"/>
          <w:szCs w:val="21"/>
          <w:lang w:val="en-US"/>
        </w:rPr>
      </w:pPr>
      <w:r>
        <w:rPr>
          <w:rFonts w:hint="eastAsia" w:ascii="宋体" w:hAnsi="宋体" w:eastAsia="宋体" w:cs="宋体"/>
          <w:color w:val="auto"/>
          <w:kern w:val="2"/>
          <w:sz w:val="21"/>
          <w:szCs w:val="21"/>
          <w:u w:val="single"/>
          <w:lang w:val="en-US" w:eastAsia="zh-CN" w:bidi="ar"/>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ascii="宋体" w:hAnsi="宋体" w:eastAsia="宋体" w:cs="宋体"/>
          <w:color w:val="auto"/>
          <w:kern w:val="0"/>
          <w:sz w:val="21"/>
          <w:szCs w:val="21"/>
          <w:u w:val="single"/>
          <w:lang w:val="en-US" w:eastAsia="zh-CN" w:bidi="ar"/>
        </w:rPr>
        <w:t>注：</w:t>
      </w:r>
      <w:r>
        <w:rPr>
          <w:rFonts w:hint="eastAsia" w:ascii="宋体" w:hAnsi="宋体" w:eastAsia="宋体" w:cs="宋体"/>
          <w:color w:val="auto"/>
          <w:kern w:val="2"/>
          <w:sz w:val="21"/>
          <w:szCs w:val="21"/>
          <w:u w:val="single"/>
          <w:lang w:val="en-US" w:eastAsia="zh-CN" w:bidi="ar"/>
        </w:rPr>
        <w:t>政府性投资项目，应按当地政府规定的项目变更办理程序办理）。</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 xml:space="preserve">7.1.2 </w:t>
      </w:r>
      <w:r>
        <w:rPr>
          <w:rFonts w:hint="eastAsia" w:ascii="宋体" w:hAnsi="宋体" w:eastAsia="宋体" w:cs="宋体"/>
          <w:kern w:val="0"/>
          <w:sz w:val="21"/>
          <w:szCs w:val="21"/>
        </w:rPr>
        <w:t>施工组织设计的提交和修改</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bookmarkStart w:id="185" w:name="_Toc297216173"/>
      <w:bookmarkStart w:id="186" w:name="_Toc304295541"/>
      <w:bookmarkStart w:id="187" w:name="_Toc303539123"/>
      <w:bookmarkStart w:id="188" w:name="_Toc312678005"/>
      <w:bookmarkStart w:id="189" w:name="_Toc300934966"/>
      <w:bookmarkStart w:id="190" w:name="_Toc297123514"/>
      <w:bookmarkStart w:id="191" w:name="_Toc312677479"/>
      <w:r>
        <w:rPr>
          <w:rFonts w:hint="eastAsia" w:ascii="宋体" w:hAnsi="宋体" w:eastAsia="宋体" w:cs="宋体"/>
          <w:sz w:val="21"/>
          <w:szCs w:val="21"/>
        </w:rPr>
        <w:t>.2 施工进度计划</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7.2.2 施工进度计划的修订</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收到相应文件后7天内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 开工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7.3.1 开工准备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 xml:space="preserve">接到开工通知（或确定开工日期）后7天内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7.3.2开工通知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bookmarkEnd w:id="185"/>
    <w:bookmarkEnd w:id="186"/>
    <w:bookmarkEnd w:id="187"/>
    <w:bookmarkEnd w:id="188"/>
    <w:bookmarkEnd w:id="189"/>
    <w:bookmarkEnd w:id="190"/>
    <w:bookmarkEnd w:id="191"/>
    <w:p>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 测量放线</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按合同通用条款执行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bookmarkStart w:id="192" w:name="_Toc312678010"/>
      <w:bookmarkStart w:id="193" w:name="_Toc303539125"/>
      <w:bookmarkStart w:id="194" w:name="_Toc297123516"/>
      <w:bookmarkStart w:id="195" w:name="_Toc304295546"/>
      <w:bookmarkStart w:id="196" w:name="_Toc312677484"/>
      <w:bookmarkStart w:id="197" w:name="_Toc300934968"/>
      <w:bookmarkStart w:id="198" w:name="_Toc297216175"/>
      <w:r>
        <w:rPr>
          <w:rFonts w:hint="eastAsia" w:ascii="宋体" w:hAnsi="宋体" w:eastAsia="宋体" w:cs="宋体"/>
          <w:sz w:val="21"/>
          <w:szCs w:val="21"/>
        </w:rPr>
        <w:t>.5 工期延误</w:t>
      </w:r>
    </w:p>
    <w:bookmarkEnd w:id="192"/>
    <w:bookmarkEnd w:id="193"/>
    <w:bookmarkEnd w:id="194"/>
    <w:bookmarkEnd w:id="195"/>
    <w:bookmarkEnd w:id="196"/>
    <w:bookmarkEnd w:id="197"/>
    <w:bookmarkEnd w:id="198"/>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bookmarkStart w:id="199" w:name="_Toc318581169"/>
      <w:bookmarkStart w:id="200" w:name="_Toc312678012"/>
      <w:bookmarkStart w:id="201" w:name="_Toc312677486"/>
      <w:bookmarkStart w:id="202" w:name="_Toc300934970"/>
      <w:bookmarkStart w:id="203" w:name="_Toc297216177"/>
      <w:bookmarkStart w:id="204" w:name="_Toc297123518"/>
      <w:bookmarkStart w:id="205" w:name="_Toc303539127"/>
      <w:bookmarkStart w:id="206" w:name="_Toc304295548"/>
      <w:r>
        <w:rPr>
          <w:rFonts w:hint="eastAsia" w:ascii="宋体" w:hAnsi="宋体" w:eastAsia="宋体" w:cs="宋体"/>
          <w:sz w:val="21"/>
          <w:szCs w:val="21"/>
        </w:rPr>
        <w:t>.5.2 因承包人原因导致工期延误</w:t>
      </w:r>
    </w:p>
    <w:bookmarkEnd w:id="199"/>
    <w:bookmarkEnd w:id="200"/>
    <w:bookmarkEnd w:id="201"/>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i/>
          <w:sz w:val="21"/>
          <w:szCs w:val="21"/>
          <w:u w:val="single"/>
        </w:rPr>
      </w:pPr>
      <w:r>
        <w:rPr>
          <w:rFonts w:hint="eastAsia" w:ascii="宋体" w:hAnsi="宋体" w:eastAsia="宋体" w:cs="宋体"/>
          <w:sz w:val="21"/>
          <w:szCs w:val="21"/>
        </w:rPr>
        <w:t>因</w:t>
      </w:r>
      <w:bookmarkStart w:id="207" w:name="_Toc312677487"/>
      <w:bookmarkStart w:id="208" w:name="_Toc312678013"/>
      <w:bookmarkStart w:id="209" w:name="_Toc318581170"/>
      <w:r>
        <w:rPr>
          <w:rFonts w:hint="eastAsia" w:ascii="宋体" w:hAnsi="宋体" w:eastAsia="宋体" w:cs="宋体"/>
          <w:sz w:val="21"/>
          <w:szCs w:val="21"/>
        </w:rPr>
        <w:t>承包人原因造成工期延误，逾期</w:t>
      </w:r>
      <w:r>
        <w:rPr>
          <w:rFonts w:hint="eastAsia" w:ascii="宋体" w:hAnsi="宋体" w:eastAsia="宋体" w:cs="宋体"/>
          <w:sz w:val="21"/>
          <w:szCs w:val="21"/>
          <w:lang w:val="en-US" w:eastAsia="zh-CN"/>
        </w:rPr>
        <w:t>完</w:t>
      </w:r>
      <w:r>
        <w:rPr>
          <w:rFonts w:hint="eastAsia" w:ascii="宋体" w:hAnsi="宋体" w:eastAsia="宋体" w:cs="宋体"/>
          <w:sz w:val="21"/>
          <w:szCs w:val="21"/>
        </w:rPr>
        <w:t>工违约金的计算方法为：</w:t>
      </w:r>
      <w:r>
        <w:rPr>
          <w:rFonts w:hint="eastAsia" w:ascii="宋体" w:hAnsi="宋体" w:eastAsia="宋体" w:cs="宋体"/>
          <w:sz w:val="21"/>
          <w:szCs w:val="21"/>
          <w:u w:val="single"/>
        </w:rPr>
        <w:t>每天</w:t>
      </w:r>
      <w:r>
        <w:rPr>
          <w:rFonts w:hint="eastAsia" w:ascii="宋体" w:hAnsi="宋体" w:eastAsia="宋体" w:cs="宋体"/>
          <w:sz w:val="21"/>
          <w:szCs w:val="21"/>
          <w:u w:val="single"/>
          <w:lang w:val="en-US" w:eastAsia="zh-CN"/>
        </w:rPr>
        <w:t>1000</w:t>
      </w:r>
      <w:r>
        <w:rPr>
          <w:rFonts w:hint="eastAsia" w:ascii="宋体" w:hAnsi="宋体" w:eastAsia="宋体" w:cs="宋体"/>
          <w:sz w:val="21"/>
          <w:szCs w:val="21"/>
          <w:u w:val="single"/>
        </w:rPr>
        <w:t>元</w:t>
      </w:r>
      <w:bookmarkEnd w:id="202"/>
      <w:bookmarkEnd w:id="203"/>
      <w:bookmarkEnd w:id="204"/>
      <w:bookmarkEnd w:id="205"/>
      <w:bookmarkEnd w:id="206"/>
      <w:bookmarkEnd w:id="207"/>
      <w:bookmarkEnd w:id="208"/>
      <w:r>
        <w:rPr>
          <w:rFonts w:hint="eastAsia" w:ascii="宋体" w:hAnsi="宋体" w:eastAsia="宋体" w:cs="宋体"/>
          <w:sz w:val="21"/>
          <w:szCs w:val="21"/>
          <w:u w:val="single"/>
        </w:rPr>
        <w:t>。</w:t>
      </w:r>
    </w:p>
    <w:bookmarkEnd w:id="209"/>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因承包人原因造成工期延误，逾</w:t>
      </w:r>
      <w:bookmarkStart w:id="210" w:name="_Toc318581171"/>
      <w:bookmarkStart w:id="211" w:name="_Toc312678014"/>
      <w:r>
        <w:rPr>
          <w:rFonts w:hint="eastAsia" w:ascii="宋体" w:hAnsi="宋体" w:eastAsia="宋体" w:cs="宋体"/>
          <w:sz w:val="21"/>
          <w:szCs w:val="21"/>
        </w:rPr>
        <w:t>期</w:t>
      </w:r>
      <w:r>
        <w:rPr>
          <w:rFonts w:hint="eastAsia" w:ascii="宋体" w:hAnsi="宋体" w:eastAsia="宋体" w:cs="宋体"/>
          <w:sz w:val="21"/>
          <w:szCs w:val="21"/>
          <w:lang w:val="en-US" w:eastAsia="zh-CN"/>
        </w:rPr>
        <w:t>完</w:t>
      </w:r>
      <w:r>
        <w:rPr>
          <w:rFonts w:hint="eastAsia" w:ascii="宋体" w:hAnsi="宋体" w:eastAsia="宋体" w:cs="宋体"/>
          <w:sz w:val="21"/>
          <w:szCs w:val="21"/>
        </w:rPr>
        <w:t>工违约金的上限：</w:t>
      </w:r>
      <w:r>
        <w:rPr>
          <w:rFonts w:hint="eastAsia" w:ascii="宋体" w:hAnsi="宋体" w:eastAsia="宋体" w:cs="宋体"/>
          <w:b w:val="0"/>
          <w:bCs w:val="0"/>
          <w:sz w:val="21"/>
          <w:szCs w:val="21"/>
          <w:u w:val="single"/>
        </w:rPr>
        <w:t>履约保证金额度，对发包人造成损失超过违约金的，除承担违约金外同时赔偿发包人损失</w:t>
      </w:r>
      <w:r>
        <w:rPr>
          <w:rFonts w:hint="eastAsia" w:ascii="宋体" w:hAnsi="宋体" w:eastAsia="宋体" w:cs="宋体"/>
          <w:b w:val="0"/>
          <w:bCs w:val="0"/>
          <w:sz w:val="21"/>
          <w:szCs w:val="21"/>
        </w:rPr>
        <w:t>。</w:t>
      </w:r>
    </w:p>
    <w:bookmarkEnd w:id="210"/>
    <w:bookmarkEnd w:id="211"/>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bookmarkStart w:id="212" w:name="_Toc300934971"/>
      <w:bookmarkStart w:id="213" w:name="_Toc303539128"/>
      <w:bookmarkStart w:id="214" w:name="_Toc304295549"/>
      <w:bookmarkStart w:id="215" w:name="_Toc312678015"/>
      <w:bookmarkStart w:id="216" w:name="_Toc297123519"/>
      <w:bookmarkStart w:id="217" w:name="_Toc297216178"/>
      <w:r>
        <w:rPr>
          <w:rFonts w:hint="eastAsia" w:ascii="宋体" w:hAnsi="宋体" w:eastAsia="宋体" w:cs="宋体"/>
          <w:sz w:val="21"/>
          <w:szCs w:val="21"/>
        </w:rPr>
        <w:t>.6 不</w:t>
      </w:r>
      <w:bookmarkEnd w:id="212"/>
      <w:bookmarkEnd w:id="213"/>
      <w:bookmarkEnd w:id="214"/>
      <w:bookmarkEnd w:id="215"/>
      <w:bookmarkEnd w:id="216"/>
      <w:bookmarkEnd w:id="217"/>
      <w:r>
        <w:rPr>
          <w:rFonts w:hint="eastAsia" w:ascii="宋体" w:hAnsi="宋体" w:eastAsia="宋体" w:cs="宋体"/>
          <w:sz w:val="21"/>
          <w:szCs w:val="21"/>
        </w:rPr>
        <w:t>利物质条件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218" w:name="_Toc297123520"/>
      <w:bookmarkStart w:id="219" w:name="_Toc312678016"/>
      <w:bookmarkStart w:id="220" w:name="_Toc318581172"/>
      <w:bookmarkStart w:id="221" w:name="_Toc303539129"/>
      <w:bookmarkStart w:id="222" w:name="_Toc297216179"/>
      <w:bookmarkStart w:id="223" w:name="_Toc300934972"/>
      <w:bookmarkStart w:id="224" w:name="_Toc304295550"/>
      <w:r>
        <w:rPr>
          <w:rFonts w:hint="eastAsia" w:ascii="宋体" w:hAnsi="宋体" w:eastAsia="宋体" w:cs="宋体"/>
          <w:sz w:val="21"/>
          <w:szCs w:val="21"/>
        </w:rPr>
        <w:t>不利物质条件的其他情形和有关约定：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每天连续停水、停电超过8小时以上。</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因政府行政命令（因承包人原因的除外）。</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非因双方原因而无法控制的爆炸、火灾等事件。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施工场地周围地下管线保护，地下障碍物和污染物排除，邻近建筑物、构筑物的保护要求。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u w:val="single"/>
        </w:rPr>
        <w:t>地质勘探资料未涉及的地下管道、暗沟、岩层等。</w:t>
      </w:r>
    </w:p>
    <w:bookmarkEnd w:id="218"/>
    <w:bookmarkEnd w:id="219"/>
    <w:bookmarkEnd w:id="220"/>
    <w:bookmarkEnd w:id="221"/>
    <w:bookmarkEnd w:id="222"/>
    <w:bookmarkEnd w:id="223"/>
    <w:bookmarkEnd w:id="224"/>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bookmarkStart w:id="225" w:name="_Toc303539130"/>
      <w:bookmarkStart w:id="226" w:name="_Toc304295551"/>
      <w:bookmarkStart w:id="227" w:name="_Toc312678017"/>
      <w:bookmarkStart w:id="228" w:name="_Toc300934973"/>
      <w:bookmarkStart w:id="229" w:name="_Toc297216180"/>
      <w:bookmarkStart w:id="230" w:name="_Toc297123521"/>
      <w:r>
        <w:rPr>
          <w:rFonts w:hint="eastAsia" w:ascii="宋体" w:hAnsi="宋体" w:eastAsia="宋体" w:cs="宋体"/>
          <w:sz w:val="21"/>
          <w:szCs w:val="21"/>
        </w:rPr>
        <w:t>.7异常恶劣的气候条件</w:t>
      </w:r>
    </w:p>
    <w:bookmarkEnd w:id="225"/>
    <w:bookmarkEnd w:id="226"/>
    <w:bookmarkEnd w:id="227"/>
    <w:bookmarkEnd w:id="228"/>
    <w:bookmarkEnd w:id="229"/>
    <w:bookmarkEnd w:id="230"/>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u w:val="single"/>
        </w:rPr>
      </w:pPr>
      <w:r>
        <w:rPr>
          <w:rFonts w:hint="eastAsia" w:ascii="宋体" w:hAnsi="宋体" w:eastAsia="宋体" w:cs="宋体"/>
          <w:sz w:val="21"/>
          <w:szCs w:val="21"/>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8-10级（含10级）持续24小时的大风（台风）；</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24小时内持续降雨且降水量为200mm以上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40摄氏度及以上且持续2天以上的高温天气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color w:val="FF0000"/>
          <w:sz w:val="21"/>
          <w:szCs w:val="21"/>
          <w:u w:val="single"/>
        </w:rPr>
      </w:pPr>
      <w:r>
        <w:rPr>
          <w:rFonts w:hint="eastAsia" w:ascii="宋体" w:hAnsi="宋体" w:eastAsia="宋体" w:cs="宋体"/>
          <w:b w:val="0"/>
          <w:bCs w:val="0"/>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7.9 提前</w:t>
      </w:r>
      <w:r>
        <w:rPr>
          <w:rFonts w:hint="eastAsia" w:ascii="宋体" w:hAnsi="宋体" w:eastAsia="宋体" w:cs="宋体"/>
          <w:sz w:val="21"/>
          <w:szCs w:val="21"/>
          <w:lang w:val="en-US" w:eastAsia="zh-CN"/>
        </w:rPr>
        <w:t>完</w:t>
      </w:r>
      <w:r>
        <w:rPr>
          <w:rFonts w:hint="eastAsia" w:ascii="宋体" w:hAnsi="宋体" w:eastAsia="宋体" w:cs="宋体"/>
          <w:sz w:val="21"/>
          <w:szCs w:val="21"/>
        </w:rPr>
        <w:t>工的奖励</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7.9.2提前</w:t>
      </w:r>
      <w:r>
        <w:rPr>
          <w:rFonts w:hint="eastAsia" w:ascii="宋体" w:hAnsi="宋体" w:eastAsia="宋体" w:cs="宋体"/>
          <w:sz w:val="21"/>
          <w:szCs w:val="21"/>
          <w:lang w:val="en-US" w:eastAsia="zh-CN"/>
        </w:rPr>
        <w:t>完</w:t>
      </w:r>
      <w:r>
        <w:rPr>
          <w:rFonts w:hint="eastAsia" w:ascii="宋体" w:hAnsi="宋体" w:eastAsia="宋体" w:cs="宋体"/>
          <w:sz w:val="21"/>
          <w:szCs w:val="21"/>
        </w:rPr>
        <w:t>工的奖励：</w:t>
      </w:r>
      <w:r>
        <w:rPr>
          <w:rFonts w:hint="eastAsia" w:ascii="宋体" w:hAnsi="宋体" w:eastAsia="宋体" w:cs="宋体"/>
          <w:sz w:val="21"/>
          <w:szCs w:val="21"/>
          <w:u w:val="single"/>
        </w:rPr>
        <w:t xml:space="preserve">   无     </w:t>
      </w:r>
      <w:r>
        <w:rPr>
          <w:rFonts w:hint="eastAsia" w:ascii="宋体" w:hAnsi="宋体" w:eastAsia="宋体" w:cs="宋体"/>
          <w:sz w:val="21"/>
          <w:szCs w:val="21"/>
        </w:rPr>
        <w:t>。</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231" w:name="_Toc351203640"/>
      <w:r>
        <w:rPr>
          <w:rFonts w:hint="eastAsia" w:ascii="宋体" w:hAnsi="宋体" w:eastAsia="宋体" w:cs="宋体"/>
          <w:b w:val="0"/>
          <w:bCs/>
          <w:kern w:val="2"/>
          <w:sz w:val="21"/>
          <w:szCs w:val="21"/>
          <w:lang w:val="en-US" w:eastAsia="zh-CN" w:bidi="ar-SA"/>
        </w:rPr>
        <w:t>8. 材料与设备</w:t>
      </w:r>
      <w:bookmarkEnd w:id="231"/>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 发包人供应材料与工程设备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本工程中</w:t>
      </w:r>
      <w:r>
        <w:rPr>
          <w:rFonts w:hint="eastAsia" w:ascii="宋体" w:hAnsi="宋体" w:eastAsia="宋体" w:cs="宋体"/>
          <w:sz w:val="21"/>
          <w:szCs w:val="21"/>
          <w:u w:val="single"/>
        </w:rPr>
        <w:t xml:space="preserve">   /   </w:t>
      </w:r>
      <w:r>
        <w:rPr>
          <w:rFonts w:hint="eastAsia" w:ascii="宋体" w:hAnsi="宋体" w:eastAsia="宋体" w:cs="宋体"/>
          <w:sz w:val="21"/>
          <w:szCs w:val="21"/>
        </w:rPr>
        <w:t>材料由发包人提供，详见附件2：发包人供应材料设备一览表。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w:t>
      </w:r>
      <w:r>
        <w:rPr>
          <w:rFonts w:hint="eastAsia" w:ascii="宋体" w:hAnsi="宋体" w:eastAsia="宋体" w:cs="宋体"/>
          <w:sz w:val="21"/>
          <w:szCs w:val="21"/>
          <w:u w:val="single"/>
        </w:rPr>
        <w:t xml:space="preserve">    /   </w:t>
      </w:r>
      <w:r>
        <w:rPr>
          <w:rFonts w:hint="eastAsia" w:ascii="宋体" w:hAnsi="宋体" w:eastAsia="宋体" w:cs="宋体"/>
          <w:sz w:val="21"/>
          <w:szCs w:val="21"/>
        </w:rPr>
        <w:t>材料费用（除税价款）在每期应付工程款（或竣工结算）的税前工程造价中扣回。（适用一般计税方法）</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 承包人采购材料与工程设备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lang w:eastAsia="zh-CN"/>
        </w:rPr>
      </w:pPr>
      <w:r>
        <w:rPr>
          <w:rFonts w:hint="eastAsia" w:ascii="宋体" w:hAnsi="宋体" w:eastAsia="宋体" w:cs="宋体"/>
          <w:sz w:val="21"/>
          <w:szCs w:val="21"/>
          <w:u w:val="single"/>
        </w:rPr>
        <w:t>（1）材料品牌、规格和使用要求：按招标文件（相应）技术标准和要求执行。</w:t>
      </w:r>
      <w:r>
        <w:rPr>
          <w:rFonts w:hint="eastAsia" w:ascii="宋体" w:hAnsi="宋体" w:eastAsia="宋体" w:cs="宋体"/>
          <w:b w:val="0"/>
          <w:bCs w:val="0"/>
          <w:sz w:val="21"/>
          <w:szCs w:val="21"/>
          <w:u w:val="single"/>
        </w:rPr>
        <w:t>凡是招标文件注明规格、型号或品牌、产地的材料，承包人必须按照招标文件要求采购和施工；如需调整，必须经得发包人认可。</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（2）本工程已确定价格的建筑材料均由承包人自行采购、运输和保管。</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（3）本工程要求使用材料要求：</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w:t>
      </w:r>
    </w:p>
    <w:p>
      <w:pPr>
        <w:pageBreakBefore w:val="0"/>
        <w:kinsoku/>
        <w:wordWrap/>
        <w:overflowPunct/>
        <w:topLinePunct w:val="0"/>
        <w:bidi w:val="0"/>
        <w:snapToGrid/>
        <w:spacing w:line="35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（4）所有材料必须有质保书或合格证，符合施工图纸和规范要求，且品牌、产地需报发包人备案，否则，因此产生的后果均由承包人负责。</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凡是招标文件注明规格、型号或者招标文件第七章“主要设备材料备选品牌一览表”中注明备选品牌（或厂家）的设备材料，承包人必须按照招标文件要求采购和施工，如需调整，必须使用经得发包人认可的“相当于”的设备材料，否则由此引起的后果由承包人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（7）根据工程需要，发包人有权对承包人投标时确认的品牌进行更换，更换后的材料价格由发包人签证进行结算。</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66"/>
    <w:bookmarkEnd w:id="167"/>
    <w:bookmarkEnd w:id="168"/>
    <w:bookmarkEnd w:id="169"/>
    <w:bookmarkEnd w:id="170"/>
    <w:bookmarkEnd w:id="171"/>
    <w:bookmarkEnd w:id="172"/>
    <w:bookmarkEnd w:id="173"/>
    <w:bookmarkEnd w:id="174"/>
    <w:bookmarkEnd w:id="175"/>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bookmarkStart w:id="232" w:name="_Toc296944506"/>
      <w:bookmarkStart w:id="233" w:name="_Toc297048353"/>
      <w:bookmarkStart w:id="234" w:name="_Toc297120467"/>
      <w:bookmarkStart w:id="235" w:name="_Toc312678019"/>
      <w:bookmarkStart w:id="236" w:name="_Toc297123527"/>
      <w:bookmarkStart w:id="237" w:name="_Toc296891207"/>
      <w:bookmarkStart w:id="238" w:name="_Toc312677493"/>
      <w:bookmarkStart w:id="239" w:name="_Toc296890995"/>
      <w:bookmarkStart w:id="240" w:name="_Toc296503167"/>
      <w:bookmarkStart w:id="241" w:name="_Toc300934979"/>
      <w:bookmarkStart w:id="242" w:name="_Toc280868654"/>
      <w:bookmarkStart w:id="243" w:name="_Toc297216186"/>
      <w:bookmarkStart w:id="244" w:name="_Toc304295556"/>
      <w:bookmarkStart w:id="245" w:name="_Toc292559877"/>
      <w:bookmarkStart w:id="246" w:name="_Toc296347166"/>
      <w:bookmarkStart w:id="247" w:name="_Toc303539136"/>
      <w:bookmarkStart w:id="248" w:name="_Toc296346668"/>
      <w:bookmarkStart w:id="249" w:name="_Toc292559372"/>
      <w:bookmarkStart w:id="250" w:name="_Toc267251424"/>
      <w:bookmarkStart w:id="251" w:name="_Toc280868655"/>
      <w:bookmarkStart w:id="252" w:name="_Toc280868656"/>
      <w:r>
        <w:rPr>
          <w:rFonts w:hint="eastAsia" w:ascii="宋体" w:hAnsi="宋体" w:eastAsia="宋体" w:cs="宋体"/>
          <w:sz w:val="21"/>
          <w:szCs w:val="21"/>
        </w:rPr>
        <w:t>.4材料与工程设备的保管与使用</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bookmarkStart w:id="253" w:name="_Toc292559878"/>
      <w:bookmarkStart w:id="254" w:name="_Toc292559373"/>
      <w:bookmarkStart w:id="255" w:name="_Toc304295557"/>
      <w:bookmarkStart w:id="256" w:name="_Toc303539137"/>
      <w:bookmarkStart w:id="257" w:name="_Toc296347167"/>
      <w:bookmarkStart w:id="258" w:name="_Toc297123528"/>
      <w:bookmarkStart w:id="259" w:name="_Toc300934980"/>
      <w:bookmarkStart w:id="260" w:name="_Toc296503168"/>
      <w:bookmarkStart w:id="261" w:name="_Toc312677494"/>
      <w:bookmarkStart w:id="262" w:name="_Toc296944507"/>
      <w:bookmarkStart w:id="263" w:name="_Toc312678020"/>
      <w:bookmarkStart w:id="264" w:name="_Toc296890996"/>
      <w:bookmarkStart w:id="265" w:name="_Toc297048354"/>
      <w:bookmarkStart w:id="266" w:name="_Toc296891208"/>
      <w:bookmarkStart w:id="267" w:name="_Toc318581173"/>
      <w:bookmarkStart w:id="268" w:name="_Toc296346669"/>
      <w:bookmarkStart w:id="269" w:name="_Toc297216187"/>
      <w:bookmarkStart w:id="270" w:name="_Toc297120468"/>
      <w:r>
        <w:rPr>
          <w:rFonts w:hint="eastAsia" w:ascii="宋体" w:hAnsi="宋体" w:eastAsia="宋体" w:cs="宋体"/>
          <w:sz w:val="21"/>
          <w:szCs w:val="21"/>
        </w:rPr>
        <w:t>.4.1发包人供应的材料设备的保管费用的承担：</w:t>
      </w:r>
      <w:bookmarkEnd w:id="253"/>
      <w:bookmarkEnd w:id="254"/>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不计保管费</w:t>
      </w:r>
      <w:r>
        <w:rPr>
          <w:rFonts w:hint="eastAsia" w:ascii="宋体" w:hAnsi="宋体" w:eastAsia="宋体" w:cs="宋体"/>
          <w:sz w:val="21"/>
          <w:szCs w:val="21"/>
          <w:u w:val="single"/>
        </w:rPr>
        <w:t xml:space="preserve">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8.6 样品</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8.6.1 样品的报送与封存</w:t>
      </w:r>
    </w:p>
    <w:p>
      <w:pPr>
        <w:pageBreakBefore w:val="0"/>
        <w:kinsoku/>
        <w:wordWrap/>
        <w:overflowPunct/>
        <w:topLinePunct w:val="0"/>
        <w:autoSpaceDE w:val="0"/>
        <w:autoSpaceDN w:val="0"/>
        <w:bidi w:val="0"/>
        <w:adjustRightInd w:val="0"/>
        <w:snapToGrid/>
        <w:spacing w:line="350" w:lineRule="exact"/>
        <w:ind w:firstLine="420" w:firstLineChars="200"/>
        <w:rPr>
          <w:rFonts w:ascii="宋体" w:hAnsi="宋体" w:eastAsia="宋体" w:cs="宋体"/>
          <w:sz w:val="21"/>
          <w:szCs w:val="21"/>
        </w:rPr>
      </w:pPr>
      <w:r>
        <w:rPr>
          <w:rFonts w:hint="eastAsia" w:ascii="宋体" w:hAnsi="宋体" w:eastAsia="宋体" w:cs="宋体"/>
          <w:kern w:val="0"/>
          <w:sz w:val="21"/>
          <w:szCs w:val="21"/>
        </w:rPr>
        <w:t>需要承包人报送样品的材料或工程设备，样品的种类、名称、规格、数量要求：</w:t>
      </w:r>
      <w:r>
        <w:rPr>
          <w:rFonts w:hint="eastAsia" w:eastAsia="宋体"/>
          <w:sz w:val="21"/>
          <w:szCs w:val="21"/>
          <w:u w:val="single"/>
        </w:rPr>
        <w:t>如有要封存样品，具体样品名称、要求以发包人的书面通知为准</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8.8 施工设备和临时设施</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271" w:name="_Toc351203641"/>
      <w:r>
        <w:rPr>
          <w:rFonts w:hint="eastAsia" w:ascii="宋体" w:hAnsi="宋体" w:eastAsia="宋体" w:cs="宋体"/>
          <w:b w:val="0"/>
          <w:bCs/>
          <w:kern w:val="2"/>
          <w:sz w:val="21"/>
          <w:szCs w:val="21"/>
          <w:lang w:val="en-US" w:eastAsia="zh-CN" w:bidi="ar-SA"/>
        </w:rPr>
        <w:t>9</w:t>
      </w:r>
      <w:bookmarkEnd w:id="250"/>
      <w:bookmarkEnd w:id="251"/>
      <w:bookmarkEnd w:id="252"/>
      <w:bookmarkStart w:id="272" w:name="_Toc297123533"/>
      <w:bookmarkStart w:id="273" w:name="_Toc303539139"/>
      <w:bookmarkStart w:id="274" w:name="_Toc300934982"/>
      <w:bookmarkStart w:id="275" w:name="_Toc297216192"/>
      <w:bookmarkStart w:id="276" w:name="_Toc312678021"/>
      <w:bookmarkStart w:id="277" w:name="_Toc312677495"/>
      <w:bookmarkStart w:id="278" w:name="_Toc304295559"/>
      <w:bookmarkStart w:id="279" w:name="_Toc297048359"/>
      <w:bookmarkStart w:id="280" w:name="_Toc296891213"/>
      <w:bookmarkStart w:id="281" w:name="_Toc296503173"/>
      <w:bookmarkStart w:id="282" w:name="_Toc292559378"/>
      <w:bookmarkStart w:id="283" w:name="_Toc296346674"/>
      <w:bookmarkStart w:id="284" w:name="_Toc296347172"/>
      <w:bookmarkStart w:id="285" w:name="_Toc292559883"/>
      <w:bookmarkStart w:id="286" w:name="_Toc297120473"/>
      <w:bookmarkStart w:id="287" w:name="_Toc296891001"/>
      <w:bookmarkStart w:id="288" w:name="_Toc296944512"/>
      <w:bookmarkStart w:id="289" w:name="_Toc267251428"/>
      <w:bookmarkStart w:id="290" w:name="_Toc267251427"/>
      <w:r>
        <w:rPr>
          <w:rFonts w:hint="eastAsia" w:ascii="宋体" w:hAnsi="宋体" w:eastAsia="宋体" w:cs="宋体"/>
          <w:b w:val="0"/>
          <w:bCs/>
          <w:kern w:val="2"/>
          <w:sz w:val="21"/>
          <w:szCs w:val="21"/>
          <w:lang w:val="en-US" w:eastAsia="zh-CN" w:bidi="ar-SA"/>
        </w:rPr>
        <w:t>. 试验与检验</w:t>
      </w:r>
      <w:bookmarkEnd w:id="271"/>
    </w:p>
    <w:bookmarkEnd w:id="272"/>
    <w:bookmarkEnd w:id="273"/>
    <w:bookmarkEnd w:id="274"/>
    <w:bookmarkEnd w:id="275"/>
    <w:bookmarkEnd w:id="276"/>
    <w:bookmarkEnd w:id="277"/>
    <w:bookmarkEnd w:id="278"/>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w:t>
      </w:r>
      <w:bookmarkStart w:id="291" w:name="_Toc312678022"/>
      <w:bookmarkStart w:id="292" w:name="_Toc303539140"/>
      <w:bookmarkStart w:id="293" w:name="_Toc297216193"/>
      <w:bookmarkStart w:id="294" w:name="_Toc297123534"/>
      <w:bookmarkStart w:id="295" w:name="_Toc312677496"/>
      <w:bookmarkStart w:id="296" w:name="_Toc304295560"/>
      <w:bookmarkStart w:id="297" w:name="_Toc300934983"/>
      <w:r>
        <w:rPr>
          <w:rFonts w:hint="eastAsia" w:ascii="宋体" w:hAnsi="宋体" w:eastAsia="宋体" w:cs="宋体"/>
          <w:sz w:val="21"/>
          <w:szCs w:val="21"/>
        </w:rPr>
        <w:t>.1试验设备与试验人员</w:t>
      </w:r>
    </w:p>
    <w:bookmarkEnd w:id="291"/>
    <w:bookmarkEnd w:id="292"/>
    <w:bookmarkEnd w:id="293"/>
    <w:bookmarkEnd w:id="294"/>
    <w:bookmarkEnd w:id="295"/>
    <w:bookmarkEnd w:id="296"/>
    <w:bookmarkEnd w:id="297"/>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w:t>
      </w:r>
      <w:bookmarkStart w:id="298" w:name="_Toc300934984"/>
      <w:bookmarkStart w:id="299" w:name="_Toc297216194"/>
      <w:bookmarkStart w:id="300" w:name="_Toc303539141"/>
      <w:bookmarkStart w:id="301" w:name="_Toc297123535"/>
      <w:bookmarkStart w:id="302" w:name="_Toc312678023"/>
      <w:bookmarkStart w:id="303" w:name="_Toc312677497"/>
      <w:bookmarkStart w:id="304" w:name="_Toc304295561"/>
      <w:bookmarkStart w:id="305" w:name="_Toc318581174"/>
      <w:r>
        <w:rPr>
          <w:rFonts w:hint="eastAsia" w:ascii="宋体" w:hAnsi="宋体" w:eastAsia="宋体" w:cs="宋体"/>
          <w:sz w:val="21"/>
          <w:szCs w:val="21"/>
        </w:rPr>
        <w:t>.1.2 试验设备</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298"/>
      <w:bookmarkEnd w:id="299"/>
      <w:bookmarkEnd w:id="300"/>
      <w:bookmarkEnd w:id="301"/>
      <w:bookmarkEnd w:id="302"/>
      <w:bookmarkEnd w:id="303"/>
      <w:bookmarkEnd w:id="304"/>
      <w:bookmarkStart w:id="306" w:name="_Toc297123536"/>
      <w:bookmarkStart w:id="307" w:name="_Toc300934985"/>
      <w:bookmarkStart w:id="308" w:name="_Toc312678024"/>
      <w:bookmarkStart w:id="309" w:name="_Toc312677498"/>
      <w:bookmarkStart w:id="310" w:name="_Toc297216195"/>
      <w:bookmarkStart w:id="311" w:name="_Toc303539142"/>
      <w:bookmarkStart w:id="312" w:name="_Toc304295562"/>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9.3 材料、工程设备和工程的试验和检验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sz w:val="21"/>
          <w:szCs w:val="21"/>
        </w:rPr>
        <w:t>9.3.4材料、设备和工程的试验和检验的费用：</w:t>
      </w:r>
      <w:r>
        <w:rPr>
          <w:rFonts w:hint="eastAsia" w:ascii="宋体" w:hAnsi="宋体" w:eastAsia="宋体" w:cs="宋体"/>
          <w:b w:val="0"/>
          <w:bCs w:val="0"/>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承包人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承包人承担；承包人采购材料设备的，由承包人承担。如果该检（试）验表明没有缺陷，则由承包人承担检（试）验和试样的费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承包人承担。如检测不合格，则由承包人承担重新检测、恢复费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9.4 现场工艺试验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305"/>
    <w:bookmarkEnd w:id="306"/>
    <w:bookmarkEnd w:id="307"/>
    <w:bookmarkEnd w:id="308"/>
    <w:bookmarkEnd w:id="309"/>
    <w:bookmarkEnd w:id="310"/>
    <w:bookmarkEnd w:id="311"/>
    <w:bookmarkEnd w:id="312"/>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313" w:name="_Toc351203642"/>
      <w:r>
        <w:rPr>
          <w:rFonts w:hint="eastAsia" w:ascii="宋体" w:hAnsi="宋体" w:eastAsia="宋体" w:cs="宋体"/>
          <w:b w:val="0"/>
          <w:bCs/>
          <w:kern w:val="2"/>
          <w:sz w:val="21"/>
          <w:szCs w:val="21"/>
          <w:lang w:val="en-US" w:eastAsia="zh-CN" w:bidi="ar-SA"/>
        </w:rPr>
        <w:t>1</w:t>
      </w:r>
      <w:bookmarkEnd w:id="279"/>
      <w:bookmarkEnd w:id="280"/>
      <w:bookmarkEnd w:id="281"/>
      <w:bookmarkEnd w:id="282"/>
      <w:bookmarkEnd w:id="283"/>
      <w:bookmarkEnd w:id="284"/>
      <w:bookmarkEnd w:id="285"/>
      <w:bookmarkEnd w:id="286"/>
      <w:bookmarkEnd w:id="287"/>
      <w:bookmarkEnd w:id="288"/>
      <w:bookmarkEnd w:id="289"/>
      <w:bookmarkEnd w:id="290"/>
      <w:bookmarkStart w:id="314" w:name="_Toc292559903"/>
      <w:bookmarkStart w:id="315" w:name="_Toc296891233"/>
      <w:bookmarkStart w:id="316" w:name="_Toc297123540"/>
      <w:bookmarkStart w:id="317" w:name="_Toc297216199"/>
      <w:bookmarkStart w:id="318" w:name="_Toc296891021"/>
      <w:bookmarkStart w:id="319" w:name="_Toc297048379"/>
      <w:bookmarkStart w:id="320" w:name="_Toc296347192"/>
      <w:bookmarkStart w:id="321" w:name="_Toc300934989"/>
      <w:bookmarkStart w:id="322" w:name="_Toc296944532"/>
      <w:bookmarkStart w:id="323" w:name="_Toc292559398"/>
      <w:bookmarkStart w:id="324" w:name="_Toc297120493"/>
      <w:bookmarkStart w:id="325" w:name="_Toc296346694"/>
      <w:bookmarkStart w:id="326" w:name="_Toc303539146"/>
      <w:bookmarkStart w:id="327" w:name="_Toc296503193"/>
      <w:bookmarkStart w:id="328" w:name="_Toc304295566"/>
      <w:bookmarkStart w:id="329" w:name="_Toc312678025"/>
      <w:bookmarkStart w:id="330" w:name="_Toc312677499"/>
      <w:bookmarkStart w:id="331" w:name="_Toc267251441"/>
      <w:bookmarkStart w:id="332" w:name="_Toc267251439"/>
      <w:bookmarkStart w:id="333" w:name="_Toc267251433"/>
      <w:bookmarkStart w:id="334" w:name="_Toc267251440"/>
      <w:bookmarkStart w:id="335" w:name="_Toc267251437"/>
      <w:bookmarkStart w:id="336" w:name="_Toc267251435"/>
      <w:bookmarkStart w:id="337" w:name="_Toc267251442"/>
      <w:r>
        <w:rPr>
          <w:rFonts w:hint="eastAsia" w:ascii="宋体" w:hAnsi="宋体" w:eastAsia="宋体" w:cs="宋体"/>
          <w:b w:val="0"/>
          <w:bCs/>
          <w:kern w:val="2"/>
          <w:sz w:val="21"/>
          <w:szCs w:val="21"/>
          <w:lang w:val="en-US" w:eastAsia="zh-CN" w:bidi="ar-SA"/>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38" w:name="_Toc297123541"/>
      <w:bookmarkStart w:id="339" w:name="_Toc303539147"/>
      <w:bookmarkStart w:id="340" w:name="_Toc296347193"/>
      <w:bookmarkStart w:id="341" w:name="_Toc296891234"/>
      <w:bookmarkStart w:id="342" w:name="_Toc304295567"/>
      <w:bookmarkStart w:id="343" w:name="_Toc296891022"/>
      <w:bookmarkStart w:id="344" w:name="_Toc296944533"/>
      <w:bookmarkStart w:id="345" w:name="_Toc297120494"/>
      <w:bookmarkStart w:id="346" w:name="_Toc312678026"/>
      <w:bookmarkStart w:id="347" w:name="_Toc300934990"/>
      <w:bookmarkStart w:id="348" w:name="_Toc292559399"/>
      <w:bookmarkStart w:id="349" w:name="_Toc312677500"/>
      <w:bookmarkStart w:id="350" w:name="_Toc297048380"/>
      <w:bookmarkStart w:id="351" w:name="_Toc297216200"/>
      <w:bookmarkStart w:id="352" w:name="_Toc296346695"/>
      <w:bookmarkStart w:id="353" w:name="_Toc292559904"/>
      <w:bookmarkStart w:id="354" w:name="_Toc296503194"/>
      <w:r>
        <w:rPr>
          <w:rFonts w:hint="eastAsia" w:ascii="宋体" w:hAnsi="宋体" w:eastAsia="宋体" w:cs="宋体"/>
          <w:color w:val="auto"/>
          <w:sz w:val="21"/>
          <w:szCs w:val="21"/>
          <w:highlight w:val="none"/>
        </w:rPr>
        <w:t>0.1变更的范围</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bCs/>
          <w:color w:val="auto"/>
          <w:sz w:val="21"/>
          <w:szCs w:val="21"/>
          <w:highlight w:val="none"/>
          <w:u w:val="single"/>
        </w:rPr>
        <w:t>当事人</w:t>
      </w:r>
      <w:r>
        <w:rPr>
          <w:rFonts w:hint="eastAsia" w:ascii="宋体" w:hAnsi="宋体" w:eastAsia="宋体" w:cs="宋体"/>
          <w:b/>
          <w:bCs/>
          <w:color w:val="auto"/>
          <w:sz w:val="21"/>
          <w:szCs w:val="21"/>
          <w:highlight w:val="none"/>
          <w:u w:val="single"/>
          <w:lang w:eastAsia="zh-CN"/>
        </w:rPr>
        <w:t>应按照</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政府采购法</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浙财采监[2017]11号《浙江省财政厅关于印发浙江省政府采购合同暂行办法的通知》</w:t>
      </w:r>
      <w:r>
        <w:rPr>
          <w:rFonts w:hint="eastAsia" w:ascii="宋体" w:hAnsi="宋体" w:eastAsia="宋体" w:cs="宋体"/>
          <w:b/>
          <w:bCs/>
          <w:color w:val="auto"/>
          <w:sz w:val="21"/>
          <w:szCs w:val="21"/>
          <w:highlight w:val="none"/>
          <w:u w:val="single"/>
          <w:lang w:eastAsia="zh-CN"/>
        </w:rPr>
        <w:t>、黄政办发</w:t>
      </w:r>
      <w:r>
        <w:rPr>
          <w:rFonts w:hint="eastAsia" w:ascii="宋体" w:hAnsi="宋体" w:eastAsia="宋体" w:cs="宋体"/>
          <w:b/>
          <w:bCs/>
          <w:color w:val="auto"/>
          <w:sz w:val="21"/>
          <w:szCs w:val="21"/>
          <w:highlight w:val="none"/>
          <w:u w:val="single"/>
          <w:lang w:val="en-US" w:eastAsia="zh-CN"/>
        </w:rPr>
        <w:t>2018-43号文件</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关于印发黄岩区政府投资项目工程变更管理若干意见的通知</w:t>
      </w:r>
      <w:r>
        <w:rPr>
          <w:rFonts w:hint="eastAsia" w:ascii="宋体" w:hAnsi="宋体" w:eastAsia="宋体" w:cs="宋体"/>
          <w:b/>
          <w:bCs/>
          <w:color w:val="auto"/>
          <w:sz w:val="21"/>
          <w:szCs w:val="21"/>
          <w:highlight w:val="none"/>
          <w:u w:val="single"/>
        </w:rPr>
        <w:t>》的</w:t>
      </w:r>
      <w:r>
        <w:rPr>
          <w:rFonts w:hint="eastAsia" w:ascii="宋体" w:hAnsi="宋体" w:eastAsia="宋体" w:cs="宋体"/>
          <w:b/>
          <w:bCs/>
          <w:color w:val="auto"/>
          <w:sz w:val="21"/>
          <w:szCs w:val="21"/>
          <w:highlight w:val="none"/>
          <w:u w:val="single"/>
          <w:lang w:eastAsia="zh-CN"/>
        </w:rPr>
        <w:t>文件执行</w:t>
      </w:r>
      <w:r>
        <w:rPr>
          <w:rFonts w:hint="eastAsia" w:ascii="宋体" w:hAnsi="宋体" w:eastAsia="宋体" w:cs="宋体"/>
          <w:b/>
          <w:bCs/>
          <w:color w:val="auto"/>
          <w:sz w:val="21"/>
          <w:szCs w:val="21"/>
          <w:highlight w:val="none"/>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 变更估价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10.4.1 变更估价原则</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综合单价异常是指：投标综合单价与按本项目招标控制价编制依据计算的综合单价偏差±30%以上。</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（2）变更后项目与投标人已标价工程量清单中没有适用的综合单价，但有类似的工程项目综合单价，承包人可参照类似工程项目综合单价计算，并报发包人确定。</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a、某种材料（或半成品及成品）等级、标准变化的，清单组合子目不变，仅调整不同的材料市场价格之差；</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b、清单项目组合内容中某一个（或多个）定额子目发生变化，不影响其他特征及工程内容价格的，仅调整发生变化的定额子目价格。</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c、如该类似工程项目的综合单价异常，则不宜参照，按专用条款10.4.1（3）（4）款重新计算综合单价。</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（4）如按以上编制依据缺项的内容，承包人应通过市场调查等手段提出单价，并报发包人确定后执行。</w:t>
      </w:r>
    </w:p>
    <w:p>
      <w:pPr>
        <w:spacing w:line="360" w:lineRule="auto"/>
        <w:rPr>
          <w:rFonts w:ascii="宋体" w:hAnsi="宋体" w:eastAsia="宋体" w:cs="宋体"/>
          <w:sz w:val="21"/>
          <w:szCs w:val="21"/>
          <w:u w:val="single"/>
        </w:rPr>
      </w:pPr>
      <w:r>
        <w:rPr>
          <w:rFonts w:hint="eastAsia" w:ascii="宋体" w:hAnsi="宋体" w:eastAsia="宋体" w:cs="宋体"/>
          <w:sz w:val="21"/>
          <w:szCs w:val="21"/>
          <w:u w:val="single"/>
        </w:rPr>
        <w:t>（5）清单项目组合内容项目特征描述中，局部工程内容对应的工程数量变化，可仅调整计算变化部分的差价。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10.4.2 变更估价程序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w:t>
      </w:r>
      <w:r>
        <w:rPr>
          <w:rFonts w:hint="eastAsia" w:ascii="宋体" w:hAnsi="宋体" w:eastAsia="宋体" w:cs="宋体"/>
          <w:sz w:val="21"/>
          <w:szCs w:val="21"/>
          <w:highlight w:val="none"/>
          <w:u w:val="single"/>
        </w:rPr>
        <w:t>专项施工方案</w:t>
      </w:r>
      <w:r>
        <w:rPr>
          <w:rFonts w:hint="eastAsia" w:ascii="宋体" w:hAnsi="宋体" w:eastAsia="宋体" w:cs="宋体"/>
          <w:sz w:val="21"/>
          <w:szCs w:val="21"/>
          <w:u w:val="single"/>
        </w:rPr>
        <w:t>等变更应同时提交变更估价申请。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承包人提交的变更估价申请，发包人</w:t>
      </w:r>
      <w:r>
        <w:rPr>
          <w:rFonts w:hint="eastAsia" w:ascii="宋体" w:hAnsi="宋体" w:eastAsia="宋体" w:cs="宋体"/>
          <w:sz w:val="21"/>
          <w:szCs w:val="21"/>
          <w:highlight w:val="none"/>
          <w:u w:val="single"/>
        </w:rPr>
        <w:t>和监理人</w:t>
      </w:r>
      <w:r>
        <w:rPr>
          <w:rFonts w:hint="eastAsia" w:ascii="宋体" w:hAnsi="宋体" w:eastAsia="宋体" w:cs="宋体"/>
          <w:sz w:val="21"/>
          <w:szCs w:val="21"/>
          <w:u w:val="single"/>
        </w:rPr>
        <w:t>应予以签收，并在14天内审批完毕。</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7120497"/>
      <w:bookmarkStart w:id="356" w:name="_Toc296891025"/>
      <w:bookmarkStart w:id="357" w:name="_Toc296944536"/>
      <w:bookmarkStart w:id="358" w:name="_Toc297048383"/>
      <w:bookmarkStart w:id="359" w:name="_Toc292559402"/>
      <w:bookmarkStart w:id="360" w:name="_Toc303539150"/>
      <w:bookmarkStart w:id="361" w:name="_Toc296891237"/>
      <w:bookmarkStart w:id="362" w:name="_Toc297123544"/>
      <w:bookmarkStart w:id="363" w:name="_Toc296346698"/>
      <w:bookmarkStart w:id="364" w:name="_Toc297216203"/>
      <w:bookmarkStart w:id="365" w:name="_Toc292559907"/>
      <w:bookmarkStart w:id="366" w:name="_Toc296347196"/>
      <w:bookmarkStart w:id="367" w:name="_Toc296503197"/>
      <w:bookmarkStart w:id="368" w:name="_Toc300934993"/>
      <w:bookmarkStart w:id="369" w:name="_Toc312678029"/>
      <w:bookmarkStart w:id="370" w:name="_Toc312677503"/>
      <w:bookmarkStart w:id="371" w:name="_Toc304295570"/>
      <w:r>
        <w:rPr>
          <w:rFonts w:hint="eastAsia" w:ascii="宋体" w:hAnsi="宋体" w:eastAsia="宋体" w:cs="宋体"/>
          <w:sz w:val="21"/>
          <w:szCs w:val="21"/>
        </w:rPr>
        <w:t>0.5承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7123545"/>
      <w:bookmarkStart w:id="373" w:name="_Toc300934994"/>
      <w:bookmarkStart w:id="374" w:name="_Toc296346704"/>
      <w:bookmarkStart w:id="375" w:name="_Toc296503203"/>
      <w:bookmarkStart w:id="376" w:name="_Toc296347202"/>
      <w:bookmarkStart w:id="377" w:name="_Toc292559408"/>
      <w:bookmarkStart w:id="378" w:name="_Toc296944542"/>
      <w:bookmarkStart w:id="379" w:name="_Toc296891031"/>
      <w:bookmarkStart w:id="380" w:name="_Toc297120503"/>
      <w:bookmarkStart w:id="381" w:name="_Toc292559913"/>
      <w:bookmarkStart w:id="382" w:name="_Toc303539151"/>
      <w:bookmarkStart w:id="383" w:name="_Toc297048389"/>
      <w:bookmarkStart w:id="384" w:name="_Toc297216204"/>
      <w:bookmarkStart w:id="385" w:name="_Toc296891243"/>
      <w:r>
        <w:rPr>
          <w:rFonts w:hint="eastAsia" w:ascii="宋体" w:hAnsi="宋体" w:eastAsia="宋体" w:cs="宋体"/>
          <w:sz w:val="21"/>
          <w:szCs w:val="21"/>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按通用条款执行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承</w:t>
      </w:r>
      <w:bookmarkStart w:id="386" w:name="_Toc296944543"/>
      <w:bookmarkStart w:id="387" w:name="_Toc297120504"/>
      <w:bookmarkStart w:id="388" w:name="_Toc312677504"/>
      <w:bookmarkStart w:id="389" w:name="_Toc296891244"/>
      <w:bookmarkStart w:id="390" w:name="_Toc296347203"/>
      <w:bookmarkStart w:id="391" w:name="_Toc296346705"/>
      <w:bookmarkStart w:id="392" w:name="_Toc292559409"/>
      <w:bookmarkStart w:id="393" w:name="_Toc304295571"/>
      <w:bookmarkStart w:id="394" w:name="_Toc297123546"/>
      <w:bookmarkStart w:id="395" w:name="_Toc318581175"/>
      <w:bookmarkStart w:id="396" w:name="_Toc312678030"/>
      <w:bookmarkStart w:id="397" w:name="_Toc303539152"/>
      <w:bookmarkStart w:id="398" w:name="_Toc300934995"/>
      <w:bookmarkStart w:id="399" w:name="_Toc296503204"/>
      <w:bookmarkStart w:id="400" w:name="_Toc297216205"/>
      <w:bookmarkStart w:id="401" w:name="_Toc296891032"/>
      <w:bookmarkStart w:id="402" w:name="_Toc292559914"/>
      <w:bookmarkStart w:id="403" w:name="_Toc297048390"/>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Start w:id="404" w:name="_Toc300934997"/>
      <w:bookmarkStart w:id="405" w:name="_Toc297120499"/>
      <w:bookmarkStart w:id="406" w:name="_Toc304295574"/>
      <w:bookmarkStart w:id="407" w:name="_Toc297123548"/>
      <w:bookmarkStart w:id="408" w:name="_Toc312678033"/>
      <w:bookmarkStart w:id="409" w:name="_Toc296944538"/>
      <w:bookmarkStart w:id="410" w:name="_Toc312677507"/>
      <w:bookmarkStart w:id="411" w:name="_Toc303539154"/>
      <w:bookmarkStart w:id="412" w:name="_Toc297048385"/>
      <w:bookmarkStart w:id="413" w:name="_Toc296347198"/>
      <w:bookmarkStart w:id="414" w:name="_Toc296891239"/>
      <w:bookmarkStart w:id="415" w:name="_Toc296503199"/>
      <w:bookmarkStart w:id="416" w:name="_Toc292559404"/>
      <w:bookmarkStart w:id="417" w:name="_Toc296891027"/>
      <w:bookmarkStart w:id="418" w:name="_Toc292559909"/>
      <w:bookmarkStart w:id="419" w:name="_Toc296346700"/>
      <w:bookmarkStart w:id="420" w:name="_Toc297216207"/>
      <w:r>
        <w:rPr>
          <w:rFonts w:hint="eastAsia" w:ascii="宋体" w:hAnsi="宋体" w:eastAsia="宋体" w:cs="宋体"/>
          <w:sz w:val="21"/>
          <w:szCs w:val="21"/>
        </w:rPr>
        <w:t>0.7 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暂</w:t>
      </w:r>
      <w:bookmarkStart w:id="421" w:name="_Toc312678034"/>
      <w:bookmarkStart w:id="422" w:name="_Toc312677508"/>
      <w:bookmarkStart w:id="423" w:name="_Toc318581176"/>
      <w:r>
        <w:rPr>
          <w:rFonts w:hint="eastAsia" w:ascii="宋体" w:hAnsi="宋体" w:eastAsia="宋体" w:cs="宋体"/>
          <w:kern w:val="0"/>
          <w:sz w:val="21"/>
          <w:szCs w:val="21"/>
        </w:rPr>
        <w:t>估价材料和工程设备的明细详见附件11：《</w:t>
      </w:r>
      <w:r>
        <w:rPr>
          <w:rFonts w:hint="eastAsia" w:ascii="宋体" w:hAnsi="宋体" w:eastAsia="宋体" w:cs="宋体"/>
          <w:sz w:val="21"/>
          <w:szCs w:val="21"/>
        </w:rPr>
        <w:t>暂估价一览表》</w:t>
      </w:r>
      <w:r>
        <w:rPr>
          <w:rFonts w:hint="eastAsia" w:ascii="宋体" w:hAnsi="宋体" w:eastAsia="宋体" w:cs="宋体"/>
          <w:kern w:val="0"/>
          <w:sz w:val="21"/>
          <w:szCs w:val="21"/>
        </w:rPr>
        <w:t>。</w:t>
      </w:r>
    </w:p>
    <w:bookmarkEnd w:id="421"/>
    <w:bookmarkEnd w:id="422"/>
    <w:bookmarkEnd w:id="423"/>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Start w:id="424" w:name="_Toc312678035"/>
      <w:bookmarkStart w:id="425" w:name="_Toc312677509"/>
      <w:bookmarkStart w:id="426" w:name="_Toc318581177"/>
      <w:r>
        <w:rPr>
          <w:rFonts w:hint="eastAsia" w:ascii="宋体" w:hAnsi="宋体" w:eastAsia="宋体" w:cs="宋体"/>
          <w:sz w:val="21"/>
          <w:szCs w:val="21"/>
        </w:rPr>
        <w:t>0.7.1 依法必须招标的暂估价项目</w:t>
      </w:r>
    </w:p>
    <w:bookmarkEnd w:id="424"/>
    <w:bookmarkEnd w:id="425"/>
    <w:bookmarkEnd w:id="426"/>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无承包价（暂定价）或工程变更新增的单项材料、设备、专业分包工程估算价在</w:t>
      </w:r>
      <w:r>
        <w:rPr>
          <w:rFonts w:hint="eastAsia" w:ascii="宋体" w:hAnsi="宋体" w:eastAsia="宋体" w:cs="宋体"/>
          <w:sz w:val="21"/>
          <w:szCs w:val="21"/>
          <w:u w:val="single"/>
          <w:lang w:val="en-US" w:eastAsia="zh-CN"/>
        </w:rPr>
        <w:t>50</w:t>
      </w:r>
      <w:r>
        <w:rPr>
          <w:rFonts w:hint="eastAsia" w:ascii="宋体" w:hAnsi="宋体" w:eastAsia="宋体" w:cs="宋体"/>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r>
        <w:rPr>
          <w:rFonts w:hint="eastAsia" w:ascii="宋体" w:hAnsi="宋体" w:eastAsia="宋体" w:cs="宋体"/>
          <w:sz w:val="21"/>
          <w:szCs w:val="21"/>
          <w:u w:val="single"/>
        </w:rPr>
        <w:t>按合同通用条款。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10.7.4专业发包工程管理费</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发包人另行发包的专业工程，向承包人支付专业发包工程管理费（或称总承包服务费），以另行发包的专业工程税前金额（指不含销项税）为基数，乘以费率</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%计算。</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需总承包人配合的具体事项：</w:t>
      </w:r>
      <w:r>
        <w:rPr>
          <w:rFonts w:hint="eastAsia" w:ascii="宋体" w:hAnsi="宋体" w:eastAsia="宋体" w:cs="宋体"/>
          <w:b w:val="0"/>
          <w:bCs w:val="0"/>
          <w:sz w:val="21"/>
          <w:szCs w:val="21"/>
          <w:u w:val="single"/>
        </w:rPr>
        <w:t xml:space="preserve">     /            </w:t>
      </w:r>
      <w:r>
        <w:rPr>
          <w:rFonts w:hint="eastAsia" w:ascii="宋体" w:hAnsi="宋体" w:eastAsia="宋体" w:cs="宋体"/>
          <w:b w:val="0"/>
          <w:bCs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发包人另行发包的专业工程：</w:t>
      </w:r>
      <w:r>
        <w:rPr>
          <w:rFonts w:hint="eastAsia" w:ascii="宋体" w:hAnsi="宋体" w:eastAsia="宋体" w:cs="宋体"/>
          <w:b w:val="0"/>
          <w:bCs w:val="0"/>
          <w:sz w:val="21"/>
          <w:szCs w:val="21"/>
          <w:u w:val="single"/>
        </w:rPr>
        <w:t xml:space="preserve">   /              </w:t>
      </w:r>
      <w:r>
        <w:rPr>
          <w:rFonts w:hint="eastAsia" w:ascii="宋体" w:hAnsi="宋体" w:eastAsia="宋体" w:cs="宋体"/>
          <w:b w:val="0"/>
          <w:bCs w:val="0"/>
          <w:sz w:val="21"/>
          <w:szCs w:val="21"/>
        </w:rPr>
        <w:t xml:space="preserve">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10.8 暂列金额</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 无      </w:t>
      </w:r>
      <w:r>
        <w:rPr>
          <w:rFonts w:hint="eastAsia" w:ascii="宋体" w:hAnsi="宋体" w:eastAsia="宋体" w:cs="宋体"/>
          <w:kern w:val="0"/>
          <w:sz w:val="21"/>
          <w:szCs w:val="21"/>
        </w:rPr>
        <w:t>。</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i/>
          <w:iCs/>
          <w:kern w:val="0"/>
          <w:sz w:val="21"/>
          <w:szCs w:val="21"/>
        </w:rPr>
      </w:pPr>
      <w:r>
        <w:rPr>
          <w:rFonts w:hint="eastAsia" w:ascii="宋体" w:hAnsi="宋体" w:eastAsia="宋体" w:cs="宋体"/>
          <w:kern w:val="0"/>
          <w:sz w:val="21"/>
          <w:szCs w:val="21"/>
        </w:rPr>
        <w:t>创标化工地增加费</w:t>
      </w:r>
      <w:r>
        <w:rPr>
          <w:rFonts w:hint="eastAsia" w:ascii="宋体" w:hAnsi="宋体" w:eastAsia="宋体" w:cs="宋体"/>
          <w:kern w:val="0"/>
          <w:sz w:val="21"/>
          <w:szCs w:val="21"/>
          <w:u w:val="single"/>
        </w:rPr>
        <w:t xml:space="preserve">    本工程不要求创标化工地       </w:t>
      </w:r>
      <w:r>
        <w:rPr>
          <w:rFonts w:hint="eastAsia" w:ascii="宋体" w:hAnsi="宋体" w:eastAsia="宋体" w:cs="宋体"/>
          <w:kern w:val="0"/>
          <w:sz w:val="21"/>
          <w:szCs w:val="21"/>
        </w:rPr>
        <w:t>。</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i/>
          <w:iCs/>
          <w:kern w:val="0"/>
          <w:sz w:val="21"/>
          <w:szCs w:val="21"/>
        </w:rPr>
      </w:pPr>
      <w:r>
        <w:rPr>
          <w:rFonts w:hint="eastAsia" w:ascii="宋体" w:hAnsi="宋体" w:eastAsia="宋体" w:cs="宋体"/>
          <w:kern w:val="0"/>
          <w:sz w:val="21"/>
          <w:szCs w:val="21"/>
        </w:rPr>
        <w:t>创优质工程增加费</w:t>
      </w:r>
      <w:r>
        <w:rPr>
          <w:rFonts w:hint="eastAsia" w:ascii="宋体" w:hAnsi="宋体" w:eastAsia="宋体" w:cs="宋体"/>
          <w:kern w:val="0"/>
          <w:sz w:val="21"/>
          <w:szCs w:val="21"/>
          <w:u w:val="single"/>
        </w:rPr>
        <w:t xml:space="preserve">    本工程不要求创优质工地       </w:t>
      </w:r>
      <w:r>
        <w:rPr>
          <w:rFonts w:hint="eastAsia" w:ascii="宋体" w:hAnsi="宋体" w:eastAsia="宋体" w:cs="宋体"/>
          <w:kern w:val="0"/>
          <w:sz w:val="21"/>
          <w:szCs w:val="21"/>
        </w:rPr>
        <w:t>。</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427" w:name="_Toc351203643"/>
      <w:r>
        <w:rPr>
          <w:rFonts w:hint="eastAsia" w:ascii="宋体" w:hAnsi="宋体" w:eastAsia="宋体" w:cs="宋体"/>
          <w:b w:val="0"/>
          <w:bCs/>
          <w:kern w:val="2"/>
          <w:sz w:val="21"/>
          <w:szCs w:val="21"/>
          <w:lang w:val="en-US" w:eastAsia="zh-CN" w:bidi="ar-SA"/>
        </w:rPr>
        <w:t>11. 价格调整</w:t>
      </w:r>
      <w:bookmarkEnd w:id="427"/>
    </w:p>
    <w:p>
      <w:pPr>
        <w:keepNext w:val="0"/>
        <w:keepLines w:val="0"/>
        <w:pageBreakBefore w:val="0"/>
        <w:widowControl w:val="0"/>
        <w:suppressLineNumbers w:val="0"/>
        <w:tabs>
          <w:tab w:val="left" w:pos="9040"/>
        </w:tabs>
        <w:kinsoku/>
        <w:wordWrap/>
        <w:overflowPunct/>
        <w:topLinePunct w:val="0"/>
        <w:bidi w:val="0"/>
        <w:snapToGrid/>
        <w:spacing w:before="0" w:beforeAutospacing="0" w:after="0" w:afterAutospacing="0" w:line="350" w:lineRule="exact"/>
        <w:ind w:left="-342" w:leftChars="-95" w:right="0" w:rightChars="0" w:firstLine="632" w:firstLineChars="3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11.1 市场价格波动引起的调整</w:t>
      </w:r>
    </w:p>
    <w:p>
      <w:pPr>
        <w:keepNext w:val="0"/>
        <w:keepLines w:val="0"/>
        <w:pageBreakBefore w:val="0"/>
        <w:widowControl w:val="0"/>
        <w:suppressLineNumbers w:val="0"/>
        <w:tabs>
          <w:tab w:val="left" w:pos="9040"/>
        </w:tabs>
        <w:kinsoku/>
        <w:wordWrap/>
        <w:overflowPunct/>
        <w:topLinePunct w:val="0"/>
        <w:bidi w:val="0"/>
        <w:snapToGrid/>
        <w:spacing w:before="0" w:beforeAutospacing="0" w:after="0" w:afterAutospacing="0" w:line="350" w:lineRule="exact"/>
        <w:ind w:left="-342" w:leftChars="-95" w:right="0" w:rightChars="0" w:firstLine="630" w:firstLineChars="300"/>
        <w:jc w:val="both"/>
        <w:rPr>
          <w:rFonts w:hint="eastAsia" w:ascii="宋体" w:hAnsi="宋体" w:eastAsia="宋体" w:cs="宋体"/>
          <w:b w:val="0"/>
          <w:bCs w:val="0"/>
          <w:color w:val="auto"/>
          <w:kern w:val="2"/>
          <w:sz w:val="21"/>
          <w:szCs w:val="21"/>
          <w:highlight w:val="yellow"/>
          <w:lang w:eastAsia="zh-CN"/>
        </w:rPr>
      </w:pPr>
      <w:r>
        <w:rPr>
          <w:rFonts w:hint="eastAsia" w:ascii="宋体" w:hAnsi="宋体" w:eastAsia="宋体" w:cs="宋体"/>
          <w:b w:val="0"/>
          <w:bCs w:val="0"/>
          <w:color w:val="auto"/>
          <w:kern w:val="2"/>
          <w:sz w:val="21"/>
          <w:szCs w:val="21"/>
          <w:highlight w:val="none"/>
          <w:lang w:val="en-US" w:eastAsia="zh-CN" w:bidi="ar"/>
        </w:rPr>
        <w:t>市场价格波动是否调整合同价格的约定：</w:t>
      </w:r>
      <w:r>
        <w:rPr>
          <w:rFonts w:hint="eastAsia" w:ascii="Times New Roman" w:hAnsi="Times New Roman" w:eastAsia="宋体"/>
          <w:b w:val="0"/>
          <w:bCs w:val="0"/>
          <w:color w:val="auto"/>
          <w:kern w:val="0"/>
          <w:sz w:val="21"/>
          <w:szCs w:val="21"/>
          <w:u w:val="single"/>
        </w:rPr>
        <w:t>不调整</w:t>
      </w:r>
      <w:r>
        <w:rPr>
          <w:rFonts w:hint="eastAsia" w:ascii="Times New Roman" w:hAnsi="Times New Roman" w:eastAsia="宋体"/>
          <w:b w:val="0"/>
          <w:bCs w:val="0"/>
          <w:color w:val="auto"/>
          <w:kern w:val="0"/>
          <w:sz w:val="21"/>
          <w:szCs w:val="21"/>
          <w:u w:val="single"/>
          <w:lang w:eastAsia="zh-CN"/>
        </w:rPr>
        <w:t>。</w:t>
      </w:r>
    </w:p>
    <w:bookmarkEnd w:id="331"/>
    <w:bookmarkEnd w:id="332"/>
    <w:bookmarkEnd w:id="333"/>
    <w:bookmarkEnd w:id="334"/>
    <w:bookmarkEnd w:id="335"/>
    <w:bookmarkEnd w:id="336"/>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color w:val="auto"/>
          <w:kern w:val="2"/>
          <w:sz w:val="21"/>
          <w:szCs w:val="21"/>
          <w:lang w:val="en-US" w:eastAsia="zh-CN" w:bidi="ar-SA"/>
        </w:rPr>
      </w:pPr>
      <w:bookmarkStart w:id="428" w:name="_Toc292559915"/>
      <w:bookmarkStart w:id="429" w:name="_Toc296891033"/>
      <w:bookmarkStart w:id="430" w:name="_Toc297120505"/>
      <w:bookmarkStart w:id="431" w:name="_Toc296891245"/>
      <w:bookmarkStart w:id="432" w:name="_Toc296944544"/>
      <w:bookmarkStart w:id="433" w:name="_Toc292559410"/>
      <w:bookmarkStart w:id="434" w:name="_Toc296503205"/>
      <w:bookmarkStart w:id="435" w:name="_Toc297048391"/>
      <w:bookmarkStart w:id="436" w:name="_Toc296347204"/>
      <w:bookmarkStart w:id="437" w:name="_Toc296346706"/>
      <w:bookmarkStart w:id="438" w:name="_Toc351203644"/>
      <w:bookmarkStart w:id="439" w:name="_Toc303539159"/>
      <w:bookmarkStart w:id="440" w:name="_Toc300935002"/>
      <w:bookmarkStart w:id="441" w:name="_Toc312678040"/>
      <w:bookmarkStart w:id="442" w:name="_Toc297216211"/>
      <w:bookmarkStart w:id="443" w:name="_Toc297123552"/>
      <w:bookmarkStart w:id="444" w:name="_Toc304295579"/>
      <w:r>
        <w:rPr>
          <w:rFonts w:hint="eastAsia" w:ascii="宋体" w:hAnsi="宋体" w:eastAsia="宋体" w:cs="宋体"/>
          <w:b w:val="0"/>
          <w:bCs/>
          <w:color w:val="auto"/>
          <w:kern w:val="2"/>
          <w:sz w:val="21"/>
          <w:szCs w:val="21"/>
          <w:lang w:val="en-US" w:eastAsia="zh-CN" w:bidi="ar-SA"/>
        </w:rPr>
        <w:t xml:space="preserve">12. </w:t>
      </w:r>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b w:val="0"/>
          <w:bCs/>
          <w:color w:val="auto"/>
          <w:kern w:val="2"/>
          <w:sz w:val="21"/>
          <w:szCs w:val="21"/>
          <w:lang w:val="en-US" w:eastAsia="zh-CN" w:bidi="ar-SA"/>
        </w:rPr>
        <w:t>合同价格、计量与支付</w:t>
      </w:r>
      <w:bookmarkEnd w:id="438"/>
    </w:p>
    <w:bookmarkEnd w:id="439"/>
    <w:bookmarkEnd w:id="440"/>
    <w:bookmarkEnd w:id="441"/>
    <w:bookmarkEnd w:id="442"/>
    <w:bookmarkEnd w:id="443"/>
    <w:bookmarkEnd w:id="444"/>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rPr>
      </w:pPr>
      <w:bookmarkStart w:id="445" w:name="_Toc267251461"/>
      <w:bookmarkStart w:id="446" w:name="_Toc292559916"/>
      <w:bookmarkStart w:id="447" w:name="_Toc292559411"/>
      <w:bookmarkStart w:id="448" w:name="_Toc296503206"/>
      <w:bookmarkStart w:id="449" w:name="_Toc296347205"/>
      <w:bookmarkStart w:id="450" w:name="_Toc297048392"/>
      <w:bookmarkStart w:id="451" w:name="_Toc296346707"/>
      <w:bookmarkStart w:id="452" w:name="_Toc297120506"/>
      <w:bookmarkStart w:id="453" w:name="_Toc296891034"/>
      <w:bookmarkStart w:id="454" w:name="_Toc296891246"/>
      <w:bookmarkStart w:id="455" w:name="_Toc296944545"/>
      <w:bookmarkStart w:id="456" w:name="_Toc297216212"/>
      <w:bookmarkStart w:id="457" w:name="_Toc297123553"/>
      <w:bookmarkStart w:id="458" w:name="_Toc304295580"/>
      <w:bookmarkStart w:id="459" w:name="_Toc312678041"/>
      <w:bookmarkStart w:id="460" w:name="_Toc300935003"/>
      <w:bookmarkStart w:id="461" w:name="_Toc303539160"/>
      <w:r>
        <w:rPr>
          <w:rFonts w:hint="eastAsia" w:ascii="宋体" w:hAnsi="宋体" w:eastAsia="宋体" w:cs="宋体"/>
          <w:color w:val="auto"/>
          <w:sz w:val="21"/>
          <w:szCs w:val="21"/>
        </w:rPr>
        <w:t>12.1 合</w:t>
      </w:r>
      <w:bookmarkEnd w:id="445"/>
      <w:bookmarkEnd w:id="446"/>
      <w:bookmarkEnd w:id="447"/>
      <w:r>
        <w:rPr>
          <w:rFonts w:hint="eastAsia" w:ascii="宋体" w:hAnsi="宋体" w:eastAsia="宋体" w:cs="宋体"/>
          <w:color w:val="auto"/>
          <w:sz w:val="21"/>
          <w:szCs w:val="21"/>
        </w:rPr>
        <w:t>同价</w:t>
      </w:r>
      <w:bookmarkEnd w:id="448"/>
      <w:bookmarkEnd w:id="449"/>
      <w:bookmarkEnd w:id="450"/>
      <w:bookmarkEnd w:id="451"/>
      <w:bookmarkEnd w:id="452"/>
      <w:bookmarkEnd w:id="453"/>
      <w:bookmarkEnd w:id="454"/>
      <w:bookmarkEnd w:id="455"/>
      <w:r>
        <w:rPr>
          <w:rFonts w:hint="eastAsia" w:ascii="宋体" w:hAnsi="宋体" w:eastAsia="宋体" w:cs="宋体"/>
          <w:color w:val="auto"/>
          <w:sz w:val="21"/>
          <w:szCs w:val="21"/>
        </w:rPr>
        <w:t>格形式</w:t>
      </w:r>
    </w:p>
    <w:bookmarkEnd w:id="456"/>
    <w:bookmarkEnd w:id="457"/>
    <w:bookmarkEnd w:id="458"/>
    <w:bookmarkEnd w:id="459"/>
    <w:bookmarkEnd w:id="460"/>
    <w:bookmarkEnd w:id="461"/>
    <w:p>
      <w:pPr>
        <w:keepNext w:val="0"/>
        <w:keepLines w:val="0"/>
        <w:pageBreakBefore w:val="0"/>
        <w:widowControl/>
        <w:suppressLineNumbers w:val="0"/>
        <w:tabs>
          <w:tab w:val="left" w:pos="9040"/>
        </w:tabs>
        <w:kinsoku/>
        <w:wordWrap/>
        <w:overflowPunct/>
        <w:topLinePunct w:val="0"/>
        <w:bidi w:val="0"/>
        <w:adjustRightInd w:val="0"/>
        <w:snapToGrid/>
        <w:spacing w:before="0" w:beforeAutospacing="0" w:after="0" w:afterAutospacing="0" w:line="340" w:lineRule="exact"/>
        <w:ind w:left="-342" w:leftChars="-95" w:right="0" w:righ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本合同价款采用</w:t>
      </w:r>
      <w:r>
        <w:rPr>
          <w:rFonts w:hint="eastAsia" w:ascii="宋体" w:hAnsi="宋体" w:eastAsia="宋体" w:cs="宋体"/>
          <w:color w:val="auto"/>
          <w:kern w:val="0"/>
          <w:sz w:val="21"/>
          <w:szCs w:val="21"/>
          <w:highlight w:val="none"/>
          <w:u w:val="single"/>
          <w:lang w:val="en-US" w:eastAsia="zh-CN" w:bidi="ar"/>
        </w:rPr>
        <w:t xml:space="preserve">  单价合同   </w:t>
      </w:r>
      <w:r>
        <w:rPr>
          <w:rFonts w:hint="eastAsia" w:ascii="宋体" w:hAnsi="宋体" w:eastAsia="宋体" w:cs="宋体"/>
          <w:color w:val="auto"/>
          <w:kern w:val="0"/>
          <w:sz w:val="21"/>
          <w:szCs w:val="21"/>
          <w:highlight w:val="none"/>
          <w:lang w:val="en-US" w:eastAsia="zh-CN" w:bidi="ar"/>
        </w:rPr>
        <w:t>。</w:t>
      </w:r>
    </w:p>
    <w:p>
      <w:pPr>
        <w:spacing w:line="360" w:lineRule="exact"/>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olor w:val="auto"/>
          <w:sz w:val="21"/>
          <w:szCs w:val="21"/>
        </w:rPr>
        <w:t>．</w:t>
      </w:r>
      <w:r>
        <w:rPr>
          <w:rFonts w:ascii="Times New Roman" w:hAnsi="Times New Roman" w:eastAsia="宋体"/>
          <w:color w:val="auto"/>
          <w:sz w:val="21"/>
          <w:szCs w:val="21"/>
        </w:rPr>
        <w:t>单价合同。</w:t>
      </w:r>
    </w:p>
    <w:p>
      <w:pPr>
        <w:spacing w:line="380" w:lineRule="exact"/>
        <w:ind w:firstLine="315" w:firstLineChars="150"/>
        <w:rPr>
          <w:rFonts w:ascii="Times New Roman" w:hAnsi="仿宋" w:eastAsia="宋体"/>
          <w:color w:val="auto"/>
          <w:sz w:val="21"/>
          <w:szCs w:val="21"/>
        </w:rPr>
      </w:pPr>
      <w:r>
        <w:rPr>
          <w:rFonts w:hint="eastAsia" w:ascii="Times New Roman" w:hAnsi="仿宋" w:eastAsia="宋体"/>
          <w:color w:val="auto"/>
          <w:sz w:val="21"/>
          <w:szCs w:val="21"/>
        </w:rPr>
        <w:t>合同包含的风险范围：</w:t>
      </w:r>
    </w:p>
    <w:p>
      <w:pPr>
        <w:autoSpaceDE w:val="0"/>
        <w:autoSpaceDN w:val="0"/>
        <w:spacing w:line="380" w:lineRule="exact"/>
        <w:ind w:firstLine="420" w:firstLineChars="200"/>
        <w:rPr>
          <w:rFonts w:ascii="宋体" w:hAnsi="宋体" w:eastAsia="宋体" w:cs="宋体"/>
          <w:color w:val="auto"/>
          <w:sz w:val="21"/>
          <w:szCs w:val="21"/>
          <w:u w:val="single"/>
          <w:lang w:bidi="ar"/>
        </w:rPr>
      </w:pPr>
      <w:r>
        <w:rPr>
          <w:rFonts w:hint="eastAsia" w:ascii="宋体" w:hAnsi="宋体" w:eastAsia="宋体" w:cs="宋体"/>
          <w:color w:val="auto"/>
          <w:sz w:val="21"/>
          <w:szCs w:val="21"/>
          <w:u w:val="single"/>
          <w:lang w:bidi="ar"/>
        </w:rPr>
        <w:t>本工程结算价的计算方式同投标价。除风险范围以外约定的调整外，以下内容按承包人的投标承诺不作调整：</w:t>
      </w:r>
    </w:p>
    <w:p>
      <w:pPr>
        <w:autoSpaceDE w:val="0"/>
        <w:autoSpaceDN w:val="0"/>
        <w:spacing w:line="380" w:lineRule="exact"/>
        <w:ind w:firstLine="420" w:firstLineChars="200"/>
        <w:rPr>
          <w:rFonts w:hint="eastAsia" w:ascii="Times New Roman" w:hAnsi="仿宋" w:eastAsia="宋体"/>
          <w:color w:val="auto"/>
          <w:sz w:val="21"/>
          <w:szCs w:val="21"/>
          <w:u w:val="single"/>
        </w:rPr>
      </w:pPr>
      <w:r>
        <w:rPr>
          <w:rFonts w:hint="eastAsia" w:ascii="Times New Roman" w:hAnsi="仿宋" w:eastAsia="宋体"/>
          <w:color w:val="auto"/>
          <w:sz w:val="21"/>
          <w:szCs w:val="21"/>
          <w:u w:val="single"/>
        </w:rPr>
        <w:t>（1）综合单价；</w:t>
      </w:r>
    </w:p>
    <w:p>
      <w:pPr>
        <w:autoSpaceDE w:val="0"/>
        <w:autoSpaceDN w:val="0"/>
        <w:spacing w:line="380" w:lineRule="exact"/>
        <w:ind w:firstLine="420" w:firstLineChars="200"/>
        <w:rPr>
          <w:rFonts w:hint="eastAsia" w:ascii="Times New Roman" w:hAnsi="仿宋" w:eastAsia="宋体"/>
          <w:color w:val="auto"/>
          <w:sz w:val="21"/>
          <w:szCs w:val="21"/>
          <w:highlight w:val="none"/>
          <w:u w:val="single"/>
        </w:rPr>
      </w:pPr>
      <w:r>
        <w:rPr>
          <w:rFonts w:hint="eastAsia" w:ascii="Times New Roman" w:hAnsi="仿宋" w:eastAsia="宋体"/>
          <w:color w:val="auto"/>
          <w:sz w:val="21"/>
          <w:szCs w:val="21"/>
          <w:highlight w:val="none"/>
          <w:u w:val="single"/>
        </w:rPr>
        <w:t>（2）</w:t>
      </w:r>
      <w:r>
        <w:rPr>
          <w:rFonts w:hint="eastAsia" w:ascii="宋体" w:hAnsi="宋体" w:eastAsia="宋体" w:cs="宋体"/>
          <w:color w:val="auto"/>
          <w:kern w:val="2"/>
          <w:sz w:val="21"/>
          <w:szCs w:val="21"/>
          <w:highlight w:val="none"/>
          <w:u w:val="single"/>
          <w:lang w:val="en-US" w:eastAsia="zh-CN" w:bidi="ar"/>
        </w:rPr>
        <w:t>施工组织措施项目费的费项及费率</w:t>
      </w:r>
      <w:r>
        <w:rPr>
          <w:rFonts w:hint="eastAsia" w:ascii="Times New Roman" w:hAnsi="仿宋" w:eastAsia="宋体"/>
          <w:color w:val="auto"/>
          <w:sz w:val="21"/>
          <w:szCs w:val="21"/>
          <w:highlight w:val="none"/>
          <w:u w:val="single"/>
        </w:rPr>
        <w:t>；</w:t>
      </w:r>
    </w:p>
    <w:p>
      <w:pPr>
        <w:autoSpaceDE w:val="0"/>
        <w:autoSpaceDN w:val="0"/>
        <w:spacing w:line="380" w:lineRule="exact"/>
        <w:ind w:firstLine="420" w:firstLineChars="200"/>
        <w:rPr>
          <w:rFonts w:ascii="Times New Roman" w:hAnsi="仿宋" w:eastAsia="宋体"/>
          <w:color w:val="auto"/>
          <w:sz w:val="21"/>
          <w:szCs w:val="21"/>
          <w:u w:val="single"/>
        </w:rPr>
      </w:pPr>
      <w:r>
        <w:rPr>
          <w:rFonts w:hint="eastAsia" w:ascii="Times New Roman" w:hAnsi="仿宋" w:eastAsia="宋体"/>
          <w:color w:val="auto"/>
          <w:sz w:val="21"/>
          <w:szCs w:val="21"/>
          <w:u w:val="single"/>
        </w:rPr>
        <w:t>（3）规费费率、税金税率；</w:t>
      </w:r>
    </w:p>
    <w:p>
      <w:pPr>
        <w:autoSpaceDE w:val="0"/>
        <w:autoSpaceDN w:val="0"/>
        <w:spacing w:line="380" w:lineRule="exact"/>
        <w:ind w:firstLine="420" w:firstLineChars="200"/>
        <w:rPr>
          <w:rFonts w:ascii="Times New Roman" w:hAnsi="仿宋" w:eastAsia="宋体"/>
          <w:color w:val="auto"/>
          <w:sz w:val="21"/>
          <w:szCs w:val="21"/>
          <w:u w:val="single"/>
        </w:rPr>
      </w:pPr>
      <w:r>
        <w:rPr>
          <w:rFonts w:hint="eastAsia" w:ascii="Times New Roman" w:hAnsi="仿宋" w:eastAsia="宋体"/>
          <w:color w:val="auto"/>
          <w:sz w:val="21"/>
          <w:szCs w:val="21"/>
          <w:u w:val="single"/>
        </w:rPr>
        <w:t>（</w:t>
      </w:r>
      <w:r>
        <w:rPr>
          <w:rFonts w:hint="eastAsia" w:ascii="Times New Roman" w:hAnsi="仿宋" w:eastAsia="宋体"/>
          <w:color w:val="auto"/>
          <w:sz w:val="21"/>
          <w:szCs w:val="21"/>
          <w:u w:val="single"/>
          <w:lang w:val="en-US" w:eastAsia="zh-CN"/>
        </w:rPr>
        <w:t>4</w:t>
      </w:r>
      <w:r>
        <w:rPr>
          <w:rFonts w:hint="eastAsia" w:ascii="Times New Roman" w:hAnsi="仿宋" w:eastAsia="宋体"/>
          <w:color w:val="auto"/>
          <w:sz w:val="21"/>
          <w:szCs w:val="21"/>
          <w:u w:val="single"/>
        </w:rPr>
        <w:t>）计日工单价：技术工（260）元/工日、普工（180）元/工日，工日数经发包人签证;该项费用仅另计算税金；</w:t>
      </w:r>
    </w:p>
    <w:p>
      <w:pPr>
        <w:autoSpaceDE w:val="0"/>
        <w:autoSpaceDN w:val="0"/>
        <w:spacing w:line="380" w:lineRule="exact"/>
        <w:ind w:firstLine="420" w:firstLineChars="200"/>
        <w:rPr>
          <w:rFonts w:ascii="Times New Roman" w:hAnsi="仿宋" w:eastAsia="宋体"/>
          <w:color w:val="auto"/>
          <w:sz w:val="21"/>
          <w:szCs w:val="21"/>
          <w:u w:val="single"/>
        </w:rPr>
      </w:pPr>
      <w:r>
        <w:rPr>
          <w:rFonts w:hint="eastAsia" w:ascii="Times New Roman" w:hAnsi="仿宋" w:eastAsia="宋体"/>
          <w:color w:val="auto"/>
          <w:sz w:val="21"/>
          <w:szCs w:val="21"/>
          <w:u w:val="single"/>
        </w:rPr>
        <w:t>（</w:t>
      </w:r>
      <w:r>
        <w:rPr>
          <w:rFonts w:hint="eastAsia" w:ascii="Times New Roman" w:hAnsi="仿宋" w:eastAsia="宋体"/>
          <w:color w:val="auto"/>
          <w:sz w:val="21"/>
          <w:szCs w:val="21"/>
          <w:u w:val="single"/>
          <w:lang w:val="en-US" w:eastAsia="zh-CN"/>
        </w:rPr>
        <w:t>5</w:t>
      </w:r>
      <w:r>
        <w:rPr>
          <w:rFonts w:hint="eastAsia" w:ascii="Times New Roman" w:hAnsi="仿宋" w:eastAsia="宋体"/>
          <w:color w:val="auto"/>
          <w:sz w:val="21"/>
          <w:szCs w:val="21"/>
          <w:u w:val="single"/>
        </w:rPr>
        <w:t>）其他可能发生的费用：</w:t>
      </w:r>
    </w:p>
    <w:p>
      <w:pPr>
        <w:autoSpaceDE w:val="0"/>
        <w:autoSpaceDN w:val="0"/>
        <w:spacing w:line="380" w:lineRule="exact"/>
        <w:ind w:firstLine="420" w:firstLineChars="200"/>
        <w:rPr>
          <w:rFonts w:ascii="Times New Roman" w:hAnsi="仿宋" w:eastAsia="宋体"/>
          <w:color w:val="auto"/>
          <w:sz w:val="21"/>
          <w:szCs w:val="21"/>
          <w:u w:val="single"/>
        </w:rPr>
      </w:pPr>
      <w:r>
        <w:rPr>
          <w:rFonts w:hint="eastAsia" w:ascii="Times New Roman" w:hAnsi="仿宋" w:eastAsia="宋体"/>
          <w:color w:val="auto"/>
          <w:sz w:val="21"/>
          <w:szCs w:val="21"/>
          <w:u w:val="single"/>
        </w:rPr>
        <w:t>a.因施工噪音、物体坠落、材料抛散而扰民及影响环境卫生、交通城管、现场文明和施工安全等问题而产生的费用，由承包人自行解决；</w:t>
      </w:r>
    </w:p>
    <w:p>
      <w:pPr>
        <w:keepNext w:val="0"/>
        <w:keepLines w:val="0"/>
        <w:pageBreakBefore w:val="0"/>
        <w:widowControl w:val="0"/>
        <w:suppressLineNumbers w:val="0"/>
        <w:tabs>
          <w:tab w:val="left" w:pos="9040"/>
        </w:tabs>
        <w:kinsoku/>
        <w:wordWrap/>
        <w:overflowPunct/>
        <w:topLinePunct w:val="0"/>
        <w:autoSpaceDE w:val="0"/>
        <w:autoSpaceDN w:val="0"/>
        <w:bidi w:val="0"/>
        <w:snapToGrid/>
        <w:spacing w:before="0" w:beforeAutospacing="0" w:after="0" w:afterAutospacing="0" w:line="340" w:lineRule="exact"/>
        <w:ind w:left="-338" w:leftChars="-94" w:right="0" w:rightChars="0" w:firstLine="627" w:firstLineChars="299"/>
        <w:jc w:val="both"/>
        <w:rPr>
          <w:rFonts w:hint="eastAsia" w:ascii="宋体" w:hAnsi="宋体" w:eastAsia="宋体" w:cs="宋体"/>
          <w:color w:val="auto"/>
          <w:kern w:val="2"/>
          <w:sz w:val="21"/>
          <w:szCs w:val="21"/>
          <w:highlight w:val="none"/>
          <w:u w:val="single"/>
        </w:rPr>
      </w:pPr>
      <w:r>
        <w:rPr>
          <w:rFonts w:hint="eastAsia" w:ascii="Times New Roman" w:hAnsi="仿宋" w:eastAsia="宋体"/>
          <w:color w:val="auto"/>
          <w:sz w:val="21"/>
          <w:szCs w:val="21"/>
          <w:u w:val="single"/>
        </w:rPr>
        <w:t>b.实际施工中可能发生街道管理费、干扰费、环保费、占道押金等其它费用；</w:t>
      </w:r>
    </w:p>
    <w:p>
      <w:pPr>
        <w:autoSpaceDE w:val="0"/>
        <w:autoSpaceDN w:val="0"/>
        <w:spacing w:line="380" w:lineRule="exact"/>
        <w:ind w:firstLine="420" w:firstLineChars="200"/>
        <w:rPr>
          <w:rFonts w:hAnsi="仿宋"/>
          <w:sz w:val="21"/>
          <w:szCs w:val="21"/>
          <w:u w:val="single"/>
        </w:rPr>
      </w:pPr>
      <w:r>
        <w:rPr>
          <w:rFonts w:hint="eastAsia" w:hAnsi="仿宋"/>
          <w:sz w:val="21"/>
          <w:szCs w:val="21"/>
          <w:u w:val="single"/>
        </w:rPr>
        <w:t>c.土方堆放的场地由承包人自行负责。土方开挖时，承包人须将可用于回填的土方堆放在可堆放的地方，备足用于地下室四周回填及顶板上覆土所需的土方量，发包人仅考虑一次</w:t>
      </w:r>
      <w:r>
        <w:rPr>
          <w:rFonts w:hint="eastAsia" w:hAnsi="仿宋" w:eastAsia="宋体"/>
          <w:sz w:val="21"/>
          <w:szCs w:val="21"/>
          <w:u w:val="single"/>
        </w:rPr>
        <w:t>二</w:t>
      </w:r>
      <w:r>
        <w:rPr>
          <w:rFonts w:hint="eastAsia" w:hAnsi="仿宋"/>
          <w:sz w:val="21"/>
          <w:szCs w:val="21"/>
          <w:u w:val="single"/>
        </w:rPr>
        <w:t>公里的运距，若产生多次短驳，发包人不予增加费用。</w:t>
      </w:r>
    </w:p>
    <w:p>
      <w:pPr>
        <w:autoSpaceDE w:val="0"/>
        <w:autoSpaceDN w:val="0"/>
        <w:spacing w:line="380" w:lineRule="exact"/>
        <w:ind w:firstLine="420" w:firstLineChars="200"/>
        <w:rPr>
          <w:rFonts w:hAnsi="仿宋"/>
          <w:sz w:val="21"/>
          <w:szCs w:val="21"/>
          <w:u w:val="single"/>
        </w:rPr>
      </w:pPr>
      <w:r>
        <w:rPr>
          <w:rFonts w:hint="eastAsia" w:hAnsi="仿宋"/>
          <w:sz w:val="21"/>
          <w:szCs w:val="21"/>
          <w:u w:val="single"/>
        </w:rPr>
        <w:t>d.弃土和建筑垃圾外运应按工程所在地政府有关规定执行。承包人应按发包人要求运至指定场地堆置，具体以发包人场地的落实确定为准。</w:t>
      </w:r>
    </w:p>
    <w:p>
      <w:pPr>
        <w:autoSpaceDE w:val="0"/>
        <w:autoSpaceDN w:val="0"/>
        <w:spacing w:line="380" w:lineRule="exact"/>
        <w:ind w:firstLine="420" w:firstLineChars="200"/>
        <w:rPr>
          <w:rFonts w:hAnsi="仿宋"/>
          <w:sz w:val="21"/>
          <w:szCs w:val="21"/>
          <w:u w:val="single"/>
        </w:rPr>
      </w:pPr>
      <w:r>
        <w:rPr>
          <w:rFonts w:hint="eastAsia" w:hAnsi="仿宋"/>
          <w:sz w:val="21"/>
          <w:szCs w:val="21"/>
          <w:u w:val="single"/>
        </w:rPr>
        <w:t>e. 承包人应做好与质检部门的协调工作和相关手续的办理，发包人负责提供相关资料。</w:t>
      </w:r>
    </w:p>
    <w:p>
      <w:pPr>
        <w:autoSpaceDE w:val="0"/>
        <w:autoSpaceDN w:val="0"/>
        <w:spacing w:line="380" w:lineRule="exact"/>
        <w:ind w:firstLine="420" w:firstLineChars="200"/>
        <w:rPr>
          <w:rFonts w:hAnsi="仿宋"/>
          <w:sz w:val="21"/>
          <w:szCs w:val="21"/>
          <w:u w:val="single"/>
        </w:rPr>
      </w:pPr>
      <w:r>
        <w:rPr>
          <w:rFonts w:hint="eastAsia" w:hAnsi="仿宋"/>
          <w:sz w:val="21"/>
          <w:szCs w:val="21"/>
          <w:u w:val="single"/>
        </w:rPr>
        <w:t>f. 在进行合同约定的各项工作时，不得侵害发包人与他人使用公用道路、水源、市政管网等公共设施的权利，避免对邻近的公共设施产生干扰。承包人占用或使用他人的施工场地，影响他人作业或生活的，应承担相应责任。负责施工场地及其周边环境与生态的保护工作。处理好同工程所在地周边居民的关系，由此发生的监测、协调、赔偿等费用全部由承包人负责。如果出现扯皮现象，发包人有权从工程款中代扣相应费用。</w:t>
      </w:r>
    </w:p>
    <w:p>
      <w:pPr>
        <w:autoSpaceDE w:val="0"/>
        <w:autoSpaceDN w:val="0"/>
        <w:spacing w:line="380" w:lineRule="exact"/>
        <w:ind w:firstLine="420" w:firstLineChars="200"/>
        <w:rPr>
          <w:rFonts w:hAnsi="仿宋"/>
          <w:sz w:val="21"/>
          <w:szCs w:val="21"/>
          <w:u w:val="single"/>
        </w:rPr>
      </w:pPr>
      <w:r>
        <w:rPr>
          <w:rFonts w:hint="eastAsia" w:hAnsi="仿宋"/>
          <w:sz w:val="21"/>
          <w:szCs w:val="21"/>
          <w:u w:val="single"/>
        </w:rPr>
        <w:t>g. 负责工地现场临时设施、道路、管线的施工和保养，从发包人指定的水电接驳点接驳施工用水用电，采取措施避免工程施工对红线周围地下管线、临近建筑物及市政设施造成破坏，以上费用均由承包人负责，并已综合考虑在投标报价中。发包人协助承包人处理好工程所在地周边居民的关系。</w:t>
      </w:r>
      <w:bookmarkStart w:id="462" w:name="_Toc5951"/>
      <w:bookmarkStart w:id="463" w:name="_Toc31771"/>
      <w:bookmarkStart w:id="464" w:name="_Toc22908"/>
      <w:bookmarkStart w:id="465" w:name="_Toc14698"/>
    </w:p>
    <w:bookmarkEnd w:id="462"/>
    <w:bookmarkEnd w:id="463"/>
    <w:bookmarkEnd w:id="464"/>
    <w:bookmarkEnd w:id="465"/>
    <w:p>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left"/>
        <w:textAlignment w:val="auto"/>
        <w:rPr>
          <w:rFonts w:hint="default" w:ascii="Cambria" w:hAnsi="Cambria" w:eastAsia="宋体" w:cs="Cambria"/>
          <w:color w:val="auto"/>
          <w:kern w:val="2"/>
          <w:sz w:val="20"/>
          <w:szCs w:val="24"/>
          <w:lang w:val="en-US" w:eastAsia="zh-CN" w:bidi="ar-SA"/>
        </w:rPr>
      </w:pPr>
      <w:r>
        <w:rPr>
          <w:rFonts w:hint="eastAsia" w:ascii="宋体" w:hAnsi="宋体" w:eastAsia="宋体" w:cs="宋体"/>
          <w:b/>
          <w:color w:val="auto"/>
          <w:kern w:val="2"/>
          <w:sz w:val="21"/>
          <w:szCs w:val="21"/>
          <w:highlight w:val="none"/>
          <w:u w:val="non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h.根据浙建站定[2020]8号通知，从2020年3月23日三级响应起，建筑工程施工项目因疫情防控产生的费用由发承包双方协商解决。本工程约定在“浙建站定[2020]8号”有效期内或疫情级别降低的情况下，疫情期间防控费用承包人在投标报价时已经综合考虑，结算时不再另行增加。</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风险费用的计算方法：已包含在合同价内。</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风险范围以外合同价格的调整方法：</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（1）工程量按照专用条款12.3.1条规定，由承包人计量，发包人及其委托的相关机构审核。</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（2）市场价格波动引起的调整按专用合同条款第11.1款约定调整。</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（3）因发包人提供的工程量清单项目工程数量计算偏差或工程变更引起的工程量增加，综合单价的确定按专用条款10.4.1条执行；</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（4）发包人提供的工程量清单项目漏项、错项、工程变更引起的新增项目、工程量清单项目特征局部变更，与已标价工程量清单项目不同或相类似项目，其综合单价的确定方法按专用条款10.4.1条约定调整。</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（5）因非承包人原因的分部分项工程量清单漏项、错项、工程变更及清单工程量增减等，引起措施项目内容、工程数量发生变化，则调整措施项目费用：</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a、采用综合单价计价的按专用条款第10.4.1条计算综合单价。</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（6）未在投标价中包含的专项施工方案（注：主要指超过一定规模的危险性较大的分部分项工程）的施工及论证费用，根据施工现场实际参照合同专用条款10.4.1款约定方法确定或签证。</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（7）土方及泥浆处置点发生变化，调整合同价格。</w:t>
      </w:r>
    </w:p>
    <w:p>
      <w:pPr>
        <w:keepNext w:val="0"/>
        <w:keepLines w:val="0"/>
        <w:pageBreakBefore w:val="0"/>
        <w:widowControl w:val="0"/>
        <w:kinsoku/>
        <w:wordWrap/>
        <w:overflowPunct/>
        <w:topLinePunct w:val="0"/>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466" w:name="_Toc300935004"/>
      <w:bookmarkStart w:id="467" w:name="_Toc297216213"/>
      <w:bookmarkStart w:id="468" w:name="_Toc304295581"/>
      <w:bookmarkStart w:id="469" w:name="_Toc297123554"/>
      <w:bookmarkStart w:id="470" w:name="_Toc312678042"/>
      <w:bookmarkStart w:id="471" w:name="_Toc303539161"/>
      <w:bookmarkStart w:id="472" w:name="_Toc297120507"/>
      <w:bookmarkStart w:id="473" w:name="_Toc296891247"/>
      <w:bookmarkStart w:id="474" w:name="_Toc297048393"/>
      <w:bookmarkStart w:id="475" w:name="_Toc292559917"/>
      <w:bookmarkStart w:id="476" w:name="_Toc296891035"/>
      <w:bookmarkStart w:id="477" w:name="_Toc296944546"/>
      <w:bookmarkStart w:id="478" w:name="_Toc292559412"/>
      <w:bookmarkStart w:id="479" w:name="_Toc296347206"/>
      <w:bookmarkStart w:id="480" w:name="_Toc296503207"/>
      <w:bookmarkStart w:id="481" w:name="_Toc296346708"/>
      <w:r>
        <w:rPr>
          <w:rFonts w:hint="eastAsia" w:ascii="宋体" w:hAnsi="宋体" w:eastAsia="宋体" w:cs="宋体"/>
          <w:sz w:val="21"/>
          <w:szCs w:val="21"/>
        </w:rPr>
        <w:t>12.2 预付款</w:t>
      </w:r>
    </w:p>
    <w:bookmarkEnd w:id="466"/>
    <w:bookmarkEnd w:id="467"/>
    <w:bookmarkEnd w:id="468"/>
    <w:bookmarkEnd w:id="469"/>
    <w:bookmarkEnd w:id="470"/>
    <w:bookmarkEnd w:id="471"/>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12.2.1 预付款的支付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预付款支付比例或金额：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预付款支付期限：</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sz w:val="21"/>
          <w:szCs w:val="21"/>
        </w:rPr>
        <w:t>预付款扣回的方式：</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12.2.2 预付款担保</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承包人提交预付款担保的期限：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72"/>
    <w:bookmarkEnd w:id="473"/>
    <w:bookmarkEnd w:id="474"/>
    <w:bookmarkEnd w:id="475"/>
    <w:bookmarkEnd w:id="476"/>
    <w:bookmarkEnd w:id="477"/>
    <w:bookmarkEnd w:id="478"/>
    <w:bookmarkEnd w:id="479"/>
    <w:bookmarkEnd w:id="480"/>
    <w:bookmarkEnd w:id="481"/>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 计量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12.3.1 计量原则</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eastAsia="宋体"/>
          <w:sz w:val="21"/>
          <w:szCs w:val="21"/>
          <w:u w:val="single"/>
        </w:rPr>
        <w:t>工程量计算按照实际完成施工图纸范围内和经发包人同意增加的施工内容按实计算，工程量计算规则按照</w:t>
      </w:r>
      <w:r>
        <w:rPr>
          <w:rFonts w:hint="eastAsia" w:eastAsia="宋体"/>
          <w:sz w:val="21"/>
          <w:szCs w:val="21"/>
          <w:u w:val="single"/>
          <w:lang w:eastAsia="zh-CN"/>
        </w:rPr>
        <w:t>《房屋建筑与装饰工程工程量计算规范》（GB 50854－2013）、《仿古建筑工程工程量计算规范》（GB 50855－2013）、《通用安装工程工程量计算规范》（GB 50856－2013）</w:t>
      </w:r>
      <w:r>
        <w:rPr>
          <w:rFonts w:hint="eastAsia" w:eastAsia="宋体"/>
          <w:sz w:val="21"/>
          <w:szCs w:val="21"/>
          <w:u w:val="single"/>
        </w:rPr>
        <w:t>、《建设工程工程量计算规范（2013）浙江省补充规定》（浙建站计〔2013〕63号）、《建设工程工程量清单计算规范（2013）浙江省补充规定（二）》（浙建站计〔2014〕31号）及发包人提供的工程量清单中说明的工程量计算规则计量</w:t>
      </w:r>
      <w:r>
        <w:rPr>
          <w:rFonts w:hint="eastAsia" w:ascii="宋体" w:hAnsi="宋体" w:eastAsia="宋体" w:cs="宋体"/>
          <w:sz w:val="21"/>
          <w:szCs w:val="21"/>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12.3.2 计量周期：</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关于计量周期的约定：</w:t>
      </w:r>
      <w:r>
        <w:rPr>
          <w:rFonts w:hint="eastAsia" w:ascii="宋体" w:hAnsi="宋体" w:eastAsia="宋体" w:cs="宋体"/>
          <w:b/>
          <w:sz w:val="21"/>
          <w:u w:val="single"/>
        </w:rPr>
        <w:t>按工程形象进度节点计量</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12.3.3 单价合同的计量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按合同通用条款执行。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u w:val="single"/>
        </w:rPr>
        <w:t>（</w:t>
      </w:r>
      <w:r>
        <w:rPr>
          <w:rFonts w:hint="eastAsia" w:ascii="宋体" w:hAnsi="宋体" w:eastAsia="宋体" w:cs="宋体"/>
          <w:kern w:val="0"/>
          <w:sz w:val="21"/>
          <w:szCs w:val="21"/>
          <w:u w:val="single"/>
        </w:rPr>
        <w:t>4）确认的工程量和单价仅作为</w:t>
      </w:r>
      <w:r>
        <w:rPr>
          <w:rFonts w:hint="eastAsia" w:ascii="宋体" w:hAnsi="宋体" w:eastAsia="宋体" w:cs="宋体"/>
          <w:kern w:val="0"/>
          <w:sz w:val="21"/>
          <w:szCs w:val="21"/>
          <w:highlight w:val="none"/>
          <w:u w:val="single"/>
        </w:rPr>
        <w:t>当期工程进度款</w:t>
      </w:r>
      <w:r>
        <w:rPr>
          <w:rFonts w:hint="eastAsia" w:ascii="宋体" w:hAnsi="宋体" w:eastAsia="宋体" w:cs="宋体"/>
          <w:kern w:val="0"/>
          <w:sz w:val="21"/>
          <w:szCs w:val="21"/>
          <w:u w:val="single"/>
        </w:rPr>
        <w:t>支付的依据。</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12.3.4 总价合同的计量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w:t>
      </w:r>
      <w:r>
        <w:rPr>
          <w:rFonts w:hint="eastAsia" w:ascii="宋体" w:hAnsi="宋体" w:eastAsia="宋体" w:cs="宋体"/>
          <w:kern w:val="0"/>
          <w:sz w:val="21"/>
          <w:szCs w:val="21"/>
        </w:rPr>
        <w:t xml:space="preserve">12.3.4 </w:t>
      </w:r>
      <w:r>
        <w:rPr>
          <w:rFonts w:hint="eastAsia" w:ascii="宋体" w:hAnsi="宋体" w:eastAsia="宋体" w:cs="宋体"/>
          <w:sz w:val="21"/>
          <w:szCs w:val="21"/>
        </w:rPr>
        <w:t>项</w:t>
      </w:r>
      <w:r>
        <w:rPr>
          <w:rFonts w:hint="eastAsia" w:ascii="宋体" w:hAnsi="宋体" w:eastAsia="宋体" w:cs="宋体"/>
          <w:kern w:val="0"/>
          <w:sz w:val="21"/>
          <w:szCs w:val="21"/>
        </w:rPr>
        <w:t>〔总价合同的计量〕</w:t>
      </w:r>
      <w:r>
        <w:rPr>
          <w:rFonts w:hint="eastAsia" w:ascii="宋体" w:hAnsi="宋体" w:eastAsia="宋体" w:cs="宋体"/>
          <w:sz w:val="21"/>
          <w:szCs w:val="21"/>
        </w:rPr>
        <w:t>约定进行计量：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12.3.6 其他价格形式合同的计量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     。</w:t>
      </w:r>
    </w:p>
    <w:p>
      <w:pPr>
        <w:pageBreakBefore w:val="0"/>
        <w:kinsoku/>
        <w:wordWrap/>
        <w:overflowPunct/>
        <w:topLinePunct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12.4 工程进度款支付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482" w:name="_Toc296891039"/>
      <w:bookmarkStart w:id="483" w:name="_Toc296891251"/>
      <w:bookmarkStart w:id="484" w:name="_Toc303539163"/>
      <w:bookmarkStart w:id="485" w:name="_Toc296346712"/>
      <w:bookmarkStart w:id="486" w:name="_Toc297120511"/>
      <w:bookmarkStart w:id="487" w:name="_Toc297123556"/>
      <w:bookmarkStart w:id="488" w:name="_Toc297048397"/>
      <w:bookmarkStart w:id="489" w:name="_Toc297216215"/>
      <w:bookmarkStart w:id="490" w:name="_Toc292559921"/>
      <w:bookmarkStart w:id="491" w:name="_Toc292559416"/>
      <w:bookmarkStart w:id="492" w:name="_Toc300935006"/>
      <w:bookmarkStart w:id="493" w:name="_Toc296347210"/>
      <w:bookmarkStart w:id="494" w:name="_Toc296944550"/>
      <w:bookmarkStart w:id="495" w:name="_Toc296503211"/>
      <w:r>
        <w:rPr>
          <w:rFonts w:hint="eastAsia" w:ascii="宋体" w:hAnsi="宋体" w:eastAsia="宋体" w:cs="宋体"/>
          <w:sz w:val="21"/>
          <w:szCs w:val="21"/>
        </w:rPr>
        <w:t>12.4.1 付款周期</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关于付款周期的约定：</w:t>
      </w:r>
      <w:r>
        <w:rPr>
          <w:rFonts w:hint="eastAsia" w:ascii="宋体" w:hAnsi="宋体" w:eastAsia="宋体" w:cs="宋体"/>
          <w:b/>
          <w:sz w:val="21"/>
          <w:u w:val="single"/>
        </w:rPr>
        <w:t>本工程按工程形象进度节点支付</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12.4.2 进度付款申请单的编制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bCs/>
          <w:sz w:val="21"/>
          <w:szCs w:val="21"/>
          <w:u w:val="single"/>
          <w:lang w:val="en-US" w:eastAsia="zh-CN"/>
        </w:rPr>
      </w:pPr>
      <w:r>
        <w:rPr>
          <w:rFonts w:hint="eastAsia" w:ascii="宋体" w:hAnsi="宋体" w:eastAsia="宋体" w:cs="宋体"/>
          <w:sz w:val="21"/>
          <w:szCs w:val="21"/>
        </w:rPr>
        <w:t>关于进度付款申请单编制的约定：</w:t>
      </w:r>
      <w:r>
        <w:rPr>
          <w:rFonts w:hint="eastAsia" w:ascii="宋体" w:hAnsi="宋体" w:eastAsia="宋体" w:cs="宋体"/>
          <w:b/>
          <w:bCs/>
          <w:sz w:val="21"/>
          <w:szCs w:val="21"/>
          <w:u w:val="single"/>
          <w:lang w:val="en-US" w:eastAsia="zh-CN"/>
        </w:rPr>
        <w:t xml:space="preserve"> 本工程按形象进度支付工程进度款，承包人完成工程量的50%时支付合同价款的20%，本工程完工验收合格后，发包人向承包人支付至实际完成工程款的70%。工程结算经审定后，付至该工程结算价的98.5%，余下1.5%作为质量保修金。工程待绿化养护期满两年（植物成活率达到100%）后，然后发包人付清余款。承包人必须及时将工程进度款足额用于本工程，不得挪作它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其余按合同通用条款。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ascii="宋体" w:hAnsi="宋体" w:eastAsia="宋体" w:cs="宋体"/>
          <w:sz w:val="21"/>
          <w:szCs w:val="21"/>
        </w:rPr>
        <w:t>2.4.3 进度付款申请单的提交</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12.4.4 进度款审核和支付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在发包人确认计量结果后14天内完成支付。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支付应付工程进度款的利息，利率按同期全国银行间同业拆借中心公布的贷款市场报价利率，时间为从约定应付之日起至支付之日止计算利息。</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pageBreakBefore w:val="0"/>
        <w:kinsoku/>
        <w:wordWrap/>
        <w:overflowPunct/>
        <w:topLinePunct w:val="0"/>
        <w:bidi w:val="0"/>
        <w:adjustRightInd/>
        <w:snapToGrid/>
        <w:spacing w:line="35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12.4.6 支付分解表的编制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2、总价合同支付分解表的编制与审批：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337"/>
    <w:p>
      <w:pPr>
        <w:pageBreakBefore w:val="0"/>
        <w:kinsoku/>
        <w:wordWrap/>
        <w:overflowPunct/>
        <w:topLinePunct w:val="0"/>
        <w:bidi w:val="0"/>
        <w:adjustRightInd/>
        <w:snapToGrid/>
        <w:spacing w:line="350" w:lineRule="exact"/>
        <w:ind w:firstLine="422" w:firstLineChars="200"/>
        <w:textAlignment w:val="auto"/>
        <w:rPr>
          <w:rFonts w:hint="eastAsia" w:ascii="宋体" w:hAnsi="宋体" w:eastAsia="宋体" w:cs="宋体"/>
          <w:b/>
          <w:sz w:val="21"/>
          <w:szCs w:val="21"/>
          <w:lang w:eastAsia="zh-CN"/>
        </w:rPr>
      </w:pPr>
      <w:bookmarkStart w:id="496" w:name="_Toc351203645"/>
      <w:bookmarkStart w:id="497" w:name="_Toc297123564"/>
      <w:bookmarkStart w:id="498" w:name="_Toc312678053"/>
      <w:bookmarkStart w:id="499" w:name="_Toc297048405"/>
      <w:bookmarkStart w:id="500" w:name="_Toc292559929"/>
      <w:bookmarkStart w:id="501" w:name="_Toc304295593"/>
      <w:bookmarkStart w:id="502" w:name="_Toc296891259"/>
      <w:bookmarkStart w:id="503" w:name="_Toc303539172"/>
      <w:bookmarkStart w:id="504" w:name="_Toc296346720"/>
      <w:bookmarkStart w:id="505" w:name="_Toc297120519"/>
      <w:bookmarkStart w:id="506" w:name="_Toc296944558"/>
      <w:bookmarkStart w:id="507" w:name="_Toc292559424"/>
      <w:bookmarkStart w:id="508" w:name="_Toc296503219"/>
      <w:bookmarkStart w:id="509" w:name="_Toc300935015"/>
      <w:bookmarkStart w:id="510" w:name="_Toc296347218"/>
      <w:bookmarkStart w:id="511" w:name="_Toc297216223"/>
      <w:bookmarkStart w:id="512" w:name="_Toc296891047"/>
      <w:r>
        <w:rPr>
          <w:rFonts w:hint="eastAsia" w:ascii="宋体" w:hAnsi="宋体" w:eastAsia="宋体" w:cs="宋体"/>
          <w:b/>
          <w:sz w:val="21"/>
          <w:szCs w:val="21"/>
        </w:rPr>
        <w:t>12.5 支付</w:t>
      </w:r>
      <w:r>
        <w:rPr>
          <w:rFonts w:hint="eastAsia" w:ascii="宋体" w:hAnsi="宋体" w:eastAsia="宋体" w:cs="宋体"/>
          <w:b/>
          <w:sz w:val="21"/>
          <w:szCs w:val="21"/>
          <w:lang w:eastAsia="zh-CN"/>
        </w:rPr>
        <w:t>账户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发包人将当期应付工程进度款</w:t>
      </w:r>
      <w:r>
        <w:rPr>
          <w:rFonts w:hint="eastAsia" w:ascii="宋体" w:hAnsi="宋体" w:eastAsia="宋体" w:cs="宋体"/>
          <w:sz w:val="21"/>
          <w:szCs w:val="21"/>
          <w:highlight w:val="none"/>
          <w:u w:val="single"/>
        </w:rPr>
        <w:t>的</w:t>
      </w:r>
      <w:r>
        <w:rPr>
          <w:rFonts w:hint="eastAsia" w:ascii="宋体" w:hAnsi="宋体" w:eastAsia="宋体" w:cs="宋体"/>
          <w:sz w:val="21"/>
          <w:szCs w:val="21"/>
          <w:highlight w:val="none"/>
          <w:u w:val="single"/>
          <w:lang w:val="en-US" w:eastAsia="zh-CN"/>
        </w:rPr>
        <w:t>20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u w:val="single"/>
        </w:rPr>
        <w:t>拨付到承包人的农民工工资专用账户：                           ；</w:t>
      </w:r>
      <w:r>
        <w:rPr>
          <w:rFonts w:hint="eastAsia" w:ascii="宋体" w:hAnsi="宋体" w:eastAsia="宋体" w:cs="宋体"/>
          <w:sz w:val="21"/>
          <w:szCs w:val="21"/>
        </w:rPr>
        <w:t>其余合同价款支付至合同协议书中约定的承包人</w:t>
      </w:r>
      <w:r>
        <w:rPr>
          <w:rFonts w:hint="eastAsia" w:ascii="宋体" w:hAnsi="宋体" w:eastAsia="宋体" w:cs="宋体"/>
          <w:sz w:val="21"/>
          <w:szCs w:val="21"/>
          <w:lang w:eastAsia="zh-CN"/>
        </w:rPr>
        <w:t>账户</w:t>
      </w:r>
      <w:r>
        <w:rPr>
          <w:rFonts w:hint="eastAsia" w:ascii="宋体" w:hAnsi="宋体" w:eastAsia="宋体" w:cs="宋体"/>
          <w:sz w:val="21"/>
          <w:szCs w:val="21"/>
        </w:rPr>
        <w:t>。</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如承包人因经营需要将工程款支付至其他指定账户时，应向发包人书面申请，并由承包人法定代表人或授权代表签字、盖章。</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 分部分项工程验收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513" w:name="_Toc304295596"/>
      <w:bookmarkStart w:id="514" w:name="_Toc292559428"/>
      <w:bookmarkStart w:id="515" w:name="_Toc297216224"/>
      <w:bookmarkStart w:id="516" w:name="_Toc292559933"/>
      <w:bookmarkStart w:id="517" w:name="_Toc297048409"/>
      <w:bookmarkStart w:id="518" w:name="_Toc300935016"/>
      <w:bookmarkStart w:id="519" w:name="_Toc312678056"/>
      <w:bookmarkStart w:id="520" w:name="_Toc303539173"/>
      <w:bookmarkStart w:id="521" w:name="_Toc296944562"/>
      <w:bookmarkStart w:id="522" w:name="_Toc296346724"/>
      <w:bookmarkStart w:id="523" w:name="_Toc296891263"/>
      <w:bookmarkStart w:id="524" w:name="_Toc297120523"/>
      <w:bookmarkStart w:id="525" w:name="_Toc296347222"/>
      <w:bookmarkStart w:id="526" w:name="_Toc296891051"/>
      <w:bookmarkStart w:id="527" w:name="_Toc297123565"/>
      <w:bookmarkStart w:id="528" w:name="_Toc296503223"/>
      <w:bookmarkStart w:id="529" w:name="_Toc267251476"/>
      <w:bookmarkStart w:id="530" w:name="_Toc267251473"/>
      <w:bookmarkStart w:id="531" w:name="_Toc267251470"/>
      <w:bookmarkStart w:id="532" w:name="_Toc267251472"/>
      <w:bookmarkStart w:id="533" w:name="_Toc267251475"/>
      <w:bookmarkStart w:id="534" w:name="_Toc267251471"/>
      <w:bookmarkStart w:id="535" w:name="_Toc267251474"/>
      <w:r>
        <w:rPr>
          <w:rFonts w:hint="eastAsia" w:ascii="宋体" w:hAnsi="宋体" w:eastAsia="宋体" w:cs="宋体"/>
          <w:sz w:val="21"/>
          <w:szCs w:val="21"/>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536" w:name="_Toc280868704"/>
      <w:bookmarkStart w:id="537" w:name="_Toc280868705"/>
      <w:bookmarkStart w:id="538" w:name="_Toc280868706"/>
      <w:bookmarkStart w:id="539" w:name="_Toc280868707"/>
      <w:bookmarkStart w:id="540" w:name="_Toc280868708"/>
      <w:bookmarkStart w:id="541" w:name="_Toc280868709"/>
      <w:r>
        <w:rPr>
          <w:rFonts w:hint="eastAsia" w:ascii="宋体" w:hAnsi="宋体" w:eastAsia="宋体" w:cs="宋体"/>
          <w:sz w:val="21"/>
          <w:szCs w:val="21"/>
        </w:rPr>
        <w:t>13.2.2竣工验收程序</w:t>
      </w:r>
    </w:p>
    <w:bookmarkEnd w:id="536"/>
    <w:p>
      <w:pPr>
        <w:pageBreakBefore w:val="0"/>
        <w:kinsoku/>
        <w:wordWrap/>
        <w:overflowPunct/>
        <w:topLinePunct w:val="0"/>
        <w:bidi w:val="0"/>
        <w:adjustRightInd/>
        <w:snapToGrid/>
        <w:spacing w:line="350" w:lineRule="exact"/>
        <w:ind w:left="677" w:leftChars="188"/>
        <w:textAlignment w:val="auto"/>
        <w:rPr>
          <w:rFonts w:hint="eastAsia" w:ascii="宋体" w:hAnsi="宋体" w:eastAsia="宋体" w:cs="宋体"/>
          <w:sz w:val="21"/>
          <w:szCs w:val="21"/>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竣工验收程序按通用合同条款</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u w:val="single"/>
        </w:rPr>
        <w:t>承包人完成合同范围内的工程内容，</w:t>
      </w:r>
      <w:r>
        <w:rPr>
          <w:rFonts w:hint="eastAsia" w:ascii="宋体" w:hAnsi="宋体" w:eastAsia="宋体" w:cs="宋体"/>
          <w:sz w:val="21"/>
          <w:szCs w:val="21"/>
          <w:highlight w:val="none"/>
          <w:u w:val="single"/>
        </w:rPr>
        <w:t>向发包人或监理人提出验收申请，发包人应在监理人收到承包人提交的验收申请报告42天内组织监理人、承包人、设计勘察人等相关单位完成验收</w:t>
      </w:r>
      <w:r>
        <w:rPr>
          <w:rFonts w:hint="eastAsia" w:ascii="宋体" w:hAnsi="宋体" w:eastAsia="宋体" w:cs="宋体"/>
          <w:sz w:val="21"/>
          <w:szCs w:val="21"/>
          <w:u w:val="single"/>
        </w:rPr>
        <w:t>，并签署工程质量合格文件。承包人须配合发包人进行工程竣工验收。</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 xml:space="preserve">  不计违约金。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s="宋体"/>
          <w:sz w:val="21"/>
          <w:szCs w:val="21"/>
        </w:rPr>
        <w:t>。</w:t>
      </w:r>
    </w:p>
    <w:bookmarkEnd w:id="537"/>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13.2.3竣工日期</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（1）承包人完成合同范围内的全部工程以及有关工作，工程经验收合格的，以承包人提交验收申请报告之日为合同工期计算终止日。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（2）其余按通用合同条款。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13.2.5移交、接收全部与部分工程</w:t>
      </w:r>
    </w:p>
    <w:bookmarkEnd w:id="538"/>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539"/>
    <w:p>
      <w:pPr>
        <w:pageBreakBefore w:val="0"/>
        <w:kinsoku/>
        <w:wordWrap/>
        <w:overflowPunct/>
        <w:topLinePunct w:val="0"/>
        <w:bidi w:val="0"/>
        <w:adjustRightInd/>
        <w:snapToGrid/>
        <w:spacing w:line="350" w:lineRule="exact"/>
        <w:ind w:left="680" w:leftChars="189"/>
        <w:textAlignment w:val="auto"/>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 工程试车</w:t>
      </w:r>
    </w:p>
    <w:bookmarkEnd w:id="540"/>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13.3.1 试车程序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工程试车内容：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（1）单机无负荷试车费用由</w:t>
      </w:r>
      <w:r>
        <w:rPr>
          <w:rFonts w:hint="eastAsia" w:ascii="宋体" w:hAnsi="宋体" w:eastAsia="宋体" w:cs="宋体"/>
          <w:sz w:val="21"/>
          <w:szCs w:val="21"/>
          <w:u w:val="single"/>
        </w:rPr>
        <w:t xml:space="preserve">       /   </w:t>
      </w:r>
      <w:r>
        <w:rPr>
          <w:rFonts w:hint="eastAsia" w:ascii="宋体" w:hAnsi="宋体" w:eastAsia="宋体" w:cs="宋体"/>
          <w:kern w:val="0"/>
          <w:sz w:val="21"/>
          <w:szCs w:val="21"/>
        </w:rPr>
        <w:t>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（2）无负荷联动试车费用由</w:t>
      </w:r>
      <w:r>
        <w:rPr>
          <w:rFonts w:hint="eastAsia" w:ascii="宋体" w:hAnsi="宋体" w:eastAsia="宋体" w:cs="宋体"/>
          <w:sz w:val="21"/>
          <w:szCs w:val="21"/>
          <w:u w:val="single"/>
        </w:rPr>
        <w:t xml:space="preserve">    /   </w:t>
      </w:r>
      <w:r>
        <w:rPr>
          <w:rFonts w:hint="eastAsia" w:ascii="宋体" w:hAnsi="宋体" w:eastAsia="宋体" w:cs="宋体"/>
          <w:kern w:val="0"/>
          <w:sz w:val="21"/>
          <w:szCs w:val="21"/>
        </w:rPr>
        <w:t>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13.3.3 投料试车</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关于投料试车相关事项的约定：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13.6 竣工退场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13.6.1 竣工退场</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 xml:space="preserve"> 颁发工程接收证书后7天内</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bookmarkStart w:id="542" w:name="_Toc351203646"/>
      <w:r>
        <w:rPr>
          <w:rFonts w:hint="eastAsia" w:ascii="宋体" w:hAnsi="宋体" w:eastAsia="宋体" w:cs="宋体"/>
          <w:sz w:val="21"/>
          <w:szCs w:val="21"/>
        </w:rPr>
        <w:t>13.6.2地表还原</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本工程场地恢复的要求：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（1）清理完成施工现场垃圾，临建的拆除与场地复原；</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（2）施工后废弃材料、设备清理撤离；</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（3）承包人造成的施工现场周边施工堆积物及场地清理。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（4）其它要求：</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 竣工结算</w:t>
      </w:r>
      <w:bookmarkEnd w:id="542"/>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 竣工结算申请</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1.承包人提交竣工结算申请的期限：</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承包人完成合同范围内施工内容，参建各方对工程验收并签署工程质量合格文件后可在28天内，向发包人或监理人、发包人委托的中介机构提交最终工程结算申请，并提交完整的工程结算资料一套。</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2.竣工结算申请单应包括的内容：</w:t>
      </w:r>
      <w:r>
        <w:rPr>
          <w:rFonts w:hint="eastAsia" w:ascii="宋体" w:hAnsi="宋体" w:eastAsia="宋体" w:cs="宋体"/>
          <w:sz w:val="21"/>
          <w:szCs w:val="21"/>
          <w:u w:val="single"/>
        </w:rPr>
        <w:t>包括但不限于施工合同、补充协议、招标文件、投标文件、竣工图纸、施工方案以及经确认的工程变更、工程索赔、现场签证，相关施工记录，工程款收款证明、逾期付款利息计算书等相关资料。</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 竣工结算审核</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（1）发包人结算审核时间：</w:t>
      </w:r>
      <w:r>
        <w:rPr>
          <w:rFonts w:hint="eastAsia" w:ascii="宋体" w:hAnsi="宋体" w:eastAsia="宋体" w:cs="宋体"/>
          <w:sz w:val="21"/>
          <w:szCs w:val="21"/>
          <w:u w:val="single"/>
        </w:rPr>
        <w:t>发包人收到承包人递交的最终结算报告及结算资料后，在（6）个月内审核完毕，并签发</w:t>
      </w:r>
      <w:r>
        <w:rPr>
          <w:rFonts w:hint="eastAsia" w:ascii="宋体" w:hAnsi="宋体" w:eastAsia="宋体" w:cs="宋体"/>
          <w:sz w:val="21"/>
          <w:szCs w:val="21"/>
          <w:highlight w:val="none"/>
          <w:u w:val="single"/>
        </w:rPr>
        <w:t>最终工程</w:t>
      </w:r>
      <w:r>
        <w:rPr>
          <w:rFonts w:hint="eastAsia" w:ascii="宋体" w:hAnsi="宋体" w:eastAsia="宋体" w:cs="宋体"/>
          <w:sz w:val="21"/>
          <w:szCs w:val="21"/>
          <w:u w:val="single"/>
        </w:rPr>
        <w:t>结算证书。</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2份   </w:t>
      </w:r>
      <w:r>
        <w:rPr>
          <w:rFonts w:hint="eastAsia" w:ascii="宋体" w:hAnsi="宋体" w:eastAsia="宋体" w:cs="宋体"/>
          <w:color w:val="auto"/>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缺陷责任期终止后7天内 </w:t>
      </w:r>
      <w:r>
        <w:rPr>
          <w:rFonts w:hint="eastAsia" w:ascii="宋体" w:hAnsi="宋体" w:eastAsia="宋体" w:cs="宋体"/>
          <w:color w:val="auto"/>
          <w:sz w:val="21"/>
          <w:szCs w:val="21"/>
        </w:rPr>
        <w:t xml:space="preserve">。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14.4.2 最终结清证书和支付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bookmarkEnd w:id="529"/>
    <w:bookmarkEnd w:id="530"/>
    <w:bookmarkEnd w:id="531"/>
    <w:bookmarkEnd w:id="532"/>
    <w:bookmarkEnd w:id="533"/>
    <w:bookmarkEnd w:id="534"/>
    <w:bookmarkEnd w:id="535"/>
    <w:bookmarkEnd w:id="541"/>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543" w:name="_Toc351203647"/>
      <w:bookmarkStart w:id="544" w:name="_Toc267251483"/>
      <w:bookmarkStart w:id="545" w:name="_Toc267251482"/>
      <w:bookmarkStart w:id="546" w:name="_Toc267251484"/>
      <w:bookmarkStart w:id="547" w:name="_Toc267251485"/>
      <w:bookmarkStart w:id="548" w:name="_Toc267251489"/>
      <w:bookmarkStart w:id="549" w:name="_Toc267251490"/>
      <w:bookmarkStart w:id="550" w:name="_Toc267251488"/>
      <w:bookmarkStart w:id="551" w:name="_Toc267251486"/>
      <w:bookmarkStart w:id="552" w:name="_Toc267251498"/>
      <w:bookmarkStart w:id="553" w:name="_Toc267251496"/>
      <w:bookmarkStart w:id="554" w:name="_Toc267251492"/>
      <w:bookmarkStart w:id="555" w:name="_Toc267251495"/>
      <w:bookmarkStart w:id="556" w:name="_Toc267251491"/>
      <w:bookmarkStart w:id="557" w:name="_Toc267251494"/>
      <w:bookmarkStart w:id="558" w:name="_Toc267251493"/>
      <w:bookmarkStart w:id="559" w:name="_Toc267251501"/>
      <w:bookmarkStart w:id="560" w:name="_Toc267251499"/>
      <w:bookmarkStart w:id="561" w:name="_Toc267251497"/>
      <w:bookmarkStart w:id="562" w:name="_Toc267251503"/>
      <w:bookmarkStart w:id="563" w:name="_Toc267251502"/>
      <w:bookmarkStart w:id="564" w:name="_Toc267251504"/>
      <w:bookmarkStart w:id="565" w:name="_Toc267251506"/>
      <w:bookmarkStart w:id="566" w:name="_Toc267251507"/>
      <w:bookmarkStart w:id="567" w:name="_Toc267251508"/>
      <w:bookmarkStart w:id="568" w:name="_Toc267251515"/>
      <w:bookmarkStart w:id="569" w:name="_Toc267251511"/>
      <w:bookmarkStart w:id="570" w:name="_Toc267251513"/>
      <w:bookmarkStart w:id="571" w:name="_Toc267251509"/>
      <w:bookmarkStart w:id="572" w:name="_Toc267251510"/>
      <w:bookmarkStart w:id="573" w:name="_Toc267251514"/>
      <w:r>
        <w:rPr>
          <w:rFonts w:hint="eastAsia" w:ascii="宋体" w:hAnsi="宋体" w:eastAsia="宋体" w:cs="宋体"/>
          <w:b w:val="0"/>
          <w:bCs/>
          <w:kern w:val="2"/>
          <w:sz w:val="21"/>
          <w:szCs w:val="21"/>
          <w:lang w:val="en-US" w:eastAsia="zh-CN" w:bidi="ar-SA"/>
        </w:rPr>
        <w:t>15. 缺陷责任期与保修</w:t>
      </w:r>
      <w:bookmarkEnd w:id="543"/>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15.2缺陷责任期</w:t>
      </w:r>
      <w:bookmarkEnd w:id="544"/>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 xml:space="preserve"> 缺陷责任期</w:t>
      </w:r>
      <w:r>
        <w:rPr>
          <w:rFonts w:hint="eastAsia" w:ascii="宋体" w:hAnsi="宋体" w:eastAsia="宋体" w:cs="宋体"/>
          <w:sz w:val="21"/>
          <w:szCs w:val="21"/>
          <w:u w:val="single"/>
          <w:lang w:val="en-US" w:eastAsia="zh-CN"/>
        </w:rPr>
        <w:t>24</w:t>
      </w:r>
      <w:r>
        <w:rPr>
          <w:rFonts w:hint="eastAsia" w:ascii="宋体" w:hAnsi="宋体" w:eastAsia="宋体" w:cs="宋体"/>
          <w:sz w:val="21"/>
          <w:szCs w:val="21"/>
          <w:u w:val="single"/>
        </w:rPr>
        <w:t>个月，其余按通用条款执行</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 质量保证金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 xml:space="preserve"> 留置质量保证金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15.3.1 承包人提供质量保证金的方式</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sz w:val="21"/>
          <w:szCs w:val="21"/>
        </w:rPr>
        <w:t>质量保证金保函，保函形式为银行保函〔保险保函〕，金额为1.5 %的工程结算价款；</w:t>
      </w:r>
      <w:r>
        <w:rPr>
          <w:rFonts w:hint="eastAsia" w:ascii="宋体" w:hAnsi="宋体" w:eastAsia="宋体" w:cs="宋体"/>
          <w:b w:val="0"/>
          <w:bCs w:val="0"/>
          <w:color w:val="auto"/>
          <w:kern w:val="0"/>
          <w:sz w:val="21"/>
          <w:szCs w:val="21"/>
        </w:rPr>
        <w:t xml:space="preserve"> </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r>
        <w:rPr>
          <w:rFonts w:hint="eastAsia" w:ascii="宋体" w:hAnsi="宋体" w:eastAsia="宋体" w:cs="宋体"/>
          <w:kern w:val="0"/>
          <w:sz w:val="21"/>
          <w:szCs w:val="21"/>
          <w:u w:val="single"/>
        </w:rPr>
        <w:t>1.5 %</w:t>
      </w:r>
      <w:r>
        <w:rPr>
          <w:rFonts w:hint="eastAsia" w:ascii="宋体" w:hAnsi="宋体" w:eastAsia="宋体" w:cs="宋体"/>
          <w:kern w:val="0"/>
          <w:sz w:val="21"/>
          <w:szCs w:val="21"/>
        </w:rPr>
        <w:t>的工程结算价款；</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（3）其他方式:</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15.3.2 质量保证金的扣留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（2）工程竣工结算时一次性扣留质量保证金；</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b/>
          <w:bCs/>
          <w:kern w:val="0"/>
          <w:sz w:val="21"/>
          <w:szCs w:val="21"/>
        </w:rPr>
      </w:pPr>
      <w:r>
        <w:rPr>
          <w:rFonts w:hint="eastAsia" w:ascii="宋体" w:hAnsi="宋体" w:eastAsia="宋体" w:cs="宋体"/>
          <w:b w:val="0"/>
          <w:bCs w:val="0"/>
          <w:kern w:val="0"/>
          <w:sz w:val="21"/>
          <w:szCs w:val="21"/>
        </w:rPr>
        <w:t>（3）其他扣留方式:</w:t>
      </w:r>
      <w:r>
        <w:rPr>
          <w:rFonts w:hint="eastAsia" w:ascii="宋体" w:hAnsi="宋体" w:eastAsia="宋体" w:cs="宋体"/>
          <w:b w:val="0"/>
          <w:bCs w:val="0"/>
          <w:kern w:val="0"/>
          <w:sz w:val="21"/>
          <w:szCs w:val="21"/>
          <w:u w:val="single"/>
        </w:rPr>
        <w:t xml:space="preserve"> 发包人支付完成最后工程结算付款前，承包人提供质量保证金保函 </w:t>
      </w:r>
      <w:r>
        <w:rPr>
          <w:rFonts w:hint="eastAsia" w:ascii="宋体" w:hAnsi="宋体" w:eastAsia="宋体" w:cs="宋体"/>
          <w:b w:val="0"/>
          <w:bCs w:val="0"/>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关于质量保证金的补充约定：</w:t>
      </w:r>
      <w:r>
        <w:rPr>
          <w:rFonts w:hint="eastAsia" w:ascii="宋体" w:hAnsi="宋体" w:eastAsia="宋体" w:cs="宋体"/>
          <w:kern w:val="0"/>
          <w:sz w:val="21"/>
          <w:szCs w:val="21"/>
          <w:u w:val="single"/>
        </w:rPr>
        <w:t xml:space="preserve">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15.3.3 质量保证金的退还</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4</w:t>
      </w:r>
      <w:r>
        <w:rPr>
          <w:rFonts w:hint="eastAsia" w:ascii="宋体" w:hAnsi="宋体" w:eastAsia="宋体" w:cs="宋体"/>
          <w:sz w:val="21"/>
          <w:szCs w:val="21"/>
          <w:u w:val="single"/>
        </w:rPr>
        <w:t xml:space="preserve"> </w:t>
      </w:r>
      <w:r>
        <w:rPr>
          <w:rFonts w:hint="eastAsia" w:ascii="宋体" w:hAnsi="宋体" w:eastAsia="宋体" w:cs="宋体"/>
          <w:sz w:val="21"/>
          <w:szCs w:val="21"/>
        </w:rPr>
        <w:t>方式退回：</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（1）缺陷责任期终止后，发包人退还剩余的质量保证金。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（2）建筑工程：工程竣工验收合格后满1年返还质量保证金的30%，满2年返还全部预留的质量保证金。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sz w:val="21"/>
          <w:szCs w:val="21"/>
        </w:rPr>
        <w:t>（3）市政工程</w:t>
      </w:r>
      <w:r>
        <w:rPr>
          <w:rFonts w:hint="eastAsia" w:ascii="宋体" w:hAnsi="宋体" w:eastAsia="宋体" w:cs="宋体"/>
          <w:b w:val="0"/>
          <w:bCs w:val="0"/>
          <w:sz w:val="21"/>
          <w:szCs w:val="21"/>
        </w:rPr>
        <w:t>：工程竣工验收合格后满1年返还全部质量保证金。</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（4）其它：</w:t>
      </w:r>
      <w:r>
        <w:rPr>
          <w:rFonts w:hint="eastAsia" w:ascii="宋体" w:hAnsi="宋体" w:eastAsia="宋体" w:cs="宋体"/>
          <w:b/>
          <w:bCs/>
          <w:sz w:val="21"/>
          <w:szCs w:val="21"/>
          <w:u w:val="single"/>
        </w:rPr>
        <w:t xml:space="preserve"> 工程绿化养护期满两年（植物成活率达到100%）后返还全部质量保证金</w:t>
      </w:r>
      <w:r>
        <w:rPr>
          <w:rFonts w:hint="eastAsia" w:ascii="宋体" w:hAnsi="宋体" w:eastAsia="宋体" w:cs="宋体"/>
          <w:bCs/>
          <w:sz w:val="21"/>
          <w:szCs w:val="21"/>
          <w:u w:val="single"/>
        </w:rPr>
        <w:t>。</w:t>
      </w:r>
    </w:p>
    <w:bookmarkEnd w:id="545"/>
    <w:bookmarkEnd w:id="546"/>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15.4保修</w:t>
      </w:r>
    </w:p>
    <w:bookmarkEnd w:id="547"/>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15.4.1 保修责任</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 xml:space="preserve"> 按本合同附件3《工程质量保修书》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15.4.3 修复通知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 xml:space="preserve"> 按通用条款  </w:t>
      </w:r>
      <w:r>
        <w:rPr>
          <w:rFonts w:hint="eastAsia" w:ascii="宋体" w:hAnsi="宋体" w:eastAsia="宋体" w:cs="宋体"/>
          <w:kern w:val="0"/>
          <w:sz w:val="21"/>
          <w:szCs w:val="21"/>
        </w:rPr>
        <w:t>。</w:t>
      </w:r>
    </w:p>
    <w:bookmarkEnd w:id="548"/>
    <w:bookmarkEnd w:id="549"/>
    <w:bookmarkEnd w:id="550"/>
    <w:bookmarkEnd w:id="551"/>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574" w:name="_Toc351203648"/>
      <w:bookmarkStart w:id="575" w:name="_Toc280868717"/>
      <w:bookmarkStart w:id="576" w:name="_Toc280868718"/>
      <w:r>
        <w:rPr>
          <w:rFonts w:hint="eastAsia" w:ascii="宋体" w:hAnsi="宋体" w:eastAsia="宋体" w:cs="宋体"/>
          <w:b w:val="0"/>
          <w:bCs/>
          <w:kern w:val="2"/>
          <w:sz w:val="21"/>
          <w:szCs w:val="21"/>
          <w:lang w:val="en-US" w:eastAsia="zh-CN" w:bidi="ar-SA"/>
        </w:rPr>
        <w:t>16. 违约</w:t>
      </w:r>
      <w:bookmarkEnd w:id="574"/>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发包人违约</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16.1.1发包人违约的情形</w:t>
      </w:r>
    </w:p>
    <w:p>
      <w:pPr>
        <w:pageBreakBefore w:val="0"/>
        <w:kinsoku/>
        <w:wordWrap/>
        <w:overflowPunct/>
        <w:topLinePunct w:val="0"/>
        <w:bidi w:val="0"/>
        <w:adjustRightInd/>
        <w:snapToGrid/>
        <w:spacing w:line="350" w:lineRule="exact"/>
        <w:ind w:left="677" w:leftChars="188"/>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left="677" w:leftChars="188"/>
        <w:textAlignment w:val="auto"/>
        <w:rPr>
          <w:rFonts w:hint="eastAsia" w:ascii="宋体" w:hAnsi="宋体" w:eastAsia="宋体" w:cs="宋体"/>
          <w:kern w:val="0"/>
          <w:sz w:val="21"/>
          <w:szCs w:val="21"/>
        </w:rPr>
      </w:pPr>
      <w:r>
        <w:rPr>
          <w:rFonts w:hint="eastAsia" w:ascii="宋体" w:hAnsi="宋体" w:eastAsia="宋体" w:cs="宋体"/>
          <w:kern w:val="0"/>
          <w:sz w:val="21"/>
          <w:szCs w:val="21"/>
        </w:rPr>
        <w:t>16.1.2 发包人违约的责任</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赔偿承包人相关损失；属于专用合同条款7.3.2条约定情形的，按该条款约定处理。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sz w:val="21"/>
          <w:szCs w:val="21"/>
          <w:u w:val="single"/>
        </w:rPr>
        <w:t>支付违约金，违约金为应付合同价款的利息；造成工期延误的顺延工期，并承担承包人的相应损失费用。</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sz w:val="21"/>
          <w:szCs w:val="21"/>
          <w:u w:val="single"/>
        </w:rPr>
        <w:t>支付承包人该项工作合理利润</w:t>
      </w:r>
      <w:r>
        <w:rPr>
          <w:rFonts w:hint="eastAsia" w:ascii="宋体" w:hAnsi="宋体" w:eastAsia="宋体" w:cs="宋体"/>
          <w:kern w:val="0"/>
          <w:sz w:val="21"/>
          <w:szCs w:val="21"/>
          <w:highlight w:val="none"/>
          <w:u w:val="single"/>
        </w:rPr>
        <w:t>，按取消工作签约合同价（    ）%计算</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造成工期延误的顺延工期，并承担增加的造价及承包人的相应损失费用等</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sz w:val="21"/>
          <w:szCs w:val="21"/>
          <w:u w:val="single"/>
        </w:rPr>
        <w:t>造成工期延误的顺延工期，并承担增加的造价及承包人的相应损失费用等</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sz w:val="21"/>
          <w:szCs w:val="21"/>
          <w:u w:val="single"/>
        </w:rPr>
        <w:t>造成工期延误的顺延工期，并承担增加的造价及承包人的相应损失费用等</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16.1.3 因发包人违约解除合同</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承包人按16.1.1项〔发包人违约的情形〕约定暂停施工满</w:t>
      </w:r>
      <w:r>
        <w:rPr>
          <w:rFonts w:hint="eastAsia" w:ascii="宋体" w:hAnsi="宋体" w:eastAsia="宋体" w:cs="宋体"/>
          <w:kern w:val="0"/>
          <w:sz w:val="21"/>
          <w:szCs w:val="21"/>
          <w:u w:val="single"/>
        </w:rPr>
        <w:t xml:space="preserve">  60  </w:t>
      </w:r>
      <w:r>
        <w:rPr>
          <w:rFonts w:hint="eastAsia" w:ascii="宋体" w:hAnsi="宋体" w:eastAsia="宋体" w:cs="宋体"/>
          <w:kern w:val="0"/>
          <w:sz w:val="21"/>
          <w:szCs w:val="21"/>
        </w:rPr>
        <w:t>天后发包人仍不纠正其违约行为并致使合同目的不能实现的，承包人有权解除合同。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 承包人违约</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16.2.1 承包人违约的情形</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w:t>
      </w:r>
      <w:r>
        <w:rPr>
          <w:rFonts w:hint="eastAsia" w:ascii="宋体" w:hAnsi="宋体" w:eastAsia="宋体" w:cs="宋体"/>
          <w:sz w:val="21"/>
          <w:szCs w:val="21"/>
          <w:u w:val="single"/>
        </w:rPr>
        <w:t>机械设备、施工项目班子未按投标承诺及时到位；</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）本工程在实施过程中，承包人的施工队伍素质、施工力量、现场安全文明施工不符合投标书的承诺，造成现场管理混乱、工程质量和进度达不到投标所承诺的要求；</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）承包人允许其他人挂靠经营、私自转包</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）承包人未达到投标时所承诺的诚信与技术标准。</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16.2.2承包人违约的责任</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机械设备未按投标承诺到位，每项扣除履约担保金2%；</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（2）</w:t>
      </w:r>
      <w:r>
        <w:rPr>
          <w:rFonts w:hint="eastAsia" w:ascii="宋体" w:hAnsi="宋体" w:eastAsia="宋体" w:cs="宋体"/>
          <w:sz w:val="21"/>
          <w:szCs w:val="21"/>
          <w:u w:val="single"/>
        </w:rPr>
        <w:t>现场安全文明施工不符合投标书承诺，扣减相应安全文明施工费用；</w:t>
      </w:r>
      <w:r>
        <w:rPr>
          <w:rFonts w:hint="eastAsia" w:ascii="宋体" w:hAnsi="宋体" w:eastAsia="宋体" w:cs="宋体"/>
          <w:kern w:val="0"/>
          <w:sz w:val="21"/>
          <w:szCs w:val="21"/>
          <w:u w:val="single"/>
        </w:rPr>
        <w:t>承包人原因造成现场管理混乱、</w:t>
      </w:r>
      <w:r>
        <w:rPr>
          <w:rFonts w:hint="eastAsia" w:ascii="宋体" w:hAnsi="宋体" w:eastAsia="宋体" w:cs="宋体"/>
          <w:sz w:val="21"/>
          <w:szCs w:val="21"/>
          <w:u w:val="single"/>
        </w:rPr>
        <w:t>工程质量和进度达不到投标承诺的要求，发包人有权要求承包人调整充实施工力量、更换项目班子，及至解除施工合同，所有履约担保金归发包人，并赔偿发包人损失。</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（3）</w:t>
      </w:r>
      <w:r>
        <w:rPr>
          <w:rFonts w:hint="eastAsia" w:ascii="宋体" w:hAnsi="宋体" w:eastAsia="宋体" w:cs="宋体"/>
          <w:sz w:val="21"/>
          <w:szCs w:val="21"/>
          <w:u w:val="single"/>
        </w:rPr>
        <w:t>发现承包人允许其他人挂靠经营、私自转包，所有履约担保归发包人，同时赔偿发包人损失，并责令退出工地。</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未达到投标所承诺的诚信与技术标准，按每一项扣减履约担保金的10%。</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kern w:val="0"/>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30%〕以上时，可解除施工合同</w:t>
      </w:r>
      <w:r>
        <w:rPr>
          <w:rFonts w:hint="eastAsia" w:ascii="宋体" w:hAnsi="宋体" w:eastAsia="宋体" w:cs="宋体"/>
          <w:sz w:val="21"/>
          <w:szCs w:val="21"/>
          <w:u w:val="single"/>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rPr>
        <w:t>（6）</w:t>
      </w:r>
      <w:r>
        <w:rPr>
          <w:rFonts w:hint="eastAsia" w:ascii="宋体" w:hAnsi="宋体" w:eastAsia="宋体" w:cs="宋体"/>
          <w:sz w:val="21"/>
          <w:szCs w:val="21"/>
          <w:u w:val="single"/>
        </w:rPr>
        <w:t>承包人无法继续履行、明确表示不履行或实质上已停止履行合同，发包人可通知承包人全部解除合同，所有履约担保归发包人，同时赔偿发包人损失。</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16.2.3 因承包人违约解除合同</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 xml:space="preserve">                  。</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16.2.4 因承包人违约解除合同后的处理</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577" w:name="_Toc351203649"/>
      <w:r>
        <w:rPr>
          <w:rFonts w:hint="eastAsia" w:ascii="宋体" w:hAnsi="宋体" w:eastAsia="宋体" w:cs="宋体"/>
          <w:b w:val="0"/>
          <w:bCs/>
          <w:kern w:val="2"/>
          <w:sz w:val="21"/>
          <w:szCs w:val="21"/>
          <w:lang w:val="en-US" w:eastAsia="zh-CN" w:bidi="ar-SA"/>
        </w:rPr>
        <w:t>17. 不可抗力</w:t>
      </w:r>
      <w:bookmarkEnd w:id="577"/>
      <w:r>
        <w:rPr>
          <w:rFonts w:hint="eastAsia" w:ascii="宋体" w:hAnsi="宋体" w:eastAsia="宋体" w:cs="宋体"/>
          <w:b w:val="0"/>
          <w:bCs/>
          <w:kern w:val="2"/>
          <w:sz w:val="21"/>
          <w:szCs w:val="21"/>
          <w:lang w:val="en-US" w:eastAsia="zh-CN" w:bidi="ar-SA"/>
        </w:rPr>
        <w:t xml:space="preserve"> </w:t>
      </w:r>
      <w:bookmarkEnd w:id="575"/>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 不可抗力的确认</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 xml:space="preserve"> 10级（不含10级）以上台风、10年一遇洪水、暴风雪、干旱，罢工、政府禁令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 不可抗力的通知</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17.3 不可抗力后果的承担</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17.4 因不可抗力解除合同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天内完成款项的支付。</w:t>
      </w:r>
    </w:p>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578" w:name="_Toc351203650"/>
      <w:r>
        <w:rPr>
          <w:rFonts w:hint="eastAsia" w:ascii="宋体" w:hAnsi="宋体" w:eastAsia="宋体" w:cs="宋体"/>
          <w:b w:val="0"/>
          <w:bCs/>
          <w:kern w:val="2"/>
          <w:sz w:val="21"/>
          <w:szCs w:val="21"/>
          <w:lang w:val="en-US" w:eastAsia="zh-CN" w:bidi="ar-SA"/>
        </w:rPr>
        <w:t>18. 保险</w:t>
      </w:r>
      <w:bookmarkEnd w:id="578"/>
    </w:p>
    <w:bookmarkEnd w:id="576"/>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 工程保险</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 其他保险</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关于其他保险的约定：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18.7 通知义务</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552"/>
    <w:bookmarkEnd w:id="553"/>
    <w:bookmarkEnd w:id="554"/>
    <w:bookmarkEnd w:id="555"/>
    <w:bookmarkEnd w:id="556"/>
    <w:bookmarkEnd w:id="557"/>
    <w:bookmarkEnd w:id="558"/>
    <w:bookmarkEnd w:id="559"/>
    <w:bookmarkEnd w:id="560"/>
    <w:bookmarkEnd w:id="561"/>
    <w:bookmarkEnd w:id="562"/>
    <w:bookmarkEnd w:id="563"/>
    <w:p>
      <w:pPr>
        <w:keepNext/>
        <w:keepLines/>
        <w:pageBreakBefore w:val="0"/>
        <w:widowControl w:val="0"/>
        <w:kinsoku/>
        <w:wordWrap/>
        <w:overflowPunct/>
        <w:topLinePunct w:val="0"/>
        <w:bidi w:val="0"/>
        <w:adjustRightInd/>
        <w:snapToGrid/>
        <w:spacing w:before="0" w:after="0" w:line="350" w:lineRule="exact"/>
        <w:ind w:firstLine="420" w:firstLineChars="200"/>
        <w:jc w:val="both"/>
        <w:textAlignment w:val="auto"/>
        <w:outlineLvl w:val="3"/>
        <w:rPr>
          <w:rFonts w:hint="eastAsia" w:ascii="宋体" w:hAnsi="宋体" w:eastAsia="宋体" w:cs="宋体"/>
          <w:b w:val="0"/>
          <w:bCs/>
          <w:kern w:val="2"/>
          <w:sz w:val="21"/>
          <w:szCs w:val="21"/>
          <w:lang w:val="en-US" w:eastAsia="zh-CN" w:bidi="ar-SA"/>
        </w:rPr>
      </w:pPr>
      <w:bookmarkStart w:id="579" w:name="_Toc351203651"/>
      <w:r>
        <w:rPr>
          <w:rFonts w:hint="eastAsia" w:ascii="宋体" w:hAnsi="宋体" w:eastAsia="宋体" w:cs="宋体"/>
          <w:b w:val="0"/>
          <w:bCs/>
          <w:kern w:val="2"/>
          <w:sz w:val="21"/>
          <w:szCs w:val="21"/>
          <w:lang w:val="en-US" w:eastAsia="zh-CN" w:bidi="ar-SA"/>
        </w:rPr>
        <w:t>20. 争议解决</w:t>
      </w:r>
      <w:bookmarkEnd w:id="579"/>
    </w:p>
    <w:bookmarkEnd w:id="564"/>
    <w:bookmarkEnd w:id="565"/>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 争</w:t>
      </w:r>
      <w:bookmarkEnd w:id="566"/>
      <w:r>
        <w:rPr>
          <w:rFonts w:hint="eastAsia" w:ascii="宋体" w:hAnsi="宋体" w:eastAsia="宋体" w:cs="宋体"/>
          <w:sz w:val="21"/>
          <w:szCs w:val="21"/>
        </w:rPr>
        <w:t>议评审</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20.3.1 争议评审小组的确定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提交争议评审时再选定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kinsoku/>
        <w:wordWrap/>
        <w:overflowPunct/>
        <w:topLinePunct w:val="0"/>
        <w:autoSpaceDE w:val="0"/>
        <w:autoSpaceDN w:val="0"/>
        <w:bidi w:val="0"/>
        <w:adjustRightInd/>
        <w:snapToGrid/>
        <w:spacing w:line="35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20.3.2 争议评审小组的决定</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 xml:space="preserve">  按通用条款。</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20.3.3 争议评审小组决定的效力：按通用条款执行。</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20.4仲裁或诉讼</w:t>
      </w:r>
      <w:bookmarkEnd w:id="567"/>
    </w:p>
    <w:bookmarkEnd w:id="568"/>
    <w:bookmarkEnd w:id="569"/>
    <w:bookmarkEnd w:id="570"/>
    <w:bookmarkEnd w:id="571"/>
    <w:bookmarkEnd w:id="572"/>
    <w:bookmarkEnd w:id="573"/>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pPr>
        <w:pageBreakBefore w:val="0"/>
        <w:kinsoku/>
        <w:wordWrap/>
        <w:overflowPunct/>
        <w:topLinePunct w:val="0"/>
        <w:bidi w:val="0"/>
        <w:adjustRightInd/>
        <w:snapToGrid/>
        <w:spacing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台州</w:t>
      </w:r>
      <w:r>
        <w:rPr>
          <w:rFonts w:hint="eastAsia" w:ascii="宋体" w:hAnsi="宋体" w:eastAsia="宋体" w:cs="宋体"/>
          <w:sz w:val="21"/>
          <w:szCs w:val="21"/>
        </w:rPr>
        <w:t>仲裁委员会申请仲裁；</w:t>
      </w:r>
    </w:p>
    <w:p>
      <w:pPr>
        <w:pageBreakBefore w:val="0"/>
        <w:kinsoku/>
        <w:wordWrap/>
        <w:overflowPunct/>
        <w:topLinePunct w:val="0"/>
        <w:bidi w:val="0"/>
        <w:snapToGrid/>
        <w:spacing w:line="350" w:lineRule="exact"/>
        <w:ind w:firstLine="420" w:firstLineChars="200"/>
        <w:rPr>
          <w:rFonts w:eastAsia="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工程所在地  </w:t>
      </w:r>
      <w:r>
        <w:rPr>
          <w:rFonts w:hint="eastAsia" w:ascii="宋体" w:hAnsi="宋体" w:eastAsia="宋体" w:cs="宋体"/>
          <w:sz w:val="21"/>
          <w:szCs w:val="21"/>
        </w:rPr>
        <w:t>人民法院起诉</w:t>
      </w:r>
      <w:r>
        <w:rPr>
          <w:rFonts w:eastAsia="宋体"/>
          <w:sz w:val="21"/>
          <w:szCs w:val="21"/>
        </w:rPr>
        <w:t>。</w:t>
      </w:r>
    </w:p>
    <w:p>
      <w:pPr>
        <w:pageBreakBefore w:val="0"/>
        <w:kinsoku/>
        <w:wordWrap/>
        <w:overflowPunct/>
        <w:topLinePunct w:val="0"/>
        <w:bidi w:val="0"/>
        <w:snapToGrid/>
        <w:spacing w:line="35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21．补充条款</w:t>
      </w:r>
    </w:p>
    <w:p>
      <w:pPr>
        <w:pageBreakBefore w:val="0"/>
        <w:kinsoku/>
        <w:wordWrap/>
        <w:overflowPunct/>
        <w:topLinePunct w:val="0"/>
        <w:bidi w:val="0"/>
        <w:snapToGrid/>
        <w:spacing w:line="350" w:lineRule="exact"/>
        <w:ind w:firstLine="422" w:firstLineChars="200"/>
        <w:rPr>
          <w:rFonts w:hint="eastAsia" w:ascii="宋体" w:hAnsi="宋体" w:eastAsia="宋体"/>
          <w:b/>
          <w:bCs/>
          <w:color w:val="auto"/>
          <w:sz w:val="21"/>
          <w:szCs w:val="21"/>
          <w:highlight w:val="none"/>
        </w:rPr>
      </w:pPr>
      <w:r>
        <w:rPr>
          <w:rFonts w:hint="eastAsia" w:ascii="宋体" w:hAnsi="宋体" w:eastAsia="宋体" w:cs="宋体"/>
          <w:b/>
          <w:bCs/>
          <w:color w:val="auto"/>
          <w:sz w:val="21"/>
          <w:szCs w:val="21"/>
          <w:highlight w:val="none"/>
        </w:rPr>
        <w:t>21.2 本工程招标控制价计价依据：</w:t>
      </w:r>
      <w:r>
        <w:rPr>
          <w:rFonts w:hint="eastAsia" w:ascii="宋体" w:hAnsi="宋体" w:eastAsia="宋体" w:cs="宋体"/>
          <w:b/>
          <w:bCs/>
          <w:color w:val="auto"/>
          <w:sz w:val="21"/>
          <w:szCs w:val="21"/>
          <w:highlight w:val="none"/>
          <w:u w:val="single"/>
        </w:rPr>
        <w:t>《浙江省建设工程计价规则（2018版）》、《浙江省房屋建筑与装饰工程预算定额》（2018版）、《浙江省园林绿化及仿古建筑工程预算定额》（2018版）</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《浙江省通用安装工程预算定额》（2018版）、相关补充定额及省、市行业主管部门发布的计价文件；《台州造价（工程所在地）》（202</w:t>
      </w:r>
      <w:r>
        <w:rPr>
          <w:rFonts w:hint="eastAsia" w:ascii="宋体" w:hAnsi="宋体" w:eastAsia="宋体" w:cs="宋体"/>
          <w:b/>
          <w:bCs/>
          <w:color w:val="auto"/>
          <w:sz w:val="21"/>
          <w:szCs w:val="21"/>
          <w:highlight w:val="none"/>
          <w:u w:val="single"/>
          <w:lang w:val="en-US" w:eastAsia="zh-CN"/>
        </w:rPr>
        <w:t>2年第7</w:t>
      </w:r>
      <w:r>
        <w:rPr>
          <w:rFonts w:hint="eastAsia" w:ascii="宋体" w:hAnsi="宋体" w:eastAsia="宋体" w:cs="宋体"/>
          <w:b/>
          <w:bCs/>
          <w:color w:val="auto"/>
          <w:sz w:val="21"/>
          <w:szCs w:val="21"/>
          <w:highlight w:val="none"/>
          <w:u w:val="single"/>
        </w:rPr>
        <w:t>期）等，其余详</w:t>
      </w:r>
      <w:r>
        <w:rPr>
          <w:rFonts w:hint="eastAsia" w:ascii="宋体" w:hAnsi="宋体" w:eastAsia="宋体" w:cs="宋体"/>
          <w:b/>
          <w:bCs/>
          <w:color w:val="auto"/>
          <w:sz w:val="21"/>
          <w:szCs w:val="21"/>
          <w:highlight w:val="none"/>
          <w:u w:val="single"/>
          <w:lang w:val="en-US" w:eastAsia="zh-CN"/>
        </w:rPr>
        <w:t>见</w:t>
      </w:r>
      <w:r>
        <w:rPr>
          <w:rFonts w:hint="eastAsia" w:ascii="宋体" w:hAnsi="宋体" w:eastAsia="宋体" w:cs="宋体"/>
          <w:b/>
          <w:bCs/>
          <w:color w:val="auto"/>
          <w:sz w:val="21"/>
          <w:szCs w:val="21"/>
          <w:highlight w:val="none"/>
          <w:u w:val="single"/>
        </w:rPr>
        <w:t>本工程招标控制价编制说明。</w:t>
      </w:r>
    </w:p>
    <w:p>
      <w:pPr>
        <w:pageBreakBefore w:val="0"/>
        <w:kinsoku/>
        <w:wordWrap/>
        <w:overflowPunct/>
        <w:topLinePunct w:val="0"/>
        <w:bidi w:val="0"/>
        <w:snapToGrid/>
        <w:spacing w:line="350" w:lineRule="exact"/>
        <w:rPr>
          <w:rFonts w:hint="eastAsia" w:ascii="宋体" w:hAnsi="宋体" w:eastAsia="宋体"/>
          <w:sz w:val="21"/>
          <w:szCs w:val="21"/>
        </w:rPr>
      </w:pPr>
    </w:p>
    <w:p>
      <w:pPr>
        <w:pageBreakBefore w:val="0"/>
        <w:kinsoku/>
        <w:wordWrap/>
        <w:overflowPunct/>
        <w:topLinePunct w:val="0"/>
        <w:bidi w:val="0"/>
        <w:snapToGrid/>
        <w:spacing w:line="350" w:lineRule="exact"/>
        <w:rPr>
          <w:rFonts w:hint="eastAsia" w:ascii="宋体" w:hAnsi="宋体" w:eastAsia="宋体"/>
          <w:sz w:val="21"/>
          <w:szCs w:val="21"/>
        </w:rPr>
      </w:pPr>
      <w:r>
        <w:rPr>
          <w:rFonts w:hint="eastAsia" w:ascii="宋体" w:hAnsi="宋体" w:eastAsia="宋体"/>
          <w:sz w:val="21"/>
          <w:szCs w:val="21"/>
        </w:rPr>
        <w:t>发包人（公章）：</w:t>
      </w:r>
      <w:r>
        <w:rPr>
          <w:rFonts w:hint="eastAsia" w:ascii="宋体" w:hAnsi="宋体" w:eastAsia="宋体"/>
          <w:sz w:val="21"/>
          <w:szCs w:val="21"/>
          <w:u w:val="single"/>
        </w:rPr>
        <w:t xml:space="preserve"> 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承包人（公章）：</w:t>
      </w:r>
      <w:r>
        <w:rPr>
          <w:rFonts w:hint="eastAsia" w:ascii="宋体" w:hAnsi="宋体" w:eastAsia="宋体"/>
          <w:sz w:val="21"/>
          <w:szCs w:val="21"/>
          <w:u w:val="single"/>
        </w:rPr>
        <w:t xml:space="preserve">                </w:t>
      </w:r>
    </w:p>
    <w:p>
      <w:pPr>
        <w:pageBreakBefore w:val="0"/>
        <w:kinsoku/>
        <w:wordWrap/>
        <w:overflowPunct/>
        <w:topLinePunct w:val="0"/>
        <w:bidi w:val="0"/>
        <w:snapToGrid/>
        <w:spacing w:line="350" w:lineRule="exact"/>
        <w:rPr>
          <w:rFonts w:hint="eastAsia"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地  址：</w:t>
      </w:r>
      <w:r>
        <w:rPr>
          <w:rFonts w:hint="eastAsia" w:ascii="宋体" w:hAnsi="宋体" w:eastAsia="宋体"/>
          <w:sz w:val="21"/>
          <w:szCs w:val="21"/>
          <w:u w:val="single"/>
        </w:rPr>
        <w:t xml:space="preserve">                       </w:t>
      </w:r>
    </w:p>
    <w:p>
      <w:pPr>
        <w:pageBreakBefore w:val="0"/>
        <w:kinsoku/>
        <w:wordWrap/>
        <w:overflowPunct/>
        <w:topLinePunct w:val="0"/>
        <w:bidi w:val="0"/>
        <w:snapToGrid/>
        <w:spacing w:line="350" w:lineRule="exact"/>
        <w:rPr>
          <w:rFonts w:hint="eastAsia" w:ascii="宋体" w:hAnsi="宋体" w:eastAsia="宋体"/>
          <w:sz w:val="21"/>
          <w:szCs w:val="21"/>
        </w:rPr>
      </w:pPr>
      <w:r>
        <w:rPr>
          <w:rFonts w:hint="eastAsia" w:ascii="宋体" w:hAnsi="宋体" w:eastAsia="宋体"/>
          <w:sz w:val="21"/>
          <w:szCs w:val="21"/>
        </w:rPr>
        <w:t>法定代表人（签字）：</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法定代表人（签字）：</w:t>
      </w:r>
      <w:r>
        <w:rPr>
          <w:rFonts w:hint="eastAsia" w:ascii="宋体" w:hAnsi="宋体" w:eastAsia="宋体"/>
          <w:sz w:val="21"/>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Calibri" w:hAnsi="Calibri" w:eastAsia="宋体" w:cs="Times New Roman"/>
          <w:kern w:val="2"/>
          <w:sz w:val="21"/>
          <w:szCs w:val="20"/>
          <w:lang w:val="en-US" w:eastAsia="zh-CN" w:bidi="ar-SA"/>
        </w:rPr>
      </w:pPr>
      <w:r>
        <w:rPr>
          <w:rFonts w:hint="eastAsia" w:ascii="宋体" w:hAnsi="宋体" w:eastAsia="宋体" w:cs="Times New Roman"/>
          <w:kern w:val="2"/>
          <w:sz w:val="21"/>
          <w:szCs w:val="21"/>
          <w:lang w:val="en-US" w:eastAsia="zh-CN" w:bidi="ar-SA"/>
        </w:rPr>
        <w:t>委托代理人（签字）：</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委托代理人（签字）：</w:t>
      </w:r>
      <w:r>
        <w:rPr>
          <w:rFonts w:hint="eastAsia" w:ascii="宋体" w:hAnsi="宋体" w:eastAsia="宋体" w:cs="Times New Roman"/>
          <w:kern w:val="2"/>
          <w:sz w:val="21"/>
          <w:szCs w:val="21"/>
          <w:u w:val="single"/>
          <w:lang w:val="en-US" w:eastAsia="zh-CN" w:bidi="ar-SA"/>
        </w:rPr>
        <w:t xml:space="preserve">                </w:t>
      </w:r>
    </w:p>
    <w:p>
      <w:pPr>
        <w:rPr>
          <w:rFonts w:ascii="宋体" w:hAnsi="宋体" w:eastAsia="宋体" w:cs="宋体"/>
          <w:sz w:val="21"/>
          <w:szCs w:val="21"/>
        </w:rPr>
      </w:pPr>
      <w:r>
        <w:rPr>
          <w:rFonts w:hint="eastAsia" w:ascii="宋体" w:hAnsi="宋体" w:eastAsia="宋体" w:cs="宋体"/>
          <w:sz w:val="21"/>
          <w:szCs w:val="21"/>
        </w:rPr>
        <w:br w:type="page"/>
      </w:r>
    </w:p>
    <w:p>
      <w:pPr>
        <w:spacing w:line="380" w:lineRule="exact"/>
        <w:jc w:val="left"/>
        <w:rPr>
          <w:rFonts w:hAnsi="仿宋" w:eastAsia="宋体"/>
          <w:b/>
          <w:bCs/>
          <w:sz w:val="22"/>
          <w:szCs w:val="22"/>
        </w:rPr>
      </w:pPr>
      <w:r>
        <w:rPr>
          <w:rFonts w:hint="eastAsia" w:hAnsi="仿宋" w:eastAsia="宋体"/>
          <w:b/>
          <w:bCs/>
          <w:sz w:val="22"/>
          <w:szCs w:val="22"/>
        </w:rPr>
        <w:t xml:space="preserve">附件：                       </w:t>
      </w:r>
    </w:p>
    <w:p>
      <w:pPr>
        <w:spacing w:line="380" w:lineRule="exact"/>
        <w:ind w:firstLine="3742" w:firstLineChars="1700"/>
        <w:jc w:val="left"/>
        <w:rPr>
          <w:rFonts w:hAnsi="仿宋"/>
          <w:b/>
          <w:bCs/>
          <w:sz w:val="22"/>
          <w:szCs w:val="22"/>
        </w:rPr>
      </w:pPr>
      <w:r>
        <w:rPr>
          <w:rFonts w:hint="eastAsia" w:hAnsi="仿宋"/>
          <w:b/>
          <w:bCs/>
          <w:sz w:val="22"/>
          <w:szCs w:val="22"/>
        </w:rPr>
        <w:t>工程质量保修书</w:t>
      </w:r>
    </w:p>
    <w:p>
      <w:pPr>
        <w:spacing w:line="380" w:lineRule="exact"/>
        <w:rPr>
          <w:rFonts w:hAnsi="仿宋"/>
          <w:sz w:val="21"/>
          <w:szCs w:val="21"/>
        </w:rPr>
      </w:pPr>
    </w:p>
    <w:p>
      <w:pPr>
        <w:spacing w:line="380" w:lineRule="exact"/>
        <w:rPr>
          <w:rFonts w:hAnsi="仿宋"/>
          <w:sz w:val="21"/>
          <w:szCs w:val="21"/>
        </w:rPr>
      </w:pPr>
      <w:r>
        <w:rPr>
          <w:rFonts w:hint="eastAsia" w:hAnsi="仿宋"/>
          <w:sz w:val="21"/>
          <w:szCs w:val="21"/>
        </w:rPr>
        <w:t>发包人（全称）：</w:t>
      </w:r>
      <w:r>
        <w:rPr>
          <w:rFonts w:hint="eastAsia" w:hAnsi="仿宋"/>
          <w:sz w:val="21"/>
          <w:szCs w:val="21"/>
          <w:u w:val="single"/>
        </w:rPr>
        <w:t xml:space="preserve">   </w:t>
      </w:r>
      <w:r>
        <w:rPr>
          <w:rFonts w:hint="eastAsia" w:hAnsi="仿宋" w:eastAsia="宋体"/>
          <w:sz w:val="21"/>
          <w:szCs w:val="21"/>
          <w:u w:val="single"/>
          <w:lang w:eastAsia="zh-CN"/>
        </w:rPr>
        <w:t>台州市黄岩区茅畲乡人民政府</w:t>
      </w:r>
      <w:r>
        <w:rPr>
          <w:rFonts w:hint="eastAsia" w:hAnsi="仿宋"/>
          <w:sz w:val="21"/>
          <w:szCs w:val="21"/>
          <w:u w:val="single"/>
        </w:rPr>
        <w:t xml:space="preserve">  </w:t>
      </w:r>
      <w:r>
        <w:rPr>
          <w:rFonts w:hint="eastAsia" w:hAnsi="仿宋" w:eastAsia="宋体"/>
          <w:sz w:val="21"/>
          <w:szCs w:val="21"/>
          <w:u w:val="single"/>
          <w:lang w:val="en-US" w:eastAsia="zh-CN"/>
        </w:rPr>
        <w:t xml:space="preserve">  </w:t>
      </w:r>
      <w:r>
        <w:rPr>
          <w:rFonts w:hint="eastAsia" w:hAnsi="仿宋"/>
          <w:sz w:val="21"/>
          <w:szCs w:val="21"/>
        </w:rPr>
        <w:t xml:space="preserve"> </w:t>
      </w:r>
    </w:p>
    <w:p>
      <w:pPr>
        <w:spacing w:line="380" w:lineRule="exact"/>
        <w:rPr>
          <w:rFonts w:hAnsi="仿宋"/>
          <w:sz w:val="21"/>
          <w:szCs w:val="21"/>
        </w:rPr>
      </w:pPr>
      <w:r>
        <w:rPr>
          <w:rFonts w:hint="eastAsia" w:hAnsi="仿宋"/>
          <w:sz w:val="21"/>
          <w:szCs w:val="21"/>
        </w:rPr>
        <w:t>承包人（全称）：</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u w:val="single"/>
        </w:rPr>
        <w:t xml:space="preserve"> </w:t>
      </w:r>
    </w:p>
    <w:p>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lang w:eastAsia="zh-CN"/>
        </w:rPr>
        <w:t>黄岩区九溪中上游治理生态绿化景观工程</w:t>
      </w:r>
      <w:r>
        <w:rPr>
          <w:rFonts w:hint="eastAsia" w:hAnsi="仿宋"/>
          <w:sz w:val="21"/>
          <w:szCs w:val="21"/>
          <w:u w:val="single"/>
        </w:rPr>
        <w:t xml:space="preserve"> </w:t>
      </w:r>
      <w:r>
        <w:rPr>
          <w:rFonts w:hint="eastAsia" w:hAnsi="仿宋"/>
          <w:sz w:val="21"/>
          <w:szCs w:val="21"/>
        </w:rPr>
        <w:t>（工程全称）签订工程质量保修书。</w:t>
      </w:r>
    </w:p>
    <w:p>
      <w:pPr>
        <w:spacing w:line="380" w:lineRule="exact"/>
        <w:ind w:firstLine="420" w:firstLineChars="200"/>
        <w:rPr>
          <w:rFonts w:hAnsi="仿宋"/>
          <w:sz w:val="21"/>
          <w:szCs w:val="21"/>
        </w:rPr>
      </w:pPr>
      <w:r>
        <w:rPr>
          <w:rFonts w:hint="eastAsia" w:hAnsi="仿宋"/>
          <w:sz w:val="21"/>
          <w:szCs w:val="21"/>
        </w:rPr>
        <w:t>一、工程质量保修范围和内容</w:t>
      </w:r>
    </w:p>
    <w:p>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pPr>
        <w:spacing w:line="380" w:lineRule="exact"/>
        <w:ind w:firstLine="411" w:firstLineChars="196"/>
        <w:rPr>
          <w:rFonts w:hAnsi="仿宋"/>
          <w:sz w:val="21"/>
          <w:szCs w:val="21"/>
        </w:rPr>
      </w:pPr>
      <w:r>
        <w:rPr>
          <w:rFonts w:hint="eastAsia" w:hAnsi="仿宋"/>
          <w:sz w:val="21"/>
          <w:szCs w:val="21"/>
        </w:rPr>
        <w:t>二、质量保修期</w:t>
      </w:r>
    </w:p>
    <w:p>
      <w:pPr>
        <w:spacing w:line="380" w:lineRule="exact"/>
        <w:ind w:firstLine="420" w:firstLineChars="200"/>
        <w:rPr>
          <w:rFonts w:hAnsi="仿宋"/>
          <w:sz w:val="21"/>
          <w:szCs w:val="21"/>
        </w:rPr>
      </w:pPr>
      <w:bookmarkStart w:id="580" w:name="_Toc19599"/>
      <w:r>
        <w:rPr>
          <w:rFonts w:hint="eastAsia" w:hAnsi="仿宋"/>
          <w:sz w:val="21"/>
          <w:szCs w:val="21"/>
        </w:rPr>
        <w:t>根据《建设工程质量管理条例》及有关规定，工程的质量保修期如下：</w:t>
      </w:r>
    </w:p>
    <w:p>
      <w:pPr>
        <w:spacing w:line="380" w:lineRule="exact"/>
        <w:ind w:firstLine="420" w:firstLineChars="200"/>
        <w:rPr>
          <w:rFonts w:hAnsi="仿宋"/>
          <w:sz w:val="21"/>
          <w:szCs w:val="21"/>
        </w:rPr>
      </w:pPr>
      <w:r>
        <w:rPr>
          <w:rFonts w:hint="eastAsia" w:hAnsi="仿宋" w:eastAsia="宋体"/>
          <w:sz w:val="21"/>
          <w:szCs w:val="21"/>
        </w:rPr>
        <w:t>1、</w:t>
      </w:r>
      <w:r>
        <w:rPr>
          <w:rFonts w:hint="eastAsia" w:hAnsi="仿宋"/>
          <w:sz w:val="21"/>
          <w:szCs w:val="21"/>
        </w:rPr>
        <w:t>地基基础工程和主体结构工程为设计文件规定的工程合理使用年限；</w:t>
      </w:r>
    </w:p>
    <w:p>
      <w:pPr>
        <w:spacing w:line="380" w:lineRule="exact"/>
        <w:ind w:firstLine="420" w:firstLineChars="200"/>
        <w:rPr>
          <w:rFonts w:hAnsi="仿宋"/>
          <w:sz w:val="21"/>
          <w:szCs w:val="21"/>
        </w:rPr>
      </w:pPr>
      <w:r>
        <w:rPr>
          <w:rFonts w:hint="eastAsia" w:hAnsi="仿宋"/>
          <w:sz w:val="21"/>
          <w:szCs w:val="21"/>
        </w:rPr>
        <w:t>2．屋面防水工程、有防水要求的卫生间、房间和外墙面的防渗为</w:t>
      </w:r>
      <w:r>
        <w:rPr>
          <w:rFonts w:hint="eastAsia" w:hAnsi="仿宋" w:eastAsia="宋体"/>
          <w:sz w:val="21"/>
          <w:szCs w:val="21"/>
          <w:u w:val="single"/>
        </w:rPr>
        <w:t xml:space="preserve">  </w:t>
      </w:r>
      <w:r>
        <w:rPr>
          <w:rFonts w:hint="eastAsia" w:hAnsi="仿宋"/>
          <w:sz w:val="21"/>
          <w:szCs w:val="21"/>
          <w:u w:val="single"/>
        </w:rPr>
        <w:t>5</w:t>
      </w:r>
      <w:r>
        <w:rPr>
          <w:rFonts w:hint="eastAsia" w:hAnsi="仿宋" w:eastAsia="宋体"/>
          <w:sz w:val="21"/>
          <w:szCs w:val="21"/>
          <w:u w:val="single"/>
        </w:rPr>
        <w:t xml:space="preserve">  </w:t>
      </w:r>
      <w:r>
        <w:rPr>
          <w:rFonts w:hint="eastAsia" w:hAnsi="仿宋"/>
          <w:sz w:val="21"/>
          <w:szCs w:val="21"/>
        </w:rPr>
        <w:t>年；</w:t>
      </w:r>
    </w:p>
    <w:p>
      <w:pPr>
        <w:spacing w:line="380" w:lineRule="exact"/>
        <w:ind w:firstLine="420" w:firstLineChars="200"/>
        <w:rPr>
          <w:rFonts w:hAnsi="仿宋"/>
          <w:sz w:val="21"/>
          <w:szCs w:val="21"/>
        </w:rPr>
      </w:pPr>
      <w:r>
        <w:rPr>
          <w:rFonts w:hint="eastAsia" w:hAnsi="仿宋"/>
          <w:sz w:val="21"/>
          <w:szCs w:val="21"/>
        </w:rPr>
        <w:t>3．装修工程为</w:t>
      </w:r>
      <w:r>
        <w:rPr>
          <w:rFonts w:hint="eastAsia" w:hAnsi="仿宋" w:eastAsia="宋体"/>
          <w:sz w:val="21"/>
          <w:szCs w:val="21"/>
          <w:u w:val="single"/>
        </w:rPr>
        <w:t xml:space="preserve">  </w:t>
      </w:r>
      <w:r>
        <w:rPr>
          <w:rFonts w:hint="eastAsia" w:hAnsi="仿宋"/>
          <w:sz w:val="21"/>
          <w:szCs w:val="21"/>
          <w:u w:val="single"/>
        </w:rPr>
        <w:t>2</w:t>
      </w:r>
      <w:r>
        <w:rPr>
          <w:rFonts w:hint="eastAsia" w:hAnsi="仿宋" w:eastAsia="宋体"/>
          <w:sz w:val="21"/>
          <w:szCs w:val="21"/>
          <w:u w:val="single"/>
        </w:rPr>
        <w:t xml:space="preserve">  </w:t>
      </w:r>
      <w:r>
        <w:rPr>
          <w:rFonts w:hint="eastAsia" w:hAnsi="仿宋"/>
          <w:sz w:val="21"/>
          <w:szCs w:val="21"/>
        </w:rPr>
        <w:t>年；</w:t>
      </w:r>
    </w:p>
    <w:p>
      <w:pPr>
        <w:spacing w:line="380" w:lineRule="exact"/>
        <w:ind w:firstLine="420" w:firstLineChars="200"/>
        <w:rPr>
          <w:rFonts w:hAnsi="仿宋"/>
          <w:sz w:val="21"/>
          <w:szCs w:val="21"/>
        </w:rPr>
      </w:pPr>
      <w:r>
        <w:rPr>
          <w:rFonts w:hint="eastAsia" w:hAnsi="仿宋"/>
          <w:sz w:val="21"/>
          <w:szCs w:val="21"/>
        </w:rPr>
        <w:t>4．电气管线、给排水管道、设备安装工程为</w:t>
      </w:r>
      <w:r>
        <w:rPr>
          <w:rFonts w:hint="eastAsia" w:hAnsi="仿宋" w:eastAsia="宋体"/>
          <w:sz w:val="21"/>
          <w:szCs w:val="21"/>
          <w:u w:val="single"/>
        </w:rPr>
        <w:t xml:space="preserve">  </w:t>
      </w:r>
      <w:r>
        <w:rPr>
          <w:rFonts w:hint="eastAsia" w:hAnsi="仿宋"/>
          <w:sz w:val="21"/>
          <w:szCs w:val="21"/>
          <w:u w:val="single"/>
        </w:rPr>
        <w:t>2</w:t>
      </w:r>
      <w:r>
        <w:rPr>
          <w:rFonts w:hint="eastAsia" w:hAnsi="仿宋" w:eastAsia="宋体"/>
          <w:sz w:val="21"/>
          <w:szCs w:val="21"/>
          <w:u w:val="single"/>
        </w:rPr>
        <w:t xml:space="preserve">  </w:t>
      </w:r>
      <w:r>
        <w:rPr>
          <w:rFonts w:hint="eastAsia" w:hAnsi="仿宋"/>
          <w:sz w:val="21"/>
          <w:szCs w:val="21"/>
        </w:rPr>
        <w:t>年；</w:t>
      </w:r>
    </w:p>
    <w:p>
      <w:pPr>
        <w:spacing w:line="380" w:lineRule="exact"/>
        <w:ind w:firstLine="420" w:firstLineChars="200"/>
        <w:rPr>
          <w:rFonts w:hAnsi="仿宋"/>
          <w:sz w:val="21"/>
          <w:szCs w:val="21"/>
        </w:rPr>
      </w:pPr>
      <w:r>
        <w:rPr>
          <w:rFonts w:hint="eastAsia" w:hAnsi="仿宋"/>
          <w:sz w:val="21"/>
          <w:szCs w:val="21"/>
        </w:rPr>
        <w:t>5．供热与供冷系统为</w:t>
      </w:r>
      <w:r>
        <w:rPr>
          <w:rFonts w:hint="eastAsia" w:hAnsi="仿宋" w:eastAsia="宋体"/>
          <w:sz w:val="21"/>
          <w:szCs w:val="21"/>
          <w:u w:val="single"/>
        </w:rPr>
        <w:t xml:space="preserve">  </w:t>
      </w:r>
      <w:r>
        <w:rPr>
          <w:rFonts w:hint="eastAsia" w:hAnsi="仿宋"/>
          <w:sz w:val="21"/>
          <w:szCs w:val="21"/>
          <w:u w:val="single"/>
        </w:rPr>
        <w:t>2</w:t>
      </w:r>
      <w:r>
        <w:rPr>
          <w:rFonts w:hint="eastAsia" w:hAnsi="仿宋" w:eastAsia="宋体"/>
          <w:sz w:val="21"/>
          <w:szCs w:val="21"/>
          <w:u w:val="single"/>
        </w:rPr>
        <w:t xml:space="preserve">  </w:t>
      </w:r>
      <w:r>
        <w:rPr>
          <w:rFonts w:hint="eastAsia" w:hAnsi="仿宋"/>
          <w:sz w:val="21"/>
          <w:szCs w:val="21"/>
        </w:rPr>
        <w:t>个采暖期、供冷期；</w:t>
      </w:r>
    </w:p>
    <w:p>
      <w:pPr>
        <w:spacing w:line="380" w:lineRule="exact"/>
        <w:ind w:firstLine="420" w:firstLineChars="200"/>
        <w:rPr>
          <w:rFonts w:hAnsi="仿宋"/>
          <w:sz w:val="21"/>
          <w:szCs w:val="21"/>
        </w:rPr>
      </w:pPr>
      <w:r>
        <w:rPr>
          <w:rFonts w:hint="eastAsia" w:hAnsi="仿宋"/>
          <w:sz w:val="21"/>
          <w:szCs w:val="21"/>
        </w:rPr>
        <w:t>6．住宅小区内的给排水设施、道路等配套工程为</w:t>
      </w:r>
      <w:r>
        <w:rPr>
          <w:rFonts w:hint="eastAsia" w:hAnsi="仿宋" w:eastAsia="宋体"/>
          <w:sz w:val="21"/>
          <w:szCs w:val="21"/>
          <w:u w:val="single"/>
        </w:rPr>
        <w:t xml:space="preserve">  </w:t>
      </w:r>
      <w:r>
        <w:rPr>
          <w:rFonts w:hint="eastAsia" w:hAnsi="仿宋"/>
          <w:sz w:val="21"/>
          <w:szCs w:val="21"/>
          <w:u w:val="single"/>
        </w:rPr>
        <w:t>2</w:t>
      </w:r>
      <w:r>
        <w:rPr>
          <w:rFonts w:hint="eastAsia" w:hAnsi="仿宋" w:eastAsia="宋体"/>
          <w:sz w:val="21"/>
          <w:szCs w:val="21"/>
          <w:u w:val="single"/>
        </w:rPr>
        <w:t xml:space="preserve">  </w:t>
      </w:r>
      <w:r>
        <w:rPr>
          <w:rFonts w:hint="eastAsia" w:hAnsi="仿宋"/>
          <w:sz w:val="21"/>
          <w:szCs w:val="21"/>
        </w:rPr>
        <w:t>年；</w:t>
      </w:r>
    </w:p>
    <w:p>
      <w:pPr>
        <w:spacing w:line="380" w:lineRule="exact"/>
        <w:ind w:firstLine="420" w:firstLineChars="200"/>
        <w:rPr>
          <w:rFonts w:hAnsi="仿宋"/>
          <w:sz w:val="21"/>
          <w:szCs w:val="21"/>
        </w:rPr>
      </w:pPr>
      <w:r>
        <w:rPr>
          <w:rFonts w:hint="eastAsia" w:hAnsi="仿宋"/>
          <w:sz w:val="21"/>
          <w:szCs w:val="21"/>
        </w:rPr>
        <w:t>7．其他项目保修期限约定如下：</w:t>
      </w:r>
      <w:r>
        <w:rPr>
          <w:rFonts w:hint="eastAsia" w:hAnsi="仿宋" w:eastAsia="宋体"/>
          <w:sz w:val="21"/>
          <w:szCs w:val="21"/>
          <w:u w:val="single"/>
        </w:rPr>
        <w:t xml:space="preserve">  本工程质保期为2</w:t>
      </w:r>
      <w:r>
        <w:rPr>
          <w:rFonts w:hint="eastAsia" w:hAnsi="仿宋" w:eastAsia="宋体"/>
          <w:sz w:val="21"/>
          <w:szCs w:val="21"/>
          <w:u w:val="single"/>
          <w:lang w:val="en-US" w:eastAsia="zh-CN"/>
        </w:rPr>
        <w:t>年</w:t>
      </w:r>
      <w:r>
        <w:rPr>
          <w:rFonts w:hint="eastAsia" w:hAnsi="仿宋" w:eastAsia="宋体"/>
          <w:sz w:val="21"/>
          <w:szCs w:val="21"/>
          <w:u w:val="single"/>
        </w:rPr>
        <w:t xml:space="preserve">  </w:t>
      </w:r>
      <w:r>
        <w:rPr>
          <w:rFonts w:hint="eastAsia" w:hAnsi="仿宋"/>
          <w:sz w:val="21"/>
          <w:szCs w:val="21"/>
        </w:rPr>
        <w:t>。</w:t>
      </w:r>
    </w:p>
    <w:bookmarkEnd w:id="580"/>
    <w:p>
      <w:pPr>
        <w:adjustRightInd w:val="0"/>
        <w:spacing w:line="360" w:lineRule="exact"/>
        <w:ind w:firstLine="422" w:firstLineChars="200"/>
        <w:jc w:val="left"/>
        <w:textAlignment w:val="baseline"/>
        <w:rPr>
          <w:rFonts w:hint="eastAsia" w:ascii="Times New Roman" w:hAnsi="Times New Roman" w:eastAsia="宋体" w:cs="Times New Roman"/>
          <w:b/>
          <w:bCs/>
          <w:color w:val="auto"/>
          <w:sz w:val="21"/>
          <w:szCs w:val="21"/>
          <w:highlight w:val="none"/>
          <w:u w:val="single"/>
          <w:lang w:val="en-US" w:eastAsia="zh-CN"/>
        </w:rPr>
      </w:pPr>
      <w:r>
        <w:rPr>
          <w:rFonts w:hint="eastAsia" w:ascii="Times New Roman" w:hAnsi="Times New Roman" w:eastAsia="宋体" w:cs="Times New Roman"/>
          <w:b/>
          <w:bCs/>
          <w:color w:val="auto"/>
          <w:sz w:val="21"/>
          <w:szCs w:val="21"/>
          <w:highlight w:val="none"/>
          <w:u w:val="single"/>
          <w:lang w:val="en-US" w:eastAsia="zh-CN"/>
        </w:rPr>
        <w:t>本工程质量保修期为二年【其中绿化工程养护期（以交工验收合格之日起算）为两年，养护期内死亡的花草苗木由承包方及时免费补种，补种的花草苗木尚需负责养护两年】。</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绿化苗木养护的内容包括：基本工作指一般的正常维护，即浇水、清理垃圾、防风防汛、补植和防人为损坏及零星病虫害防治、除杂草和修剪等；定期工作是指全面修剪整形、施肥、除杂草、松土和全面病虫害防治。</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具体如下：</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①修剪：根据各类植物的生长特点、立地环境、景观要求，按照操作规程适时进行。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②灌溉与排水：根据天气、立地条件和树种的抗旱能力，进行适期、适量的灌溉，保持土壤中有效水分。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 ③中耕除草：绿地中影响植物景观的直立性杂草和影响苗木生长的各类野生藤蔓，应及时清除，及时清除树木周边生长的杂草，保证树木的正常生长。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④施肥：根据各类植物的生长特点及植物对肥料的需要，要求年施肥不得少于2次以上，新种植物视生长情况，适时适量进行施肥，以保持各类植物的生长旺盛达到一定景观效果。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⑤保护措施：即使作到抗旱、防风、防寒。园林绿地在整个养护过程中，应防止人为践踏、碰撞和折损等影响树木生长的行为。在不影响景观条件下，经监理、业主同意后可在树木周围设置栏杆围护。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⑥草坪养护：养护期满后单纯性草坪纯洁度保持大于95%。混合草坪应达到没有影响景观的双子叶植物和与草坪不协调的木本植物的要求。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⑦补植：及时补植，力求种类、规格与原有的接近。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⑧抹芽：主要用于乔木、大型灌木，对不定芽要及时清除，以保持树木骨架清晰，促使生长形态美观，营养集中 </w:t>
      </w:r>
    </w:p>
    <w:p>
      <w:pPr>
        <w:adjustRightInd w:val="0"/>
        <w:spacing w:line="360" w:lineRule="exact"/>
        <w:ind w:firstLine="420" w:firstLineChars="200"/>
        <w:jc w:val="left"/>
        <w:textAlignment w:val="baseline"/>
        <w:rPr>
          <w:rFonts w:ascii="宋体" w:hAnsi="宋体" w:eastAsia="宋体" w:cs="宋体"/>
          <w:b w:val="0"/>
          <w:bCs w:val="0"/>
          <w:sz w:val="21"/>
          <w:szCs w:val="21"/>
          <w:u w:val="single"/>
        </w:rPr>
      </w:pPr>
      <w:r>
        <w:rPr>
          <w:rFonts w:hint="eastAsia" w:ascii="宋体" w:hAnsi="宋体" w:eastAsia="宋体" w:cs="宋体"/>
          <w:b w:val="0"/>
          <w:bCs w:val="0"/>
          <w:sz w:val="21"/>
          <w:szCs w:val="21"/>
          <w:u w:val="single"/>
        </w:rPr>
        <w:t>⑨病虫害防治：病虫害防治是园林植物养护中较为重要的手段和内容，要根据各类植物的寄生对象及时做好预测预报，及时采取措施防治。</w:t>
      </w:r>
    </w:p>
    <w:p>
      <w:pPr>
        <w:spacing w:line="380" w:lineRule="exact"/>
        <w:ind w:firstLine="420" w:firstLineChars="200"/>
        <w:rPr>
          <w:rFonts w:hAnsi="仿宋"/>
          <w:sz w:val="21"/>
          <w:szCs w:val="21"/>
        </w:rPr>
      </w:pPr>
      <w:r>
        <w:rPr>
          <w:rFonts w:hint="eastAsia" w:hAnsi="仿宋"/>
          <w:sz w:val="21"/>
          <w:szCs w:val="21"/>
        </w:rPr>
        <w:t>三、缺陷责任期</w:t>
      </w:r>
    </w:p>
    <w:p>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w:t>
      </w:r>
      <w:r>
        <w:rPr>
          <w:rFonts w:hint="eastAsia" w:hAnsi="仿宋" w:eastAsia="宋体"/>
          <w:sz w:val="21"/>
          <w:szCs w:val="21"/>
          <w:u w:val="single"/>
          <w:lang w:val="en-US" w:eastAsia="zh-CN"/>
        </w:rPr>
        <w:t>24</w:t>
      </w:r>
      <w:r>
        <w:rPr>
          <w:rFonts w:hint="eastAsia" w:hAnsi="仿宋"/>
          <w:sz w:val="21"/>
          <w:szCs w:val="21"/>
          <w:u w:val="single"/>
        </w:rPr>
        <w:t xml:space="preserve"> </w:t>
      </w:r>
      <w:r>
        <w:rPr>
          <w:rFonts w:hint="eastAsia" w:hAnsi="仿宋"/>
          <w:sz w:val="21"/>
          <w:szCs w:val="21"/>
        </w:rPr>
        <w:t>个月，缺陷责任期自工程竣工验收合格之日起计算。单位工程先于全部工程进行验收，单位工程缺陷责任期自单位工程验收合格之日起算。</w:t>
      </w:r>
    </w:p>
    <w:p>
      <w:pPr>
        <w:spacing w:line="380" w:lineRule="exact"/>
        <w:ind w:firstLine="420" w:firstLineChars="200"/>
        <w:rPr>
          <w:rFonts w:hAnsi="仿宋"/>
          <w:sz w:val="21"/>
          <w:szCs w:val="21"/>
        </w:rPr>
      </w:pPr>
      <w:r>
        <w:rPr>
          <w:rFonts w:hint="eastAsia" w:hAnsi="仿宋"/>
          <w:sz w:val="21"/>
          <w:szCs w:val="21"/>
        </w:rPr>
        <w:t>四、质量保修责任</w:t>
      </w:r>
    </w:p>
    <w:p>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20" w:firstLineChars="200"/>
        <w:rPr>
          <w:rFonts w:hAnsi="仿宋"/>
          <w:sz w:val="21"/>
          <w:szCs w:val="21"/>
        </w:rPr>
      </w:pPr>
      <w:r>
        <w:rPr>
          <w:rFonts w:hint="eastAsia" w:hAnsi="仿宋"/>
          <w:sz w:val="21"/>
          <w:szCs w:val="21"/>
        </w:rPr>
        <w:t>4．质量保修完成后，由发包人组织验收。</w:t>
      </w:r>
    </w:p>
    <w:p>
      <w:pPr>
        <w:spacing w:line="380" w:lineRule="exact"/>
        <w:ind w:firstLine="420" w:firstLineChars="200"/>
        <w:rPr>
          <w:rFonts w:hAnsi="仿宋"/>
          <w:sz w:val="21"/>
          <w:szCs w:val="21"/>
        </w:rPr>
      </w:pPr>
      <w:r>
        <w:rPr>
          <w:rFonts w:hint="eastAsia" w:hAnsi="仿宋"/>
          <w:sz w:val="21"/>
          <w:szCs w:val="21"/>
        </w:rPr>
        <w:t>五、保修费用</w:t>
      </w:r>
    </w:p>
    <w:p>
      <w:pPr>
        <w:spacing w:line="380" w:lineRule="exact"/>
        <w:ind w:firstLine="600"/>
        <w:rPr>
          <w:rFonts w:hAnsi="仿宋"/>
          <w:sz w:val="21"/>
          <w:szCs w:val="21"/>
        </w:rPr>
      </w:pPr>
      <w:r>
        <w:rPr>
          <w:rFonts w:hint="eastAsia" w:hAnsi="仿宋"/>
          <w:sz w:val="21"/>
          <w:szCs w:val="21"/>
        </w:rPr>
        <w:t>保修费用由造成质量缺陷的责任方承担。</w:t>
      </w:r>
    </w:p>
    <w:p>
      <w:pPr>
        <w:spacing w:line="380" w:lineRule="exact"/>
        <w:ind w:firstLine="420" w:firstLineChars="200"/>
        <w:rPr>
          <w:rFonts w:hAnsi="仿宋"/>
          <w:sz w:val="21"/>
          <w:szCs w:val="21"/>
        </w:rPr>
      </w:pPr>
      <w:r>
        <w:rPr>
          <w:rFonts w:hint="eastAsia" w:hAnsi="仿宋"/>
          <w:sz w:val="21"/>
          <w:szCs w:val="21"/>
        </w:rPr>
        <w:t>六、双方约定的其他工程质量保修事项：</w:t>
      </w:r>
    </w:p>
    <w:p>
      <w:pPr>
        <w:spacing w:line="380" w:lineRule="exact"/>
        <w:ind w:firstLine="420" w:firstLineChars="200"/>
        <w:rPr>
          <w:rFonts w:hAnsi="仿宋"/>
          <w:sz w:val="21"/>
          <w:szCs w:val="21"/>
          <w:u w:val="single"/>
        </w:rPr>
      </w:pPr>
      <w:r>
        <w:rPr>
          <w:rFonts w:hint="eastAsia" w:hAnsi="仿宋"/>
          <w:sz w:val="21"/>
          <w:szCs w:val="21"/>
          <w:u w:val="single"/>
        </w:rPr>
        <w:t xml:space="preserve">1.保修范围为施工图范围内属承包人施工部分的全部内容。 </w:t>
      </w:r>
    </w:p>
    <w:p>
      <w:pPr>
        <w:spacing w:line="380" w:lineRule="exact"/>
        <w:ind w:firstLine="420" w:firstLineChars="200"/>
        <w:rPr>
          <w:rFonts w:hAnsi="仿宋"/>
          <w:sz w:val="21"/>
          <w:szCs w:val="21"/>
          <w:u w:val="single"/>
        </w:rPr>
      </w:pPr>
      <w:r>
        <w:rPr>
          <w:rFonts w:hint="eastAsia" w:hAnsi="仿宋"/>
          <w:sz w:val="21"/>
          <w:szCs w:val="21"/>
          <w:u w:val="single"/>
        </w:rPr>
        <w:t xml:space="preserve">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 </w:t>
      </w:r>
    </w:p>
    <w:p>
      <w:pPr>
        <w:spacing w:line="380" w:lineRule="exact"/>
        <w:ind w:firstLine="420" w:firstLineChars="200"/>
        <w:rPr>
          <w:rFonts w:hAnsi="仿宋"/>
          <w:sz w:val="21"/>
          <w:szCs w:val="21"/>
          <w:u w:val="single"/>
        </w:rPr>
      </w:pPr>
      <w:r>
        <w:rPr>
          <w:rFonts w:hint="eastAsia" w:hAnsi="仿宋"/>
          <w:sz w:val="21"/>
          <w:szCs w:val="21"/>
          <w:u w:val="single"/>
        </w:rPr>
        <w:t xml:space="preserve">3.由于承包人原因造成维修所产生的其它相关费用（如因维修造成其它已完工程损坏等）也由承包人承担。  </w:t>
      </w:r>
    </w:p>
    <w:p>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pPr>
        <w:spacing w:line="380" w:lineRule="exact"/>
        <w:ind w:firstLine="420" w:firstLineChars="200"/>
        <w:rPr>
          <w:rFonts w:hAnsi="仿宋"/>
          <w:sz w:val="21"/>
          <w:szCs w:val="21"/>
          <w:u w:val="single"/>
        </w:rPr>
      </w:pPr>
      <w:r>
        <w:rPr>
          <w:rFonts w:hint="eastAsia" w:hAnsi="仿宋"/>
          <w:sz w:val="21"/>
          <w:szCs w:val="21"/>
          <w:u w:val="single"/>
        </w:rPr>
        <w:t>承包人维修联系人：                      联系电话：</w:t>
      </w:r>
      <w:r>
        <w:rPr>
          <w:rFonts w:hint="eastAsia" w:hAnsi="仿宋" w:eastAsia="宋体"/>
          <w:sz w:val="21"/>
          <w:szCs w:val="21"/>
          <w:u w:val="single"/>
        </w:rPr>
        <w:t xml:space="preserve">   </w:t>
      </w:r>
      <w:r>
        <w:rPr>
          <w:rFonts w:hint="eastAsia" w:hAnsi="仿宋"/>
          <w:sz w:val="21"/>
          <w:szCs w:val="21"/>
          <w:u w:val="single"/>
        </w:rPr>
        <w:t xml:space="preserve">   </w:t>
      </w:r>
    </w:p>
    <w:p>
      <w:pPr>
        <w:spacing w:line="380" w:lineRule="exact"/>
        <w:ind w:firstLine="420" w:firstLineChars="200"/>
        <w:rPr>
          <w:rFonts w:hAnsi="仿宋"/>
          <w:sz w:val="21"/>
          <w:szCs w:val="21"/>
          <w:u w:val="single"/>
        </w:rPr>
      </w:pPr>
      <w:r>
        <w:rPr>
          <w:rFonts w:hint="eastAsia" w:hAnsi="仿宋"/>
          <w:sz w:val="21"/>
          <w:szCs w:val="21"/>
          <w:u w:val="single"/>
        </w:rPr>
        <w:t xml:space="preserve">指定接收邮箱：                         </w:t>
      </w:r>
    </w:p>
    <w:p>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6.按上述办法计算出的费用总额由发包人书面知会承包人，无需征得承包人书面签收意见即可直接从承包人保修款中扣除。</w:t>
      </w:r>
    </w:p>
    <w:p>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pPr>
        <w:spacing w:line="380" w:lineRule="exact"/>
        <w:rPr>
          <w:rFonts w:hAnsi="仿宋"/>
          <w:sz w:val="21"/>
          <w:szCs w:val="21"/>
        </w:rPr>
      </w:pPr>
    </w:p>
    <w:p>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pPr>
        <w:spacing w:line="360" w:lineRule="exact"/>
        <w:rPr>
          <w:rFonts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w:t>
      </w:r>
    </w:p>
    <w:p>
      <w:pPr>
        <w:spacing w:line="380" w:lineRule="exact"/>
        <w:rPr>
          <w:rFonts w:hAnsi="仿宋"/>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r>
        <w:rPr>
          <w:rFonts w:ascii="Times New Roman" w:hAnsi="仿宋" w:eastAsia="宋体"/>
          <w:sz w:val="28"/>
          <w:szCs w:val="28"/>
          <w:u w:val="single"/>
        </w:rPr>
        <w:t xml:space="preserve"> </w:t>
      </w:r>
      <w:r>
        <w:rPr>
          <w:rFonts w:hAnsi="仿宋"/>
          <w:sz w:val="21"/>
          <w:szCs w:val="21"/>
          <w:u w:val="single"/>
        </w:rPr>
        <w:t xml:space="preserve">  </w:t>
      </w:r>
    </w:p>
    <w:p>
      <w:pPr>
        <w:pStyle w:val="7"/>
      </w:pPr>
    </w:p>
    <w:p>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pPr>
        <w:spacing w:line="360" w:lineRule="auto"/>
        <w:jc w:val="left"/>
        <w:rPr>
          <w:rFonts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工程项目名称：</w:t>
      </w:r>
      <w:r>
        <w:rPr>
          <w:rFonts w:hint="eastAsia" w:ascii="宋体" w:hAnsi="宋体" w:eastAsia="宋体" w:cs="宋体"/>
          <w:sz w:val="21"/>
          <w:szCs w:val="21"/>
          <w:u w:val="single"/>
          <w:lang w:eastAsia="zh-CN"/>
        </w:rPr>
        <w:t>黄岩区九溪中上游治理生态绿化景观工程</w:t>
      </w:r>
    </w:p>
    <w:p>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台州市黄岩区</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建设单位（甲方）：</w:t>
      </w:r>
      <w:r>
        <w:rPr>
          <w:rFonts w:hint="eastAsia" w:ascii="宋体" w:hAnsi="宋体" w:eastAsia="宋体" w:cs="宋体"/>
          <w:sz w:val="21"/>
          <w:szCs w:val="21"/>
          <w:u w:val="single"/>
          <w:lang w:eastAsia="zh-CN"/>
        </w:rPr>
        <w:t>台州市黄岩区茅畲乡人民政府</w:t>
      </w:r>
    </w:p>
    <w:p>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r>
        <w:rPr>
          <w:rFonts w:hint="eastAsia" w:ascii="宋体" w:hAnsi="宋体" w:eastAsia="宋体" w:cs="宋体"/>
          <w:sz w:val="21"/>
          <w:szCs w:val="21"/>
          <w:u w:val="single"/>
        </w:rPr>
        <w:t xml:space="preserve">                            </w:t>
      </w:r>
    </w:p>
    <w:p>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auto"/>
        <w:jc w:val="left"/>
        <w:rPr>
          <w:rFonts w:ascii="宋体" w:hAnsi="宋体" w:eastAsia="宋体" w:cs="宋体"/>
          <w:sz w:val="21"/>
          <w:szCs w:val="21"/>
        </w:rPr>
      </w:pPr>
      <w:r>
        <w:rPr>
          <w:rFonts w:hint="eastAsia" w:ascii="宋体" w:hAnsi="宋体" w:eastAsia="宋体" w:cs="宋体"/>
          <w:sz w:val="21"/>
          <w:szCs w:val="21"/>
        </w:rPr>
        <w:t>　　第一条 甲乙双方的责任</w:t>
      </w:r>
    </w:p>
    <w:p>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pPr>
        <w:spacing w:line="360" w:lineRule="auto"/>
        <w:jc w:val="left"/>
        <w:rPr>
          <w:rFonts w:ascii="宋体" w:hAnsi="宋体" w:eastAsia="宋体" w:cs="宋体"/>
          <w:sz w:val="21"/>
          <w:szCs w:val="21"/>
        </w:rPr>
      </w:pPr>
      <w:r>
        <w:rPr>
          <w:rFonts w:hint="eastAsia" w:ascii="宋体" w:hAnsi="宋体" w:eastAsia="宋体" w:cs="宋体"/>
          <w:sz w:val="21"/>
          <w:szCs w:val="21"/>
        </w:rPr>
        <w:t>　　第二条 甲方的责任</w:t>
      </w:r>
    </w:p>
    <w:p>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jc w:val="left"/>
        <w:rPr>
          <w:rFonts w:ascii="宋体" w:hAnsi="宋体" w:eastAsia="宋体" w:cs="宋体"/>
          <w:sz w:val="21"/>
          <w:szCs w:val="21"/>
        </w:rPr>
      </w:pPr>
      <w:r>
        <w:rPr>
          <w:rFonts w:hint="eastAsia" w:ascii="宋体" w:hAnsi="宋体" w:eastAsia="宋体" w:cs="宋体"/>
          <w:sz w:val="21"/>
          <w:szCs w:val="21"/>
        </w:rPr>
        <w:t>　　第三条 乙方的责任</w:t>
      </w:r>
    </w:p>
    <w:p>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pPr>
        <w:spacing w:line="360" w:lineRule="auto"/>
        <w:jc w:val="left"/>
        <w:rPr>
          <w:rFonts w:ascii="宋体" w:hAnsi="宋体" w:eastAsia="宋体" w:cs="宋体"/>
          <w:sz w:val="21"/>
          <w:szCs w:val="21"/>
        </w:rPr>
      </w:pPr>
      <w:r>
        <w:rPr>
          <w:rFonts w:hint="eastAsia" w:ascii="宋体" w:hAnsi="宋体" w:eastAsia="宋体" w:cs="宋体"/>
          <w:sz w:val="21"/>
          <w:szCs w:val="21"/>
        </w:rPr>
        <w:t>　　第四条 违约责任</w:t>
      </w:r>
    </w:p>
    <w:p>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jc w:val="left"/>
        <w:rPr>
          <w:rFonts w:ascii="宋体" w:hAnsi="宋体" w:eastAsia="宋体" w:cs="宋体"/>
          <w:sz w:val="21"/>
          <w:szCs w:val="21"/>
        </w:rPr>
      </w:pPr>
      <w:r>
        <w:rPr>
          <w:rFonts w:hint="eastAsia" w:ascii="宋体" w:hAnsi="宋体" w:eastAsia="宋体" w:cs="宋体"/>
          <w:sz w:val="21"/>
          <w:szCs w:val="21"/>
        </w:rPr>
        <w:t>　　第五条 本责任书作为施工合同的附件，与工程施工合同具有同等法律效力。经双方签署后立即生效。</w:t>
      </w:r>
    </w:p>
    <w:p>
      <w:pPr>
        <w:spacing w:line="360" w:lineRule="auto"/>
        <w:jc w:val="left"/>
        <w:rPr>
          <w:rFonts w:ascii="宋体" w:hAnsi="宋体" w:eastAsia="宋体" w:cs="宋体"/>
          <w:sz w:val="21"/>
          <w:szCs w:val="21"/>
        </w:rPr>
      </w:pPr>
      <w:r>
        <w:rPr>
          <w:rFonts w:hint="eastAsia" w:ascii="宋体" w:hAnsi="宋体" w:eastAsia="宋体" w:cs="宋体"/>
          <w:sz w:val="21"/>
          <w:szCs w:val="21"/>
        </w:rPr>
        <w:t>　　第六条 本责任书的有效期为双方签署之日起至该工程项目竣工验收合格时止。</w:t>
      </w:r>
    </w:p>
    <w:p>
      <w:pPr>
        <w:spacing w:line="360" w:lineRule="auto"/>
        <w:jc w:val="left"/>
        <w:rPr>
          <w:rFonts w:ascii="宋体" w:hAnsi="宋体" w:eastAsia="宋体" w:cs="宋体"/>
          <w:sz w:val="21"/>
          <w:szCs w:val="21"/>
        </w:rPr>
      </w:pPr>
      <w:r>
        <w:rPr>
          <w:rFonts w:hint="eastAsia" w:ascii="宋体" w:hAnsi="宋体" w:eastAsia="宋体" w:cs="宋体"/>
          <w:sz w:val="21"/>
          <w:szCs w:val="21"/>
        </w:rPr>
        <w:t>　　第七条 本责任书一式四份，由甲乙双方各执一份，送交甲乙双方的监督单位各一份。</w:t>
      </w:r>
    </w:p>
    <w:p>
      <w:pPr>
        <w:spacing w:line="360" w:lineRule="auto"/>
        <w:jc w:val="left"/>
        <w:rPr>
          <w:rFonts w:ascii="宋体" w:hAnsi="宋体" w:eastAsia="宋体" w:cs="宋体"/>
          <w:sz w:val="21"/>
          <w:szCs w:val="21"/>
        </w:rPr>
      </w:pPr>
    </w:p>
    <w:p>
      <w:pPr>
        <w:spacing w:line="360" w:lineRule="auto"/>
        <w:jc w:val="left"/>
        <w:rPr>
          <w:rFonts w:ascii="宋体" w:hAnsi="宋体" w:eastAsia="宋体" w:cs="宋体"/>
          <w:sz w:val="21"/>
          <w:szCs w:val="21"/>
        </w:rPr>
      </w:pPr>
    </w:p>
    <w:p>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pPr>
        <w:spacing w:line="360" w:lineRule="auto"/>
        <w:jc w:val="left"/>
        <w:rPr>
          <w:rFonts w:ascii="宋体" w:hAnsi="宋体" w:eastAsia="宋体" w:cs="宋体"/>
          <w:sz w:val="21"/>
          <w:szCs w:val="21"/>
        </w:rPr>
        <w:sectPr>
          <w:footerReference r:id="rId12" w:type="first"/>
          <w:headerReference r:id="rId10" w:type="default"/>
          <w:footerReference r:id="rId11" w:type="default"/>
          <w:pgSz w:w="11906" w:h="16838"/>
          <w:pgMar w:top="1440" w:right="1440" w:bottom="1440" w:left="1440" w:header="851" w:footer="992" w:gutter="0"/>
          <w:pgNumType w:start="1"/>
          <w:cols w:space="720" w:num="1"/>
          <w:docGrid w:linePitch="490" w:charSpace="0"/>
        </w:sectPr>
      </w:pPr>
    </w:p>
    <w:p>
      <w:pPr>
        <w:spacing w:line="360" w:lineRule="auto"/>
        <w:jc w:val="center"/>
        <w:rPr>
          <w:rFonts w:ascii="宋体" w:hAnsi="宋体" w:eastAsia="宋体" w:cs="宋体"/>
          <w:b/>
          <w:bCs/>
          <w:sz w:val="32"/>
          <w:szCs w:val="32"/>
        </w:rPr>
      </w:pPr>
      <w:bookmarkStart w:id="581" w:name="_Toc381081902"/>
      <w:r>
        <w:rPr>
          <w:rFonts w:hint="eastAsia" w:ascii="宋体" w:hAnsi="宋体" w:eastAsia="宋体" w:cs="宋体"/>
          <w:b/>
          <w:bCs/>
          <w:sz w:val="32"/>
          <w:szCs w:val="32"/>
        </w:rPr>
        <w:t>第六部分　磋商响应文件格式</w:t>
      </w:r>
    </w:p>
    <w:p>
      <w:pPr>
        <w:keepNext w:val="0"/>
        <w:keepLines w:val="0"/>
        <w:pageBreakBefore w:val="0"/>
        <w:widowControl w:val="0"/>
        <w:numPr>
          <w:ilvl w:val="0"/>
          <w:numId w:val="0"/>
        </w:numPr>
        <w:kinsoku/>
        <w:wordWrap/>
        <w:overflowPunct/>
        <w:topLinePunct w:val="0"/>
        <w:autoSpaceDE/>
        <w:autoSpaceDN/>
        <w:bidi w:val="0"/>
        <w:adjustRightInd/>
        <w:snapToGrid/>
        <w:spacing w:before="300"/>
        <w:ind w:right="-364" w:rightChars="-101"/>
        <w:jc w:val="center"/>
        <w:textAlignment w:val="auto"/>
        <w:rPr>
          <w:rFonts w:hint="eastAsia" w:eastAsia="宋体"/>
          <w:lang w:eastAsia="zh-CN"/>
        </w:rPr>
      </w:pPr>
      <w:r>
        <w:rPr>
          <w:rFonts w:hint="eastAsia"/>
          <w:sz w:val="24"/>
          <w:szCs w:val="32"/>
          <w:lang w:eastAsia="zh-CN"/>
        </w:rPr>
        <w:t>（</w:t>
      </w:r>
      <w:r>
        <w:rPr>
          <w:rFonts w:hint="eastAsia"/>
          <w:sz w:val="24"/>
          <w:szCs w:val="32"/>
          <w:lang w:val="en-US" w:eastAsia="zh-CN"/>
        </w:rPr>
        <w:t>仅供参考，各供应商可根据自己的需求进行调整，但不得变更实质性内容</w:t>
      </w:r>
      <w:r>
        <w:rPr>
          <w:rFonts w:hint="eastAsia"/>
          <w:sz w:val="24"/>
          <w:szCs w:val="32"/>
          <w:lang w:eastAsia="zh-CN"/>
        </w:rPr>
        <w:t>）</w:t>
      </w:r>
    </w:p>
    <w:p>
      <w:pPr>
        <w:spacing w:line="360" w:lineRule="auto"/>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ascii="宋体" w:hAnsi="宋体" w:eastAsia="宋体" w:cs="宋体"/>
          <w:b/>
          <w:bCs/>
          <w:color w:val="auto"/>
          <w:sz w:val="24"/>
          <w:szCs w:val="24"/>
        </w:rPr>
      </w:pPr>
    </w:p>
    <w:p>
      <w:pPr>
        <w:pStyle w:val="2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12"/>
        <w:rPr>
          <w:rFonts w:hint="eastAsia"/>
        </w:rPr>
      </w:pPr>
    </w:p>
    <w:p>
      <w:pPr>
        <w:pStyle w:val="12"/>
        <w:ind w:left="0" w:leftChars="0" w:firstLine="0" w:firstLineChars="0"/>
        <w:jc w:val="center"/>
        <w:rPr>
          <w:rFonts w:hint="eastAsia"/>
        </w:rPr>
      </w:pPr>
      <w:bookmarkStart w:id="582" w:name="_Toc528927455"/>
      <w:bookmarkStart w:id="583" w:name="_Toc528578413"/>
      <w:r>
        <w:rPr>
          <w:rFonts w:hint="eastAsia"/>
          <w:b/>
          <w:bCs/>
          <w:sz w:val="36"/>
          <w:szCs w:val="40"/>
          <w:lang w:val="zh-CN"/>
        </w:rPr>
        <w:t>1、资格证明文件格式</w:t>
      </w:r>
      <w:bookmarkEnd w:id="582"/>
      <w:bookmarkEnd w:id="583"/>
    </w:p>
    <w:p>
      <w:pPr>
        <w:outlineLvl w:val="9"/>
        <w:rPr>
          <w:rFonts w:hint="eastAsia" w:ascii="宋体" w:hAnsi="宋体" w:eastAsia="宋体" w:cs="宋体"/>
          <w:bCs w:val="0"/>
          <w:color w:val="auto"/>
          <w:lang w:val="zh-CN"/>
        </w:rPr>
      </w:pPr>
    </w:p>
    <w:p>
      <w:pPr>
        <w:pageBreakBefore w:val="0"/>
        <w:widowControl w:val="0"/>
        <w:kinsoku/>
        <w:wordWrap/>
        <w:overflowPunct/>
        <w:topLinePunct w:val="0"/>
        <w:autoSpaceDE/>
        <w:autoSpaceDN/>
        <w:bidi w:val="0"/>
        <w:adjustRightInd/>
        <w:snapToGrid/>
        <w:spacing w:beforeAutospacing="0" w:line="360" w:lineRule="auto"/>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rPr>
        <w:t>（按照“第三</w:t>
      </w:r>
      <w:r>
        <w:rPr>
          <w:rFonts w:hint="eastAsia" w:ascii="宋体" w:hAnsi="宋体" w:eastAsia="宋体" w:cs="宋体"/>
          <w:color w:val="auto"/>
          <w:sz w:val="24"/>
          <w:lang w:eastAsia="zh-CN"/>
        </w:rPr>
        <w:t>部分</w:t>
      </w:r>
      <w:r>
        <w:rPr>
          <w:rFonts w:hint="eastAsia" w:ascii="宋体" w:hAnsi="宋体" w:eastAsia="宋体" w:cs="宋体"/>
          <w:color w:val="auto"/>
          <w:sz w:val="24"/>
        </w:rPr>
        <w:t xml:space="preserve"> </w:t>
      </w:r>
      <w:r>
        <w:rPr>
          <w:rFonts w:hint="eastAsia" w:hAnsi="宋体" w:cs="宋体"/>
          <w:color w:val="auto"/>
          <w:sz w:val="24"/>
          <w:lang w:val="en-US" w:eastAsia="zh-CN"/>
        </w:rPr>
        <w:t>磋商</w:t>
      </w:r>
      <w:r>
        <w:rPr>
          <w:rFonts w:hint="eastAsia" w:ascii="宋体" w:hAnsi="宋体" w:eastAsia="宋体" w:cs="宋体"/>
          <w:color w:val="auto"/>
          <w:sz w:val="24"/>
        </w:rPr>
        <w:t>须知”有关资格证明文件组成要求编排）</w:t>
      </w:r>
    </w:p>
    <w:p>
      <w:pPr>
        <w:pStyle w:val="14"/>
        <w:adjustRightInd w:val="0"/>
        <w:snapToGrid w:val="0"/>
        <w:spacing w:before="120" w:after="120"/>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5"/>
        <w:outlineLvl w:val="9"/>
        <w:rPr>
          <w:rFonts w:hint="eastAsia" w:ascii="宋体" w:hAnsi="宋体" w:eastAsia="宋体" w:cs="宋体"/>
          <w:b/>
          <w:bCs/>
          <w:color w:val="auto"/>
          <w:sz w:val="24"/>
          <w:szCs w:val="24"/>
        </w:rPr>
      </w:pPr>
    </w:p>
    <w:p>
      <w:pPr>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2"/>
        <w:outlineLvl w:val="9"/>
        <w:rPr>
          <w:rFonts w:hint="eastAsia" w:ascii="宋体" w:hAnsi="宋体" w:eastAsia="宋体" w:cs="宋体"/>
          <w:b/>
          <w:bCs/>
          <w:color w:val="auto"/>
          <w:sz w:val="24"/>
          <w:szCs w:val="24"/>
        </w:rPr>
      </w:pPr>
    </w:p>
    <w:p>
      <w:pPr>
        <w:pStyle w:val="14"/>
        <w:adjustRightInd w:val="0"/>
        <w:snapToGrid w:val="0"/>
        <w:spacing w:before="120" w:after="120"/>
        <w:outlineLvl w:val="9"/>
        <w:rPr>
          <w:rFonts w:hint="eastAsia" w:ascii="宋体" w:hAnsi="宋体" w:eastAsia="宋体" w:cs="宋体"/>
          <w:b/>
          <w:bCs/>
          <w:color w:val="auto"/>
          <w:sz w:val="24"/>
          <w:szCs w:val="24"/>
        </w:rPr>
      </w:pPr>
    </w:p>
    <w:p>
      <w:pPr>
        <w:pStyle w:val="15"/>
        <w:outlineLvl w:val="9"/>
        <w:rPr>
          <w:rFonts w:hint="eastAsia" w:ascii="宋体" w:hAnsi="宋体" w:eastAsia="宋体" w:cs="宋体"/>
          <w:color w:val="auto"/>
        </w:rPr>
      </w:pPr>
    </w:p>
    <w:p>
      <w:pPr>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12"/>
        <w:outlineLvl w:val="9"/>
        <w:rPr>
          <w:rFonts w:hint="eastAsia" w:ascii="宋体" w:hAnsi="宋体" w:eastAsia="宋体" w:cs="宋体"/>
          <w:color w:val="auto"/>
        </w:rPr>
      </w:pPr>
    </w:p>
    <w:p>
      <w:pPr>
        <w:pStyle w:val="23"/>
        <w:outlineLvl w:val="9"/>
        <w:rPr>
          <w:rFonts w:hint="eastAsia" w:ascii="宋体" w:hAnsi="宋体" w:eastAsia="宋体" w:cs="宋体"/>
        </w:rPr>
      </w:pPr>
    </w:p>
    <w:p>
      <w:pPr>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14"/>
        <w:adjustRightInd w:val="0"/>
        <w:snapToGrid w:val="0"/>
        <w:spacing w:before="120" w:after="12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32"/>
          <w:szCs w:val="32"/>
        </w:rPr>
      </w:pPr>
      <w:r>
        <w:rPr>
          <w:rFonts w:hint="eastAsia" w:hAnsi="宋体" w:cs="宋体"/>
          <w:b/>
          <w:bCs/>
          <w:color w:val="auto"/>
          <w:sz w:val="32"/>
          <w:szCs w:val="32"/>
          <w:lang w:eastAsia="zh-CN"/>
        </w:rPr>
        <w:t>磋商</w:t>
      </w:r>
      <w:r>
        <w:rPr>
          <w:rFonts w:hint="eastAsia" w:ascii="宋体" w:hAnsi="宋体" w:eastAsia="宋体" w:cs="宋体"/>
          <w:b/>
          <w:bCs/>
          <w:color w:val="auto"/>
          <w:sz w:val="32"/>
          <w:szCs w:val="32"/>
        </w:rPr>
        <w:t>承诺函</w:t>
      </w:r>
    </w:p>
    <w:p>
      <w:pPr>
        <w:keepNext w:val="0"/>
        <w:keepLines w:val="0"/>
        <w:pageBreakBefore w:val="0"/>
        <w:widowControl w:val="0"/>
        <w:kinsoku/>
        <w:wordWrap/>
        <w:overflowPunct/>
        <w:topLinePunct w:val="0"/>
        <w:autoSpaceDE/>
        <w:autoSpaceDN/>
        <w:bidi w:val="0"/>
        <w:adjustRightInd w:val="0"/>
        <w:snapToGrid w:val="0"/>
        <w:spacing w:line="360" w:lineRule="auto"/>
        <w:ind w:firstLine="105" w:firstLineChars="50"/>
        <w:outlineLvl w:val="9"/>
        <w:rPr>
          <w:rFonts w:hint="eastAsia" w:ascii="宋体" w:hAnsi="宋体" w:eastAsia="宋体" w:cs="宋体"/>
          <w:color w:val="auto"/>
          <w:sz w:val="21"/>
          <w:szCs w:val="21"/>
        </w:rPr>
      </w:pPr>
      <w:r>
        <w:rPr>
          <w:rFonts w:hint="eastAsia" w:ascii="宋体" w:hAnsi="宋体" w:cs="宋体"/>
          <w:color w:val="auto"/>
          <w:sz w:val="21"/>
          <w:szCs w:val="21"/>
          <w:u w:val="single"/>
          <w:lang w:eastAsia="zh-CN"/>
        </w:rPr>
        <w:t>台州市黄岩区茅畲乡人民政府</w:t>
      </w:r>
      <w:r>
        <w:rPr>
          <w:rFonts w:hint="eastAsia" w:ascii="宋体" w:hAnsi="宋体" w:eastAsia="宋体" w:cs="宋体"/>
          <w:color w:val="auto"/>
          <w:sz w:val="21"/>
          <w:szCs w:val="21"/>
        </w:rPr>
        <w:t>：</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720"/>
        <w:outlineLvl w:val="9"/>
        <w:rPr>
          <w:rFonts w:hint="eastAsia" w:ascii="宋体" w:hAnsi="宋体" w:eastAsia="宋体" w:cs="宋体"/>
          <w:color w:val="auto"/>
          <w:sz w:val="21"/>
          <w:szCs w:val="21"/>
        </w:rPr>
      </w:pPr>
      <w:r>
        <w:rPr>
          <w:rFonts w:hint="eastAsia" w:ascii="宋体" w:hAnsi="宋体" w:eastAsia="宋体" w:cs="宋体"/>
          <w:color w:val="auto"/>
          <w:sz w:val="21"/>
          <w:szCs w:val="21"/>
        </w:rPr>
        <w:t>__________________________</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磋商</w:t>
      </w:r>
      <w:r>
        <w:rPr>
          <w:rFonts w:hint="eastAsia" w:ascii="宋体" w:hAnsi="宋体" w:eastAsia="宋体" w:cs="宋体"/>
          <w:color w:val="auto"/>
          <w:sz w:val="21"/>
          <w:szCs w:val="21"/>
        </w:rPr>
        <w:t>人全称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授权____________________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全权代表姓名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____________________</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职务、职称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为全权代表，参加贵方组织的______________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采购编号、采购项目名称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采购</w:t>
      </w:r>
      <w:r>
        <w:rPr>
          <w:rFonts w:hint="eastAsia" w:hAnsi="宋体" w:cs="宋体"/>
          <w:color w:val="auto"/>
          <w:sz w:val="21"/>
          <w:szCs w:val="21"/>
          <w:lang w:eastAsia="zh-CN"/>
        </w:rPr>
        <w:t>磋商</w:t>
      </w:r>
      <w:r>
        <w:rPr>
          <w:rFonts w:hint="eastAsia" w:ascii="宋体" w:hAnsi="宋体" w:eastAsia="宋体" w:cs="宋体"/>
          <w:color w:val="auto"/>
          <w:sz w:val="21"/>
          <w:szCs w:val="21"/>
        </w:rPr>
        <w:t>的有关活动，并对此项目进行响应。为此：我方同意在</w:t>
      </w:r>
      <w:r>
        <w:rPr>
          <w:rFonts w:hint="eastAsia" w:hAnsi="宋体" w:cs="宋体"/>
          <w:color w:val="auto"/>
          <w:sz w:val="21"/>
          <w:szCs w:val="21"/>
          <w:lang w:eastAsia="zh-CN"/>
        </w:rPr>
        <w:t>磋商</w:t>
      </w:r>
      <w:r>
        <w:rPr>
          <w:rFonts w:hint="eastAsia" w:ascii="宋体" w:hAnsi="宋体" w:eastAsia="宋体" w:cs="宋体"/>
          <w:color w:val="auto"/>
          <w:sz w:val="21"/>
          <w:szCs w:val="21"/>
        </w:rPr>
        <w:t>须知前列表规定的</w:t>
      </w:r>
      <w:r>
        <w:rPr>
          <w:rFonts w:hint="eastAsia" w:hAnsi="宋体" w:cs="宋体"/>
          <w:color w:val="auto"/>
          <w:sz w:val="21"/>
          <w:szCs w:val="21"/>
          <w:lang w:eastAsia="zh-CN"/>
        </w:rPr>
        <w:t>磋商</w:t>
      </w:r>
      <w:r>
        <w:rPr>
          <w:rFonts w:hint="eastAsia" w:ascii="宋体" w:hAnsi="宋体" w:eastAsia="宋体" w:cs="宋体"/>
          <w:color w:val="auto"/>
          <w:sz w:val="21"/>
          <w:szCs w:val="21"/>
        </w:rPr>
        <w:t>日期起遵守本采购承诺函中的承诺且在</w:t>
      </w:r>
      <w:r>
        <w:rPr>
          <w:rFonts w:hint="eastAsia" w:hAnsi="宋体" w:cs="宋体"/>
          <w:color w:val="auto"/>
          <w:sz w:val="21"/>
          <w:szCs w:val="21"/>
          <w:lang w:eastAsia="zh-CN"/>
        </w:rPr>
        <w:t>磋商</w:t>
      </w:r>
      <w:r>
        <w:rPr>
          <w:rFonts w:hint="eastAsia" w:ascii="宋体" w:hAnsi="宋体" w:eastAsia="宋体" w:cs="宋体"/>
          <w:color w:val="auto"/>
          <w:sz w:val="21"/>
          <w:szCs w:val="21"/>
        </w:rPr>
        <w:t>有效期满之前均具有约束力。</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1、我方承诺已经具备《中华人民共和国政府采购法》参加政府采购活动的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应当具备的条件：</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2、提供</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须知规定的全部</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响应文件，包括：</w:t>
      </w:r>
    </w:p>
    <w:p>
      <w:pPr>
        <w:pStyle w:val="8"/>
        <w:keepNext w:val="0"/>
        <w:keepLines w:val="0"/>
        <w:pageBreakBefore w:val="0"/>
        <w:widowControl w:val="0"/>
        <w:tabs>
          <w:tab w:val="left" w:pos="0"/>
          <w:tab w:val="left" w:pos="1260"/>
          <w:tab w:val="left" w:pos="1365"/>
        </w:tabs>
        <w:kinsoku/>
        <w:wordWrap/>
        <w:overflowPunct/>
        <w:topLinePunct w:val="0"/>
        <w:autoSpaceDE/>
        <w:autoSpaceDN/>
        <w:bidi w:val="0"/>
        <w:snapToGrid/>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资格与证明文件；</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（2）商务与技术文件；</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（3）报价文件；</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须知前列表要求的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人提交的全部文件；</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3、按</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文件要求提供的服务报价详见</w:t>
      </w:r>
      <w:r>
        <w:rPr>
          <w:rFonts w:hint="eastAsia" w:ascii="宋体" w:hAnsi="宋体" w:cs="宋体"/>
          <w:color w:val="auto"/>
          <w:sz w:val="21"/>
          <w:szCs w:val="21"/>
          <w:lang w:eastAsia="zh-CN"/>
        </w:rPr>
        <w:t>磋商</w:t>
      </w:r>
      <w:r>
        <w:rPr>
          <w:rFonts w:hint="eastAsia" w:ascii="宋体" w:hAnsi="宋体" w:cs="宋体"/>
          <w:color w:val="auto"/>
          <w:sz w:val="21"/>
          <w:szCs w:val="21"/>
          <w:lang w:val="en-US" w:eastAsia="zh-CN"/>
        </w:rPr>
        <w:t>报价一览表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4、保证忠实地执行双方所签订的合同，并承担合同规定的责任和义务。</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5、保证遵守</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文件中的其他有关条款。</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6、我们完全理解贵方不一定要接受最低报价。</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7、我方愿意向贵方提供真实完整的任何与该项目有关的数据、情况和技术资料。若贵方需要，我方愿意提供我方作出的一切承诺的证明材料。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8、我方已详细审核全部</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文件，包括</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的修改文件（如有的话）、参考资料及有关附件，确认无误。</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（一）提供虚假材料谋取中标、成交的；</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（二）采取不正当手段诋毁、排挤其他供应商的；</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（三）与采购人、其他供应商或者采购代理机构恶意串通的；</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（四）向采购人、采购代理机构行贿或者提供其他不正当利益的；</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（五）拒绝有关部门监督检查或者提供虚假情况的。</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供应商有前款第（一）至（五）项情形之一的，中标、成交无效。</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、我方的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响应文件在成交后</w:t>
      </w:r>
      <w:r>
        <w:rPr>
          <w:rFonts w:hint="eastAsia" w:ascii="宋体" w:hAnsi="宋体" w:eastAsia="宋体" w:cs="宋体"/>
          <w:color w:val="auto"/>
          <w:sz w:val="21"/>
          <w:szCs w:val="21"/>
          <w:lang w:val="en-US" w:eastAsia="zh-CN"/>
        </w:rPr>
        <w:t>九十</w:t>
      </w:r>
      <w:r>
        <w:rPr>
          <w:rFonts w:hint="eastAsia" w:ascii="宋体" w:hAnsi="宋体" w:eastAsia="宋体" w:cs="宋体"/>
          <w:color w:val="auto"/>
          <w:sz w:val="21"/>
          <w:szCs w:val="21"/>
        </w:rPr>
        <w:t>天内有效。</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与本次采购有关的一切往来通讯请寄：</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地址：__________________     邮编：____________　</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电话：__________________</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传真：____________</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3000" w:firstLineChars="1200"/>
        <w:outlineLvl w:val="9"/>
        <w:rPr>
          <w:rFonts w:hint="eastAsia" w:ascii="宋体" w:hAnsi="宋体" w:eastAsia="宋体" w:cs="宋体"/>
          <w:color w:val="auto"/>
          <w:spacing w:val="20"/>
          <w:sz w:val="21"/>
          <w:szCs w:val="21"/>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3990" w:firstLineChars="1900"/>
        <w:jc w:val="right"/>
        <w:outlineLvl w:val="9"/>
        <w:rPr>
          <w:rFonts w:hint="eastAsia" w:ascii="宋体" w:hAnsi="宋体" w:eastAsia="宋体" w:cs="宋体"/>
          <w:color w:val="auto"/>
          <w:spacing w:val="20"/>
          <w:sz w:val="21"/>
          <w:szCs w:val="21"/>
        </w:rPr>
      </w:pPr>
      <w:r>
        <w:rPr>
          <w:rFonts w:hint="eastAsia" w:ascii="宋体" w:hAnsi="宋体" w:eastAsia="宋体" w:cs="宋体"/>
          <w:szCs w:val="21"/>
          <w:lang w:eastAsia="zh-CN"/>
        </w:rPr>
        <w:t>磋商</w:t>
      </w:r>
      <w:r>
        <w:rPr>
          <w:rFonts w:hint="eastAsia" w:ascii="宋体" w:hAnsi="宋体" w:eastAsia="宋体" w:cs="宋体"/>
          <w:szCs w:val="21"/>
        </w:rPr>
        <w:t>供应商名称</w:t>
      </w:r>
      <w:r>
        <w:rPr>
          <w:rFonts w:hint="eastAsia" w:ascii="宋体" w:hAnsi="宋体" w:eastAsia="宋体" w:cs="宋体"/>
          <w:szCs w:val="21"/>
          <w:lang w:val="zh-CN"/>
        </w:rPr>
        <w:t>（盖章）</w:t>
      </w:r>
      <w:r>
        <w:rPr>
          <w:rFonts w:hint="eastAsia" w:ascii="宋体" w:hAnsi="宋体" w:eastAsia="宋体" w:cs="宋体"/>
          <w:sz w:val="21"/>
          <w:szCs w:val="21"/>
          <w:lang w:val="zh-CN"/>
        </w:rPr>
        <w:t>：</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750" w:firstLineChars="1900"/>
        <w:jc w:val="right"/>
        <w:outlineLvl w:val="9"/>
        <w:rPr>
          <w:rFonts w:hint="eastAsia" w:ascii="宋体" w:hAnsi="宋体" w:eastAsia="宋体" w:cs="宋体"/>
          <w:bCs/>
          <w:color w:val="auto"/>
          <w:spacing w:val="20"/>
          <w:sz w:val="21"/>
          <w:szCs w:val="21"/>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5750" w:firstLineChars="2300"/>
        <w:jc w:val="right"/>
        <w:outlineLvl w:val="9"/>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    年   月   日</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5750" w:firstLineChars="2300"/>
        <w:jc w:val="right"/>
        <w:outlineLvl w:val="9"/>
        <w:rPr>
          <w:rFonts w:hint="eastAsia" w:ascii="宋体" w:hAnsi="宋体" w:eastAsia="宋体" w:cs="宋体"/>
          <w:color w:val="auto"/>
          <w:spacing w:val="20"/>
          <w:sz w:val="21"/>
          <w:szCs w:val="21"/>
          <w:u w:val="single"/>
        </w:rPr>
      </w:pPr>
    </w:p>
    <w:p>
      <w:pPr>
        <w:tabs>
          <w:tab w:val="left" w:pos="3111"/>
        </w:tabs>
        <w:autoSpaceDE w:val="0"/>
        <w:autoSpaceDN w:val="0"/>
        <w:adjustRightInd w:val="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b/>
      </w:r>
    </w:p>
    <w:p>
      <w:pPr>
        <w:tabs>
          <w:tab w:val="left" w:pos="3111"/>
        </w:tabs>
        <w:autoSpaceDE w:val="0"/>
        <w:autoSpaceDN w:val="0"/>
        <w:adjustRightInd w:val="0"/>
        <w:outlineLvl w:val="9"/>
        <w:rPr>
          <w:rFonts w:hint="eastAsia" w:ascii="宋体" w:hAnsi="宋体" w:eastAsia="宋体" w:cs="宋体"/>
          <w:color w:val="auto"/>
          <w:kern w:val="0"/>
          <w:sz w:val="24"/>
          <w:szCs w:val="24"/>
        </w:rPr>
      </w:pPr>
    </w:p>
    <w:p>
      <w:pPr>
        <w:tabs>
          <w:tab w:val="left" w:pos="3111"/>
        </w:tabs>
        <w:autoSpaceDE w:val="0"/>
        <w:autoSpaceDN w:val="0"/>
        <w:adjustRightInd w:val="0"/>
        <w:outlineLvl w:val="9"/>
        <w:rPr>
          <w:rFonts w:hint="eastAsia" w:ascii="宋体" w:hAnsi="宋体" w:eastAsia="宋体" w:cs="宋体"/>
          <w:color w:val="auto"/>
          <w:kern w:val="0"/>
          <w:sz w:val="24"/>
          <w:szCs w:val="24"/>
        </w:rPr>
      </w:pPr>
    </w:p>
    <w:p>
      <w:pPr>
        <w:tabs>
          <w:tab w:val="left" w:pos="3111"/>
        </w:tabs>
        <w:autoSpaceDE w:val="0"/>
        <w:autoSpaceDN w:val="0"/>
        <w:adjustRightInd w:val="0"/>
        <w:outlineLvl w:val="9"/>
        <w:rPr>
          <w:rFonts w:hint="eastAsia" w:ascii="宋体" w:hAnsi="宋体" w:eastAsia="宋体" w:cs="宋体"/>
          <w:color w:val="auto"/>
          <w:kern w:val="0"/>
          <w:sz w:val="24"/>
          <w:szCs w:val="24"/>
        </w:rPr>
      </w:pPr>
    </w:p>
    <w:p>
      <w:pPr>
        <w:pStyle w:val="14"/>
        <w:adjustRightInd w:val="0"/>
        <w:snapToGrid w:val="0"/>
        <w:spacing w:before="120" w:after="120"/>
        <w:jc w:val="left"/>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注：未按照本</w:t>
      </w:r>
      <w:r>
        <w:rPr>
          <w:rFonts w:hint="eastAsia" w:ascii="宋体" w:hAnsi="宋体" w:eastAsia="宋体" w:cs="宋体"/>
          <w:b/>
          <w:bCs/>
          <w:color w:val="auto"/>
          <w:sz w:val="21"/>
          <w:szCs w:val="21"/>
          <w:lang w:eastAsia="zh-CN"/>
        </w:rPr>
        <w:t>磋商</w:t>
      </w:r>
      <w:r>
        <w:rPr>
          <w:rFonts w:hint="eastAsia" w:ascii="宋体" w:hAnsi="宋体" w:eastAsia="宋体" w:cs="宋体"/>
          <w:b/>
          <w:bCs/>
          <w:color w:val="auto"/>
          <w:sz w:val="21"/>
          <w:szCs w:val="21"/>
        </w:rPr>
        <w:t>承诺函格式要求填报的</w:t>
      </w:r>
      <w:r>
        <w:rPr>
          <w:rFonts w:hint="eastAsia" w:ascii="宋体" w:hAnsi="宋体" w:eastAsia="宋体" w:cs="宋体"/>
          <w:b/>
          <w:bCs/>
          <w:color w:val="auto"/>
          <w:sz w:val="21"/>
          <w:szCs w:val="21"/>
          <w:lang w:eastAsia="zh-CN"/>
        </w:rPr>
        <w:t>磋商</w:t>
      </w:r>
      <w:r>
        <w:rPr>
          <w:rFonts w:hint="eastAsia" w:ascii="宋体" w:hAnsi="宋体" w:eastAsia="宋体" w:cs="宋体"/>
          <w:b/>
          <w:bCs/>
          <w:color w:val="auto"/>
          <w:sz w:val="21"/>
          <w:szCs w:val="21"/>
        </w:rPr>
        <w:t>承诺函将被视为非实质性响应</w:t>
      </w:r>
      <w:r>
        <w:rPr>
          <w:rFonts w:hint="eastAsia" w:ascii="宋体" w:hAnsi="宋体" w:eastAsia="宋体" w:cs="宋体"/>
          <w:b/>
          <w:bCs/>
          <w:color w:val="auto"/>
          <w:sz w:val="21"/>
          <w:szCs w:val="21"/>
          <w:lang w:eastAsia="zh-CN"/>
        </w:rPr>
        <w:t>磋商</w:t>
      </w:r>
      <w:r>
        <w:rPr>
          <w:rFonts w:hint="eastAsia" w:ascii="宋体" w:hAnsi="宋体" w:eastAsia="宋体" w:cs="宋体"/>
          <w:b/>
          <w:bCs/>
          <w:color w:val="auto"/>
          <w:sz w:val="21"/>
          <w:szCs w:val="21"/>
        </w:rPr>
        <w:t>，从而导致其被拒绝</w:t>
      </w:r>
      <w:r>
        <w:rPr>
          <w:rFonts w:hint="eastAsia" w:ascii="宋体" w:hAnsi="宋体" w:eastAsia="宋体" w:cs="宋体"/>
          <w:b/>
          <w:bCs/>
          <w:color w:val="auto"/>
          <w:sz w:val="21"/>
          <w:szCs w:val="21"/>
          <w:lang w:eastAsia="zh-CN"/>
        </w:rPr>
        <w:t>。</w:t>
      </w:r>
    </w:p>
    <w:p>
      <w:pPr>
        <w:snapToGrid w:val="0"/>
        <w:spacing w:before="120" w:beforeLines="50" w:after="50"/>
        <w:jc w:val="left"/>
        <w:outlineLvl w:val="9"/>
        <w:rPr>
          <w:rFonts w:hint="eastAsia" w:ascii="宋体" w:hAnsi="宋体" w:eastAsia="宋体" w:cs="宋体"/>
          <w:b/>
          <w:bCs/>
          <w:color w:val="auto"/>
          <w:sz w:val="24"/>
          <w:szCs w:val="24"/>
        </w:rPr>
      </w:pPr>
    </w:p>
    <w:p>
      <w:pPr>
        <w:snapToGrid w:val="0"/>
        <w:spacing w:before="120" w:beforeLines="50" w:after="50"/>
        <w:jc w:val="left"/>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b/>
          <w:bCs/>
          <w:color w:val="auto"/>
          <w:sz w:val="24"/>
          <w:szCs w:val="24"/>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pStyle w:val="38"/>
        <w:outlineLvl w:val="9"/>
        <w:rPr>
          <w:rFonts w:hint="eastAsia" w:ascii="宋体" w:hAnsi="宋体" w:eastAsia="宋体" w:cs="宋体"/>
        </w:rPr>
      </w:pPr>
    </w:p>
    <w:p>
      <w:pPr>
        <w:snapToGrid w:val="0"/>
        <w:spacing w:before="120" w:beforeLines="50" w:after="50"/>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
          <w:color w:val="auto"/>
          <w:sz w:val="32"/>
          <w:szCs w:val="32"/>
        </w:rPr>
        <w:t>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Cs/>
          <w:color w:val="auto"/>
          <w:sz w:val="21"/>
          <w:szCs w:val="21"/>
        </w:rPr>
        <w:t>致：</w:t>
      </w:r>
      <w:r>
        <w:rPr>
          <w:rFonts w:hint="eastAsia" w:ascii="宋体" w:hAnsi="宋体" w:cs="宋体"/>
          <w:bCs/>
          <w:color w:val="auto"/>
          <w:sz w:val="21"/>
          <w:szCs w:val="21"/>
          <w:u w:val="single"/>
          <w:lang w:eastAsia="zh-CN"/>
        </w:rPr>
        <w:t>台州市黄岩区茅畲乡人民政府</w:t>
      </w:r>
      <w:r>
        <w:rPr>
          <w:rFonts w:hint="eastAsia" w:ascii="宋体" w:hAnsi="宋体" w:eastAsia="宋体" w:cs="宋体"/>
          <w:color w:val="auto"/>
          <w:sz w:val="21"/>
          <w:szCs w:val="21"/>
        </w:rPr>
        <w:t>（采购单位名称）：</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供应商全称）法定代表人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（全</w:t>
      </w:r>
      <w:r>
        <w:rPr>
          <w:rFonts w:hint="eastAsia" w:ascii="宋体" w:hAnsi="宋体" w:cs="宋体"/>
          <w:color w:val="auto"/>
          <w:sz w:val="21"/>
          <w:szCs w:val="21"/>
          <w:lang w:val="en-US" w:eastAsia="zh-CN"/>
        </w:rPr>
        <w:t>权</w:t>
      </w:r>
      <w:r>
        <w:rPr>
          <w:rFonts w:hint="eastAsia" w:ascii="宋体" w:hAnsi="宋体" w:eastAsia="宋体" w:cs="宋体"/>
          <w:color w:val="auto"/>
          <w:sz w:val="21"/>
          <w:szCs w:val="21"/>
        </w:rPr>
        <w:t>代表姓名）为全权代表，参加贵局组织的</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黄岩区九溪中上游治理生态绿化景观工程</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rPr>
        <w:t>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TZJCCG-2022-020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rPr>
        <w:t>活动，全权代表我方处理</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活动中的一切事务，我均予以承认。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1"/>
          <w:szCs w:val="21"/>
          <w:lang w:val="en-US" w:eastAsia="zh-CN"/>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盖章</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附：                                      </w:t>
      </w:r>
    </w:p>
    <w:tbl>
      <w:tblPr>
        <w:tblStyle w:val="29"/>
        <w:tblpPr w:leftFromText="180" w:rightFromText="180" w:vertAnchor="text" w:horzAnchor="page" w:tblpX="5665" w:tblpY="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4740" w:type="dxa"/>
            <w:noWrap w:val="0"/>
            <w:vAlign w:val="top"/>
          </w:tcPr>
          <w:p>
            <w:pPr>
              <w:spacing w:line="360" w:lineRule="auto"/>
              <w:rPr>
                <w:rFonts w:ascii="宋体"/>
                <w:b/>
                <w:sz w:val="24"/>
              </w:rPr>
            </w:pPr>
          </w:p>
          <w:p>
            <w:pPr>
              <w:spacing w:line="360" w:lineRule="auto"/>
              <w:rPr>
                <w:rFonts w:ascii="宋体"/>
                <w:b/>
                <w:sz w:val="24"/>
              </w:rPr>
            </w:pPr>
            <w:r>
              <w:rPr>
                <w:rFonts w:hint="eastAsia" w:ascii="宋体"/>
                <w:b/>
                <w:sz w:val="24"/>
              </w:rPr>
              <w:t>法定代表</w:t>
            </w:r>
            <w:r>
              <w:rPr>
                <w:rFonts w:hint="eastAsia" w:ascii="宋体"/>
                <w:b/>
                <w:sz w:val="24"/>
                <w:lang w:val="en-US" w:eastAsia="zh-CN"/>
              </w:rPr>
              <w:t>人身份证正反面扫描件粘贴处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9"/>
        <w:tblpPr w:leftFromText="180" w:rightFromText="180" w:vertAnchor="text" w:horzAnchor="page" w:tblpX="5653" w:tblpY="13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4820" w:type="dxa"/>
            <w:noWrap w:val="0"/>
            <w:vAlign w:val="top"/>
          </w:tcPr>
          <w:p>
            <w:pPr>
              <w:spacing w:line="360" w:lineRule="auto"/>
              <w:rPr>
                <w:rFonts w:ascii="宋体"/>
                <w:b/>
                <w:sz w:val="24"/>
              </w:rPr>
            </w:pPr>
          </w:p>
          <w:p>
            <w:pPr>
              <w:spacing w:line="360" w:lineRule="auto"/>
              <w:rPr>
                <w:rFonts w:ascii="宋体"/>
                <w:b/>
                <w:sz w:val="24"/>
              </w:rPr>
            </w:pPr>
            <w:r>
              <w:rPr>
                <w:rFonts w:hint="eastAsia" w:ascii="宋体"/>
                <w:b/>
                <w:sz w:val="24"/>
              </w:rPr>
              <w:t>全权代表身份证</w:t>
            </w:r>
            <w:r>
              <w:rPr>
                <w:rFonts w:hint="eastAsia" w:ascii="宋体"/>
                <w:b/>
                <w:sz w:val="24"/>
                <w:lang w:val="en-US" w:eastAsia="zh-CN"/>
              </w:rPr>
              <w:t>正反面扫描</w:t>
            </w:r>
            <w:r>
              <w:rPr>
                <w:rFonts w:hint="eastAsia" w:ascii="宋体"/>
                <w:b/>
                <w:sz w:val="24"/>
              </w:rPr>
              <w:t>件粘帖处</w:t>
            </w:r>
          </w:p>
        </w:tc>
      </w:tr>
    </w:tbl>
    <w:p>
      <w:pPr>
        <w:pStyle w:val="12"/>
        <w:ind w:left="0" w:leftChars="0" w:firstLine="0" w:firstLineChars="0"/>
        <w:rPr>
          <w:rFonts w:hint="eastAsia" w:ascii="宋体"/>
          <w:sz w:val="24"/>
        </w:rPr>
      </w:pPr>
    </w:p>
    <w:p>
      <w:pPr>
        <w:pStyle w:val="23"/>
        <w:rPr>
          <w:rFonts w:hint="eastAsia" w:ascii="宋体"/>
          <w:sz w:val="24"/>
        </w:rPr>
      </w:pPr>
    </w:p>
    <w:p>
      <w:pPr>
        <w:rPr>
          <w:rFonts w:hint="eastAsia" w:ascii="宋体"/>
          <w:sz w:val="24"/>
        </w:rPr>
      </w:pPr>
    </w:p>
    <w:p>
      <w:pPr>
        <w:pStyle w:val="12"/>
        <w:rPr>
          <w:rFonts w:hint="eastAsia"/>
        </w:rPr>
      </w:pPr>
    </w:p>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hAnsi="宋体"/>
          <w:b/>
          <w:sz w:val="24"/>
        </w:rPr>
        <w:sectPr>
          <w:headerReference r:id="rId13" w:type="default"/>
          <w:footerReference r:id="rId14" w:type="default"/>
          <w:pgSz w:w="11906" w:h="16838"/>
          <w:pgMar w:top="1270" w:right="1440" w:bottom="1100" w:left="1440" w:header="850" w:footer="680" w:gutter="0"/>
          <w:pgBorders>
            <w:top w:val="none" w:sz="0" w:space="0"/>
            <w:left w:val="none" w:sz="0" w:space="0"/>
            <w:bottom w:val="none" w:sz="0" w:space="0"/>
            <w:right w:val="none" w:sz="0" w:space="0"/>
          </w:pgBorders>
          <w:pgNumType w:fmt="numberInDash"/>
          <w:cols w:space="720" w:num="1"/>
          <w:rtlGutter w:val="0"/>
          <w:docGrid w:linePitch="312" w:charSpace="0"/>
        </w:sectPr>
      </w:pPr>
      <w:r>
        <w:rPr>
          <w:rFonts w:hint="eastAsia" w:ascii="宋体"/>
          <w:sz w:val="24"/>
        </w:rPr>
        <w:t>邮政编码：</w:t>
      </w:r>
    </w:p>
    <w:p>
      <w:pPr>
        <w:pStyle w:val="7"/>
        <w:spacing w:line="360" w:lineRule="auto"/>
        <w:ind w:firstLine="0"/>
        <w:jc w:val="left"/>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附件三：</w:t>
      </w:r>
    </w:p>
    <w:p>
      <w:pPr>
        <w:pStyle w:val="7"/>
        <w:spacing w:line="360" w:lineRule="auto"/>
        <w:ind w:firstLine="0"/>
        <w:jc w:val="center"/>
        <w:outlineLvl w:val="9"/>
        <w:rPr>
          <w:rFonts w:hint="eastAsia" w:ascii="宋体" w:hAnsi="宋体" w:eastAsia="宋体" w:cs="宋体"/>
          <w:b/>
          <w:color w:val="auto"/>
          <w:sz w:val="32"/>
          <w:szCs w:val="32"/>
        </w:rPr>
      </w:pPr>
      <w:r>
        <w:rPr>
          <w:rFonts w:hint="eastAsia" w:ascii="宋体" w:hAnsi="宋体" w:eastAsia="宋体" w:cs="宋体"/>
          <w:b/>
          <w:color w:val="auto"/>
          <w:kern w:val="2"/>
          <w:sz w:val="32"/>
          <w:szCs w:val="32"/>
          <w:lang w:val="en-US" w:eastAsia="zh-CN" w:bidi="ar-SA"/>
        </w:rPr>
        <w:t>具有履行合同所必需设备和专业技术能力的承诺函</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u w:val="single"/>
        </w:rPr>
      </w:pPr>
      <w:r>
        <w:rPr>
          <w:rFonts w:hint="eastAsia" w:hAnsi="宋体" w:cs="宋体"/>
          <w:color w:val="auto"/>
          <w:sz w:val="21"/>
          <w:szCs w:val="21"/>
          <w:u w:val="single"/>
          <w:lang w:eastAsia="zh-CN"/>
        </w:rPr>
        <w:t>台州市黄岩区茅畲乡人民政府</w:t>
      </w:r>
      <w:r>
        <w:rPr>
          <w:rFonts w:hint="eastAsia" w:ascii="宋体" w:hAnsi="宋体" w:eastAsia="宋体" w:cs="宋体"/>
          <w:b/>
          <w:bCs/>
          <w:color w:val="auto"/>
          <w:sz w:val="21"/>
          <w:u w:val="single"/>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我方参与的</w:t>
      </w:r>
      <w:r>
        <w:rPr>
          <w:rFonts w:hint="eastAsia" w:ascii="宋体" w:hAnsi="宋体" w:eastAsia="宋体" w:cs="宋体"/>
          <w:color w:val="auto"/>
          <w:sz w:val="21"/>
          <w:u w:val="single"/>
        </w:rPr>
        <w:t xml:space="preserve"> </w:t>
      </w:r>
      <w:r>
        <w:rPr>
          <w:rFonts w:hint="eastAsia" w:hAnsi="宋体" w:cs="宋体"/>
          <w:color w:val="auto"/>
          <w:sz w:val="21"/>
          <w:u w:val="single"/>
          <w:lang w:eastAsia="zh-CN"/>
        </w:rPr>
        <w:t>黄岩区九溪中上游治理生态绿化景观工程</w:t>
      </w:r>
      <w:r>
        <w:rPr>
          <w:rFonts w:hint="eastAsia" w:hAnsi="宋体" w:cs="宋体"/>
          <w:color w:val="auto"/>
          <w:sz w:val="21"/>
          <w:u w:val="none"/>
          <w:lang w:eastAsia="zh-CN"/>
        </w:rPr>
        <w:t>，</w:t>
      </w:r>
      <w:r>
        <w:rPr>
          <w:rFonts w:hint="eastAsia" w:hAnsi="宋体" w:cs="宋体"/>
          <w:color w:val="auto"/>
          <w:sz w:val="21"/>
          <w:u w:val="none"/>
          <w:lang w:val="en-US" w:eastAsia="zh-CN"/>
        </w:rPr>
        <w:t>项目编号：</w:t>
      </w:r>
      <w:r>
        <w:rPr>
          <w:rFonts w:hint="eastAsia" w:hAnsi="宋体" w:cs="宋体"/>
          <w:color w:val="auto"/>
          <w:sz w:val="21"/>
          <w:u w:val="single"/>
          <w:lang w:val="en-US" w:eastAsia="zh-CN"/>
        </w:rPr>
        <w:t xml:space="preserve"> TZJCCG-2022-020 </w:t>
      </w:r>
      <w:r>
        <w:rPr>
          <w:rFonts w:hint="eastAsia" w:ascii="宋体" w:hAnsi="宋体" w:eastAsia="宋体" w:cs="宋体"/>
          <w:color w:val="auto"/>
          <w:sz w:val="21"/>
        </w:rPr>
        <w:t xml:space="preserve"> 的</w:t>
      </w:r>
      <w:r>
        <w:rPr>
          <w:rFonts w:hint="eastAsia" w:hAnsi="宋体" w:cs="宋体"/>
          <w:color w:val="auto"/>
          <w:sz w:val="21"/>
          <w:lang w:eastAsia="zh-CN"/>
        </w:rPr>
        <w:t>磋商</w:t>
      </w:r>
      <w:r>
        <w:rPr>
          <w:rFonts w:hint="eastAsia" w:ascii="宋体" w:hAnsi="宋体" w:eastAsia="宋体" w:cs="宋体"/>
          <w:color w:val="auto"/>
          <w:sz w:val="21"/>
        </w:rPr>
        <w:t>活动，我方郑重承诺，我方承诺具有履行合同所必需设备和专业技术能力。如有虚假，</w:t>
      </w:r>
      <w:r>
        <w:rPr>
          <w:rFonts w:hint="eastAsia" w:ascii="宋体" w:hAnsi="宋体" w:eastAsia="宋体" w:cs="宋体"/>
          <w:color w:val="auto"/>
          <w:sz w:val="21"/>
          <w:lang w:val="en-US" w:eastAsia="zh-CN"/>
        </w:rPr>
        <w:t>采购组织机构</w:t>
      </w:r>
      <w:r>
        <w:rPr>
          <w:rFonts w:hint="eastAsia" w:ascii="宋体" w:hAnsi="宋体" w:eastAsia="宋体" w:cs="宋体"/>
          <w:color w:val="auto"/>
          <w:sz w:val="21"/>
        </w:rPr>
        <w:t>可取消我方任何资格（</w:t>
      </w:r>
      <w:r>
        <w:rPr>
          <w:rFonts w:hint="eastAsia" w:hAnsi="宋体" w:cs="宋体"/>
          <w:color w:val="auto"/>
          <w:sz w:val="21"/>
          <w:lang w:eastAsia="zh-CN"/>
        </w:rPr>
        <w:t>磋商</w:t>
      </w:r>
      <w:r>
        <w:rPr>
          <w:rFonts w:hint="eastAsia" w:ascii="宋体" w:hAnsi="宋体" w:eastAsia="宋体" w:cs="宋体"/>
          <w:color w:val="auto"/>
          <w:sz w:val="21"/>
        </w:rPr>
        <w:t>/中标/签订合同），我方对此无任何异议。</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特此承诺！</w:t>
      </w:r>
    </w:p>
    <w:p>
      <w:pPr>
        <w:pStyle w:val="14"/>
        <w:spacing w:before="60" w:after="60" w:line="500" w:lineRule="exact"/>
        <w:ind w:firstLine="420" w:firstLineChars="200"/>
        <w:outlineLvl w:val="9"/>
        <w:rPr>
          <w:rFonts w:hint="eastAsia" w:ascii="宋体" w:hAnsi="宋体" w:eastAsia="宋体" w:cs="宋体"/>
          <w:color w:val="auto"/>
          <w:sz w:val="21"/>
        </w:rPr>
      </w:pPr>
    </w:p>
    <w:p>
      <w:pPr>
        <w:keepNext w:val="0"/>
        <w:keepLines w:val="0"/>
        <w:pageBreakBefore w:val="0"/>
        <w:widowControl w:val="0"/>
        <w:kinsoku/>
        <w:wordWrap w:val="0"/>
        <w:overflowPunct/>
        <w:topLinePunct w:val="0"/>
        <w:autoSpaceDE/>
        <w:autoSpaceDN/>
        <w:bidi w:val="0"/>
        <w:spacing w:line="360" w:lineRule="auto"/>
        <w:jc w:val="right"/>
        <w:textAlignment w:val="auto"/>
        <w:outlineLvl w:val="9"/>
        <w:rPr>
          <w:rFonts w:hint="eastAsia" w:ascii="宋体" w:hAnsi="宋体" w:eastAsia="宋体" w:cs="宋体"/>
          <w:color w:val="auto"/>
          <w:sz w:val="21"/>
          <w:szCs w:val="21"/>
          <w:lang w:eastAsia="zh-CN"/>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keepNext w:val="0"/>
        <w:keepLines w:val="0"/>
        <w:pageBreakBefore w:val="0"/>
        <w:widowControl w:val="0"/>
        <w:kinsoku/>
        <w:wordWrap w:val="0"/>
        <w:overflowPunct/>
        <w:topLinePunct w:val="0"/>
        <w:autoSpaceDE/>
        <w:autoSpaceDN/>
        <w:bidi w:val="0"/>
        <w:spacing w:line="360" w:lineRule="auto"/>
        <w:jc w:val="right"/>
        <w:textAlignment w:val="auto"/>
        <w:outlineLvl w:val="9"/>
        <w:rPr>
          <w:rFonts w:hint="eastAsia" w:ascii="宋体" w:hAnsi="宋体" w:eastAsia="宋体" w:cs="宋体"/>
          <w:color w:val="auto"/>
          <w:sz w:val="21"/>
          <w:szCs w:val="21"/>
          <w:lang w:val="en-US" w:eastAsia="zh-CN"/>
        </w:rPr>
      </w:pPr>
      <w:r>
        <w:rPr>
          <w:rFonts w:hint="eastAsia" w:hAnsi="宋体"/>
          <w:color w:val="auto"/>
          <w:sz w:val="24"/>
          <w:highlight w:val="none"/>
          <w:lang w:val="en-US" w:eastAsia="zh-CN"/>
        </w:rPr>
        <w:t xml:space="preserve">                       </w:t>
      </w:r>
      <w:r>
        <w:rPr>
          <w:rFonts w:hint="eastAsia" w:hAnsi="宋体"/>
          <w:color w:val="auto"/>
          <w:sz w:val="24"/>
          <w:highlight w:val="none"/>
          <w:lang w:eastAsia="zh-CN"/>
        </w:rPr>
        <w:t>磋商</w:t>
      </w:r>
      <w:r>
        <w:rPr>
          <w:rFonts w:hint="eastAsia" w:hAnsi="宋体" w:eastAsia="宋体"/>
          <w:color w:val="auto"/>
          <w:sz w:val="24"/>
          <w:highlight w:val="none"/>
        </w:rPr>
        <w:t>供应商名称</w:t>
      </w:r>
      <w:r>
        <w:rPr>
          <w:rFonts w:hint="eastAsia" w:ascii="宋体" w:hAnsi="宋体" w:eastAsia="宋体" w:cs="宋体"/>
          <w:sz w:val="21"/>
          <w:szCs w:val="21"/>
          <w:lang w:val="zh-CN"/>
        </w:rPr>
        <w:t>（盖章）：</w:t>
      </w:r>
    </w:p>
    <w:p>
      <w:pPr>
        <w:pStyle w:val="14"/>
        <w:adjustRightInd w:val="0"/>
        <w:snapToGrid w:val="0"/>
        <w:spacing w:before="120" w:after="120"/>
        <w:jc w:val="right"/>
        <w:outlineLvl w:val="9"/>
        <w:rPr>
          <w:rFonts w:hint="eastAsia" w:ascii="宋体" w:hAnsi="宋体" w:eastAsia="宋体" w:cs="宋体"/>
          <w:color w:val="auto"/>
          <w:sz w:val="21"/>
        </w:rPr>
      </w:pPr>
    </w:p>
    <w:p>
      <w:pPr>
        <w:pStyle w:val="14"/>
        <w:adjustRightInd w:val="0"/>
        <w:snapToGrid w:val="0"/>
        <w:spacing w:before="120" w:after="120"/>
        <w:jc w:val="right"/>
        <w:outlineLvl w:val="9"/>
        <w:rPr>
          <w:rFonts w:hint="eastAsia" w:ascii="宋体" w:hAnsi="宋体" w:eastAsia="宋体" w:cs="宋体"/>
          <w:color w:val="auto"/>
          <w:sz w:val="21"/>
        </w:rPr>
      </w:pPr>
      <w:r>
        <w:rPr>
          <w:rFonts w:hint="eastAsia" w:ascii="宋体" w:hAnsi="宋体" w:eastAsia="宋体" w:cs="宋体"/>
          <w:color w:val="auto"/>
          <w:sz w:val="21"/>
        </w:rPr>
        <w:t>日　期</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w:t>
      </w:r>
      <w:r>
        <w:rPr>
          <w:rFonts w:hint="eastAsia" w:ascii="宋体" w:hAnsi="宋体" w:eastAsia="宋体" w:cs="宋体"/>
          <w:color w:val="auto"/>
          <w:sz w:val="21"/>
          <w:szCs w:val="21"/>
        </w:rPr>
        <w:t xml:space="preserve">    年   月   日</w:t>
      </w: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color w:val="auto"/>
          <w:sz w:val="24"/>
        </w:rPr>
      </w:pPr>
    </w:p>
    <w:p>
      <w:pPr>
        <w:pStyle w:val="14"/>
        <w:adjustRightInd w:val="0"/>
        <w:snapToGrid w:val="0"/>
        <w:spacing w:before="120" w:after="120"/>
        <w:jc w:val="center"/>
        <w:outlineLvl w:val="9"/>
        <w:rPr>
          <w:rFonts w:hint="eastAsia" w:ascii="宋体" w:hAnsi="宋体" w:eastAsia="宋体" w:cs="宋体"/>
          <w:b/>
          <w:bCs/>
          <w:color w:val="auto"/>
          <w:sz w:val="24"/>
          <w:szCs w:val="24"/>
          <w:lang w:val="zh-CN"/>
        </w:rPr>
      </w:pPr>
    </w:p>
    <w:p>
      <w:pPr>
        <w:pStyle w:val="14"/>
        <w:adjustRightInd w:val="0"/>
        <w:snapToGrid w:val="0"/>
        <w:spacing w:before="120" w:after="120"/>
        <w:jc w:val="center"/>
        <w:outlineLvl w:val="9"/>
        <w:rPr>
          <w:rFonts w:hint="eastAsia" w:ascii="宋体" w:hAnsi="宋体" w:eastAsia="宋体" w:cs="宋体"/>
          <w:b/>
          <w:bCs/>
          <w:color w:val="auto"/>
          <w:sz w:val="24"/>
          <w:szCs w:val="24"/>
          <w:lang w:val="zh-CN"/>
        </w:rPr>
      </w:pPr>
    </w:p>
    <w:p>
      <w:pPr>
        <w:pStyle w:val="14"/>
        <w:adjustRightInd w:val="0"/>
        <w:snapToGrid w:val="0"/>
        <w:spacing w:before="120" w:after="120"/>
        <w:jc w:val="center"/>
        <w:outlineLvl w:val="9"/>
        <w:rPr>
          <w:rFonts w:hint="eastAsia" w:ascii="宋体" w:hAnsi="宋体" w:eastAsia="宋体" w:cs="宋体"/>
          <w:b/>
          <w:bCs/>
          <w:color w:val="auto"/>
          <w:sz w:val="24"/>
          <w:szCs w:val="24"/>
          <w:lang w:val="zh-CN"/>
        </w:rPr>
      </w:pPr>
    </w:p>
    <w:p>
      <w:pPr>
        <w:pStyle w:val="14"/>
        <w:adjustRightInd w:val="0"/>
        <w:snapToGrid w:val="0"/>
        <w:spacing w:before="120" w:after="120"/>
        <w:jc w:val="center"/>
        <w:outlineLvl w:val="9"/>
        <w:rPr>
          <w:rFonts w:hint="eastAsia" w:ascii="宋体" w:hAnsi="宋体" w:eastAsia="宋体" w:cs="宋体"/>
          <w:b/>
          <w:bCs/>
          <w:color w:val="auto"/>
          <w:sz w:val="24"/>
          <w:szCs w:val="24"/>
          <w:lang w:val="zh-CN"/>
        </w:rPr>
      </w:pPr>
    </w:p>
    <w:p>
      <w:pPr>
        <w:pStyle w:val="14"/>
        <w:adjustRightInd w:val="0"/>
        <w:snapToGrid w:val="0"/>
        <w:spacing w:before="120" w:after="120"/>
        <w:jc w:val="center"/>
        <w:outlineLvl w:val="9"/>
        <w:rPr>
          <w:rFonts w:hint="eastAsia" w:ascii="宋体" w:hAnsi="宋体" w:eastAsia="宋体" w:cs="宋体"/>
          <w:b/>
          <w:bCs/>
          <w:color w:val="auto"/>
          <w:sz w:val="24"/>
          <w:szCs w:val="24"/>
          <w:lang w:val="zh-CN"/>
        </w:rPr>
      </w:pPr>
    </w:p>
    <w:p>
      <w:pPr>
        <w:outlineLvl w:val="9"/>
        <w:rPr>
          <w:rFonts w:hint="eastAsia" w:ascii="宋体" w:hAnsi="宋体" w:eastAsia="宋体" w:cs="宋体"/>
          <w:b/>
          <w:bCs/>
          <w:color w:val="auto"/>
          <w:sz w:val="24"/>
          <w:szCs w:val="24"/>
          <w:lang w:val="zh-CN"/>
        </w:rPr>
      </w:pPr>
    </w:p>
    <w:p>
      <w:pPr>
        <w:pStyle w:val="38"/>
        <w:rPr>
          <w:rFonts w:hint="eastAsia" w:ascii="宋体" w:hAnsi="宋体" w:eastAsia="宋体" w:cs="宋体"/>
          <w:b/>
          <w:bCs/>
          <w:color w:val="auto"/>
          <w:sz w:val="24"/>
          <w:szCs w:val="24"/>
          <w:lang w:val="zh-CN"/>
        </w:rPr>
      </w:pPr>
    </w:p>
    <w:p>
      <w:pPr>
        <w:pStyle w:val="14"/>
        <w:adjustRightInd w:val="0"/>
        <w:snapToGrid w:val="0"/>
        <w:spacing w:before="120" w:after="120"/>
        <w:jc w:val="both"/>
        <w:outlineLvl w:val="9"/>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附件四：</w:t>
      </w:r>
    </w:p>
    <w:p>
      <w:pPr>
        <w:pStyle w:val="1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无重大违法记录声明书</w:t>
      </w:r>
    </w:p>
    <w:p>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台州市黄岩区茅畲乡人民政府</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我方郑重声明：我方参加本项目</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spacing w:val="6"/>
          <w:sz w:val="21"/>
          <w:szCs w:val="21"/>
        </w:rPr>
      </w:pPr>
      <w:r>
        <w:rPr>
          <w:rFonts w:hint="eastAsia" w:ascii="宋体" w:hAnsi="宋体" w:eastAsia="宋体" w:cs="宋体"/>
          <w:color w:val="auto"/>
          <w:sz w:val="21"/>
          <w:szCs w:val="21"/>
        </w:rPr>
        <w:t>特此声明。</w:t>
      </w:r>
    </w:p>
    <w:p>
      <w:pPr>
        <w:pStyle w:val="14"/>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spacing w:line="360" w:lineRule="auto"/>
        <w:jc w:val="right"/>
        <w:textAlignment w:val="auto"/>
        <w:outlineLvl w:val="9"/>
        <w:rPr>
          <w:rFonts w:hint="eastAsia" w:ascii="宋体" w:hAnsi="宋体" w:eastAsia="宋体" w:cs="宋体"/>
          <w:color w:val="auto"/>
          <w:sz w:val="21"/>
          <w:szCs w:val="21"/>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keepNext w:val="0"/>
        <w:keepLines w:val="0"/>
        <w:pageBreakBefore w:val="0"/>
        <w:widowControl w:val="0"/>
        <w:kinsoku/>
        <w:wordWrap w:val="0"/>
        <w:overflowPunct/>
        <w:topLinePunct w:val="0"/>
        <w:autoSpaceDE/>
        <w:autoSpaceDN/>
        <w:bidi w:val="0"/>
        <w:spacing w:line="360" w:lineRule="auto"/>
        <w:jc w:val="right"/>
        <w:textAlignment w:val="auto"/>
        <w:outlineLvl w:val="9"/>
        <w:rPr>
          <w:rFonts w:hint="eastAsia" w:ascii="宋体" w:hAnsi="宋体" w:eastAsia="宋体" w:cs="宋体"/>
          <w:color w:val="auto"/>
          <w:sz w:val="21"/>
          <w:szCs w:val="21"/>
          <w:lang w:val="en-US" w:eastAsia="zh-CN"/>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sz w:val="20"/>
          <w:szCs w:val="20"/>
          <w:lang w:val="zh-CN"/>
        </w:rPr>
        <w:t>（</w:t>
      </w:r>
      <w:r>
        <w:rPr>
          <w:rFonts w:hint="eastAsia" w:ascii="宋体" w:hAnsi="宋体" w:eastAsia="宋体" w:cs="宋体"/>
          <w:sz w:val="21"/>
          <w:szCs w:val="21"/>
          <w:lang w:val="zh-CN"/>
        </w:rPr>
        <w:t>盖章）：</w:t>
      </w:r>
      <w:r>
        <w:rPr>
          <w:rFonts w:hint="eastAsia" w:ascii="宋体" w:hAnsi="宋体" w:eastAsia="宋体" w:cs="宋体"/>
          <w:color w:val="auto"/>
          <w:sz w:val="21"/>
          <w:szCs w:val="21"/>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color w:val="auto"/>
          <w:sz w:val="21"/>
          <w:szCs w:val="21"/>
        </w:rPr>
      </w:pPr>
    </w:p>
    <w:p>
      <w:pPr>
        <w:pStyle w:val="14"/>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pPr>
        <w:pStyle w:val="14"/>
        <w:spacing w:line="360" w:lineRule="auto"/>
        <w:outlineLvl w:val="9"/>
        <w:rPr>
          <w:rFonts w:hint="eastAsia" w:ascii="宋体" w:hAnsi="宋体" w:eastAsia="宋体" w:cs="宋体"/>
          <w:b/>
          <w:color w:val="auto"/>
          <w:sz w:val="24"/>
          <w:szCs w:val="24"/>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5"/>
        <w:outlineLvl w:val="9"/>
        <w:rPr>
          <w:rFonts w:hint="eastAsia" w:ascii="宋体" w:hAnsi="宋体" w:eastAsia="宋体" w:cs="宋体"/>
          <w:b/>
          <w:color w:val="auto"/>
          <w:sz w:val="21"/>
          <w:szCs w:val="21"/>
        </w:rPr>
      </w:pPr>
    </w:p>
    <w:p>
      <w:pPr>
        <w:outlineLvl w:val="9"/>
        <w:rPr>
          <w:rFonts w:hint="eastAsia" w:ascii="宋体" w:hAnsi="宋体" w:eastAsia="宋体" w:cs="宋体"/>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spacing w:line="360" w:lineRule="auto"/>
        <w:outlineLvl w:val="9"/>
        <w:rPr>
          <w:rFonts w:hint="eastAsia" w:ascii="宋体" w:hAnsi="宋体" w:eastAsia="宋体" w:cs="宋体"/>
          <w:b/>
          <w:color w:val="auto"/>
          <w:sz w:val="21"/>
          <w:szCs w:val="21"/>
        </w:rPr>
      </w:pPr>
    </w:p>
    <w:p>
      <w:pPr>
        <w:pStyle w:val="14"/>
        <w:adjustRightInd w:val="0"/>
        <w:snapToGrid w:val="0"/>
        <w:spacing w:before="120" w:after="120"/>
        <w:outlineLvl w:val="9"/>
        <w:rPr>
          <w:rFonts w:hint="eastAsia" w:ascii="宋体" w:hAnsi="宋体" w:eastAsia="宋体" w:cs="宋体"/>
          <w:b/>
          <w:bCs/>
          <w:color w:val="auto"/>
          <w:sz w:val="21"/>
          <w:szCs w:val="21"/>
          <w:lang w:eastAsia="zh-CN"/>
        </w:rPr>
      </w:pPr>
    </w:p>
    <w:p>
      <w:pPr>
        <w:pStyle w:val="14"/>
        <w:adjustRightInd w:val="0"/>
        <w:snapToGrid w:val="0"/>
        <w:spacing w:before="120" w:after="120"/>
        <w:jc w:val="both"/>
        <w:outlineLvl w:val="9"/>
        <w:rPr>
          <w:rFonts w:hint="eastAsia" w:ascii="宋体" w:hAnsi="宋体" w:eastAsia="宋体" w:cs="宋体"/>
          <w:b/>
          <w:bCs/>
          <w:color w:val="auto"/>
          <w:sz w:val="24"/>
          <w:szCs w:val="24"/>
        </w:rPr>
      </w:pPr>
    </w:p>
    <w:p>
      <w:pPr>
        <w:pStyle w:val="4"/>
        <w:spacing w:beforeLines="100" w:line="360" w:lineRule="auto"/>
        <w:ind w:left="720" w:leftChars="200" w:firstLine="2249" w:firstLineChars="700"/>
        <w:rPr>
          <w:rFonts w:ascii="宋体" w:hAnsi="宋体" w:eastAsia="宋体"/>
          <w:bCs w:val="0"/>
          <w:lang w:val="zh-CN"/>
        </w:rPr>
      </w:pPr>
      <w:r>
        <w:rPr>
          <w:rFonts w:hint="eastAsia" w:ascii="宋体" w:hAnsi="宋体" w:eastAsia="宋体"/>
          <w:bCs w:val="0"/>
        </w:rPr>
        <w:t>2、</w:t>
      </w:r>
      <w:r>
        <w:rPr>
          <w:rFonts w:hint="eastAsia" w:ascii="宋体" w:hAnsi="宋体" w:eastAsia="宋体"/>
          <w:bCs w:val="0"/>
          <w:lang w:val="zh-CN"/>
        </w:rPr>
        <w:t>商务与技术文件格式</w:t>
      </w:r>
    </w:p>
    <w:p>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pPr>
        <w:widowControl/>
        <w:spacing w:line="340" w:lineRule="exact"/>
        <w:jc w:val="center"/>
        <w:outlineLvl w:val="9"/>
        <w:rPr>
          <w:rFonts w:hint="eastAsia" w:ascii="宋体" w:hAnsi="宋体"/>
          <w:sz w:val="24"/>
        </w:rPr>
      </w:pPr>
      <w:r>
        <w:rPr>
          <w:rFonts w:hint="eastAsia" w:ascii="宋体" w:hAnsi="宋体"/>
          <w:sz w:val="24"/>
        </w:rPr>
        <w:t>（按照“第三部分 磋商须知”有关</w:t>
      </w:r>
      <w:r>
        <w:rPr>
          <w:rFonts w:hint="eastAsia" w:ascii="宋体" w:hAnsi="宋体"/>
          <w:sz w:val="24"/>
          <w:lang w:val="zh-CN"/>
        </w:rPr>
        <w:t>商务与技术文件组成</w:t>
      </w:r>
      <w:r>
        <w:rPr>
          <w:rFonts w:hint="eastAsia" w:ascii="宋体" w:hAnsi="宋体"/>
          <w:sz w:val="24"/>
        </w:rPr>
        <w:t>要求编排）</w:t>
      </w:r>
    </w:p>
    <w:p>
      <w:pPr>
        <w:widowControl/>
        <w:spacing w:line="340" w:lineRule="exact"/>
        <w:outlineLvl w:val="9"/>
        <w:rPr>
          <w:rFonts w:hint="eastAsia" w:ascii="宋体" w:hAnsi="宋体"/>
          <w:sz w:val="24"/>
        </w:rPr>
      </w:pPr>
    </w:p>
    <w:p>
      <w:pPr>
        <w:widowControl/>
        <w:spacing w:line="340" w:lineRule="exact"/>
        <w:outlineLvl w:val="9"/>
        <w:rPr>
          <w:rFonts w:hint="eastAsia" w:ascii="宋体" w:hAnsi="宋体"/>
          <w:sz w:val="24"/>
        </w:rPr>
      </w:pPr>
    </w:p>
    <w:p>
      <w:pPr>
        <w:widowControl/>
        <w:spacing w:line="340" w:lineRule="exact"/>
        <w:outlineLvl w:val="9"/>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ascii="宋体" w:hAnsi="宋体"/>
          <w:sz w:val="24"/>
        </w:rPr>
      </w:pPr>
    </w:p>
    <w:p>
      <w:pPr>
        <w:pStyle w:val="27"/>
        <w:rPr>
          <w:rFonts w:hint="eastAsia" w:ascii="宋体" w:hAnsi="宋体"/>
          <w:sz w:val="24"/>
        </w:rPr>
      </w:pPr>
    </w:p>
    <w:p>
      <w:pPr>
        <w:rPr>
          <w:rFonts w:hint="eastAsia"/>
        </w:rPr>
      </w:pPr>
    </w:p>
    <w:p>
      <w:pPr>
        <w:widowControl/>
        <w:spacing w:line="340" w:lineRule="exact"/>
        <w:outlineLvl w:val="9"/>
        <w:rPr>
          <w:rFonts w:hint="eastAsia" w:ascii="宋体" w:hAnsi="宋体"/>
          <w:sz w:val="24"/>
        </w:rPr>
      </w:pPr>
    </w:p>
    <w:p>
      <w:pPr>
        <w:widowControl/>
        <w:spacing w:line="340" w:lineRule="exact"/>
        <w:outlineLvl w:val="9"/>
        <w:rPr>
          <w:rFonts w:hint="eastAsia" w:ascii="宋体" w:hAnsi="宋体" w:eastAsia="宋体" w:cs="宋体"/>
          <w:b/>
          <w:bCs/>
          <w:kern w:val="0"/>
          <w:sz w:val="44"/>
          <w:szCs w:val="44"/>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p>
    <w:p>
      <w:pPr>
        <w:widowControl/>
        <w:adjustRightInd w:val="0"/>
        <w:jc w:val="center"/>
        <w:outlineLvl w:val="9"/>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pPr>
        <w:widowControl/>
        <w:adjustRightInd w:val="0"/>
        <w:outlineLvl w:val="9"/>
        <w:rPr>
          <w:rFonts w:hint="eastAsia" w:ascii="宋体" w:hAnsi="宋体" w:eastAsia="宋体" w:cs="宋体"/>
          <w:b/>
          <w:kern w:val="0"/>
          <w:sz w:val="24"/>
        </w:rPr>
      </w:pPr>
    </w:p>
    <w:tbl>
      <w:tblPr>
        <w:tblStyle w:val="29"/>
        <w:tblW w:w="0" w:type="auto"/>
        <w:tblInd w:w="-17"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人</w:t>
            </w:r>
          </w:p>
        </w:tc>
      </w:tr>
      <w:tr>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outlineLvl w:val="9"/>
              <w:rPr>
                <w:rFonts w:hint="eastAsia" w:ascii="宋体" w:hAnsi="宋体" w:eastAsia="宋体" w:cs="宋体"/>
                <w:sz w:val="21"/>
                <w:szCs w:val="21"/>
              </w:rPr>
            </w:pPr>
          </w:p>
        </w:tc>
      </w:tr>
    </w:tbl>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spacing w:line="360" w:lineRule="auto"/>
        <w:jc w:val="right"/>
        <w:outlineLvl w:val="9"/>
        <w:rPr>
          <w:rFonts w:hint="eastAsia" w:ascii="宋体" w:hAnsi="宋体" w:eastAsia="宋体" w:cs="宋体"/>
          <w:sz w:val="24"/>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sz w:val="21"/>
          <w:szCs w:val="21"/>
          <w:lang w:val="zh-CN"/>
        </w:rPr>
        <w:t>（盖章）：</w:t>
      </w:r>
    </w:p>
    <w:p>
      <w:pPr>
        <w:pStyle w:val="14"/>
        <w:adjustRightInd w:val="0"/>
        <w:snapToGrid w:val="0"/>
        <w:spacing w:before="120" w:after="120" w:line="360" w:lineRule="auto"/>
        <w:jc w:val="right"/>
        <w:outlineLvl w:val="9"/>
        <w:rPr>
          <w:rFonts w:hint="eastAsia" w:ascii="宋体" w:hAnsi="宋体" w:eastAsia="宋体" w:cs="宋体"/>
          <w:lang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sz w:val="24"/>
          <w:szCs w:val="24"/>
        </w:rPr>
        <w:t xml:space="preserve"> 日　期</w:t>
      </w:r>
      <w:r>
        <w:rPr>
          <w:rFonts w:hint="eastAsia" w:ascii="宋体" w:hAnsi="宋体" w:eastAsia="宋体" w:cs="宋体"/>
          <w:sz w:val="24"/>
          <w:szCs w:val="24"/>
          <w:lang w:eastAsia="zh-CN"/>
        </w:rPr>
        <w:t>：    年   月   日</w:t>
      </w:r>
    </w:p>
    <w:p>
      <w:pPr>
        <w:pStyle w:val="14"/>
        <w:adjustRightInd w:val="0"/>
        <w:snapToGrid w:val="0"/>
        <w:spacing w:before="156" w:after="156"/>
        <w:outlineLvl w:val="9"/>
        <w:rPr>
          <w:rFonts w:hint="eastAsia" w:ascii="宋体" w:hAnsi="宋体" w:eastAsia="宋体" w:cs="宋体"/>
          <w:b/>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w:t>
      </w:r>
    </w:p>
    <w:p>
      <w:pPr>
        <w:spacing w:line="360" w:lineRule="auto"/>
        <w:jc w:val="center"/>
        <w:outlineLvl w:val="9"/>
        <w:rPr>
          <w:rFonts w:hint="eastAsia" w:ascii="宋体" w:hAnsi="宋体" w:eastAsia="宋体" w:cs="宋体"/>
          <w:sz w:val="32"/>
          <w:szCs w:val="32"/>
        </w:rPr>
      </w:pPr>
      <w:bookmarkStart w:id="584" w:name="_Toc8137"/>
      <w:r>
        <w:rPr>
          <w:rFonts w:hint="eastAsia" w:ascii="宋体" w:hAnsi="宋体" w:eastAsia="宋体" w:cs="宋体"/>
          <w:sz w:val="32"/>
          <w:szCs w:val="32"/>
        </w:rPr>
        <w:t>商务响应表</w:t>
      </w:r>
      <w:bookmarkEnd w:id="584"/>
    </w:p>
    <w:tbl>
      <w:tblPr>
        <w:tblStyle w:val="29"/>
        <w:tblW w:w="9377"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64"/>
        <w:gridCol w:w="3925"/>
        <w:gridCol w:w="181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类别</w:t>
            </w:r>
          </w:p>
        </w:tc>
        <w:tc>
          <w:tcPr>
            <w:tcW w:w="3925" w:type="dxa"/>
            <w:noWrap/>
            <w:vAlign w:val="center"/>
          </w:tcPr>
          <w:p>
            <w:pPr>
              <w:jc w:val="center"/>
              <w:outlineLvl w:val="9"/>
              <w:rPr>
                <w:rFonts w:hint="eastAsia" w:ascii="宋体" w:hAnsi="宋体" w:eastAsia="宋体" w:cs="宋体"/>
                <w:sz w:val="21"/>
                <w:szCs w:val="21"/>
              </w:rPr>
            </w:pPr>
            <w:r>
              <w:rPr>
                <w:rFonts w:hint="eastAsia" w:ascii="宋体" w:hAnsi="宋体" w:cs="宋体"/>
                <w:sz w:val="21"/>
                <w:szCs w:val="21"/>
                <w:lang w:eastAsia="zh-CN"/>
              </w:rPr>
              <w:t>磋商文件</w:t>
            </w:r>
            <w:r>
              <w:rPr>
                <w:rFonts w:hint="eastAsia" w:ascii="宋体" w:hAnsi="宋体" w:eastAsia="宋体" w:cs="宋体"/>
                <w:sz w:val="21"/>
                <w:szCs w:val="21"/>
              </w:rPr>
              <w:t>要求</w:t>
            </w:r>
          </w:p>
        </w:tc>
        <w:tc>
          <w:tcPr>
            <w:tcW w:w="1816"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w:t>
            </w:r>
          </w:p>
        </w:tc>
        <w:tc>
          <w:tcPr>
            <w:tcW w:w="15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highlight w:val="none"/>
              </w:rPr>
              <w:t>合同履约期限</w:t>
            </w:r>
          </w:p>
        </w:tc>
        <w:tc>
          <w:tcPr>
            <w:tcW w:w="3925" w:type="dxa"/>
            <w:noWrap/>
            <w:vAlign w:val="center"/>
          </w:tcPr>
          <w:p>
            <w:pPr>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不超过90日历天</w:t>
            </w:r>
          </w:p>
        </w:tc>
        <w:tc>
          <w:tcPr>
            <w:tcW w:w="1816" w:type="dxa"/>
            <w:noWrap/>
            <w:vAlign w:val="center"/>
          </w:tcPr>
          <w:p>
            <w:pPr>
              <w:jc w:val="center"/>
              <w:outlineLvl w:val="9"/>
              <w:rPr>
                <w:rFonts w:hint="eastAsia" w:ascii="宋体" w:hAnsi="宋体" w:eastAsia="宋体" w:cs="宋体"/>
                <w:sz w:val="21"/>
                <w:szCs w:val="21"/>
              </w:rPr>
            </w:pPr>
          </w:p>
        </w:tc>
        <w:tc>
          <w:tcPr>
            <w:tcW w:w="1308" w:type="dxa"/>
            <w:noWrap/>
            <w:vAlign w:val="center"/>
          </w:tcPr>
          <w:p>
            <w:pPr>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2</w:t>
            </w:r>
          </w:p>
        </w:tc>
        <w:tc>
          <w:tcPr>
            <w:tcW w:w="15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质量要求</w:t>
            </w:r>
          </w:p>
        </w:tc>
        <w:tc>
          <w:tcPr>
            <w:tcW w:w="3925" w:type="dxa"/>
            <w:noWrap/>
            <w:vAlign w:val="center"/>
          </w:tcPr>
          <w:p>
            <w:pPr>
              <w:outlineLvl w:val="9"/>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1816" w:type="dxa"/>
            <w:noWrap/>
            <w:vAlign w:val="center"/>
          </w:tcPr>
          <w:p>
            <w:pPr>
              <w:jc w:val="center"/>
              <w:outlineLvl w:val="9"/>
              <w:rPr>
                <w:rFonts w:hint="eastAsia" w:ascii="宋体" w:hAnsi="宋体" w:eastAsia="宋体" w:cs="宋体"/>
                <w:sz w:val="21"/>
                <w:szCs w:val="21"/>
              </w:rPr>
            </w:pPr>
          </w:p>
        </w:tc>
        <w:tc>
          <w:tcPr>
            <w:tcW w:w="1308" w:type="dxa"/>
            <w:noWrap/>
            <w:vAlign w:val="center"/>
          </w:tcPr>
          <w:p>
            <w:pPr>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3</w:t>
            </w:r>
          </w:p>
        </w:tc>
        <w:tc>
          <w:tcPr>
            <w:tcW w:w="1564" w:type="dxa"/>
            <w:noWrap/>
            <w:vAlign w:val="center"/>
          </w:tcPr>
          <w:p>
            <w:pPr>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质量保修期</w:t>
            </w:r>
          </w:p>
        </w:tc>
        <w:tc>
          <w:tcPr>
            <w:tcW w:w="3925" w:type="dxa"/>
            <w:noWrap/>
            <w:vAlign w:val="center"/>
          </w:tcPr>
          <w:p>
            <w:pPr>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p>
        </w:tc>
        <w:tc>
          <w:tcPr>
            <w:tcW w:w="1816" w:type="dxa"/>
            <w:noWrap/>
            <w:vAlign w:val="center"/>
          </w:tcPr>
          <w:p>
            <w:pPr>
              <w:jc w:val="center"/>
              <w:outlineLvl w:val="9"/>
              <w:rPr>
                <w:rFonts w:hint="eastAsia" w:ascii="宋体" w:hAnsi="宋体" w:eastAsia="宋体" w:cs="宋体"/>
                <w:sz w:val="21"/>
                <w:szCs w:val="21"/>
              </w:rPr>
            </w:pPr>
          </w:p>
        </w:tc>
        <w:tc>
          <w:tcPr>
            <w:tcW w:w="1308" w:type="dxa"/>
            <w:noWrap/>
            <w:vAlign w:val="center"/>
          </w:tcPr>
          <w:p>
            <w:pPr>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trPr>
        <w:tc>
          <w:tcPr>
            <w:tcW w:w="7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1564" w:type="dxa"/>
            <w:noWrap/>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付款方式</w:t>
            </w:r>
          </w:p>
        </w:tc>
        <w:tc>
          <w:tcPr>
            <w:tcW w:w="3925" w:type="dxa"/>
            <w:noWrap/>
            <w:vAlign w:val="center"/>
          </w:tcPr>
          <w:p>
            <w:pPr>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本工程按形象进度支付工程进度款，承包人完成工程量的50%时支付合同价款的20%，本工程完工验收合格后，发包人向承包人支付至实际完成工程款的70%。工程结算经审定后，付至该工程结算价的98.5%，余下1.5%作为质量保修金。工程待绿化养护期满两年（植物成活率达到100%）后，然后发包人付清余款。承包人必须及时将工程进度款足额用于本工程，不得挪作它用。</w:t>
            </w:r>
          </w:p>
        </w:tc>
        <w:tc>
          <w:tcPr>
            <w:tcW w:w="1816" w:type="dxa"/>
            <w:noWrap/>
            <w:vAlign w:val="center"/>
          </w:tcPr>
          <w:p>
            <w:pPr>
              <w:jc w:val="center"/>
              <w:outlineLvl w:val="9"/>
              <w:rPr>
                <w:rFonts w:hint="eastAsia" w:ascii="宋体" w:hAnsi="宋体" w:eastAsia="宋体" w:cs="宋体"/>
                <w:sz w:val="21"/>
                <w:szCs w:val="21"/>
              </w:rPr>
            </w:pPr>
          </w:p>
        </w:tc>
        <w:tc>
          <w:tcPr>
            <w:tcW w:w="1308" w:type="dxa"/>
            <w:noWrap/>
            <w:vAlign w:val="center"/>
          </w:tcPr>
          <w:p>
            <w:pPr>
              <w:jc w:val="center"/>
              <w:outlineLvl w:val="9"/>
              <w:rPr>
                <w:rFonts w:hint="eastAsia" w:ascii="宋体" w:hAnsi="宋体" w:eastAsia="宋体" w:cs="宋体"/>
                <w:sz w:val="21"/>
                <w:szCs w:val="21"/>
              </w:rPr>
            </w:pPr>
          </w:p>
        </w:tc>
      </w:tr>
    </w:tbl>
    <w:p>
      <w:pPr>
        <w:outlineLvl w:val="9"/>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cs="宋体"/>
          <w:b/>
          <w:bCs/>
          <w:sz w:val="21"/>
          <w:szCs w:val="21"/>
          <w:lang w:val="en-US" w:eastAsia="zh-CN"/>
        </w:rPr>
        <w:t>1、</w:t>
      </w:r>
      <w:r>
        <w:rPr>
          <w:rFonts w:hint="eastAsia" w:ascii="宋体" w:hAnsi="宋体" w:eastAsia="宋体" w:cs="宋体"/>
          <w:b/>
          <w:bCs/>
          <w:sz w:val="21"/>
          <w:szCs w:val="21"/>
        </w:rPr>
        <w:t>商务响应表中事项在响应</w:t>
      </w:r>
      <w:r>
        <w:rPr>
          <w:rFonts w:hint="eastAsia" w:ascii="宋体" w:hAnsi="宋体" w:cs="宋体"/>
          <w:b/>
          <w:bCs/>
          <w:sz w:val="21"/>
          <w:szCs w:val="21"/>
          <w:lang w:eastAsia="zh-CN"/>
        </w:rPr>
        <w:t>磋商</w:t>
      </w:r>
      <w:r>
        <w:rPr>
          <w:rFonts w:hint="eastAsia" w:ascii="宋体" w:hAnsi="宋体" w:eastAsia="宋体" w:cs="宋体"/>
          <w:b/>
          <w:bCs/>
          <w:sz w:val="21"/>
          <w:szCs w:val="21"/>
        </w:rPr>
        <w:t>文件要求的前提下可提供更优惠的承诺。</w:t>
      </w:r>
    </w:p>
    <w:p>
      <w:pPr>
        <w:pStyle w:val="27"/>
        <w:numPr>
          <w:ilvl w:val="0"/>
          <w:numId w:val="3"/>
        </w:numPr>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如不填写，则视为完全响应竞争性磋商文件；如有偏离请如实填写，偏离情况可按实际响应情况填写正偏离、负偏离或无偏离。</w:t>
      </w:r>
    </w:p>
    <w:p>
      <w:pPr>
        <w:numPr>
          <w:ilvl w:val="0"/>
          <w:numId w:val="0"/>
        </w:numPr>
        <w:rPr>
          <w:rFonts w:hint="eastAsia"/>
          <w:lang w:val="en-US" w:eastAsia="zh-CN"/>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pStyle w:val="14"/>
        <w:spacing w:line="560" w:lineRule="exact"/>
        <w:ind w:firstLine="4180" w:firstLineChars="1900"/>
        <w:jc w:val="right"/>
        <w:outlineLvl w:val="9"/>
        <w:rPr>
          <w:rFonts w:hint="eastAsia" w:ascii="宋体" w:hAnsi="宋体" w:eastAsia="宋体" w:cs="宋体"/>
          <w:szCs w:val="21"/>
          <w:lang w:val="zh-CN"/>
        </w:rPr>
      </w:pPr>
      <w:r>
        <w:rPr>
          <w:rFonts w:hint="eastAsia" w:hAnsi="宋体"/>
          <w:color w:val="auto"/>
          <w:sz w:val="22"/>
          <w:szCs w:val="18"/>
          <w:highlight w:val="none"/>
          <w:lang w:eastAsia="zh-CN"/>
        </w:rPr>
        <w:t>磋商</w:t>
      </w:r>
      <w:r>
        <w:rPr>
          <w:rFonts w:hint="eastAsia" w:hAnsi="宋体" w:eastAsia="宋体"/>
          <w:color w:val="auto"/>
          <w:sz w:val="22"/>
          <w:szCs w:val="18"/>
          <w:highlight w:val="none"/>
        </w:rPr>
        <w:t>供应商名称</w:t>
      </w:r>
      <w:r>
        <w:rPr>
          <w:rFonts w:hint="eastAsia" w:ascii="宋体" w:hAnsi="宋体" w:eastAsia="宋体" w:cs="宋体"/>
          <w:sz w:val="21"/>
          <w:szCs w:val="21"/>
          <w:lang w:val="zh-CN"/>
        </w:rPr>
        <w:t>（盖章）：</w:t>
      </w:r>
    </w:p>
    <w:p>
      <w:pPr>
        <w:spacing w:line="450" w:lineRule="atLeast"/>
        <w:jc w:val="right"/>
        <w:outlineLvl w:val="9"/>
        <w:rPr>
          <w:rFonts w:hint="eastAsia" w:ascii="宋体" w:hAnsi="宋体" w:eastAsia="宋体" w:cs="宋体"/>
          <w:b/>
          <w:sz w:val="28"/>
          <w:szCs w:val="28"/>
        </w:rPr>
      </w:pPr>
      <w:r>
        <w:rPr>
          <w:rFonts w:hint="eastAsia" w:ascii="宋体" w:hAnsi="宋体" w:eastAsia="宋体" w:cs="宋体"/>
          <w:sz w:val="21"/>
          <w:szCs w:val="21"/>
          <w:lang w:val="zh-CN"/>
        </w:rPr>
        <w:t xml:space="preserve"> 日 期：    年   月   日</w:t>
      </w:r>
    </w:p>
    <w:p>
      <w:pPr>
        <w:pStyle w:val="53"/>
        <w:spacing w:line="360" w:lineRule="auto"/>
        <w:outlineLvl w:val="9"/>
        <w:rPr>
          <w:rFonts w:hint="eastAsia" w:ascii="宋体" w:hAnsi="宋体" w:eastAsia="宋体" w:cs="宋体"/>
          <w:b/>
          <w:bCs/>
          <w:sz w:val="24"/>
        </w:rPr>
      </w:pPr>
    </w:p>
    <w:p>
      <w:pPr>
        <w:pStyle w:val="53"/>
        <w:spacing w:line="360" w:lineRule="auto"/>
        <w:jc w:val="center"/>
        <w:outlineLvl w:val="9"/>
        <w:rPr>
          <w:rFonts w:hint="eastAsia" w:ascii="宋体" w:hAnsi="宋体" w:eastAsia="宋体" w:cs="宋体"/>
          <w:b/>
          <w:color w:val="auto"/>
          <w:sz w:val="28"/>
          <w:szCs w:val="28"/>
        </w:rPr>
      </w:pPr>
    </w:p>
    <w:p>
      <w:pPr>
        <w:pStyle w:val="14"/>
        <w:adjustRightInd w:val="0"/>
        <w:snapToGrid w:val="0"/>
        <w:spacing w:before="156" w:after="156"/>
        <w:jc w:val="left"/>
        <w:outlineLvl w:val="9"/>
        <w:rPr>
          <w:rFonts w:hint="eastAsia" w:ascii="宋体" w:hAnsi="宋体" w:eastAsia="宋体" w:cs="宋体"/>
          <w:b/>
          <w:bCs/>
          <w:color w:val="auto"/>
          <w:sz w:val="24"/>
          <w:szCs w:val="24"/>
        </w:rPr>
      </w:pPr>
    </w:p>
    <w:p>
      <w:pPr>
        <w:pStyle w:val="15"/>
        <w:rPr>
          <w:rFonts w:hint="eastAsia"/>
        </w:rPr>
      </w:pPr>
    </w:p>
    <w:p>
      <w:pPr>
        <w:pStyle w:val="15"/>
        <w:rPr>
          <w:rFonts w:hint="eastAsia" w:ascii="宋体" w:hAnsi="宋体" w:eastAsia="宋体" w:cs="宋体"/>
          <w:b/>
          <w:bCs/>
          <w:color w:val="auto"/>
          <w:sz w:val="24"/>
          <w:szCs w:val="24"/>
        </w:rPr>
      </w:pPr>
    </w:p>
    <w:p>
      <w:pPr>
        <w:pStyle w:val="14"/>
        <w:adjustRightInd w:val="0"/>
        <w:snapToGrid w:val="0"/>
        <w:spacing w:before="156" w:after="156"/>
        <w:jc w:val="left"/>
        <w:outlineLvl w:val="9"/>
        <w:rPr>
          <w:rFonts w:ascii="宋体" w:hAnsi="宋体"/>
          <w:b/>
          <w:sz w:val="28"/>
          <w:szCs w:val="28"/>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w:t>
      </w:r>
    </w:p>
    <w:p>
      <w:pPr>
        <w:pStyle w:val="14"/>
        <w:adjustRightInd w:val="0"/>
        <w:snapToGrid w:val="0"/>
        <w:spacing w:before="156" w:after="156"/>
        <w:jc w:val="center"/>
        <w:outlineLvl w:val="9"/>
        <w:rPr>
          <w:rFonts w:hint="eastAsia" w:ascii="宋体" w:hAnsi="宋体" w:eastAsia="宋体" w:cs="宋体"/>
          <w:b/>
          <w:bCs/>
          <w:sz w:val="28"/>
          <w:szCs w:val="28"/>
        </w:rPr>
      </w:pPr>
      <w:r>
        <w:rPr>
          <w:rFonts w:hint="eastAsia" w:ascii="宋体" w:hAnsi="宋体" w:eastAsia="宋体" w:cs="宋体"/>
          <w:b/>
          <w:bCs/>
          <w:sz w:val="28"/>
          <w:szCs w:val="28"/>
        </w:rPr>
        <w:t>项目</w:t>
      </w:r>
      <w:r>
        <w:rPr>
          <w:rFonts w:hint="eastAsia" w:hAnsi="宋体" w:cs="宋体"/>
          <w:b/>
          <w:bCs/>
          <w:sz w:val="28"/>
          <w:szCs w:val="28"/>
          <w:lang w:val="en-US" w:eastAsia="zh-CN"/>
        </w:rPr>
        <w:t>负责人</w:t>
      </w:r>
      <w:r>
        <w:rPr>
          <w:rFonts w:hint="eastAsia" w:ascii="宋体" w:hAnsi="宋体" w:eastAsia="宋体" w:cs="宋体"/>
          <w:b/>
          <w:bCs/>
          <w:sz w:val="28"/>
          <w:szCs w:val="28"/>
        </w:rPr>
        <w:t>简历表</w:t>
      </w:r>
    </w:p>
    <w:tbl>
      <w:tblPr>
        <w:tblStyle w:val="29"/>
        <w:tblW w:w="0" w:type="auto"/>
        <w:tblInd w:w="43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205" w:leftChars="-137" w:hanging="288" w:hangingChars="120"/>
              <w:jc w:val="left"/>
              <w:outlineLvl w:val="9"/>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0"/>
            <w:vAlign w:val="center"/>
          </w:tcPr>
          <w:p>
            <w:pPr>
              <w:widowControl/>
              <w:jc w:val="left"/>
              <w:outlineLvl w:val="9"/>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简</w:t>
            </w:r>
          </w:p>
          <w:p>
            <w:pPr>
              <w:widowControl/>
              <w:jc w:val="center"/>
              <w:outlineLvl w:val="9"/>
              <w:rPr>
                <w:rFonts w:hint="eastAsia" w:ascii="宋体" w:hAnsi="宋体" w:eastAsia="宋体" w:cs="宋体"/>
                <w:kern w:val="0"/>
                <w:sz w:val="24"/>
              </w:rPr>
            </w:pPr>
          </w:p>
          <w:p>
            <w:pPr>
              <w:widowControl/>
              <w:jc w:val="center"/>
              <w:outlineLvl w:val="9"/>
              <w:rPr>
                <w:rFonts w:hint="eastAsia" w:ascii="宋体" w:hAnsi="宋体" w:eastAsia="宋体" w:cs="宋体"/>
                <w:kern w:val="0"/>
                <w:sz w:val="24"/>
              </w:rPr>
            </w:pPr>
          </w:p>
          <w:p>
            <w:pPr>
              <w:widowControl/>
              <w:jc w:val="center"/>
              <w:outlineLvl w:val="9"/>
              <w:rPr>
                <w:rFonts w:hint="eastAsia" w:ascii="宋体" w:hAnsi="宋体" w:eastAsia="宋体" w:cs="宋体"/>
                <w:kern w:val="0"/>
                <w:sz w:val="24"/>
              </w:rPr>
            </w:pPr>
          </w:p>
          <w:p>
            <w:pPr>
              <w:widowControl/>
              <w:jc w:val="center"/>
              <w:outlineLvl w:val="9"/>
              <w:rPr>
                <w:rFonts w:hint="eastAsia" w:ascii="宋体" w:hAnsi="宋体" w:eastAsia="宋体" w:cs="宋体"/>
                <w:kern w:val="0"/>
                <w:sz w:val="24"/>
              </w:rPr>
            </w:pPr>
          </w:p>
          <w:p>
            <w:pPr>
              <w:widowControl/>
              <w:jc w:val="center"/>
              <w:outlineLvl w:val="9"/>
              <w:rPr>
                <w:rFonts w:hint="eastAsia" w:ascii="宋体" w:hAnsi="宋体" w:eastAsia="宋体" w:cs="宋体"/>
                <w:kern w:val="0"/>
                <w:sz w:val="24"/>
              </w:rPr>
            </w:pPr>
          </w:p>
          <w:p>
            <w:pPr>
              <w:widowControl/>
              <w:jc w:val="center"/>
              <w:outlineLvl w:val="9"/>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outlineLvl w:val="9"/>
              <w:rPr>
                <w:rFonts w:hint="eastAsia" w:ascii="宋体" w:hAnsi="宋体" w:eastAsia="宋体" w:cs="宋体"/>
                <w:kern w:val="0"/>
                <w:sz w:val="24"/>
              </w:rPr>
            </w:pPr>
          </w:p>
        </w:tc>
      </w:tr>
      <w:tr>
        <w:tblPrEx>
          <w:tblCellMar>
            <w:top w:w="0" w:type="dxa"/>
            <w:left w:w="108" w:type="dxa"/>
            <w:bottom w:w="0" w:type="dxa"/>
            <w:right w:w="108" w:type="dxa"/>
          </w:tblCellMar>
        </w:tblPrEx>
        <w:trPr>
          <w:trHeight w:val="1550"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outlineLvl w:val="9"/>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outlineLvl w:val="9"/>
              <w:rPr>
                <w:rFonts w:hint="eastAsia" w:ascii="宋体" w:hAnsi="宋体" w:eastAsia="宋体" w:cs="宋体"/>
                <w:kern w:val="0"/>
                <w:sz w:val="22"/>
                <w:szCs w:val="22"/>
              </w:rPr>
            </w:pPr>
          </w:p>
        </w:tc>
      </w:tr>
    </w:tbl>
    <w:p>
      <w:pPr>
        <w:pStyle w:val="15"/>
        <w:ind w:left="7" w:leftChars="0" w:firstLine="630" w:firstLineChars="300"/>
        <w:jc w:val="left"/>
        <w:rPr>
          <w:rFonts w:hint="default" w:ascii="宋体" w:hAnsi="宋体" w:eastAsia="宋体" w:cs="宋体"/>
          <w:kern w:val="2"/>
          <w:sz w:val="21"/>
          <w:szCs w:val="21"/>
          <w:lang w:val="en-US" w:eastAsia="zh-CN" w:bidi="ar-SA"/>
        </w:rPr>
      </w:pPr>
    </w:p>
    <w:p>
      <w:pPr>
        <w:rPr>
          <w:rFonts w:hint="default"/>
          <w:lang w:val="en-US" w:eastAsia="zh-CN"/>
        </w:rPr>
      </w:pPr>
    </w:p>
    <w:p>
      <w:pPr>
        <w:pStyle w:val="14"/>
        <w:spacing w:before="60" w:after="60" w:line="240" w:lineRule="auto"/>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spacing w:line="240" w:lineRule="auto"/>
        <w:ind w:firstLine="420" w:firstLineChars="200"/>
        <w:jc w:val="right"/>
        <w:outlineLvl w:val="9"/>
        <w:rPr>
          <w:rFonts w:hint="eastAsia" w:ascii="宋体" w:hAnsi="宋体" w:eastAsia="宋体" w:cs="宋体"/>
          <w:bCs/>
          <w:kern w:val="0"/>
          <w:szCs w:val="21"/>
        </w:rPr>
      </w:pPr>
    </w:p>
    <w:p>
      <w:pPr>
        <w:spacing w:line="240" w:lineRule="auto"/>
        <w:ind w:firstLine="4400" w:firstLineChars="2000"/>
        <w:jc w:val="right"/>
        <w:outlineLvl w:val="9"/>
        <w:rPr>
          <w:rFonts w:hint="eastAsia" w:ascii="宋体" w:hAnsi="宋体" w:eastAsia="宋体" w:cs="宋体"/>
          <w:sz w:val="21"/>
          <w:szCs w:val="21"/>
          <w:lang w:val="zh-CN"/>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sz w:val="21"/>
          <w:szCs w:val="21"/>
          <w:lang w:val="zh-CN"/>
        </w:rPr>
        <w:t>（盖章）：</w:t>
      </w:r>
    </w:p>
    <w:p>
      <w:pPr>
        <w:spacing w:line="450" w:lineRule="atLeast"/>
        <w:jc w:val="right"/>
        <w:outlineLvl w:val="9"/>
        <w:rPr>
          <w:rFonts w:hint="eastAsia" w:ascii="宋体" w:hAnsi="宋体" w:eastAsia="宋体" w:cs="宋体"/>
          <w:sz w:val="21"/>
          <w:szCs w:val="21"/>
          <w:lang w:val="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日 期：    年   月   日</w:t>
      </w:r>
    </w:p>
    <w:p>
      <w:pPr>
        <w:pStyle w:val="8"/>
        <w:rPr>
          <w:rFonts w:hint="eastAsia"/>
        </w:rPr>
      </w:pPr>
    </w:p>
    <w:p>
      <w:pPr>
        <w:outlineLvl w:val="9"/>
        <w:rPr>
          <w:rFonts w:hint="eastAsia" w:ascii="宋体" w:hAnsi="宋体" w:eastAsia="宋体" w:cs="宋体"/>
          <w:b/>
          <w:bCs/>
          <w:color w:val="auto"/>
          <w:sz w:val="24"/>
          <w:szCs w:val="24"/>
          <w:lang w:val="en-US" w:eastAsia="zh-CN"/>
        </w:rPr>
      </w:pPr>
    </w:p>
    <w:p>
      <w:pPr>
        <w:outlineLvl w:val="9"/>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lang w:val="en-US" w:eastAsia="zh-CN"/>
        </w:rPr>
        <w:t>：</w:t>
      </w:r>
      <w:bookmarkStart w:id="585" w:name="_Toc11913"/>
      <w:bookmarkStart w:id="586" w:name="_Toc18370_WPSOffice_Level2"/>
      <w:bookmarkStart w:id="587" w:name="_Toc28183_WPSOffice_Level2"/>
      <w:bookmarkStart w:id="588" w:name="_Toc2242_WPSOffice_Level2"/>
    </w:p>
    <w:bookmarkEnd w:id="585"/>
    <w:bookmarkEnd w:id="586"/>
    <w:bookmarkEnd w:id="587"/>
    <w:bookmarkEnd w:id="588"/>
    <w:p>
      <w:pPr>
        <w:tabs>
          <w:tab w:val="left" w:pos="720"/>
        </w:tabs>
        <w:spacing w:line="360" w:lineRule="auto"/>
        <w:jc w:val="center"/>
        <w:outlineLvl w:val="9"/>
        <w:rPr>
          <w:rFonts w:hint="eastAsia" w:ascii="宋体" w:hAnsi="宋体" w:eastAsia="宋体" w:cs="宋体"/>
          <w:b/>
          <w:color w:val="auto"/>
          <w:sz w:val="32"/>
          <w:szCs w:val="32"/>
        </w:rPr>
      </w:pPr>
      <w:bookmarkStart w:id="589" w:name="_Toc11119"/>
      <w:r>
        <w:rPr>
          <w:rFonts w:hint="eastAsia" w:ascii="宋体" w:hAnsi="宋体" w:eastAsia="宋体" w:cs="宋体"/>
          <w:b/>
          <w:color w:val="auto"/>
          <w:sz w:val="32"/>
          <w:szCs w:val="32"/>
        </w:rPr>
        <w:t>拟投入的主要施工设备表</w:t>
      </w:r>
      <w:bookmarkEnd w:id="58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38"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w:t>
            </w:r>
          </w:p>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940"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型号</w:t>
            </w:r>
          </w:p>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w:t>
            </w:r>
          </w:p>
        </w:tc>
        <w:tc>
          <w:tcPr>
            <w:tcW w:w="939"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940"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国别</w:t>
            </w:r>
          </w:p>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产地</w:t>
            </w:r>
          </w:p>
        </w:tc>
        <w:tc>
          <w:tcPr>
            <w:tcW w:w="942"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制造</w:t>
            </w:r>
          </w:p>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年份</w:t>
            </w:r>
          </w:p>
        </w:tc>
        <w:tc>
          <w:tcPr>
            <w:tcW w:w="960"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额定功率（KW）</w:t>
            </w:r>
          </w:p>
        </w:tc>
        <w:tc>
          <w:tcPr>
            <w:tcW w:w="942"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生产</w:t>
            </w:r>
          </w:p>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能力</w:t>
            </w:r>
          </w:p>
        </w:tc>
        <w:tc>
          <w:tcPr>
            <w:tcW w:w="1303"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用于施工部位</w:t>
            </w:r>
          </w:p>
        </w:tc>
        <w:tc>
          <w:tcPr>
            <w:tcW w:w="943" w:type="dxa"/>
            <w:noWrap w:val="0"/>
            <w:vAlign w:val="center"/>
          </w:tcPr>
          <w:p>
            <w:pPr>
              <w:tabs>
                <w:tab w:val="left" w:pos="720"/>
              </w:tabs>
              <w:spacing w:line="240" w:lineRule="atLeast"/>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0"/>
            <w:vAlign w:val="center"/>
          </w:tcPr>
          <w:p>
            <w:pPr>
              <w:spacing w:line="440" w:lineRule="exact"/>
              <w:jc w:val="center"/>
              <w:outlineLvl w:val="9"/>
              <w:rPr>
                <w:rFonts w:hint="eastAsia" w:ascii="宋体" w:hAnsi="宋体" w:eastAsia="宋体" w:cs="宋体"/>
                <w:color w:val="auto"/>
                <w:sz w:val="21"/>
                <w:szCs w:val="21"/>
              </w:rPr>
            </w:pPr>
          </w:p>
        </w:tc>
        <w:tc>
          <w:tcPr>
            <w:tcW w:w="938"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39"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96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1303" w:type="dxa"/>
            <w:noWrap w:val="0"/>
            <w:vAlign w:val="center"/>
          </w:tcPr>
          <w:p>
            <w:pPr>
              <w:spacing w:line="440" w:lineRule="exact"/>
              <w:jc w:val="center"/>
              <w:outlineLvl w:val="9"/>
              <w:rPr>
                <w:rFonts w:hint="eastAsia" w:ascii="宋体" w:hAnsi="宋体" w:eastAsia="宋体" w:cs="宋体"/>
                <w:color w:val="auto"/>
                <w:sz w:val="21"/>
                <w:szCs w:val="21"/>
              </w:rPr>
            </w:pPr>
          </w:p>
        </w:tc>
        <w:tc>
          <w:tcPr>
            <w:tcW w:w="943" w:type="dxa"/>
            <w:noWrap w:val="0"/>
            <w:vAlign w:val="center"/>
          </w:tcPr>
          <w:p>
            <w:pPr>
              <w:spacing w:line="440" w:lineRule="exact"/>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0"/>
            <w:vAlign w:val="center"/>
          </w:tcPr>
          <w:p>
            <w:pPr>
              <w:spacing w:line="440" w:lineRule="exact"/>
              <w:jc w:val="center"/>
              <w:outlineLvl w:val="9"/>
              <w:rPr>
                <w:rFonts w:hint="eastAsia" w:ascii="宋体" w:hAnsi="宋体" w:eastAsia="宋体" w:cs="宋体"/>
                <w:color w:val="auto"/>
                <w:sz w:val="21"/>
                <w:szCs w:val="21"/>
              </w:rPr>
            </w:pPr>
          </w:p>
        </w:tc>
        <w:tc>
          <w:tcPr>
            <w:tcW w:w="938"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39"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96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1303" w:type="dxa"/>
            <w:noWrap w:val="0"/>
            <w:vAlign w:val="center"/>
          </w:tcPr>
          <w:p>
            <w:pPr>
              <w:spacing w:line="440" w:lineRule="exact"/>
              <w:jc w:val="center"/>
              <w:outlineLvl w:val="9"/>
              <w:rPr>
                <w:rFonts w:hint="eastAsia" w:ascii="宋体" w:hAnsi="宋体" w:eastAsia="宋体" w:cs="宋体"/>
                <w:color w:val="auto"/>
                <w:sz w:val="21"/>
                <w:szCs w:val="21"/>
              </w:rPr>
            </w:pPr>
          </w:p>
        </w:tc>
        <w:tc>
          <w:tcPr>
            <w:tcW w:w="943" w:type="dxa"/>
            <w:noWrap w:val="0"/>
            <w:vAlign w:val="center"/>
          </w:tcPr>
          <w:p>
            <w:pPr>
              <w:spacing w:line="440" w:lineRule="exact"/>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0"/>
            <w:vAlign w:val="center"/>
          </w:tcPr>
          <w:p>
            <w:pPr>
              <w:spacing w:line="440" w:lineRule="exact"/>
              <w:jc w:val="center"/>
              <w:outlineLvl w:val="9"/>
              <w:rPr>
                <w:rFonts w:hint="eastAsia" w:ascii="宋体" w:hAnsi="宋体" w:eastAsia="宋体" w:cs="宋体"/>
                <w:color w:val="auto"/>
                <w:sz w:val="21"/>
                <w:szCs w:val="21"/>
              </w:rPr>
            </w:pPr>
          </w:p>
        </w:tc>
        <w:tc>
          <w:tcPr>
            <w:tcW w:w="938"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39"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96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1303" w:type="dxa"/>
            <w:noWrap w:val="0"/>
            <w:vAlign w:val="center"/>
          </w:tcPr>
          <w:p>
            <w:pPr>
              <w:spacing w:line="440" w:lineRule="exact"/>
              <w:jc w:val="center"/>
              <w:outlineLvl w:val="9"/>
              <w:rPr>
                <w:rFonts w:hint="eastAsia" w:ascii="宋体" w:hAnsi="宋体" w:eastAsia="宋体" w:cs="宋体"/>
                <w:color w:val="auto"/>
                <w:sz w:val="21"/>
                <w:szCs w:val="21"/>
              </w:rPr>
            </w:pPr>
          </w:p>
        </w:tc>
        <w:tc>
          <w:tcPr>
            <w:tcW w:w="943" w:type="dxa"/>
            <w:noWrap w:val="0"/>
            <w:vAlign w:val="center"/>
          </w:tcPr>
          <w:p>
            <w:pPr>
              <w:spacing w:line="440" w:lineRule="exact"/>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0"/>
            <w:vAlign w:val="center"/>
          </w:tcPr>
          <w:p>
            <w:pPr>
              <w:spacing w:line="440" w:lineRule="exact"/>
              <w:jc w:val="center"/>
              <w:outlineLvl w:val="9"/>
              <w:rPr>
                <w:rFonts w:hint="eastAsia" w:ascii="宋体" w:hAnsi="宋体" w:eastAsia="宋体" w:cs="宋体"/>
                <w:color w:val="auto"/>
                <w:sz w:val="21"/>
                <w:szCs w:val="21"/>
              </w:rPr>
            </w:pPr>
          </w:p>
        </w:tc>
        <w:tc>
          <w:tcPr>
            <w:tcW w:w="938"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39"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96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1303" w:type="dxa"/>
            <w:noWrap w:val="0"/>
            <w:vAlign w:val="center"/>
          </w:tcPr>
          <w:p>
            <w:pPr>
              <w:spacing w:line="440" w:lineRule="exact"/>
              <w:jc w:val="center"/>
              <w:outlineLvl w:val="9"/>
              <w:rPr>
                <w:rFonts w:hint="eastAsia" w:ascii="宋体" w:hAnsi="宋体" w:eastAsia="宋体" w:cs="宋体"/>
                <w:color w:val="auto"/>
                <w:sz w:val="21"/>
                <w:szCs w:val="21"/>
              </w:rPr>
            </w:pPr>
          </w:p>
        </w:tc>
        <w:tc>
          <w:tcPr>
            <w:tcW w:w="943" w:type="dxa"/>
            <w:noWrap w:val="0"/>
            <w:vAlign w:val="center"/>
          </w:tcPr>
          <w:p>
            <w:pPr>
              <w:spacing w:line="440" w:lineRule="exact"/>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0"/>
            <w:vAlign w:val="center"/>
          </w:tcPr>
          <w:p>
            <w:pPr>
              <w:spacing w:line="440" w:lineRule="exact"/>
              <w:jc w:val="center"/>
              <w:outlineLvl w:val="9"/>
              <w:rPr>
                <w:rFonts w:hint="eastAsia" w:ascii="宋体" w:hAnsi="宋体" w:eastAsia="宋体" w:cs="宋体"/>
                <w:color w:val="auto"/>
                <w:sz w:val="21"/>
                <w:szCs w:val="21"/>
              </w:rPr>
            </w:pPr>
          </w:p>
        </w:tc>
        <w:tc>
          <w:tcPr>
            <w:tcW w:w="938"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39" w:type="dxa"/>
            <w:noWrap w:val="0"/>
            <w:vAlign w:val="center"/>
          </w:tcPr>
          <w:p>
            <w:pPr>
              <w:spacing w:line="440" w:lineRule="exact"/>
              <w:jc w:val="center"/>
              <w:outlineLvl w:val="9"/>
              <w:rPr>
                <w:rFonts w:hint="eastAsia" w:ascii="宋体" w:hAnsi="宋体" w:eastAsia="宋体" w:cs="宋体"/>
                <w:color w:val="auto"/>
                <w:sz w:val="21"/>
                <w:szCs w:val="21"/>
              </w:rPr>
            </w:pPr>
          </w:p>
        </w:tc>
        <w:tc>
          <w:tcPr>
            <w:tcW w:w="94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960" w:type="dxa"/>
            <w:noWrap w:val="0"/>
            <w:vAlign w:val="center"/>
          </w:tcPr>
          <w:p>
            <w:pPr>
              <w:spacing w:line="440" w:lineRule="exact"/>
              <w:jc w:val="center"/>
              <w:outlineLvl w:val="9"/>
              <w:rPr>
                <w:rFonts w:hint="eastAsia" w:ascii="宋体" w:hAnsi="宋体" w:eastAsia="宋体" w:cs="宋体"/>
                <w:color w:val="auto"/>
                <w:sz w:val="21"/>
                <w:szCs w:val="21"/>
              </w:rPr>
            </w:pPr>
          </w:p>
        </w:tc>
        <w:tc>
          <w:tcPr>
            <w:tcW w:w="942" w:type="dxa"/>
            <w:noWrap w:val="0"/>
            <w:vAlign w:val="center"/>
          </w:tcPr>
          <w:p>
            <w:pPr>
              <w:spacing w:line="440" w:lineRule="exact"/>
              <w:jc w:val="center"/>
              <w:outlineLvl w:val="9"/>
              <w:rPr>
                <w:rFonts w:hint="eastAsia" w:ascii="宋体" w:hAnsi="宋体" w:eastAsia="宋体" w:cs="宋体"/>
                <w:color w:val="auto"/>
                <w:sz w:val="21"/>
                <w:szCs w:val="21"/>
              </w:rPr>
            </w:pPr>
          </w:p>
        </w:tc>
        <w:tc>
          <w:tcPr>
            <w:tcW w:w="1303" w:type="dxa"/>
            <w:noWrap w:val="0"/>
            <w:vAlign w:val="center"/>
          </w:tcPr>
          <w:p>
            <w:pPr>
              <w:spacing w:line="440" w:lineRule="exact"/>
              <w:jc w:val="center"/>
              <w:outlineLvl w:val="9"/>
              <w:rPr>
                <w:rFonts w:hint="eastAsia" w:ascii="宋体" w:hAnsi="宋体" w:eastAsia="宋体" w:cs="宋体"/>
                <w:color w:val="auto"/>
                <w:sz w:val="21"/>
                <w:szCs w:val="21"/>
              </w:rPr>
            </w:pPr>
          </w:p>
        </w:tc>
        <w:tc>
          <w:tcPr>
            <w:tcW w:w="943" w:type="dxa"/>
            <w:noWrap w:val="0"/>
            <w:vAlign w:val="center"/>
          </w:tcPr>
          <w:p>
            <w:pPr>
              <w:spacing w:line="440" w:lineRule="exact"/>
              <w:jc w:val="center"/>
              <w:outlineLvl w:val="9"/>
              <w:rPr>
                <w:rFonts w:hint="eastAsia" w:ascii="宋体" w:hAnsi="宋体" w:eastAsia="宋体" w:cs="宋体"/>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1"/>
          <w:szCs w:val="21"/>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color w:val="auto"/>
          <w:sz w:val="21"/>
          <w:szCs w:val="21"/>
          <w:lang w:val="en-US" w:eastAsia="zh-CN"/>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sz w:val="21"/>
          <w:szCs w:val="21"/>
          <w:lang w:val="zh-CN"/>
        </w:rPr>
        <w:t>（盖章）：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color w:val="auto"/>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 xml:space="preserve"> 期：</w:t>
      </w:r>
      <w:r>
        <w:rPr>
          <w:rFonts w:hint="eastAsia" w:ascii="宋体" w:hAnsi="宋体" w:eastAsia="宋体" w:cs="宋体"/>
          <w:color w:val="auto"/>
          <w:sz w:val="21"/>
          <w:szCs w:val="21"/>
        </w:rPr>
        <w:t xml:space="preserve">    年   月   日</w:t>
      </w:r>
    </w:p>
    <w:p>
      <w:pPr>
        <w:tabs>
          <w:tab w:val="left" w:pos="720"/>
        </w:tabs>
        <w:spacing w:line="360" w:lineRule="auto"/>
        <w:outlineLvl w:val="9"/>
        <w:rPr>
          <w:rFonts w:hint="eastAsia" w:ascii="宋体" w:hAnsi="宋体" w:eastAsia="宋体" w:cs="宋体"/>
          <w:b/>
          <w:color w:val="auto"/>
          <w:sz w:val="24"/>
          <w:szCs w:val="24"/>
        </w:rPr>
      </w:pPr>
      <w:bookmarkStart w:id="590" w:name="_Toc11187"/>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tabs>
          <w:tab w:val="left" w:pos="720"/>
        </w:tabs>
        <w:spacing w:line="360" w:lineRule="auto"/>
        <w:outlineLvl w:val="9"/>
        <w:rPr>
          <w:rFonts w:hint="eastAsia" w:ascii="宋体" w:hAnsi="宋体" w:eastAsia="宋体" w:cs="宋体"/>
          <w:b/>
          <w:color w:val="auto"/>
          <w:sz w:val="24"/>
          <w:szCs w:val="24"/>
        </w:rPr>
      </w:pPr>
    </w:p>
    <w:p>
      <w:pPr>
        <w:pStyle w:val="8"/>
        <w:rPr>
          <w:rFonts w:hint="eastAsia"/>
        </w:rPr>
      </w:pPr>
    </w:p>
    <w:p>
      <w:pPr>
        <w:pStyle w:val="7"/>
        <w:rPr>
          <w:rFonts w:hint="eastAsia"/>
        </w:rPr>
      </w:pPr>
    </w:p>
    <w:p>
      <w:pPr>
        <w:tabs>
          <w:tab w:val="left" w:pos="720"/>
        </w:tabs>
        <w:spacing w:line="360" w:lineRule="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附表</w:t>
      </w:r>
      <w:r>
        <w:rPr>
          <w:rFonts w:hint="eastAsia" w:ascii="宋体" w:hAnsi="宋体" w:cs="宋体"/>
          <w:b/>
          <w:color w:val="auto"/>
          <w:sz w:val="24"/>
          <w:szCs w:val="24"/>
          <w:lang w:val="en-US" w:eastAsia="zh-CN"/>
        </w:rPr>
        <w:t>九</w:t>
      </w:r>
      <w:r>
        <w:rPr>
          <w:rFonts w:hint="eastAsia" w:ascii="宋体" w:hAnsi="宋体" w:eastAsia="宋体" w:cs="宋体"/>
          <w:b/>
          <w:color w:val="auto"/>
          <w:sz w:val="24"/>
          <w:szCs w:val="24"/>
          <w:lang w:val="en-US" w:eastAsia="zh-CN"/>
        </w:rPr>
        <w:t>：</w:t>
      </w:r>
      <w:bookmarkEnd w:id="590"/>
    </w:p>
    <w:p>
      <w:pPr>
        <w:tabs>
          <w:tab w:val="left" w:pos="720"/>
        </w:tabs>
        <w:spacing w:line="360" w:lineRule="auto"/>
        <w:jc w:val="center"/>
        <w:outlineLvl w:val="9"/>
        <w:rPr>
          <w:rFonts w:hint="eastAsia" w:ascii="宋体" w:hAnsi="宋体" w:eastAsia="宋体" w:cs="宋体"/>
          <w:b/>
          <w:color w:val="auto"/>
          <w:sz w:val="32"/>
          <w:szCs w:val="32"/>
        </w:rPr>
      </w:pPr>
      <w:bookmarkStart w:id="591" w:name="_Toc11826"/>
      <w:r>
        <w:rPr>
          <w:rFonts w:hint="eastAsia" w:ascii="宋体" w:hAnsi="宋体" w:eastAsia="宋体" w:cs="宋体"/>
          <w:b/>
          <w:color w:val="auto"/>
          <w:sz w:val="32"/>
          <w:szCs w:val="32"/>
        </w:rPr>
        <w:t>项目管理班子配备情况表</w:t>
      </w:r>
      <w:bookmarkEnd w:id="59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职务</w:t>
            </w:r>
          </w:p>
        </w:tc>
        <w:tc>
          <w:tcPr>
            <w:tcW w:w="7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姓名</w:t>
            </w:r>
          </w:p>
        </w:tc>
        <w:tc>
          <w:tcPr>
            <w:tcW w:w="7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职称</w:t>
            </w:r>
          </w:p>
        </w:tc>
        <w:tc>
          <w:tcPr>
            <w:tcW w:w="535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上岗资格证明</w:t>
            </w:r>
          </w:p>
        </w:tc>
        <w:tc>
          <w:tcPr>
            <w:tcW w:w="21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已承担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p>
        </w:tc>
        <w:tc>
          <w:tcPr>
            <w:tcW w:w="7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p>
        </w:tc>
        <w:tc>
          <w:tcPr>
            <w:tcW w:w="7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证号</w:t>
            </w: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专业</w:t>
            </w:r>
          </w:p>
        </w:tc>
        <w:tc>
          <w:tcPr>
            <w:tcW w:w="1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身份证号</w:t>
            </w: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项目数</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exact"/>
          <w:jc w:val="center"/>
        </w:trPr>
        <w:tc>
          <w:tcPr>
            <w:tcW w:w="963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Calibri" w:hAnsi="Calibri" w:eastAsia="宋体" w:cs="Times New Roman"/>
                <w:b w:val="0"/>
                <w:color w:val="auto"/>
                <w:kern w:val="2"/>
                <w:sz w:val="21"/>
                <w:szCs w:val="24"/>
                <w:highlight w:val="none"/>
                <w:lang w:val="en-US" w:eastAsia="zh-CN" w:bidi="ar-SA"/>
              </w:rPr>
            </w:pPr>
            <w:r>
              <w:rPr>
                <w:rFonts w:hint="eastAsia" w:ascii="Calibri" w:hAnsi="Calibri" w:eastAsia="宋体" w:cs="Times New Roman"/>
                <w:b w:val="0"/>
                <w:color w:val="auto"/>
                <w:kern w:val="2"/>
                <w:sz w:val="21"/>
                <w:szCs w:val="24"/>
                <w:highlight w:val="none"/>
                <w:lang w:val="en-US" w:eastAsia="zh-CN" w:bidi="ar-SA"/>
              </w:rPr>
              <w:t>注：1、本工程一旦我单位中标，将实行项目负责人制，并配备上述项目管理班子。上述填报内容真实，若不真实，愿按有关规定接受处理。项目管理班子机构设置、职责分工等情况另附资料说明。</w:t>
            </w:r>
          </w:p>
          <w:p>
            <w:pPr>
              <w:pStyle w:val="27"/>
              <w:keepNext w:val="0"/>
              <w:keepLines w:val="0"/>
              <w:pageBreakBefore w:val="0"/>
              <w:kinsoku/>
              <w:wordWrap/>
              <w:topLinePunct w:val="0"/>
              <w:bidi w:val="0"/>
              <w:snapToGrid/>
              <w:spacing w:line="240" w:lineRule="auto"/>
              <w:ind w:firstLine="420" w:firstLineChars="200"/>
              <w:jc w:val="left"/>
              <w:rPr>
                <w:rFonts w:hint="eastAsia"/>
              </w:rPr>
            </w:pPr>
            <w:r>
              <w:rPr>
                <w:rFonts w:hint="eastAsia" w:ascii="Calibri" w:hAnsi="Calibri" w:eastAsia="宋体" w:cs="Times New Roman"/>
                <w:b w:val="0"/>
                <w:color w:val="auto"/>
                <w:kern w:val="2"/>
                <w:sz w:val="21"/>
                <w:szCs w:val="24"/>
                <w:highlight w:val="none"/>
                <w:lang w:val="en-US" w:eastAsia="zh-CN" w:bidi="ar-SA"/>
              </w:rPr>
              <w:t>2、施工现场专职安全生产管理人员须提供“三类人员”C类证书。</w:t>
            </w:r>
          </w:p>
        </w:tc>
      </w:tr>
    </w:tbl>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hAnsi="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pageBreakBefore w:val="0"/>
        <w:widowControl w:val="0"/>
        <w:numPr>
          <w:ilvl w:val="0"/>
          <w:numId w:val="0"/>
        </w:numPr>
        <w:kinsoku/>
        <w:wordWrap w:val="0"/>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b w:val="0"/>
          <w:bCs w:val="0"/>
          <w:color w:val="auto"/>
          <w:sz w:val="21"/>
          <w:szCs w:val="21"/>
          <w:lang w:val="en-US" w:eastAsia="zh-CN"/>
        </w:rPr>
      </w:pPr>
      <w:r>
        <w:rPr>
          <w:rFonts w:hint="eastAsia" w:hAnsi="宋体"/>
          <w:color w:val="auto"/>
          <w:sz w:val="22"/>
          <w:szCs w:val="22"/>
          <w:highlight w:val="none"/>
          <w:lang w:eastAsia="zh-CN"/>
        </w:rPr>
        <w:t>磋商</w:t>
      </w:r>
      <w:r>
        <w:rPr>
          <w:rFonts w:hint="eastAsia" w:hAnsi="宋体" w:eastAsia="宋体"/>
          <w:color w:val="auto"/>
          <w:sz w:val="22"/>
          <w:szCs w:val="22"/>
          <w:highlight w:val="none"/>
        </w:rPr>
        <w:t>供应商名称</w:t>
      </w:r>
      <w:r>
        <w:rPr>
          <w:rFonts w:hint="eastAsia" w:ascii="宋体" w:hAnsi="宋体" w:eastAsia="宋体" w:cs="宋体"/>
          <w:sz w:val="21"/>
          <w:szCs w:val="21"/>
          <w:lang w:val="zh-CN"/>
        </w:rPr>
        <w:t>（盖章）：</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5670" w:firstLine="0" w:firstLineChars="0"/>
        <w:jc w:val="right"/>
        <w:textAlignment w:val="auto"/>
        <w:outlineLvl w:val="9"/>
        <w:rPr>
          <w:rFonts w:hint="eastAsia" w:ascii="宋体" w:hAnsi="宋体" w:eastAsia="宋体" w:cs="宋体"/>
          <w:b w:val="0"/>
          <w:bCs w:val="0"/>
          <w:color w:val="auto"/>
          <w:sz w:val="21"/>
          <w:szCs w:val="21"/>
          <w:lang w:val="zh-CN"/>
        </w:rPr>
      </w:pP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5670" w:firstLine="0" w:firstLineChars="0"/>
        <w:jc w:val="righ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rPr>
        <w:t xml:space="preserve">日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zh-CN"/>
        </w:rPr>
        <w:t>期：</w:t>
      </w:r>
      <w:r>
        <w:rPr>
          <w:rFonts w:hint="eastAsia" w:ascii="宋体" w:hAnsi="宋体" w:eastAsia="宋体" w:cs="宋体"/>
          <w:b w:val="0"/>
          <w:bCs w:val="0"/>
          <w:color w:val="auto"/>
          <w:sz w:val="21"/>
          <w:szCs w:val="21"/>
        </w:rPr>
        <w:t xml:space="preserve">    年   月   日</w:t>
      </w:r>
    </w:p>
    <w:p>
      <w:pPr>
        <w:pStyle w:val="27"/>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27"/>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27"/>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27"/>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27"/>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27"/>
        <w:rPr>
          <w:rFonts w:hint="eastAsia" w:ascii="宋体" w:hAnsi="宋体" w:eastAsia="宋体" w:cs="宋体"/>
          <w:b w:val="0"/>
          <w:bCs w:val="0"/>
          <w:color w:val="auto"/>
          <w:sz w:val="21"/>
          <w:szCs w:val="21"/>
        </w:rPr>
      </w:pPr>
    </w:p>
    <w:p>
      <w:pPr>
        <w:rPr>
          <w:rFonts w:hint="eastAsia"/>
        </w:rPr>
      </w:pPr>
    </w:p>
    <w:p>
      <w:pPr>
        <w:rPr>
          <w:rFonts w:hint="eastAsia" w:ascii="宋体" w:hAnsi="宋体" w:eastAsia="宋体" w:cs="宋体"/>
          <w:b w:val="0"/>
          <w:bCs w:val="0"/>
          <w:color w:val="auto"/>
          <w:sz w:val="21"/>
          <w:szCs w:val="21"/>
        </w:rPr>
      </w:pPr>
    </w:p>
    <w:p>
      <w:pPr>
        <w:pStyle w:val="27"/>
        <w:jc w:val="left"/>
        <w:rPr>
          <w:rFonts w:hint="default" w:eastAsia="宋体"/>
          <w:b/>
          <w:bCs/>
          <w:sz w:val="24"/>
          <w:szCs w:val="24"/>
          <w:lang w:val="en-US" w:eastAsia="zh-CN"/>
        </w:rPr>
      </w:pPr>
      <w:r>
        <w:rPr>
          <w:rFonts w:hint="eastAsia" w:ascii="宋体" w:hAnsi="宋体" w:cs="宋体"/>
          <w:b/>
          <w:bCs/>
          <w:color w:val="auto"/>
          <w:sz w:val="24"/>
          <w:szCs w:val="24"/>
          <w:lang w:val="en-US" w:eastAsia="zh-CN"/>
        </w:rPr>
        <w:t>附件十：</w:t>
      </w:r>
    </w:p>
    <w:p>
      <w:pPr>
        <w:pStyle w:val="53"/>
        <w:spacing w:line="360" w:lineRule="auto"/>
        <w:jc w:val="center"/>
        <w:rPr>
          <w:rFonts w:ascii="仿宋_GB2312" w:eastAsia="仿宋_GB2312"/>
          <w:b/>
          <w:sz w:val="28"/>
          <w:szCs w:val="28"/>
        </w:rPr>
      </w:pPr>
      <w:r>
        <w:rPr>
          <w:rFonts w:hint="eastAsia" w:ascii="宋体" w:hAnsi="宋体"/>
          <w:b/>
          <w:sz w:val="28"/>
          <w:szCs w:val="28"/>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pPr>
              <w:pStyle w:val="5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jc w:val="center"/>
              <w:rPr>
                <w:rFonts w:ascii="宋体" w:hAnsi="宋体" w:cs="Arial"/>
                <w:sz w:val="24"/>
              </w:rPr>
            </w:pP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r>
              <w:rPr>
                <w:rFonts w:hint="eastAsia" w:ascii="宋体" w:hAnsi="宋体" w:cs="Arial"/>
                <w:sz w:val="24"/>
              </w:rPr>
              <w:t>…</w:t>
            </w:r>
          </w:p>
        </w:tc>
        <w:tc>
          <w:tcPr>
            <w:tcW w:w="120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ign w:val="top"/>
          </w:tcPr>
          <w:p>
            <w:pPr>
              <w:pStyle w:val="53"/>
              <w:spacing w:line="360" w:lineRule="auto"/>
              <w:rPr>
                <w:rFonts w:ascii="宋体" w:hAnsi="宋体" w:cs="Arial"/>
                <w:sz w:val="24"/>
              </w:rPr>
            </w:pPr>
          </w:p>
        </w:tc>
      </w:tr>
    </w:tbl>
    <w:p>
      <w:pPr>
        <w:spacing w:line="360" w:lineRule="auto"/>
        <w:rPr>
          <w:rFonts w:ascii="宋体" w:hAnsi="宋体" w:eastAsia="宋体" w:cs="宋体"/>
          <w:bCs/>
          <w:kern w:val="0"/>
          <w:sz w:val="21"/>
          <w:szCs w:val="21"/>
        </w:rPr>
      </w:pPr>
      <w:r>
        <w:rPr>
          <w:rFonts w:hint="eastAsia" w:ascii="宋体" w:hAnsi="宋体" w:eastAsia="宋体" w:cs="宋体"/>
          <w:bCs/>
          <w:kern w:val="0"/>
          <w:sz w:val="21"/>
          <w:szCs w:val="21"/>
        </w:rPr>
        <w:t>注：1、表中业绩参照“第四部分 评标办法及评分标准”中要求提供，并附上每个业绩相关材料；</w:t>
      </w:r>
    </w:p>
    <w:p>
      <w:pPr>
        <w:pStyle w:val="14"/>
        <w:adjustRightInd w:val="0"/>
        <w:snapToGrid w:val="0"/>
        <w:spacing w:before="156" w:after="156"/>
        <w:jc w:val="left"/>
        <w:outlineLvl w:val="9"/>
        <w:rPr>
          <w:rFonts w:hint="eastAsia" w:ascii="宋体" w:hAnsi="宋体" w:eastAsia="宋体" w:cs="宋体"/>
          <w:b/>
          <w:bCs/>
          <w:sz w:val="28"/>
          <w:szCs w:val="28"/>
        </w:rPr>
      </w:pPr>
      <w:r>
        <w:rPr>
          <w:rFonts w:hint="eastAsia" w:ascii="宋体" w:hAnsi="宋体" w:eastAsia="宋体" w:cs="宋体"/>
          <w:bCs/>
          <w:kern w:val="0"/>
          <w:sz w:val="21"/>
          <w:szCs w:val="21"/>
        </w:rPr>
        <w:t>供应商承诺提供的上述业绩相关材料真实不假，否则作为磋商响应文件提供虚假材料，按照采购文件相关条款处理，承担一切责任。</w:t>
      </w:r>
    </w:p>
    <w:p>
      <w:pPr>
        <w:pStyle w:val="14"/>
        <w:spacing w:before="60" w:after="60" w:line="500" w:lineRule="exact"/>
        <w:ind w:firstLine="3570" w:firstLineChars="1700"/>
        <w:outlineLvl w:val="9"/>
        <w:rPr>
          <w:rFonts w:hint="eastAsia" w:hAnsi="宋体" w:cs="宋体"/>
          <w:szCs w:val="21"/>
          <w:lang w:eastAsia="zh-CN"/>
        </w:rPr>
      </w:pPr>
    </w:p>
    <w:p>
      <w:pPr>
        <w:pStyle w:val="14"/>
        <w:spacing w:before="60" w:after="60" w:line="500" w:lineRule="exact"/>
        <w:ind w:firstLine="3570" w:firstLineChars="1700"/>
        <w:jc w:val="right"/>
        <w:outlineLvl w:val="9"/>
        <w:rPr>
          <w:rFonts w:hint="eastAsia" w:ascii="宋体" w:hAnsi="宋体" w:eastAsia="宋体" w:cs="宋体"/>
          <w:szCs w:val="21"/>
        </w:rPr>
      </w:pPr>
      <w:r>
        <w:rPr>
          <w:rFonts w:hint="eastAsia" w:ascii="宋体" w:hAnsi="宋体" w:eastAsia="宋体" w:cs="宋体"/>
          <w:szCs w:val="21"/>
          <w:lang w:eastAsia="zh-CN"/>
        </w:rPr>
        <w:t>磋商</w:t>
      </w:r>
      <w:r>
        <w:rPr>
          <w:rFonts w:hint="eastAsia" w:ascii="宋体" w:hAnsi="宋体" w:eastAsia="宋体" w:cs="宋体"/>
          <w:szCs w:val="21"/>
        </w:rPr>
        <w:t>供应商</w:t>
      </w:r>
      <w:r>
        <w:rPr>
          <w:rFonts w:hint="eastAsia" w:ascii="宋体" w:hAnsi="宋体" w:eastAsia="宋体" w:cs="宋体"/>
          <w:szCs w:val="21"/>
          <w:lang w:val="en-US" w:eastAsia="zh-CN"/>
        </w:rPr>
        <w:t>法定代表人（或全权代表）</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pPr>
        <w:pStyle w:val="48"/>
        <w:ind w:firstLine="420" w:firstLineChars="200"/>
        <w:jc w:val="right"/>
        <w:outlineLvl w:val="9"/>
        <w:rPr>
          <w:rFonts w:hint="eastAsia" w:ascii="宋体" w:hAnsi="宋体" w:eastAsia="宋体" w:cs="宋体"/>
          <w:bCs/>
          <w:kern w:val="0"/>
          <w:szCs w:val="21"/>
        </w:rPr>
      </w:pPr>
    </w:p>
    <w:p>
      <w:pPr>
        <w:pStyle w:val="14"/>
        <w:spacing w:line="560" w:lineRule="exact"/>
        <w:ind w:firstLine="3990" w:firstLineChars="1900"/>
        <w:jc w:val="right"/>
        <w:outlineLvl w:val="9"/>
        <w:rPr>
          <w:rFonts w:hint="eastAsia" w:ascii="宋体" w:hAnsi="宋体" w:eastAsia="宋体" w:cs="宋体"/>
          <w:szCs w:val="21"/>
          <w:lang w:val="zh-CN"/>
        </w:rPr>
      </w:pPr>
      <w:r>
        <w:rPr>
          <w:rFonts w:hint="eastAsia" w:ascii="宋体" w:hAnsi="宋体" w:eastAsia="宋体" w:cs="宋体"/>
          <w:szCs w:val="21"/>
          <w:lang w:val="en-US" w:eastAsia="zh-CN"/>
        </w:rPr>
        <w:t>磋商供应商名称</w:t>
      </w:r>
      <w:r>
        <w:rPr>
          <w:rFonts w:hint="eastAsia" w:ascii="宋体" w:hAnsi="宋体" w:eastAsia="宋体" w:cs="宋体"/>
          <w:szCs w:val="21"/>
          <w:lang w:val="zh-CN" w:eastAsia="zh-CN"/>
        </w:rPr>
        <w:t>（盖章）</w:t>
      </w:r>
      <w:r>
        <w:rPr>
          <w:rFonts w:hint="eastAsia" w:ascii="宋体" w:hAnsi="宋体" w:eastAsia="宋体" w:cs="宋体"/>
          <w:sz w:val="21"/>
          <w:szCs w:val="21"/>
          <w:lang w:val="zh-CN"/>
        </w:rPr>
        <w:t>：</w:t>
      </w:r>
    </w:p>
    <w:p>
      <w:pPr>
        <w:pStyle w:val="14"/>
        <w:adjustRightInd w:val="0"/>
        <w:snapToGrid w:val="0"/>
        <w:spacing w:before="156" w:after="156"/>
        <w:jc w:val="right"/>
        <w:outlineLvl w:val="9"/>
        <w:rPr>
          <w:rFonts w:hint="eastAsia" w:ascii="宋体" w:hAnsi="宋体" w:eastAsia="宋体" w:cs="宋体"/>
          <w:sz w:val="21"/>
          <w:szCs w:val="21"/>
          <w:lang w:val="zh-CN"/>
        </w:rPr>
      </w:pPr>
    </w:p>
    <w:p>
      <w:pPr>
        <w:jc w:val="right"/>
        <w:outlineLvl w:val="9"/>
        <w:rPr>
          <w:rFonts w:hint="eastAsia" w:ascii="宋体" w:hAnsi="宋体" w:eastAsia="宋体" w:cs="宋体"/>
          <w:color w:val="auto"/>
          <w:lang w:val="zh-CN"/>
        </w:rPr>
      </w:pPr>
      <w:r>
        <w:rPr>
          <w:rFonts w:hint="eastAsia" w:ascii="宋体" w:hAnsi="宋体" w:eastAsia="宋体" w:cs="宋体"/>
          <w:sz w:val="21"/>
          <w:szCs w:val="21"/>
          <w:lang w:val="zh-CN"/>
        </w:rPr>
        <w:t xml:space="preserve"> 日 期：    年   月   日</w:t>
      </w:r>
    </w:p>
    <w:p>
      <w:pPr>
        <w:pStyle w:val="4"/>
        <w:spacing w:line="360" w:lineRule="auto"/>
        <w:jc w:val="center"/>
        <w:rPr>
          <w:rFonts w:ascii="宋体" w:hAnsi="宋体" w:eastAsia="宋体" w:cs="宋体"/>
          <w:bCs w:val="0"/>
          <w:lang w:val="zh-CN"/>
        </w:rPr>
      </w:pPr>
      <w:r>
        <w:rPr>
          <w:rFonts w:hint="eastAsia" w:ascii="宋体" w:hAnsi="宋体" w:eastAsia="宋体" w:cs="宋体"/>
          <w:bCs w:val="0"/>
          <w:color w:val="auto"/>
          <w:lang w:val="zh-CN"/>
        </w:rPr>
        <w:br w:type="page"/>
      </w:r>
      <w:r>
        <w:rPr>
          <w:rFonts w:hint="eastAsia" w:ascii="宋体" w:hAnsi="宋体" w:eastAsia="宋体" w:cs="宋体"/>
          <w:bCs w:val="0"/>
          <w:lang w:val="zh-CN"/>
        </w:rPr>
        <w:t>3、报价文件格式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   录</w:t>
      </w:r>
    </w:p>
    <w:p>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 磋商须知”报价文件组成要求编排）</w:t>
      </w:r>
    </w:p>
    <w:p>
      <w:pPr>
        <w:snapToGrid w:val="0"/>
        <w:spacing w:before="50" w:after="50"/>
        <w:jc w:val="center"/>
        <w:rPr>
          <w:rFonts w:ascii="宋体" w:hAnsi="宋体" w:eastAsia="宋体" w:cs="宋体"/>
          <w:b/>
          <w:sz w:val="24"/>
        </w:rPr>
      </w:pPr>
    </w:p>
    <w:p>
      <w:pPr>
        <w:snapToGrid w:val="0"/>
        <w:spacing w:before="120" w:beforeLines="50" w:after="50" w:line="360" w:lineRule="auto"/>
        <w:rPr>
          <w:rFonts w:ascii="宋体" w:hAnsi="宋体" w:eastAsia="宋体" w:cs="宋体"/>
          <w:b/>
          <w:sz w:val="28"/>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pStyle w:val="12"/>
        <w:ind w:firstLine="241"/>
        <w:rPr>
          <w:rFonts w:ascii="宋体" w:hAnsi="宋体" w:eastAsia="宋体" w:cs="宋体"/>
          <w:b/>
          <w:sz w:val="24"/>
          <w:szCs w:val="24"/>
        </w:rPr>
      </w:pPr>
    </w:p>
    <w:p>
      <w:pPr>
        <w:rPr>
          <w:rFonts w:ascii="宋体" w:hAnsi="宋体" w:eastAsia="宋体" w:cs="宋体"/>
          <w:b/>
          <w:sz w:val="24"/>
        </w:rPr>
      </w:pPr>
      <w:r>
        <w:rPr>
          <w:rFonts w:hint="eastAsia" w:ascii="宋体" w:hAnsi="宋体" w:eastAsia="宋体" w:cs="宋体"/>
          <w:b/>
          <w:sz w:val="24"/>
        </w:rPr>
        <w:br w:type="page"/>
      </w:r>
    </w:p>
    <w:p>
      <w:pPr>
        <w:rPr>
          <w:rFonts w:ascii="宋体" w:hAnsi="宋体" w:eastAsia="宋体" w:cs="宋体"/>
          <w:b/>
          <w:sz w:val="24"/>
        </w:rPr>
      </w:pPr>
      <w:r>
        <w:rPr>
          <w:rFonts w:hint="eastAsia" w:ascii="宋体" w:hAnsi="宋体" w:eastAsia="宋体" w:cs="宋体"/>
          <w:b/>
          <w:sz w:val="24"/>
        </w:rPr>
        <w:t>附件十</w:t>
      </w:r>
      <w:r>
        <w:rPr>
          <w:rFonts w:hint="eastAsia" w:ascii="宋体" w:hAnsi="宋体" w:eastAsia="宋体" w:cs="宋体"/>
          <w:b/>
          <w:sz w:val="24"/>
          <w:lang w:val="en-US" w:eastAsia="zh-CN"/>
        </w:rPr>
        <w:t>一</w:t>
      </w:r>
      <w:r>
        <w:rPr>
          <w:rFonts w:hint="eastAsia" w:ascii="宋体" w:hAnsi="宋体" w:eastAsia="宋体" w:cs="宋体"/>
          <w:b/>
          <w:sz w:val="24"/>
        </w:rPr>
        <w:t>-</w:t>
      </w:r>
      <w:r>
        <w:rPr>
          <w:rFonts w:ascii="宋体" w:hAnsi="宋体" w:eastAsia="宋体" w:cs="宋体"/>
          <w:b/>
          <w:sz w:val="24"/>
        </w:rPr>
        <w:t>1</w:t>
      </w:r>
      <w:r>
        <w:rPr>
          <w:rFonts w:hint="eastAsia" w:ascii="宋体" w:hAnsi="宋体" w:eastAsia="宋体" w:cs="宋体"/>
          <w:b/>
          <w:sz w:val="24"/>
        </w:rPr>
        <w:t>：</w:t>
      </w:r>
    </w:p>
    <w:p>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黄岩区九溪中上游治理生态绿化景观工程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3303" w:type="dxa"/>
            <w:vMerge w:val="restart"/>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pPr>
              <w:snapToGrid w:val="0"/>
              <w:jc w:val="center"/>
              <w:rPr>
                <w:rFonts w:ascii="宋体" w:hAnsi="宋体" w:eastAsia="宋体" w:cs="宋体"/>
                <w:b/>
                <w:bCs/>
                <w:sz w:val="21"/>
                <w:szCs w:val="21"/>
              </w:rPr>
            </w:pPr>
          </w:p>
        </w:tc>
        <w:tc>
          <w:tcPr>
            <w:tcW w:w="1085" w:type="dxa"/>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pPr>
        <w:snapToGrid w:val="0"/>
        <w:spacing w:line="120" w:lineRule="exact"/>
        <w:jc w:val="left"/>
        <w:rPr>
          <w:rFonts w:ascii="宋体" w:hAnsi="宋体" w:eastAsia="宋体" w:cs="宋体"/>
          <w:sz w:val="21"/>
          <w:szCs w:val="21"/>
        </w:rPr>
      </w:pPr>
    </w:p>
    <w:p>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napToGrid w:val="0"/>
        <w:spacing w:before="50" w:after="50" w:line="360" w:lineRule="auto"/>
        <w:jc w:val="left"/>
        <w:rPr>
          <w:rFonts w:ascii="宋体" w:hAnsi="宋体" w:eastAsia="宋体" w:cs="宋体"/>
          <w:sz w:val="21"/>
          <w:szCs w:val="21"/>
        </w:rPr>
      </w:pPr>
    </w:p>
    <w:p>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pPr>
        <w:snapToGrid w:val="0"/>
        <w:spacing w:line="360" w:lineRule="auto"/>
        <w:ind w:firstLine="420" w:firstLineChars="200"/>
        <w:jc w:val="left"/>
        <w:rPr>
          <w:rFonts w:ascii="宋体" w:hAnsi="宋体" w:eastAsia="宋体" w:cs="宋体"/>
          <w:sz w:val="21"/>
          <w:szCs w:val="21"/>
        </w:rPr>
      </w:pPr>
    </w:p>
    <w:p>
      <w:pPr>
        <w:snapToGrid w:val="0"/>
        <w:spacing w:line="360" w:lineRule="auto"/>
        <w:jc w:val="right"/>
        <w:rPr>
          <w:rFonts w:ascii="宋体" w:hAnsi="宋体" w:eastAsia="宋体" w:cs="宋体"/>
          <w:sz w:val="21"/>
          <w:szCs w:val="21"/>
        </w:rPr>
      </w:pPr>
    </w:p>
    <w:p>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pPr>
        <w:pStyle w:val="12"/>
        <w:ind w:firstLine="210"/>
      </w:pPr>
    </w:p>
    <w:p>
      <w:pPr>
        <w:pStyle w:val="14"/>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pPr>
        <w:snapToGrid w:val="0"/>
        <w:spacing w:line="360" w:lineRule="auto"/>
        <w:jc w:val="right"/>
        <w:rPr>
          <w:rFonts w:ascii="宋体" w:hAnsi="宋体" w:eastAsia="宋体" w:cs="宋体"/>
          <w:sz w:val="21"/>
          <w:szCs w:val="21"/>
        </w:rPr>
      </w:pPr>
    </w:p>
    <w:p>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    月    日</w:t>
      </w:r>
    </w:p>
    <w:p>
      <w:pPr>
        <w:snapToGrid w:val="0"/>
        <w:spacing w:before="120" w:beforeLines="50"/>
        <w:rPr>
          <w:rFonts w:ascii="宋体" w:hAnsi="宋体" w:eastAsia="宋体" w:cs="宋体"/>
          <w:sz w:val="21"/>
          <w:szCs w:val="21"/>
        </w:rPr>
      </w:pPr>
    </w:p>
    <w:p>
      <w:pPr>
        <w:snapToGrid w:val="0"/>
        <w:spacing w:before="50" w:after="50"/>
        <w:rPr>
          <w:rFonts w:ascii="宋体" w:hAnsi="宋体" w:eastAsia="宋体" w:cs="宋体"/>
          <w:b/>
          <w:sz w:val="21"/>
          <w:szCs w:val="21"/>
        </w:rPr>
      </w:pPr>
    </w:p>
    <w:p>
      <w:pPr>
        <w:pStyle w:val="12"/>
        <w:ind w:firstLine="210"/>
        <w:rPr>
          <w:rFonts w:eastAsiaTheme="minorEastAsia"/>
        </w:rPr>
      </w:pPr>
    </w:p>
    <w:p>
      <w:pPr>
        <w:pStyle w:val="23"/>
        <w:rPr>
          <w:rFonts w:eastAsiaTheme="minorEastAsia"/>
        </w:rPr>
      </w:pPr>
    </w:p>
    <w:p>
      <w:pPr>
        <w:rPr>
          <w:rFonts w:eastAsiaTheme="minorEastAsia"/>
        </w:rPr>
      </w:pPr>
    </w:p>
    <w:p>
      <w:pPr>
        <w:pStyle w:val="12"/>
        <w:ind w:firstLine="210"/>
        <w:rPr>
          <w:rFonts w:eastAsiaTheme="minorEastAsia"/>
        </w:rPr>
      </w:pPr>
    </w:p>
    <w:p>
      <w:pPr>
        <w:pStyle w:val="23"/>
        <w:rPr>
          <w:rFonts w:eastAsiaTheme="minorEastAsia"/>
        </w:rPr>
      </w:pPr>
    </w:p>
    <w:p>
      <w:pPr>
        <w:rPr>
          <w:rFonts w:eastAsiaTheme="minorEastAsia"/>
        </w:rPr>
      </w:pPr>
    </w:p>
    <w:p>
      <w:pPr>
        <w:pStyle w:val="12"/>
        <w:ind w:firstLine="210"/>
        <w:rPr>
          <w:rFonts w:eastAsiaTheme="minorEastAsia"/>
        </w:rPr>
      </w:pPr>
    </w:p>
    <w:p>
      <w:pPr>
        <w:pStyle w:val="23"/>
        <w:rPr>
          <w:rFonts w:eastAsiaTheme="minorEastAsia"/>
        </w:rPr>
      </w:pPr>
    </w:p>
    <w:p>
      <w:pPr>
        <w:rPr>
          <w:rFonts w:eastAsiaTheme="minorEastAsia"/>
        </w:rPr>
      </w:pPr>
    </w:p>
    <w:p>
      <w:pPr>
        <w:pStyle w:val="12"/>
        <w:ind w:firstLine="210"/>
        <w:rPr>
          <w:rFonts w:eastAsiaTheme="minorEastAsia"/>
        </w:rPr>
      </w:pPr>
    </w:p>
    <w:p>
      <w:pPr>
        <w:pStyle w:val="23"/>
        <w:rPr>
          <w:rFonts w:eastAsiaTheme="minorEastAsia"/>
        </w:rPr>
      </w:pPr>
    </w:p>
    <w:bookmarkEnd w:id="581"/>
    <w:p>
      <w:pPr>
        <w:rPr>
          <w:rFonts w:ascii="宋体" w:hAnsi="宋体" w:eastAsia="宋体" w:cs="宋体"/>
          <w:b/>
          <w:sz w:val="24"/>
        </w:rPr>
      </w:pPr>
      <w:r>
        <w:rPr>
          <w:rFonts w:hint="eastAsia" w:ascii="宋体" w:hAnsi="宋体" w:eastAsia="宋体" w:cs="宋体"/>
          <w:b/>
          <w:sz w:val="24"/>
        </w:rPr>
        <w:t>附件十</w:t>
      </w:r>
      <w:r>
        <w:rPr>
          <w:rFonts w:hint="eastAsia" w:ascii="宋体" w:hAnsi="宋体" w:eastAsia="宋体" w:cs="宋体"/>
          <w:b/>
          <w:sz w:val="24"/>
          <w:lang w:val="en-US" w:eastAsia="zh-CN"/>
        </w:rPr>
        <w:t>一</w:t>
      </w:r>
      <w:r>
        <w:rPr>
          <w:rFonts w:hint="eastAsia" w:ascii="宋体" w:hAnsi="宋体" w:eastAsia="宋体" w:cs="宋体"/>
          <w:b/>
          <w:sz w:val="24"/>
        </w:rPr>
        <w:t>-</w:t>
      </w:r>
      <w:r>
        <w:rPr>
          <w:rFonts w:ascii="宋体" w:hAnsi="宋体" w:eastAsia="宋体" w:cs="宋体"/>
          <w:b/>
          <w:sz w:val="24"/>
        </w:rPr>
        <w:t>2</w:t>
      </w:r>
      <w:r>
        <w:rPr>
          <w:rFonts w:hint="eastAsia" w:ascii="宋体" w:hAnsi="宋体" w:eastAsia="宋体" w:cs="宋体"/>
          <w:b/>
          <w:sz w:val="24"/>
        </w:rPr>
        <w:t>：</w:t>
      </w:r>
    </w:p>
    <w:p>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（最终报价）</w:t>
      </w:r>
    </w:p>
    <w:p>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黄岩区九溪中上游治理生态绿化景观工程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pPr>
              <w:snapToGrid w:val="0"/>
              <w:jc w:val="center"/>
              <w:rPr>
                <w:rFonts w:ascii="宋体" w:hAnsi="宋体" w:eastAsia="宋体" w:cs="宋体"/>
                <w:b/>
                <w:bCs/>
                <w:sz w:val="21"/>
                <w:szCs w:val="21"/>
              </w:rPr>
            </w:pPr>
          </w:p>
        </w:tc>
        <w:tc>
          <w:tcPr>
            <w:tcW w:w="1085" w:type="dxa"/>
            <w:noWrap/>
            <w:vAlign w:val="center"/>
          </w:tcPr>
          <w:p>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pPr>
        <w:snapToGrid w:val="0"/>
        <w:spacing w:line="120" w:lineRule="exact"/>
        <w:jc w:val="left"/>
        <w:rPr>
          <w:rFonts w:ascii="宋体" w:hAnsi="宋体" w:eastAsia="宋体" w:cs="宋体"/>
          <w:sz w:val="21"/>
          <w:szCs w:val="21"/>
        </w:rPr>
      </w:pPr>
    </w:p>
    <w:p>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napToGrid w:val="0"/>
        <w:spacing w:before="50" w:after="50" w:line="360" w:lineRule="auto"/>
        <w:jc w:val="left"/>
        <w:rPr>
          <w:rFonts w:ascii="宋体" w:hAnsi="宋体" w:eastAsia="宋体" w:cs="宋体"/>
          <w:sz w:val="21"/>
          <w:szCs w:val="21"/>
        </w:rPr>
      </w:pPr>
    </w:p>
    <w:p>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pPr>
        <w:snapToGrid w:val="0"/>
        <w:spacing w:line="360" w:lineRule="auto"/>
        <w:ind w:firstLine="420" w:firstLineChars="200"/>
        <w:jc w:val="left"/>
        <w:rPr>
          <w:rFonts w:ascii="宋体" w:hAnsi="宋体" w:eastAsia="宋体" w:cs="宋体"/>
          <w:sz w:val="21"/>
          <w:szCs w:val="21"/>
        </w:rPr>
      </w:pPr>
    </w:p>
    <w:p>
      <w:pPr>
        <w:snapToGrid w:val="0"/>
        <w:spacing w:line="360" w:lineRule="auto"/>
        <w:jc w:val="right"/>
        <w:rPr>
          <w:rFonts w:ascii="宋体" w:hAnsi="宋体" w:eastAsia="宋体" w:cs="宋体"/>
          <w:sz w:val="21"/>
          <w:szCs w:val="21"/>
        </w:rPr>
      </w:pPr>
    </w:p>
    <w:p>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pPr>
        <w:pStyle w:val="12"/>
        <w:ind w:firstLine="210"/>
      </w:pPr>
    </w:p>
    <w:p>
      <w:pPr>
        <w:pStyle w:val="14"/>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pPr>
        <w:snapToGrid w:val="0"/>
        <w:spacing w:line="360" w:lineRule="auto"/>
        <w:jc w:val="right"/>
        <w:rPr>
          <w:rFonts w:ascii="宋体" w:hAnsi="宋体" w:eastAsia="宋体" w:cs="宋体"/>
          <w:sz w:val="21"/>
          <w:szCs w:val="21"/>
        </w:rPr>
      </w:pPr>
    </w:p>
    <w:p>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    月    日</w:t>
      </w:r>
    </w:p>
    <w:p>
      <w:pPr>
        <w:snapToGrid w:val="0"/>
        <w:spacing w:before="120" w:beforeLines="50"/>
        <w:rPr>
          <w:rFonts w:ascii="宋体" w:hAnsi="宋体" w:eastAsia="宋体" w:cs="宋体"/>
          <w:sz w:val="21"/>
          <w:szCs w:val="21"/>
        </w:rPr>
      </w:pPr>
    </w:p>
    <w:p>
      <w:pPr>
        <w:snapToGrid w:val="0"/>
        <w:spacing w:before="50" w:after="50"/>
        <w:rPr>
          <w:rFonts w:ascii="宋体" w:hAnsi="宋体" w:eastAsia="宋体" w:cs="宋体"/>
          <w:b/>
          <w:sz w:val="21"/>
          <w:szCs w:val="21"/>
        </w:rPr>
      </w:pPr>
    </w:p>
    <w:p>
      <w:pPr>
        <w:snapToGrid w:val="0"/>
        <w:spacing w:before="120" w:beforeLines="50" w:after="50" w:line="360" w:lineRule="auto"/>
        <w:rPr>
          <w:rFonts w:ascii="宋体" w:hAnsi="宋体" w:eastAsia="宋体" w:cs="宋体"/>
          <w:b/>
          <w:sz w:val="28"/>
        </w:rPr>
      </w:pPr>
    </w:p>
    <w:p>
      <w:pPr>
        <w:pStyle w:val="4"/>
        <w:rPr>
          <w:rFonts w:ascii="宋体" w:hAnsi="宋体" w:eastAsia="宋体" w:cs="宋体"/>
          <w:sz w:val="28"/>
        </w:rPr>
      </w:pPr>
    </w:p>
    <w:p>
      <w:pPr>
        <w:pStyle w:val="7"/>
      </w:pPr>
    </w:p>
    <w:p>
      <w:pPr>
        <w:pStyle w:val="38"/>
        <w:rPr>
          <w:rFonts w:ascii="宋体" w:hAnsi="宋体" w:eastAsia="宋体" w:cs="宋体"/>
        </w:rPr>
      </w:pPr>
    </w:p>
    <w:p>
      <w:pPr>
        <w:snapToGrid w:val="0"/>
        <w:spacing w:before="120" w:beforeLines="50" w:after="50" w:line="360" w:lineRule="auto"/>
        <w:rPr>
          <w:rFonts w:ascii="宋体" w:hAnsi="宋体" w:eastAsia="宋体" w:cs="宋体"/>
          <w:b/>
          <w:sz w:val="28"/>
        </w:rPr>
      </w:pPr>
    </w:p>
    <w:p>
      <w:pPr>
        <w:snapToGrid w:val="0"/>
        <w:spacing w:before="120" w:beforeLines="50" w:after="50" w:line="360" w:lineRule="auto"/>
        <w:rPr>
          <w:rFonts w:ascii="宋体" w:hAnsi="宋体" w:eastAsia="宋体" w:cs="宋体"/>
          <w:b/>
          <w:sz w:val="28"/>
        </w:rPr>
      </w:pPr>
    </w:p>
    <w:p>
      <w:pPr>
        <w:spacing w:line="450" w:lineRule="atLeast"/>
        <w:rPr>
          <w:rFonts w:hint="eastAsia" w:ascii="宋体" w:hAnsi="宋体" w:eastAsia="宋体" w:cs="宋体"/>
          <w:b/>
          <w:sz w:val="24"/>
        </w:rPr>
      </w:pPr>
      <w:r>
        <w:rPr>
          <w:rFonts w:hint="eastAsia" w:ascii="宋体" w:hAnsi="宋体" w:eastAsia="宋体" w:cs="宋体"/>
          <w:b/>
          <w:sz w:val="24"/>
        </w:rPr>
        <w:t>附件十</w:t>
      </w:r>
      <w:r>
        <w:rPr>
          <w:rFonts w:hint="eastAsia" w:ascii="宋体" w:hAnsi="宋体" w:eastAsia="宋体" w:cs="宋体"/>
          <w:b/>
          <w:sz w:val="24"/>
          <w:lang w:val="en-US" w:eastAsia="zh-CN"/>
        </w:rPr>
        <w:t>二</w:t>
      </w:r>
      <w:r>
        <w:rPr>
          <w:rFonts w:hint="eastAsia" w:ascii="宋体" w:hAnsi="宋体" w:eastAsia="宋体" w:cs="宋体"/>
          <w:b/>
          <w:sz w:val="24"/>
        </w:rPr>
        <w:t>：投标报价明细表及附录格式（投标报价工程量清单计价表）</w:t>
      </w:r>
    </w:p>
    <w:tbl>
      <w:tblPr>
        <w:tblStyle w:val="29"/>
        <w:tblW w:w="9176" w:type="dxa"/>
        <w:tblInd w:w="0" w:type="dxa"/>
        <w:tblLayout w:type="autofit"/>
        <w:tblCellMar>
          <w:top w:w="0" w:type="dxa"/>
          <w:left w:w="108" w:type="dxa"/>
          <w:bottom w:w="0" w:type="dxa"/>
          <w:right w:w="108" w:type="dxa"/>
        </w:tblCellMar>
      </w:tblPr>
      <w:tblGrid>
        <w:gridCol w:w="686"/>
        <w:gridCol w:w="4198"/>
        <w:gridCol w:w="1016"/>
        <w:gridCol w:w="3276"/>
      </w:tblGrid>
      <w:tr>
        <w:tblPrEx>
          <w:tblCellMar>
            <w:top w:w="0" w:type="dxa"/>
            <w:left w:w="108" w:type="dxa"/>
            <w:bottom w:w="0" w:type="dxa"/>
            <w:right w:w="108" w:type="dxa"/>
          </w:tblCellMar>
        </w:tblPrEx>
        <w:trPr>
          <w:trHeight w:val="1037" w:hRule="atLeast"/>
        </w:trPr>
        <w:tc>
          <w:tcPr>
            <w:tcW w:w="9176" w:type="dxa"/>
            <w:gridSpan w:val="4"/>
            <w:tcBorders>
              <w:top w:val="nil"/>
              <w:left w:val="nil"/>
              <w:bottom w:val="nil"/>
              <w:right w:val="nil"/>
            </w:tcBorders>
            <w:shd w:val="clear" w:color="000000" w:fill="FFFFFF"/>
            <w:vAlign w:val="center"/>
          </w:tcPr>
          <w:p>
            <w:pPr>
              <w:widowControl/>
              <w:jc w:val="center"/>
              <w:rPr>
                <w:rFonts w:hint="eastAsia" w:ascii="黑体" w:hAnsi="黑体" w:eastAsia="黑体" w:cs="宋体"/>
                <w:b/>
                <w:bCs/>
                <w:kern w:val="0"/>
                <w:szCs w:val="36"/>
                <w:lang w:eastAsia="zh-CN"/>
              </w:rPr>
            </w:pPr>
            <w:r>
              <w:rPr>
                <w:rFonts w:hint="eastAsia" w:ascii="黑体" w:hAnsi="黑体" w:eastAsia="黑体" w:cs="宋体"/>
                <w:b/>
                <w:bCs/>
                <w:kern w:val="0"/>
                <w:szCs w:val="36"/>
                <w:lang w:eastAsia="zh-CN"/>
              </w:rPr>
              <w:t>投标报价汇总表</w:t>
            </w:r>
          </w:p>
        </w:tc>
      </w:tr>
      <w:tr>
        <w:tblPrEx>
          <w:tblCellMar>
            <w:top w:w="0" w:type="dxa"/>
            <w:left w:w="108" w:type="dxa"/>
            <w:bottom w:w="0" w:type="dxa"/>
            <w:right w:w="108" w:type="dxa"/>
          </w:tblCellMar>
        </w:tblPrEx>
        <w:trPr>
          <w:trHeight w:val="701" w:hRule="atLeast"/>
        </w:trPr>
        <w:tc>
          <w:tcPr>
            <w:tcW w:w="5900" w:type="dxa"/>
            <w:gridSpan w:val="3"/>
            <w:tcBorders>
              <w:top w:val="nil"/>
              <w:left w:val="nil"/>
              <w:bottom w:val="nil"/>
              <w:right w:val="nil"/>
            </w:tcBorders>
            <w:shd w:val="clear" w:color="000000" w:fill="FFFFFF"/>
            <w:vAlign w:val="bottom"/>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工程名称：</w:t>
            </w:r>
            <w:r>
              <w:rPr>
                <w:rFonts w:hint="eastAsia" w:ascii="宋体" w:hAnsi="宋体" w:eastAsia="宋体" w:cs="宋体"/>
                <w:kern w:val="0"/>
                <w:sz w:val="18"/>
                <w:szCs w:val="18"/>
                <w:lang w:eastAsia="zh-CN"/>
              </w:rPr>
              <w:t>黄岩区九溪中上游治理生态绿化景观工程</w:t>
            </w:r>
          </w:p>
        </w:tc>
        <w:tc>
          <w:tcPr>
            <w:tcW w:w="3276" w:type="dxa"/>
            <w:tcBorders>
              <w:top w:val="nil"/>
              <w:left w:val="nil"/>
              <w:bottom w:val="nil"/>
              <w:right w:val="nil"/>
            </w:tcBorders>
            <w:shd w:val="clear" w:color="000000" w:fill="FFFFFF"/>
            <w:vAlign w:val="bottom"/>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1108" w:hRule="atLeast"/>
        </w:trPr>
        <w:tc>
          <w:tcPr>
            <w:tcW w:w="6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4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工程名称</w:t>
            </w:r>
          </w:p>
        </w:tc>
        <w:tc>
          <w:tcPr>
            <w:tcW w:w="4292"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金额(元)</w:t>
            </w:r>
          </w:p>
        </w:tc>
      </w:tr>
      <w:tr>
        <w:tblPrEx>
          <w:tblCellMar>
            <w:top w:w="0" w:type="dxa"/>
            <w:left w:w="108" w:type="dxa"/>
            <w:bottom w:w="0" w:type="dxa"/>
            <w:right w:w="108" w:type="dxa"/>
          </w:tblCellMar>
        </w:tblPrEx>
        <w:trPr>
          <w:trHeight w:val="567" w:hRule="atLeast"/>
        </w:trPr>
        <w:tc>
          <w:tcPr>
            <w:tcW w:w="68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lang w:bidi="ar"/>
              </w:rPr>
              <w:t>1</w:t>
            </w:r>
          </w:p>
        </w:tc>
        <w:tc>
          <w:tcPr>
            <w:tcW w:w="4198"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bidi="ar"/>
              </w:rPr>
              <w:t>黄岩区九溪中上游治理生态绿化景观工程</w:t>
            </w:r>
          </w:p>
        </w:tc>
        <w:tc>
          <w:tcPr>
            <w:tcW w:w="42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trPr>
        <w:tc>
          <w:tcPr>
            <w:tcW w:w="68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lang w:bidi="ar"/>
              </w:rPr>
              <w:t>1.1</w:t>
            </w:r>
          </w:p>
        </w:tc>
        <w:tc>
          <w:tcPr>
            <w:tcW w:w="4198"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景观工程</w:t>
            </w:r>
          </w:p>
        </w:tc>
        <w:tc>
          <w:tcPr>
            <w:tcW w:w="42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trPr>
        <w:tc>
          <w:tcPr>
            <w:tcW w:w="68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lang w:bidi="ar"/>
              </w:rPr>
              <w:t>1.2</w:t>
            </w:r>
          </w:p>
        </w:tc>
        <w:tc>
          <w:tcPr>
            <w:tcW w:w="4198"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绿化工程</w:t>
            </w:r>
          </w:p>
        </w:tc>
        <w:tc>
          <w:tcPr>
            <w:tcW w:w="42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669" w:hRule="atLeast"/>
        </w:trPr>
        <w:tc>
          <w:tcPr>
            <w:tcW w:w="488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 计</w:t>
            </w:r>
          </w:p>
        </w:tc>
        <w:tc>
          <w:tcPr>
            <w:tcW w:w="42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kern w:val="0"/>
                <w:sz w:val="18"/>
                <w:szCs w:val="18"/>
              </w:rPr>
            </w:pPr>
          </w:p>
        </w:tc>
      </w:tr>
    </w:tbl>
    <w:p>
      <w:pPr>
        <w:pStyle w:val="12"/>
        <w:spacing w:line="400" w:lineRule="exact"/>
        <w:ind w:firstLine="210"/>
        <w:rPr>
          <w:rFonts w:cs="宋体"/>
          <w:bCs/>
        </w:rPr>
      </w:pPr>
      <w:r>
        <w:rPr>
          <w:rFonts w:hint="eastAsia" w:cs="宋体"/>
          <w:bCs/>
        </w:rPr>
        <w:t>注：1、“投标报价明细表”中的投标总报价应与“磋商报价一览表”中的投标总报价相一致，不一致时，以“磋商报价一览表”为准。</w:t>
      </w:r>
    </w:p>
    <w:p>
      <w:pPr>
        <w:pStyle w:val="12"/>
        <w:spacing w:line="400" w:lineRule="exact"/>
        <w:ind w:firstLine="630" w:firstLineChars="300"/>
        <w:rPr>
          <w:rFonts w:cs="宋体"/>
          <w:bCs/>
        </w:rPr>
      </w:pPr>
      <w:r>
        <w:rPr>
          <w:rFonts w:hint="eastAsia" w:cs="宋体"/>
          <w:bCs/>
        </w:rPr>
        <w:t>2、投标报价明细表所填内容应根据投标人实际情况填写。如有漏报的，视同已包含在投标总价内或已作优惠处理。有重大缺项的将作无效标处理。</w:t>
      </w:r>
    </w:p>
    <w:p>
      <w:pPr>
        <w:pStyle w:val="23"/>
        <w:ind w:left="0"/>
      </w:pPr>
    </w:p>
    <w:p>
      <w:pPr>
        <w:jc w:val="center"/>
        <w:rPr>
          <w:rFonts w:hAnsi="宋体" w:eastAsia="宋体"/>
          <w:sz w:val="24"/>
        </w:rPr>
      </w:pPr>
      <w:r>
        <w:rPr>
          <w:rFonts w:hint="eastAsia" w:hAnsi="宋体" w:eastAsia="宋体"/>
          <w:sz w:val="24"/>
        </w:rPr>
        <w:t xml:space="preserve">  </w:t>
      </w:r>
    </w:p>
    <w:p>
      <w:pPr>
        <w:jc w:val="center"/>
        <w:rPr>
          <w:rFonts w:ascii="宋体"/>
          <w:sz w:val="24"/>
          <w:lang w:val="zh-CN"/>
        </w:rPr>
      </w:pPr>
      <w:r>
        <w:rPr>
          <w:rFonts w:hint="eastAsia" w:hAnsi="宋体" w:eastAsia="宋体"/>
          <w:sz w:val="24"/>
        </w:rPr>
        <w:t>磋商供应商名称（盖章）：</w:t>
      </w:r>
    </w:p>
    <w:p>
      <w:pPr>
        <w:spacing w:line="360" w:lineRule="auto"/>
        <w:ind w:firstLine="480" w:firstLineChars="200"/>
        <w:jc w:val="right"/>
        <w:rPr>
          <w:rFonts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日  期：    年   月  日</w:t>
      </w:r>
    </w:p>
    <w:p>
      <w:pPr>
        <w:pStyle w:val="12"/>
        <w:rPr>
          <w:rFonts w:hint="eastAsia" w:ascii="宋体" w:hAnsi="宋体" w:eastAsia="宋体" w:cs="宋体"/>
          <w:sz w:val="24"/>
        </w:rPr>
      </w:pPr>
    </w:p>
    <w:p>
      <w:pPr>
        <w:pStyle w:val="23"/>
        <w:rPr>
          <w:rFonts w:hint="eastAsia" w:ascii="宋体" w:hAnsi="宋体" w:eastAsia="宋体" w:cs="宋体"/>
          <w:sz w:val="24"/>
        </w:rPr>
      </w:pPr>
    </w:p>
    <w:p>
      <w:pPr>
        <w:rPr>
          <w:rFonts w:hint="eastAsia" w:ascii="宋体" w:hAnsi="宋体" w:eastAsia="宋体" w:cs="宋体"/>
          <w:sz w:val="24"/>
        </w:rPr>
      </w:pPr>
    </w:p>
    <w:p>
      <w:pPr>
        <w:pStyle w:val="12"/>
        <w:rPr>
          <w:rFonts w:hint="eastAsia" w:ascii="宋体" w:hAnsi="宋体" w:eastAsia="宋体" w:cs="宋体"/>
          <w:sz w:val="24"/>
        </w:rPr>
      </w:pPr>
    </w:p>
    <w:p>
      <w:pPr>
        <w:pStyle w:val="23"/>
        <w:rPr>
          <w:rFonts w:hint="eastAsia" w:ascii="宋体" w:hAnsi="宋体" w:eastAsia="宋体" w:cs="宋体"/>
          <w:sz w:val="24"/>
        </w:rPr>
      </w:pPr>
    </w:p>
    <w:p>
      <w:pPr>
        <w:rPr>
          <w:rFonts w:hint="eastAsia" w:ascii="宋体" w:hAnsi="宋体" w:eastAsia="宋体" w:cs="宋体"/>
          <w:sz w:val="24"/>
        </w:rPr>
      </w:pPr>
    </w:p>
    <w:p>
      <w:pPr>
        <w:pStyle w:val="12"/>
        <w:rPr>
          <w:rFonts w:hint="eastAsia" w:ascii="宋体" w:hAnsi="宋体" w:eastAsia="宋体" w:cs="宋体"/>
          <w:sz w:val="24"/>
        </w:rPr>
      </w:pPr>
    </w:p>
    <w:p>
      <w:pPr>
        <w:pStyle w:val="23"/>
        <w:rPr>
          <w:rFonts w:hint="eastAsia" w:ascii="宋体" w:hAnsi="宋体" w:eastAsia="宋体" w:cs="宋体"/>
          <w:sz w:val="24"/>
        </w:rPr>
      </w:pPr>
    </w:p>
    <w:p>
      <w:pPr>
        <w:rPr>
          <w:rFonts w:hint="eastAsia" w:ascii="宋体" w:hAnsi="宋体" w:eastAsia="宋体" w:cs="宋体"/>
          <w:sz w:val="24"/>
        </w:rPr>
      </w:pPr>
    </w:p>
    <w:p>
      <w:pPr>
        <w:pStyle w:val="12"/>
        <w:rPr>
          <w:rFonts w:hint="eastAsia" w:ascii="宋体" w:hAnsi="宋体" w:eastAsia="宋体" w:cs="宋体"/>
          <w:sz w:val="24"/>
        </w:rPr>
      </w:pPr>
    </w:p>
    <w:p>
      <w:pPr>
        <w:pStyle w:val="23"/>
        <w:rPr>
          <w:rFonts w:hint="eastAsia" w:ascii="宋体" w:hAnsi="宋体" w:eastAsia="宋体" w:cs="宋体"/>
          <w:sz w:val="24"/>
        </w:rPr>
      </w:pPr>
    </w:p>
    <w:p>
      <w:pPr>
        <w:rPr>
          <w:rFonts w:hint="eastAsia" w:ascii="宋体" w:hAnsi="宋体" w:eastAsia="宋体" w:cs="宋体"/>
          <w:sz w:val="24"/>
        </w:rPr>
      </w:pPr>
    </w:p>
    <w:p>
      <w:pPr>
        <w:pStyle w:val="12"/>
        <w:rPr>
          <w:rFonts w:hint="eastAsia" w:ascii="宋体" w:hAnsi="宋体" w:eastAsia="宋体" w:cs="宋体"/>
          <w:sz w:val="24"/>
        </w:rPr>
      </w:pPr>
    </w:p>
    <w:p>
      <w:pPr>
        <w:rPr>
          <w:rFonts w:hint="eastAsia"/>
        </w:rPr>
      </w:pPr>
    </w:p>
    <w:p>
      <w:pPr>
        <w:pStyle w:val="23"/>
      </w:pPr>
    </w:p>
    <w:tbl>
      <w:tblPr>
        <w:tblStyle w:val="29"/>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3520"/>
        <w:gridCol w:w="3260"/>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975"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专业工程投标报价费用表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0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单位工程（专业）：黄岩区九溪中上游治理生态绿化景观工程-景观工程</w:t>
            </w:r>
          </w:p>
        </w:tc>
        <w:tc>
          <w:tcPr>
            <w:tcW w:w="18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汇  总  内  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费用计算表达式</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其中投标人工费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其中投标机械费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3+4</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其中投标人工费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其中投标机械费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color w:val="FF0000"/>
                <w:kern w:val="0"/>
                <w:sz w:val="18"/>
                <w:szCs w:val="18"/>
                <w:highlight w:val="yellow"/>
                <w:u w:val="none"/>
                <w:lang w:val="en-US" w:eastAsia="zh-CN" w:bidi="ar"/>
              </w:rPr>
              <w:t>结转自施工组织措施项目清单与报价表</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（1+2+3.1+3.2）×费率30.97%</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四×税率9%</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专业工程招标控制价</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四+五</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pStyle w:val="12"/>
        <w:ind w:firstLine="210"/>
        <w:rPr>
          <w:rFonts w:eastAsiaTheme="minorEastAsia"/>
        </w:rPr>
      </w:pPr>
    </w:p>
    <w:p>
      <w:pPr>
        <w:widowControl/>
        <w:snapToGrid w:val="0"/>
        <w:spacing w:line="300" w:lineRule="exact"/>
        <w:rPr>
          <w:rFonts w:eastAsia="宋体"/>
          <w:sz w:val="24"/>
        </w:rPr>
      </w:pPr>
      <w:r>
        <w:rPr>
          <w:rFonts w:hint="eastAsia" w:eastAsia="宋体"/>
          <w:b/>
          <w:sz w:val="24"/>
        </w:rPr>
        <w:t>注：</w:t>
      </w:r>
      <w:r>
        <w:rPr>
          <w:rFonts w:hint="eastAsia" w:ascii="宋体" w:eastAsia="宋体"/>
          <w:b/>
          <w:sz w:val="24"/>
        </w:rPr>
        <w:t>1、表所填内容应根据投标人实际情况填写。如有漏报的，视同已包含在投标报（总）价内或已作优惠处理。</w:t>
      </w:r>
    </w:p>
    <w:p>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both"/>
        <w:textAlignment w:val="baseline"/>
        <w:rPr>
          <w:rFonts w:hint="eastAsia" w:ascii="仿宋_GB2312" w:hAnsi="宋体" w:eastAsia="宋体" w:cs="Times New Roman"/>
          <w:kern w:val="0"/>
          <w:sz w:val="24"/>
          <w:szCs w:val="24"/>
          <w:lang w:val="en-US" w:eastAsia="zh-CN" w:bidi="ar-SA"/>
        </w:rPr>
      </w:pPr>
      <w:r>
        <w:rPr>
          <w:rFonts w:hint="eastAsia" w:ascii="仿宋_GB2312" w:hAnsi="宋体" w:eastAsia="宋体" w:cs="Times New Roman"/>
          <w:kern w:val="0"/>
          <w:sz w:val="24"/>
          <w:szCs w:val="24"/>
          <w:lang w:val="en-US" w:eastAsia="zh-CN" w:bidi="ar-SA"/>
        </w:rPr>
        <w:t>磋商供应商法定代表人（或全权代表）签字或盖章：</w:t>
      </w:r>
    </w:p>
    <w:p>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both"/>
        <w:textAlignment w:val="baseline"/>
        <w:rPr>
          <w:rFonts w:hint="eastAsia" w:ascii="仿宋_GB2312" w:hAnsi="宋体" w:eastAsia="宋体" w:cs="Times New Roman"/>
          <w:kern w:val="0"/>
          <w:sz w:val="24"/>
          <w:szCs w:val="24"/>
          <w:lang w:val="en-US" w:eastAsia="zh-CN" w:bidi="ar-SA"/>
        </w:rPr>
      </w:pPr>
      <w:r>
        <w:rPr>
          <w:rFonts w:hint="eastAsia" w:ascii="仿宋_GB2312" w:hAnsi="宋体" w:eastAsia="宋体" w:cs="Times New Roman"/>
          <w:kern w:val="0"/>
          <w:sz w:val="24"/>
          <w:szCs w:val="24"/>
          <w:lang w:val="en-US" w:eastAsia="zh-CN" w:bidi="ar-SA"/>
        </w:rPr>
        <w:t>磋商供应商名称</w:t>
      </w:r>
      <w:r>
        <w:rPr>
          <w:rFonts w:hint="eastAsia" w:ascii="仿宋_GB2312" w:hAnsi="宋体" w:eastAsia="宋体" w:cs="Times New Roman"/>
          <w:kern w:val="0"/>
          <w:sz w:val="24"/>
          <w:szCs w:val="24"/>
          <w:lang w:val="zh-CN" w:eastAsia="zh-CN" w:bidi="ar-SA"/>
        </w:rPr>
        <w:t>（盖章）</w:t>
      </w:r>
      <w:r>
        <w:rPr>
          <w:rFonts w:hint="eastAsia" w:ascii="仿宋_GB2312" w:hAnsi="宋体" w:eastAsia="宋体" w:cs="Times New Roman"/>
          <w:kern w:val="0"/>
          <w:sz w:val="24"/>
          <w:szCs w:val="24"/>
          <w:lang w:val="en-US" w:eastAsia="zh-CN" w:bidi="ar-SA"/>
        </w:rPr>
        <w:t xml:space="preserve">：                    </w:t>
      </w:r>
    </w:p>
    <w:p>
      <w:pPr>
        <w:pStyle w:val="51"/>
        <w:spacing w:line="360" w:lineRule="auto"/>
        <w:outlineLvl w:val="9"/>
        <w:rPr>
          <w:rFonts w:hint="eastAsia" w:ascii="宋体" w:hAnsi="宋体" w:eastAsia="宋体" w:cs="宋体"/>
          <w:b/>
          <w:sz w:val="28"/>
          <w:szCs w:val="28"/>
        </w:rPr>
        <w:sectPr>
          <w:pgSz w:w="11906" w:h="16838"/>
          <w:pgMar w:top="707" w:right="1576" w:bottom="791" w:left="1126" w:header="737" w:footer="624"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hAnsi="宋体" w:eastAsia="宋体" w:cs="宋体"/>
          <w:sz w:val="24"/>
          <w:szCs w:val="24"/>
        </w:rPr>
        <w:t>日期：</w:t>
      </w:r>
      <w:r>
        <w:rPr>
          <w:rFonts w:hint="eastAsia" w:hAnsi="宋体" w:eastAsia="宋体" w:cs="宋体"/>
          <w:sz w:val="24"/>
          <w:szCs w:val="24"/>
          <w:lang w:val="en-US" w:eastAsia="zh-CN"/>
        </w:rPr>
        <w:t xml:space="preserve">    年   月   日</w:t>
      </w:r>
    </w:p>
    <w:tbl>
      <w:tblPr>
        <w:tblStyle w:val="29"/>
        <w:tblW w:w="15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310"/>
        <w:gridCol w:w="2162"/>
        <w:gridCol w:w="3098"/>
        <w:gridCol w:w="469"/>
        <w:gridCol w:w="889"/>
        <w:gridCol w:w="985"/>
        <w:gridCol w:w="985"/>
        <w:gridCol w:w="1908"/>
        <w:gridCol w:w="1972"/>
        <w:gridCol w:w="682"/>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5237"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73" w:hRule="atLeast"/>
        </w:trPr>
        <w:tc>
          <w:tcPr>
            <w:tcW w:w="12162"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单位工程（专业）：黄岩区九溪中上游治理生态绿化景观工程-景观工程</w:t>
            </w:r>
          </w:p>
        </w:tc>
        <w:tc>
          <w:tcPr>
            <w:tcW w:w="2625"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其中(元)</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投标人工费</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投标机械费</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特色路廊</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13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1、反铲挖掘机挖沟槽土方三类土，挖深2m内；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2、土方类别由投标单位根据岩土勘察报告及现场踏勘情况等自行综合考虑；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3、地下水位标高自定。</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填土夯实，压实密度满足规范要求。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余方弃置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 ：弃土外运，包含土方消纳费；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2、弃土外运运距2km一次性包干。</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1、混凝土种类：现浇现拌混凝土条形基础；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独立基础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基础梁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1、圆钢HPB300制作、安装，E43电焊条。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预埋铁件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1、砼柱二次灌浆~现浇现拌混凝土C25（16）。</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020501001001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1、圆柱（cm）Φ22制作、安装（东北松木，含三防处理）。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1、矩形梁（cm）架梁、山界梁、轩梁、荷包梁、双步梁厚24以内制作、安装（东北松木，含三防处理）。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1、圆梁（cm）架梁、山界梁、双步川梁Φ24以内制作、安装（东北松木，含三防处理）。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9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020503006001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随梁枋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1、穿枋、额枋（平板枋）、夹底（随梁枋）、斗盘枋等厚度（cm）12以内制作、安装（东北松木，含三防处理）。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圆桁（檩）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1、圆木桁（檩）条直径（cm）Φ20以内制作、安装（东北松木，含三防处理）。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矩形椽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1、矩形椽子周长（cm）30以内制作、安装（东北松木，含三防处理）。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020508025001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清水望板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1、清水望板规格（cm）板厚2制作、安装（东北松木，含三防处理）。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020508019001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封檐板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1、封沿板规格（cm）2.0×13.5制作、安装（东北松木，含三防处理）。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020504002001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方搁栅沿边木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1、方木搁栅制作、安装~东北松木，含三防处理。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1、蝴蝶瓦花边。</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1、蝴蝶瓦滴水。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小青瓦屋面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1、1.5mm厚三元乙丙防水卷材，25厚水泥砂浆1:3坐浆加钢丝网片，长廊盖小青瓦屋面。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屋面窑制正脊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1、立放小青瓦正脊，具体规格尺寸及做法详见图纸。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020206001001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柱顶石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1、圆形鼓磴制作、安装；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2、材质：青石；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3、规格：直径300mm，高170mm。</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1、C25现浇现拌混凝土地面垫层。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1、30厚混合砂浆M2.5结合层，铺贴300*600*50厚芝麻灰花岗岩火烧面地面。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1、30厚混合砂浆M2.5结合层，铺贴30厚芝麻灰花岗岩火烧面，冰裂纹地面。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1、30厚混合砂浆M2.5结合层，铺贴30厚芝麻灰花岗岩火烧面地面。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020702005001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糙墁其他砖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1、30厚混合砂浆M2.5结合层，铺仿古青砖240*60*30地面。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实心砖墙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1、混合砂浆M5.0砌筑240mm厚标准砖墙。</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石材墙面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1、水泥砂浆粘结卵石面墙面。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下架构件油漆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1、底油、油色、清漆二遍柱梁架桁枋古式大木构件。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1、底油、油色、清漆二遍斗栱、牌科、戗角等古式零星木构件。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1、底油、油色、清漆二遍其他木材面。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沿线风雨长廊</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13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1、反铲挖掘机挖沟槽土方三类土，挖深2m内；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2、土方类别由投标单位根据岩土勘察报告及现场踏勘情况等自行综合考虑；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3、地下水位标高自定。</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195.41</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填土夯实，压实密度满足规范要求。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余方弃置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 ：弃土外运，包含土方消纳费；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2、弃土外运运距2km一次性包干。</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独立基础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基础梁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1、圆钢HPB300制作、安装，E43电焊条。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预埋铁件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020401001004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1、砼柱二次灌浆~现浇现拌混凝土C25（16）。</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020501001002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圆柱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1、圆柱（cm）Φ22制作、安装（东北松木，含三防处理）。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矩形梁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1、矩形梁（cm）架梁、山界梁、轩梁、荷包梁、双步梁厚24以内制作、安装（东北松木，含三防处理）。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020502001002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圆梁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1、圆梁（cm）架梁、山界梁、双步川梁Φ24以内制作、安装（东北松木，含三防处理）。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9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020503006002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随梁枋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1、穿枋、额枋（平板枋）、夹底（随梁枋）、斗盘枋等厚度（cm）12以内制作、安装（东北松木，含三防处理）。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圆桁（檩）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1、圆木桁（檩）条直径（cm）Φ20以内制作、安装（东北松木，含三防处理）。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020505004001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圆形椽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1、全圆形椽子直径（cm）Φ7以内制作、安装（东北松木，含三防处理）。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020508025002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清水望板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1、清水望板规格（cm）板厚2制作、安装（东北松木，含三防处理）。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467.04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020508019002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封檐板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1、封沿板规格（cm）1.5*20制作、安装（东北松木，含三防处理）。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1、蝴蝶瓦花边。</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檐头（口）附件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1、蝴蝶瓦滴水。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020601003002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小青瓦屋面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1、1.5mm厚三元乙丙防水卷材，25厚水泥砂浆1:3坐浆加钢丝网片，长廊盖小青瓦屋面，盖瓦压七露三。</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屋面窑制正脊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1、立放小青瓦正脊，具体规格尺寸及做法详见图纸。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020510004001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坐凳面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1、坐凳面 厚6cm~东北松木，含三防处理。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9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020511001001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鹅颈靠背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1、三根50*40通长边木，40*32弯木间距120，吴王靠制作鹅颈靠背式（东北松木，含三防处理）；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2、吴王靠安装。</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下架构件油漆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1、底油、油色、清漆二遍柱梁架桁枋古式大木构件。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665.08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1、底油、油色、清漆二遍斗栱、牌科、戗角等古式零星木构件。</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上架构件油漆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1、底油、油色、清漆二遍其他木材面。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360.17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51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020906009001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鹅颈靠背（吴王靠）油漆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1、吴王靠制作鹅颈靠背式刷底油、油色、清漆二遍。</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入口特色挡墙</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1、块石基础浆砌~水泥砂浆M7.5。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浆砌块料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1、块石挡土墙~水泥砂浆M7.5，不露浆，具体做法详见设计图纸。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1、发光亚克力字(野区茅畲），具体规格详见图纸。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1、发光亚克力字（望见山水，田园野趣，MAO SHE），具体规格详见设计图纸。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011508002003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有机玻璃字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1、发光亚克力西瓜图案，具体规格详见图纸。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门洞景墙</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1、人工挖地槽、地沟三类土干土深度（m）1以内，余土就近处置。</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1、回填土机械夯实。</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1、混凝土种类：现浇现拌混凝土条形基础；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直形墙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1、混凝土种类：现浇现拌混凝土直行墙；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扶手、压顶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2、混凝土强度等级：C25（20）。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现浇构件钢筋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1、带肋钢筋HRB400制作、安装，E50电焊条。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墙面一般抹灰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1、混凝土墙水泥砂浆20mm厚~水泥砂浆1∶2。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块料墙面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1、墙面贴仿古小青砖240*60*20密缝。</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挡墙</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挖沟槽土方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1、人工挖地槽、地沟三类土干土深度（m）1以内，余土就近处置。</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249.96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回填方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1、回填土机械夯实。</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1、混凝土种类：现浇现拌混凝土垫层；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2、混凝土强度等级：C15（40）。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1、块石基础浆砌~水泥砂浆M7.5。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040305003002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浆砌块料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1、块石挡土墙~水泥砂浆M7.5，不露浆，具体做法详见设计图纸。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020510004003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坐凳面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1、50*50菠萝格木龙骨间距500mm，80*50mm间距10mm菠萝格长条坐凳面，含油漆。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金属扶手、栏杆、栏板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1、H=1200mm铝合金栏杆制作安装（工料机），具体规格详见设计图纸。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9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040309003001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混凝土栏杆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1、H=1200mm成品混凝土栏杆制作安装，150*150立柱高1.2米间距2.2米，扶手100*100通长，含基础、木纹油漆，具体样式详见设计图纸。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011405001002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金属面油漆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1、不锈钢栏杆面刷氟碳漆二遍。</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010507004001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台阶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1、混凝土台阶~现浇现拌混凝土C25（20）。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石材台阶面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1、30mm厚1:3水泥砂浆结合层，铺设50mm厚旧石板台阶面。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石材台阶面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1、30mm厚1:3水泥砂浆结合层，铺设20mm厚旧石板台阶面。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标线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1、路面纵向标线 常温型地面标线。</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040205007001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标记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1、路面标记，文字、字符、图型 常温型。</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庭院灯</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040805004001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景观照明灯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1、H=3.88米成品太阳能中式庭院灯安装（含灯源），专业厂家二次深化设计。</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地面铺装</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1、C25现浇现拌混凝土地面垫层。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1、30厚水泥砂浆1∶3结合层，铺贴300*600*30厚芝麻灰花岗岩荔枝面地面。</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石材楼地面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1、30厚水泥砂浆1∶3结合层，铺贴30厚芝麻灰花岗岩火烧面，冰裂纹地面，具体做法详见设计图纸。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二十四节气牌</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1、碎石干铺垫层，压实度满足设计要求。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010501001010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垫层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1、C15现浇现拌混凝土垫层。</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带形基础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1、C25现浇现拌混凝土基础。</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9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钢支撑、钢拉条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1、二十四节气立面牌钢构件制作、安装，专业厂家二次深化设计；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2、材质：Q235B型钢；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3、喷砂除锈，氟碳漆两遍。</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标识系统</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1、H=1.17米，木纹铝合金节点介绍指示牌，具体规格详见设计图纸。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1、H=1.5米，木纹铝合金区域介绍及指引牌，具体规格详见设计图纸。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标志牌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1、H=2.5米，木纹铝合金交叉路口指引牌，具体规格详见设计图纸。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040205017001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防撞筒（墩） </w:t>
            </w:r>
          </w:p>
        </w:tc>
        <w:tc>
          <w:tcPr>
            <w:tcW w:w="3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1、浅灰色花岗岩挡车球φ350制作安装，具体规格详见设计图纸。</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58" w:hRule="atLeast"/>
        </w:trPr>
        <w:tc>
          <w:tcPr>
            <w:tcW w:w="930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51"/>
        <w:spacing w:line="360" w:lineRule="auto"/>
        <w:outlineLvl w:val="9"/>
        <w:rPr>
          <w:rFonts w:hint="eastAsia" w:ascii="宋体" w:hAnsi="宋体" w:eastAsia="宋体" w:cs="宋体"/>
          <w:b/>
          <w:sz w:val="28"/>
          <w:szCs w:val="28"/>
        </w:rPr>
      </w:pPr>
      <w:r>
        <w:rPr>
          <w:rFonts w:hint="eastAsia" w:hAnsi="宋体" w:eastAsia="宋体" w:cs="宋体"/>
          <w:sz w:val="24"/>
          <w:szCs w:val="24"/>
        </w:rPr>
        <w:t>日期：</w:t>
      </w:r>
      <w:r>
        <w:rPr>
          <w:rFonts w:hint="eastAsia" w:hAnsi="宋体" w:eastAsia="宋体" w:cs="宋体"/>
          <w:sz w:val="24"/>
          <w:szCs w:val="24"/>
          <w:lang w:val="en-US" w:eastAsia="zh-CN"/>
        </w:rPr>
        <w:t xml:space="preserve">    年   月   日</w:t>
      </w:r>
    </w:p>
    <w:p>
      <w:pPr>
        <w:pStyle w:val="12"/>
      </w:pPr>
    </w:p>
    <w:p>
      <w:pPr>
        <w:pStyle w:val="23"/>
      </w:pPr>
    </w:p>
    <w:p/>
    <w:p>
      <w:pPr>
        <w:pStyle w:val="12"/>
      </w:pPr>
    </w:p>
    <w:p>
      <w:pPr>
        <w:pStyle w:val="23"/>
      </w:pPr>
    </w:p>
    <w:p/>
    <w:p>
      <w:pPr>
        <w:pStyle w:val="12"/>
      </w:pPr>
    </w:p>
    <w:p>
      <w:pPr>
        <w:pStyle w:val="23"/>
      </w:pPr>
    </w:p>
    <w:tbl>
      <w:tblPr>
        <w:tblStyle w:val="29"/>
        <w:tblW w:w="15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1313"/>
        <w:gridCol w:w="2096"/>
        <w:gridCol w:w="3167"/>
        <w:gridCol w:w="693"/>
        <w:gridCol w:w="858"/>
        <w:gridCol w:w="949"/>
        <w:gridCol w:w="1029"/>
        <w:gridCol w:w="1071"/>
        <w:gridCol w:w="814"/>
        <w:gridCol w:w="1793"/>
        <w:gridCol w:w="821"/>
        <w:gridCol w:w="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5222"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施工技术措施项目清单与报价表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73" w:hRule="atLeast"/>
        </w:trPr>
        <w:tc>
          <w:tcPr>
            <w:tcW w:w="9406"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单位工程（专业）：黄岩区九溪中上游治理生态绿化景观工程-景观工程</w:t>
            </w:r>
          </w:p>
        </w:tc>
        <w:tc>
          <w:tcPr>
            <w:tcW w:w="10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057"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580"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366"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其中(元)</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366"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投标人工费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投标机械费</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大型机械设备进出场及安拆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履带式挖掘机1m3以内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特色路廊</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1、带形钢筋混凝土基础有梁式复合木模。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011702001003</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1、独立基础复合木模。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011702005001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基础梁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1、基础梁复合木模。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021002001001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现浇混凝土矩形柱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1、矩形柱复合模板。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021001001001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综合脚手架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1、建筑物檐高（m以内）7层高（m）6以内。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021003003001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斋、廊、榭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1、园林古建筑垂直高度（m）20以内单檐~檐口高度在3.6m以内。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沿线风雨长廊</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011702001004</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011702001005</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1、独立基础复合木模。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011702005002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基础梁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1、基础梁复合木模。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90.48</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021002001002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现浇混凝土矩形柱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1、矩形柱复合模板。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021001002001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砌筑装饰用外脚手架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1、外墙脚手架建筑物檐高（m）7以内。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1026.48</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021003003002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斋、廊、榭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1、园林古建筑垂直高度（m）20以内单檐~檐口高度在3.6m以内。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307.92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入口特色挡墙</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011702001006</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门洞景墙</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011702001007</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011702001008</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1、带形钢筋混凝土基础无梁式复合木模。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021001002002</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砌筑装饰用外脚手架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1、外墙脚手架建筑物檐高（m）7以内。</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挡墙</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011702001011</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 </w:t>
            </w:r>
          </w:p>
        </w:tc>
        <w:tc>
          <w:tcPr>
            <w:tcW w:w="3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1、混凝土垫层模板。</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47.61</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458" w:hRule="atLeast"/>
        </w:trPr>
        <w:tc>
          <w:tcPr>
            <w:tcW w:w="9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51"/>
        <w:spacing w:line="360" w:lineRule="auto"/>
        <w:outlineLvl w:val="9"/>
        <w:rPr>
          <w:rFonts w:hint="eastAsia" w:ascii="宋体" w:hAnsi="宋体" w:eastAsia="宋体" w:cs="宋体"/>
          <w:b/>
          <w:sz w:val="28"/>
          <w:szCs w:val="28"/>
        </w:rPr>
      </w:pPr>
      <w:r>
        <w:rPr>
          <w:rFonts w:hint="eastAsia" w:hAnsi="宋体" w:eastAsia="宋体" w:cs="宋体"/>
          <w:sz w:val="24"/>
          <w:szCs w:val="24"/>
        </w:rPr>
        <w:t>日期：</w:t>
      </w:r>
      <w:r>
        <w:rPr>
          <w:rFonts w:hint="eastAsia" w:hAnsi="宋体" w:eastAsia="宋体" w:cs="宋体"/>
          <w:sz w:val="24"/>
          <w:szCs w:val="24"/>
          <w:lang w:val="en-US" w:eastAsia="zh-CN"/>
        </w:rPr>
        <w:t xml:space="preserve">    年   月   日</w:t>
      </w:r>
    </w:p>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sectPr>
          <w:headerReference r:id="rId15" w:type="default"/>
          <w:footerReference r:id="rId16" w:type="default"/>
          <w:pgSz w:w="16838" w:h="11906" w:orient="landscape"/>
          <w:pgMar w:top="1440" w:right="1440" w:bottom="1440" w:left="1440" w:header="851" w:footer="992" w:gutter="0"/>
          <w:cols w:space="720" w:num="1"/>
          <w:docGrid w:linePitch="312" w:charSpace="0"/>
        </w:sectPr>
      </w:pPr>
    </w:p>
    <w:tbl>
      <w:tblPr>
        <w:tblStyle w:val="29"/>
        <w:tblW w:w="9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3453"/>
        <w:gridCol w:w="2878"/>
        <w:gridCol w:w="1328"/>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9561" w:type="dxa"/>
            <w:gridSpan w:val="5"/>
            <w:tcBorders>
              <w:top w:val="nil"/>
              <w:left w:val="nil"/>
              <w:bottom w:val="nil"/>
              <w:right w:val="nil"/>
            </w:tcBorders>
            <w:shd w:val="clear" w:color="auto" w:fill="FFFFFF"/>
            <w:vAlign w:val="center"/>
          </w:tcPr>
          <w:p>
            <w:pPr>
              <w:pStyle w:val="12"/>
              <w:rPr>
                <w:rFonts w:hint="eastAsia"/>
                <w:lang w:val="en-US" w:eastAsia="zh-CN"/>
              </w:rPr>
            </w:pPr>
          </w:p>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施工组织措施项目清单与报价表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258"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单位工程（专业）：黄岩区九溪中上游治理生态绿化景观工程-景观工程</w:t>
            </w:r>
          </w:p>
        </w:tc>
        <w:tc>
          <w:tcPr>
            <w:tcW w:w="2303"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安全文明施工基本费</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二次搬运费</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冬雨季施工增加费</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5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1、表所填内容应根据投标人实际情况填写。如有漏报的，视同已包含在投标报（总）价内或已作优惠处理。有重大缺项的将作无效标处理。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27"/>
        <w:rPr>
          <w:rFonts w:hint="eastAsia"/>
          <w:lang w:val="en-US" w:eastAsia="zh-CN"/>
        </w:rPr>
      </w:pPr>
      <w:r>
        <w:rPr>
          <w:rFonts w:hint="eastAsia" w:hAnsi="宋体" w:eastAsia="宋体" w:cs="宋体"/>
          <w:b w:val="0"/>
          <w:bCs/>
          <w:sz w:val="24"/>
          <w:szCs w:val="24"/>
        </w:rPr>
        <w:t>日期：</w:t>
      </w:r>
      <w:r>
        <w:rPr>
          <w:rFonts w:hint="eastAsia" w:hAnsi="宋体" w:eastAsia="宋体" w:cs="宋体"/>
          <w:b w:val="0"/>
          <w:bCs/>
          <w:sz w:val="24"/>
          <w:szCs w:val="24"/>
          <w:lang w:val="en-US" w:eastAsia="zh-CN"/>
        </w:rPr>
        <w:t xml:space="preserve">    年   月   日</w:t>
      </w:r>
    </w:p>
    <w:p>
      <w:pPr>
        <w:pStyle w:val="23"/>
        <w:sectPr>
          <w:pgSz w:w="11906" w:h="16838"/>
          <w:pgMar w:top="1440" w:right="1440" w:bottom="1440" w:left="1440" w:header="851" w:footer="992" w:gutter="0"/>
          <w:cols w:space="720" w:num="1"/>
          <w:docGrid w:linePitch="312" w:charSpace="0"/>
        </w:sectPr>
      </w:pPr>
    </w:p>
    <w:tbl>
      <w:tblPr>
        <w:tblStyle w:val="29"/>
        <w:tblW w:w="10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3520"/>
        <w:gridCol w:w="3260"/>
        <w:gridCol w:w="508"/>
        <w:gridCol w:w="1377"/>
        <w:gridCol w:w="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10131"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专业工程投标报价费用表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598"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单位工程（专业）：黄岩区九溪中上游治理生态绿化景观工程-绿化工程</w:t>
            </w:r>
          </w:p>
        </w:tc>
        <w:tc>
          <w:tcPr>
            <w:tcW w:w="1533"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汇  总  内  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费用计算表达式</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其中投标人工费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其中投标机械费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3+4</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其中投标人工费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其中投标机械费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color w:val="FF0000"/>
                <w:kern w:val="0"/>
                <w:sz w:val="18"/>
                <w:szCs w:val="18"/>
                <w:highlight w:val="yellow"/>
                <w:u w:val="none"/>
                <w:lang w:val="en-US" w:eastAsia="zh-CN" w:bidi="ar"/>
              </w:rPr>
              <w:t>结转自施工组织措施项目清单与报价表</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（1+2+3.1+3.2）×费率30.97%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一+二+三</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 w:type="dxa"/>
          <w:trHeight w:val="536" w:hRule="atLeast"/>
        </w:trPr>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四×税率9%</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6" w:type="dxa"/>
          <w:trHeight w:val="536"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专业工程招标控制价</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四+五</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pStyle w:val="12"/>
        <w:ind w:firstLine="210"/>
        <w:rPr>
          <w:rFonts w:eastAsiaTheme="minorEastAsia"/>
        </w:rPr>
      </w:pPr>
    </w:p>
    <w:p>
      <w:pPr>
        <w:widowControl/>
        <w:snapToGrid w:val="0"/>
        <w:spacing w:line="300" w:lineRule="exact"/>
        <w:rPr>
          <w:rFonts w:eastAsia="宋体"/>
          <w:sz w:val="24"/>
        </w:rPr>
      </w:pPr>
      <w:r>
        <w:rPr>
          <w:rFonts w:hint="eastAsia" w:eastAsia="宋体"/>
          <w:b/>
          <w:sz w:val="24"/>
        </w:rPr>
        <w:t>注：</w:t>
      </w:r>
      <w:r>
        <w:rPr>
          <w:rFonts w:hint="eastAsia" w:ascii="宋体" w:eastAsia="宋体"/>
          <w:b/>
          <w:sz w:val="24"/>
        </w:rPr>
        <w:t>1、表所填内容应根据投标人实际情况填写。如有漏报的，视同已包含在投标报（总）价内或已作优惠处理。</w:t>
      </w:r>
    </w:p>
    <w:p>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both"/>
        <w:textAlignment w:val="baseline"/>
        <w:rPr>
          <w:rFonts w:hint="eastAsia" w:ascii="仿宋_GB2312" w:hAnsi="宋体" w:eastAsia="宋体" w:cs="Times New Roman"/>
          <w:kern w:val="0"/>
          <w:sz w:val="24"/>
          <w:szCs w:val="24"/>
          <w:lang w:val="en-US" w:eastAsia="zh-CN" w:bidi="ar-SA"/>
        </w:rPr>
      </w:pPr>
      <w:r>
        <w:rPr>
          <w:rFonts w:hint="eastAsia" w:ascii="仿宋_GB2312" w:hAnsi="宋体" w:eastAsia="宋体" w:cs="Times New Roman"/>
          <w:kern w:val="0"/>
          <w:sz w:val="24"/>
          <w:szCs w:val="24"/>
          <w:lang w:val="en-US" w:eastAsia="zh-CN" w:bidi="ar-SA"/>
        </w:rPr>
        <w:t>磋商供应商法定代表人（或全权代表）签字或盖章：</w:t>
      </w:r>
    </w:p>
    <w:p>
      <w:pPr>
        <w:keepNext w:val="0"/>
        <w:keepLines w:val="0"/>
        <w:pageBreakBefore w:val="0"/>
        <w:widowControl w:val="0"/>
        <w:kinsoku/>
        <w:wordWrap/>
        <w:overflowPunct/>
        <w:topLinePunct w:val="0"/>
        <w:autoSpaceDE/>
        <w:autoSpaceDN/>
        <w:bidi w:val="0"/>
        <w:adjustRightInd w:val="0"/>
        <w:snapToGrid/>
        <w:spacing w:after="0" w:line="240" w:lineRule="auto"/>
        <w:ind w:left="0" w:leftChars="0" w:firstLine="0" w:firstLineChars="0"/>
        <w:jc w:val="both"/>
        <w:textAlignment w:val="baseline"/>
        <w:rPr>
          <w:rFonts w:hint="eastAsia" w:ascii="仿宋_GB2312" w:hAnsi="宋体" w:eastAsia="宋体" w:cs="Times New Roman"/>
          <w:kern w:val="0"/>
          <w:sz w:val="24"/>
          <w:szCs w:val="24"/>
          <w:lang w:val="en-US" w:eastAsia="zh-CN" w:bidi="ar-SA"/>
        </w:rPr>
      </w:pPr>
      <w:r>
        <w:rPr>
          <w:rFonts w:hint="eastAsia" w:ascii="仿宋_GB2312" w:hAnsi="宋体" w:eastAsia="宋体" w:cs="Times New Roman"/>
          <w:kern w:val="0"/>
          <w:sz w:val="24"/>
          <w:szCs w:val="24"/>
          <w:lang w:val="en-US" w:eastAsia="zh-CN" w:bidi="ar-SA"/>
        </w:rPr>
        <w:t>磋商供应商名称</w:t>
      </w:r>
      <w:r>
        <w:rPr>
          <w:rFonts w:hint="eastAsia" w:ascii="仿宋_GB2312" w:hAnsi="宋体" w:eastAsia="宋体" w:cs="Times New Roman"/>
          <w:kern w:val="0"/>
          <w:sz w:val="24"/>
          <w:szCs w:val="24"/>
          <w:lang w:val="zh-CN" w:eastAsia="zh-CN" w:bidi="ar-SA"/>
        </w:rPr>
        <w:t>（盖章）</w:t>
      </w:r>
      <w:r>
        <w:rPr>
          <w:rFonts w:hint="eastAsia" w:ascii="仿宋_GB2312" w:hAnsi="宋体" w:eastAsia="宋体" w:cs="Times New Roman"/>
          <w:kern w:val="0"/>
          <w:sz w:val="24"/>
          <w:szCs w:val="24"/>
          <w:lang w:val="en-US" w:eastAsia="zh-CN" w:bidi="ar-SA"/>
        </w:rPr>
        <w:t xml:space="preserve">：                    </w:t>
      </w:r>
    </w:p>
    <w:p>
      <w:pPr>
        <w:keepNext w:val="0"/>
        <w:keepLines w:val="0"/>
        <w:widowControl/>
        <w:suppressLineNumbers w:val="0"/>
        <w:jc w:val="center"/>
        <w:textAlignment w:val="center"/>
        <w:rPr>
          <w:rFonts w:hint="eastAsia" w:ascii="黑体" w:hAnsi="宋体" w:eastAsia="黑体" w:cs="黑体"/>
          <w:b/>
          <w:bCs/>
          <w:i w:val="0"/>
          <w:iCs w:val="0"/>
          <w:color w:val="000000"/>
          <w:kern w:val="0"/>
          <w:sz w:val="44"/>
          <w:szCs w:val="44"/>
          <w:u w:val="none"/>
          <w:lang w:val="en-US" w:eastAsia="zh-CN" w:bidi="ar"/>
        </w:rPr>
      </w:pPr>
      <w:r>
        <w:rPr>
          <w:rFonts w:hint="eastAsia" w:hAnsi="宋体" w:eastAsia="宋体" w:cs="宋体"/>
          <w:sz w:val="24"/>
          <w:szCs w:val="24"/>
        </w:rPr>
        <w:t>日期：</w:t>
      </w:r>
      <w:r>
        <w:rPr>
          <w:rFonts w:hint="eastAsia" w:hAnsi="宋体" w:eastAsia="宋体" w:cs="宋体"/>
          <w:sz w:val="24"/>
          <w:szCs w:val="24"/>
          <w:lang w:val="en-US" w:eastAsia="zh-CN"/>
        </w:rPr>
        <w:t xml:space="preserve">    年   月   日</w:t>
      </w:r>
    </w:p>
    <w:p>
      <w:pPr>
        <w:pStyle w:val="12"/>
        <w:rPr>
          <w:rFonts w:hint="eastAsia" w:ascii="黑体" w:hAnsi="宋体" w:eastAsia="黑体" w:cs="黑体"/>
          <w:b/>
          <w:bCs/>
          <w:i w:val="0"/>
          <w:iCs w:val="0"/>
          <w:color w:val="000000"/>
          <w:kern w:val="0"/>
          <w:sz w:val="44"/>
          <w:szCs w:val="44"/>
          <w:u w:val="none"/>
          <w:lang w:val="en-US" w:eastAsia="zh-CN" w:bidi="ar"/>
        </w:rPr>
      </w:pPr>
    </w:p>
    <w:p>
      <w:pPr>
        <w:rPr>
          <w:rFonts w:hint="eastAsia"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4"/>
          <w:szCs w:val="44"/>
          <w:u w:val="none"/>
          <w:lang w:val="en-US" w:eastAsia="zh-CN" w:bidi="ar"/>
        </w:rPr>
        <w:br w:type="page"/>
      </w:r>
    </w:p>
    <w:p>
      <w:pPr>
        <w:rPr>
          <w:rFonts w:hint="eastAsia"/>
          <w:lang w:val="en-US" w:eastAsia="zh-CN"/>
        </w:rPr>
        <w:sectPr>
          <w:pgSz w:w="11906" w:h="16838"/>
          <w:pgMar w:top="1440" w:right="1440" w:bottom="1440" w:left="1440" w:header="851" w:footer="992" w:gutter="0"/>
          <w:cols w:space="720" w:num="1"/>
          <w:docGrid w:linePitch="312" w:charSpace="0"/>
        </w:sectPr>
      </w:pPr>
    </w:p>
    <w:tbl>
      <w:tblPr>
        <w:tblStyle w:val="29"/>
        <w:tblW w:w="15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1296"/>
        <w:gridCol w:w="2143"/>
        <w:gridCol w:w="3071"/>
        <w:gridCol w:w="464"/>
        <w:gridCol w:w="879"/>
        <w:gridCol w:w="975"/>
        <w:gridCol w:w="975"/>
        <w:gridCol w:w="1944"/>
        <w:gridCol w:w="1891"/>
        <w:gridCol w:w="840"/>
        <w:gridCol w:w="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5405"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473" w:hRule="atLeast"/>
        </w:trPr>
        <w:tc>
          <w:tcPr>
            <w:tcW w:w="12207" w:type="dxa"/>
            <w:gridSpan w:val="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单位工程（专业）：黄岩区九溪中上游治理生态绿化景观工程-绿化工程</w:t>
            </w:r>
          </w:p>
        </w:tc>
        <w:tc>
          <w:tcPr>
            <w:tcW w:w="273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366"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366"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投标人工费</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投标机械费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4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上苗木</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1、栽植二乔玉兰，D10，P200-250，H300-350，实生苗，树冠完整，树形美观，树干笔直，无病虫害；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1、栽植黄山栾树，φ10，P250-300，H400-500，实生苗，树冠完整，树形美观，树干笔直，无病虫害；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1、栽植香樟，φ25，P350-450，H600-650，实生苗，树冠完整，树形美观，树干笔直，无病虫害；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1、栽植丛生丹桂，P300-350，H300-350，实生苗，树冠完整，树形美观，树干笔直，无病虫害；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1、栽植池杉，D10，P250-300，H600-650，实生苗，树冠完整，树形美观，树干笔直，无病虫害；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1、栽植日本早樱，D8，P250-300，H300-350，实生苗，树冠完整，树形美观，树干笔直，无病虫害；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1、栽植红枫，D8，P250-300，H250-300，实生苗，树冠完整，树形美观，树干笔直，无病虫害；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1、栽植罗汉松，P100-120，H211-240，实生苗，树冠完整，树形美观，树干笔直，无病虫害；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2、常绿乔木养护，养护期两年。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1、栽植紫薇，D6，P150-180，H120-150，实生苗，树冠完整，树形美观，树干笔直，无病虫害；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050102001010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栽植乔木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1、栽植无花果树，P150-180，H120-150，实生苗，树冠完整，树形美观，树干笔直，无病虫害；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2、落叶乔木养护，养护期两年。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1、栽植红叶石楠球，P120，H120，冠型饱满，枝叶繁茂，修剪成球，不脱脚；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1、栽植茶梅球，P100，H100，冠型饱满，枝叶繁茂，修剪成球，不脱脚；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1、栽植红花继木球，P100，H100，冠型饱满，枝叶繁茂，修剪成球，不脱脚；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2、球形植物养护，养护期两年。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4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下苗木</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1、红花继木，P25-30，H30-35，36株/㎡，满铺不露土，修剪后规格，三年生及以上苗；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1、春鹃，P25-30，H30-35，36株/㎡，满铺不露土，修剪后规格，三年生及以上苗；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1、南天竺，P30-35，H20-25，36株/㎡，满铺不露土，修剪后规格，三年生及以上苗；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1、石楠，P35-40，H35-40，36株/㎡，满铺不露土，修剪后规格，三年生及以上苗；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1、粉花绣线菊，P35-40，H40-45，36株/㎡，满铺不露土，修剪后规格，三年生及以上苗；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050102002009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1、水果兰，P25-30，H30-35，36株/㎡，满铺不露土，修剪后规格，三年生及以上苗；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1、小叶栀子，P25-30，H30-35，36株/㎡，满铺不露土，修剪后规格，三年生及以上苗；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1、八仙花，P35-40，H40-45，36株/㎡，满铺不露土，修剪后规格，三年生及以上苗；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1、大花六道木，P25-30，H15-20，36株/㎡，满铺不露土，修剪后规格，三年生及以上苗；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1、粉黛乱子草，P35-40，H40-45，36株/㎡，满铺不露土，修剪后规格，三年生及以上苗；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1、大花萱草，P25-30，H15-20，7芽/丛，36株/㎡，满铺不露土，修剪后规格，三年生及以上苗；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1、蓝花鼠尾草，P15-20，H25-30，36株/㎡，满铺不露土，修剪后规格，三年生及以上苗；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1、紫萼距花，P20-25，H15-20，36株/㎡，满铺不露土，修剪后规格，三年生及以上苗；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1、紫叶酢浆草，P15-20，H15-20，36株/㎡，满铺不露土，修剪后规格，三年生及以上苗；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1、紫花葱莲，P15-20，H15-20，36株/㎡，满铺不露土，修剪后规格，三年生及以上苗；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050102008008</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1、蓝羊茅，P25-30，H25-30，7芽/丛，36株/㎡，满铺不露土，修剪后规格，三年生及以上苗；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1、山莓，P35-40，H40-45，36株/㎡，满铺不露土，修剪后规格，三年生及以上苗；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11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050102008009</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1、百子莲，P35-40，H25-30，36株/㎡，满铺不露土，修剪后规格，三年生及以上苗；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2、花卉球根、草本养护，养护期两年。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050102002015</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栽植灌木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1、云南黄馨，L50，36株/㎡，满铺不露土，修剪后规格，三年生及以上苗；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2、片植灌木养护，养护期两年。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9" w:type="dxa"/>
          <w:trHeight w:val="916"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050102008010</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栽植花卉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1、兰花三七，P35-40，H25-30，6芽/丛，36株/㎡，满铺不露土，修剪后规格；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2、地被植物养护，养护期两年。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9" w:type="dxa"/>
          <w:trHeight w:val="4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绿地平整</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9" w:type="dxa"/>
          <w:trHeight w:val="4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050101010001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整理绿化用地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1、绿地细平整。</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9" w:type="dxa"/>
          <w:trHeight w:val="4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050101009001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种植土回（换）填 </w:t>
            </w:r>
          </w:p>
        </w:tc>
        <w:tc>
          <w:tcPr>
            <w:tcW w:w="3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1、回填山表土。</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1256.20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9" w:type="dxa"/>
          <w:trHeight w:val="458"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rPr>
          <w:rFonts w:hint="eastAsia" w:ascii="黑体" w:hAnsi="宋体" w:eastAsia="黑体" w:cs="黑体"/>
          <w:b/>
          <w:bCs/>
          <w:i w:val="0"/>
          <w:iCs w:val="0"/>
          <w:color w:val="000000"/>
          <w:kern w:val="0"/>
          <w:sz w:val="44"/>
          <w:szCs w:val="44"/>
          <w:u w:val="none"/>
          <w:lang w:val="en-US" w:eastAsia="zh-CN" w:bidi="ar"/>
        </w:rPr>
      </w:pPr>
    </w:p>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1、表所填内容应根据投标人实际情况填写。如有漏报的，视同已包含在投标报（总）价内或已作优惠处理。有重大缺项的将作无效标处理。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27"/>
        <w:rPr>
          <w:rFonts w:hint="eastAsia"/>
          <w:lang w:val="en-US" w:eastAsia="zh-CN"/>
        </w:rPr>
      </w:pPr>
      <w:r>
        <w:rPr>
          <w:rFonts w:hint="eastAsia" w:hAnsi="宋体" w:eastAsia="宋体" w:cs="宋体"/>
          <w:b w:val="0"/>
          <w:bCs/>
          <w:sz w:val="24"/>
          <w:szCs w:val="24"/>
        </w:rPr>
        <w:t>日期：</w:t>
      </w:r>
      <w:r>
        <w:rPr>
          <w:rFonts w:hint="eastAsia" w:hAnsi="宋体" w:eastAsia="宋体" w:cs="宋体"/>
          <w:b w:val="0"/>
          <w:bCs/>
          <w:sz w:val="24"/>
          <w:szCs w:val="24"/>
          <w:lang w:val="en-US" w:eastAsia="zh-CN"/>
        </w:rPr>
        <w:t xml:space="preserve">    年   月   日</w:t>
      </w:r>
    </w:p>
    <w:p>
      <w:pPr>
        <w:pStyle w:val="12"/>
        <w:rPr>
          <w:rFonts w:hint="eastAsia" w:ascii="黑体" w:hAnsi="宋体" w:eastAsia="黑体" w:cs="黑体"/>
          <w:b/>
          <w:bCs/>
          <w:i w:val="0"/>
          <w:iCs w:val="0"/>
          <w:color w:val="000000"/>
          <w:kern w:val="0"/>
          <w:sz w:val="44"/>
          <w:szCs w:val="44"/>
          <w:u w:val="none"/>
          <w:lang w:val="en-US" w:eastAsia="zh-CN" w:bidi="ar"/>
        </w:rPr>
      </w:pPr>
    </w:p>
    <w:p>
      <w:pPr>
        <w:pStyle w:val="23"/>
        <w:rPr>
          <w:rFonts w:hint="eastAsia" w:ascii="黑体" w:hAnsi="宋体" w:eastAsia="黑体" w:cs="黑体"/>
          <w:b/>
          <w:bCs/>
          <w:i w:val="0"/>
          <w:iCs w:val="0"/>
          <w:color w:val="000000"/>
          <w:kern w:val="0"/>
          <w:sz w:val="44"/>
          <w:szCs w:val="44"/>
          <w:u w:val="none"/>
          <w:lang w:val="en-US" w:eastAsia="zh-CN" w:bidi="ar"/>
        </w:rPr>
      </w:pPr>
    </w:p>
    <w:p>
      <w:pPr>
        <w:rPr>
          <w:rFonts w:hint="eastAsia" w:ascii="黑体" w:hAnsi="宋体" w:eastAsia="黑体" w:cs="黑体"/>
          <w:b/>
          <w:bCs/>
          <w:i w:val="0"/>
          <w:iCs w:val="0"/>
          <w:color w:val="000000"/>
          <w:kern w:val="0"/>
          <w:sz w:val="44"/>
          <w:szCs w:val="44"/>
          <w:u w:val="none"/>
          <w:lang w:val="en-US" w:eastAsia="zh-CN" w:bidi="ar"/>
        </w:rPr>
      </w:pPr>
    </w:p>
    <w:p>
      <w:pPr>
        <w:pStyle w:val="12"/>
        <w:rPr>
          <w:rFonts w:hint="eastAsia"/>
          <w:lang w:val="en-US" w:eastAsia="zh-CN"/>
        </w:rPr>
        <w:sectPr>
          <w:pgSz w:w="16838" w:h="11906" w:orient="landscape"/>
          <w:pgMar w:top="1440" w:right="1440" w:bottom="1440" w:left="1440" w:header="851" w:footer="992" w:gutter="0"/>
          <w:cols w:space="720" w:num="1"/>
          <w:docGrid w:linePitch="312" w:charSpace="0"/>
        </w:sectPr>
      </w:pPr>
    </w:p>
    <w:tbl>
      <w:tblPr>
        <w:tblStyle w:val="29"/>
        <w:tblW w:w="15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1296"/>
        <w:gridCol w:w="2067"/>
        <w:gridCol w:w="3122"/>
        <w:gridCol w:w="683"/>
        <w:gridCol w:w="842"/>
        <w:gridCol w:w="936"/>
        <w:gridCol w:w="1015"/>
        <w:gridCol w:w="1059"/>
        <w:gridCol w:w="1090"/>
        <w:gridCol w:w="2102"/>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5282"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施工技术措施项目清单与报价表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9393"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单位工程（专业）：黄岩区九溪中上游治理生态绿化景观工程-绿化工程</w:t>
            </w:r>
          </w:p>
        </w:tc>
        <w:tc>
          <w:tcPr>
            <w:tcW w:w="101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059"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4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其中(元)</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1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投标人工费</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投标机械费</w:t>
            </w: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 措施项目</w:t>
            </w:r>
          </w:p>
        </w:tc>
        <w:tc>
          <w:tcPr>
            <w:tcW w:w="3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050403001001</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树木 支撑架 </w:t>
            </w:r>
          </w:p>
        </w:tc>
        <w:tc>
          <w:tcPr>
            <w:tcW w:w="3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树棍支撑四脚桩</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050403002001</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草绳 绕树干 </w:t>
            </w:r>
          </w:p>
        </w:tc>
        <w:tc>
          <w:tcPr>
            <w:tcW w:w="3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草绳绕树杆胸径（cm）10以内</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050403002002</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草绳 绕树干 </w:t>
            </w:r>
          </w:p>
        </w:tc>
        <w:tc>
          <w:tcPr>
            <w:tcW w:w="3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草绳绕树杆胸径（cm）25以内</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3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rPr>
          <w:rFonts w:hint="eastAsia"/>
          <w:lang w:val="en-US" w:eastAsia="zh-CN"/>
        </w:rPr>
      </w:pPr>
    </w:p>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1、表所填内容应根据投标人实际情况填写。如有漏报的，视同已包含在投标报（总）价内或已作优惠处理。有重大缺项的将作无效标处理。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27"/>
        <w:rPr>
          <w:rFonts w:hint="eastAsia"/>
          <w:lang w:val="en-US" w:eastAsia="zh-CN"/>
        </w:rPr>
      </w:pPr>
      <w:r>
        <w:rPr>
          <w:rFonts w:hint="eastAsia" w:hAnsi="宋体" w:eastAsia="宋体" w:cs="宋体"/>
          <w:b w:val="0"/>
          <w:bCs/>
          <w:sz w:val="24"/>
          <w:szCs w:val="24"/>
        </w:rPr>
        <w:t>日期：</w:t>
      </w:r>
      <w:r>
        <w:rPr>
          <w:rFonts w:hint="eastAsia" w:hAnsi="宋体" w:eastAsia="宋体" w:cs="宋体"/>
          <w:b w:val="0"/>
          <w:bCs/>
          <w:sz w:val="24"/>
          <w:szCs w:val="24"/>
          <w:lang w:val="en-US" w:eastAsia="zh-CN"/>
        </w:rPr>
        <w:t xml:space="preserve">    年   月   日</w:t>
      </w:r>
    </w:p>
    <w:p>
      <w:pPr>
        <w:pStyle w:val="12"/>
        <w:rPr>
          <w:rFonts w:hint="eastAsia"/>
          <w:lang w:val="en-US" w:eastAsia="zh-CN"/>
        </w:rPr>
      </w:pPr>
    </w:p>
    <w:p>
      <w:pPr>
        <w:pStyle w:val="23"/>
        <w:rPr>
          <w:rFonts w:hint="eastAsia"/>
          <w:lang w:val="en-US" w:eastAsia="zh-CN"/>
        </w:rPr>
      </w:pPr>
    </w:p>
    <w:p>
      <w:pPr>
        <w:rPr>
          <w:rFonts w:hint="eastAsia"/>
          <w:lang w:val="en-US" w:eastAsia="zh-CN"/>
        </w:rPr>
      </w:pPr>
    </w:p>
    <w:p>
      <w:pPr>
        <w:pStyle w:val="12"/>
        <w:rPr>
          <w:rFonts w:hint="eastAsia"/>
          <w:lang w:val="en-US" w:eastAsia="zh-CN"/>
        </w:rPr>
      </w:pPr>
    </w:p>
    <w:p>
      <w:pPr>
        <w:pStyle w:val="23"/>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rPr>
          <w:rFonts w:hint="eastAsia"/>
          <w:lang w:val="en-US" w:eastAsia="zh-CN"/>
        </w:rPr>
        <w:sectPr>
          <w:pgSz w:w="16838" w:h="11906" w:orient="landscape"/>
          <w:pgMar w:top="1440" w:right="1440" w:bottom="1440" w:left="1440" w:header="851" w:footer="992" w:gutter="0"/>
          <w:cols w:space="720" w:num="1"/>
          <w:docGrid w:linePitch="312" w:charSpace="0"/>
        </w:sectPr>
      </w:pPr>
    </w:p>
    <w:tbl>
      <w:tblPr>
        <w:tblStyle w:val="29"/>
        <w:tblW w:w="10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3452"/>
        <w:gridCol w:w="2877"/>
        <w:gridCol w:w="16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0086"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施工组织措施项目清单与报价表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256"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单位工程（专业）：黄岩区九溪中上游治理生态绿化景观工程-绿化工程</w:t>
            </w:r>
          </w:p>
        </w:tc>
        <w:tc>
          <w:tcPr>
            <w:tcW w:w="283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安全文明施工基本费</w:t>
            </w:r>
          </w:p>
        </w:tc>
        <w:tc>
          <w:tcPr>
            <w:tcW w:w="2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二次搬运费</w:t>
            </w:r>
          </w:p>
        </w:tc>
        <w:tc>
          <w:tcPr>
            <w:tcW w:w="2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冬雨季施工增加费</w:t>
            </w:r>
          </w:p>
        </w:tc>
        <w:tc>
          <w:tcPr>
            <w:tcW w:w="2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color w:val="FF0000"/>
                <w:sz w:val="18"/>
                <w:szCs w:val="18"/>
                <w:highlight w:val="yellow"/>
                <w:u w:val="none"/>
                <w:lang w:val="en-US" w:eastAsia="zh-CN"/>
              </w:rPr>
              <w:t>分部分项工程和施工技术措施项目费中（投标人工费+投标机械费）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8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widowControl/>
        <w:snapToGrid w:val="0"/>
        <w:spacing w:line="300" w:lineRule="exact"/>
        <w:rPr>
          <w:sz w:val="24"/>
        </w:rPr>
      </w:pPr>
      <w:r>
        <w:rPr>
          <w:rFonts w:hint="eastAsia"/>
          <w:b/>
          <w:sz w:val="24"/>
        </w:rPr>
        <w:t>注：</w:t>
      </w:r>
      <w:r>
        <w:rPr>
          <w:rFonts w:hint="eastAsia" w:ascii="宋体"/>
          <w:b/>
          <w:sz w:val="24"/>
        </w:rPr>
        <w:t>1、表所填内容应根据投标人实际情况填写。如有漏报的，视同已包含在投标报（总）价内或已作优惠处理。有重大缺项的将作无效标处理。</w:t>
      </w:r>
    </w:p>
    <w:p>
      <w:pPr>
        <w:pStyle w:val="14"/>
        <w:spacing w:before="60" w:after="60" w:line="500" w:lineRule="exact"/>
        <w:jc w:val="left"/>
        <w:outlineLvl w:val="9"/>
        <w:rPr>
          <w:rFonts w:hint="eastAsia" w:ascii="宋体" w:hAnsi="宋体" w:eastAsia="宋体" w:cs="宋体"/>
          <w:sz w:val="22"/>
          <w:szCs w:val="22"/>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lang w:val="en-US" w:eastAsia="zh-CN"/>
        </w:rPr>
        <w:t>法定代表人（或全权代表）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2"/>
          <w:szCs w:val="22"/>
        </w:rPr>
        <w:t>：</w:t>
      </w:r>
    </w:p>
    <w:p>
      <w:pPr>
        <w:pStyle w:val="28"/>
        <w:ind w:left="0" w:leftChars="0" w:firstLine="0" w:firstLineChars="0"/>
        <w:jc w:val="left"/>
        <w:rPr>
          <w:rFonts w:hint="eastAsia" w:hAnsi="宋体" w:eastAsia="宋体"/>
          <w:sz w:val="24"/>
        </w:rPr>
      </w:pPr>
      <w:r>
        <w:rPr>
          <w:rFonts w:hint="eastAsia" w:ascii="宋体" w:hAnsi="宋体" w:eastAsia="宋体" w:cs="宋体"/>
          <w:kern w:val="2"/>
          <w:sz w:val="24"/>
          <w:szCs w:val="24"/>
          <w:lang w:val="en-US" w:eastAsia="zh-CN" w:bidi="ar-SA"/>
        </w:rPr>
        <w:t>磋商供应商名称</w:t>
      </w:r>
      <w:r>
        <w:rPr>
          <w:rFonts w:hint="eastAsia" w:ascii="宋体" w:hAnsi="宋体" w:eastAsia="宋体" w:cs="宋体"/>
          <w:sz w:val="24"/>
          <w:szCs w:val="24"/>
          <w:lang w:val="zh-CN"/>
        </w:rPr>
        <w:t>（盖章）</w:t>
      </w:r>
      <w:r>
        <w:rPr>
          <w:rFonts w:hint="eastAsia" w:ascii="宋体" w:hAnsi="宋体" w:eastAsia="宋体" w:cs="宋体"/>
          <w:sz w:val="22"/>
          <w:szCs w:val="22"/>
          <w:lang w:val="zh-CN"/>
        </w:rPr>
        <w:t>：</w:t>
      </w:r>
      <w:r>
        <w:rPr>
          <w:rFonts w:hint="eastAsia" w:hAnsi="宋体" w:eastAsia="宋体"/>
          <w:sz w:val="24"/>
        </w:rPr>
        <w:t xml:space="preserve">                    </w:t>
      </w:r>
    </w:p>
    <w:p>
      <w:pPr>
        <w:pStyle w:val="27"/>
        <w:rPr>
          <w:rFonts w:hint="eastAsia"/>
          <w:lang w:val="en-US" w:eastAsia="zh-CN"/>
        </w:rPr>
      </w:pPr>
      <w:r>
        <w:rPr>
          <w:rFonts w:hint="eastAsia" w:hAnsi="宋体" w:eastAsia="宋体" w:cs="宋体"/>
          <w:b w:val="0"/>
          <w:bCs/>
          <w:sz w:val="24"/>
          <w:szCs w:val="24"/>
        </w:rPr>
        <w:t>日期：</w:t>
      </w:r>
      <w:r>
        <w:rPr>
          <w:rFonts w:hint="eastAsia" w:hAnsi="宋体" w:eastAsia="宋体" w:cs="宋体"/>
          <w:b w:val="0"/>
          <w:bCs/>
          <w:sz w:val="24"/>
          <w:szCs w:val="24"/>
          <w:lang w:val="en-US" w:eastAsia="zh-CN"/>
        </w:rPr>
        <w:t xml:space="preserve">    年   月   日</w:t>
      </w:r>
    </w:p>
    <w:p>
      <w:pPr>
        <w:rPr>
          <w:rFonts w:hint="eastAsia"/>
          <w:lang w:val="en-US" w:eastAsia="zh-CN"/>
        </w:rPr>
      </w:pPr>
      <w:r>
        <w:rPr>
          <w:rFonts w:hint="eastAsia"/>
          <w:lang w:val="en-US" w:eastAsia="zh-CN"/>
        </w:rPr>
        <w:br w:type="page"/>
      </w:r>
    </w:p>
    <w:p>
      <w:pPr>
        <w:rPr>
          <w:rFonts w:hint="eastAsia"/>
          <w:lang w:val="en-US" w:eastAsia="zh-CN"/>
        </w:rPr>
        <w:sectPr>
          <w:pgSz w:w="11906" w:h="16838"/>
          <w:pgMar w:top="1440" w:right="1440" w:bottom="1440" w:left="1440" w:header="851" w:footer="992" w:gutter="0"/>
          <w:cols w:space="720" w:num="1"/>
          <w:docGrid w:linePitch="312" w:charSpace="0"/>
        </w:sectPr>
      </w:pPr>
    </w:p>
    <w:p>
      <w:pPr>
        <w:spacing w:line="360" w:lineRule="auto"/>
        <w:rPr>
          <w:rFonts w:ascii="宋体" w:hAnsi="宋体" w:eastAsia="宋体" w:cs="宋体"/>
          <w:b/>
          <w:sz w:val="28"/>
        </w:rPr>
      </w:pPr>
      <w:r>
        <w:rPr>
          <w:rFonts w:hint="eastAsia" w:ascii="宋体" w:hAnsi="宋体" w:eastAsia="宋体" w:cs="宋体"/>
          <w:b/>
          <w:sz w:val="28"/>
        </w:rPr>
        <w:t>附件十</w:t>
      </w:r>
      <w:r>
        <w:rPr>
          <w:rFonts w:hint="eastAsia" w:ascii="宋体" w:hAnsi="宋体" w:eastAsia="宋体" w:cs="宋体"/>
          <w:b/>
          <w:sz w:val="28"/>
          <w:lang w:val="en-US" w:eastAsia="zh-CN"/>
        </w:rPr>
        <w:t>三</w:t>
      </w:r>
      <w:r>
        <w:rPr>
          <w:rFonts w:hint="eastAsia" w:ascii="宋体" w:hAnsi="宋体" w:eastAsia="宋体" w:cs="宋体"/>
          <w:b/>
          <w:sz w:val="28"/>
        </w:rPr>
        <w:t xml:space="preserve">：       </w:t>
      </w:r>
    </w:p>
    <w:p>
      <w:pPr>
        <w:spacing w:line="360" w:lineRule="auto"/>
        <w:jc w:val="center"/>
        <w:rPr>
          <w:rFonts w:ascii="宋体" w:hAnsi="宋体"/>
          <w:b/>
          <w:sz w:val="32"/>
          <w:szCs w:val="32"/>
        </w:rPr>
      </w:pPr>
      <w:r>
        <w:rPr>
          <w:rFonts w:hint="eastAsia" w:hAnsi="宋体" w:cs="宋体"/>
          <w:color w:val="auto"/>
          <w:sz w:val="24"/>
          <w:szCs w:val="24"/>
          <w:lang w:val="en-US" w:eastAsia="zh-CN"/>
        </w:rPr>
        <w:t xml:space="preserve"> </w:t>
      </w:r>
      <w:r>
        <w:rPr>
          <w:rFonts w:hint="eastAsia" w:ascii="宋体" w:hAnsi="宋体"/>
          <w:b/>
          <w:sz w:val="32"/>
          <w:szCs w:val="32"/>
        </w:rPr>
        <w:t>中小企业声明函（</w:t>
      </w:r>
      <w:r>
        <w:rPr>
          <w:rFonts w:hint="eastAsia" w:asciiTheme="minorEastAsia" w:hAnsiTheme="minorEastAsia" w:eastAsiaTheme="minorEastAsia"/>
          <w:b/>
          <w:sz w:val="32"/>
          <w:szCs w:val="32"/>
        </w:rPr>
        <w:t>工程</w:t>
      </w:r>
      <w:r>
        <w:rPr>
          <w:rFonts w:hint="eastAsia" w:ascii="宋体" w:hAnsi="宋体"/>
          <w:b/>
          <w:sz w:val="32"/>
          <w:szCs w:val="32"/>
        </w:rPr>
        <w:t>）</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（磋商文件中明确的所属行业）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36"/>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（磋商文件中明确的所属行业）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jc w:val="center"/>
        <w:rPr>
          <w:rFonts w:ascii="宋体" w:hAnsi="宋体" w:eastAsia="宋体" w:cs="宋体"/>
          <w:b/>
          <w:bCs/>
          <w:sz w:val="24"/>
        </w:rPr>
      </w:pPr>
      <w:r>
        <w:rPr>
          <w:rFonts w:hint="eastAsia" w:ascii="宋体" w:hAnsi="宋体" w:eastAsia="宋体" w:cs="宋体"/>
          <w:b/>
          <w:bCs/>
          <w:sz w:val="24"/>
        </w:rPr>
        <w:t>残疾人福利性单位声明函（如有）</w:t>
      </w:r>
    </w:p>
    <w:p>
      <w:pPr>
        <w:jc w:val="center"/>
        <w:rPr>
          <w:rFonts w:ascii="宋体" w:hAnsi="宋体" w:eastAsia="宋体" w:cs="宋体"/>
          <w:b/>
          <w:bCs/>
          <w:sz w:val="24"/>
        </w:rPr>
      </w:pPr>
    </w:p>
    <w:p>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360" w:firstLineChars="150"/>
        <w:rPr>
          <w:rFonts w:ascii="宋体" w:hAnsi="宋体" w:eastAsia="宋体" w:cs="宋体"/>
          <w:sz w:val="24"/>
        </w:rPr>
      </w:pPr>
    </w:p>
    <w:p>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pPr>
        <w:spacing w:line="360" w:lineRule="auto"/>
        <w:ind w:firstLine="5760" w:firstLineChars="2400"/>
        <w:rPr>
          <w:rFonts w:ascii="宋体" w:hAnsi="宋体" w:eastAsia="宋体" w:cs="宋体"/>
          <w:sz w:val="24"/>
        </w:rPr>
      </w:pPr>
      <w:r>
        <w:rPr>
          <w:rFonts w:hint="eastAsia" w:ascii="宋体" w:hAnsi="宋体" w:eastAsia="宋体" w:cs="宋体"/>
          <w:sz w:val="24"/>
        </w:rPr>
        <w:t>日期∶</w:t>
      </w:r>
    </w:p>
    <w:p>
      <w:pPr>
        <w:pStyle w:val="14"/>
        <w:spacing w:line="360" w:lineRule="auto"/>
        <w:jc w:val="center"/>
        <w:outlineLvl w:val="9"/>
        <w:rPr>
          <w:rFonts w:hAnsi="宋体" w:eastAsia="宋体" w:cs="宋体"/>
          <w:b/>
          <w:color w:val="auto"/>
          <w:sz w:val="24"/>
          <w:szCs w:val="24"/>
        </w:rPr>
      </w:pPr>
    </w:p>
    <w:p>
      <w:pPr>
        <w:pStyle w:val="2"/>
        <w:rPr>
          <w:rFonts w:hint="default"/>
          <w:lang w:val="en-US" w:eastAsia="zh-CN"/>
        </w:rPr>
      </w:pPr>
    </w:p>
    <w:p>
      <w:pPr>
        <w:pStyle w:val="15"/>
        <w:ind w:left="9000"/>
        <w:rPr>
          <w:rFonts w:hAnsi="宋体" w:eastAsia="宋体" w:cs="宋体"/>
          <w:sz w:val="24"/>
        </w:rPr>
      </w:pPr>
    </w:p>
    <w:sectPr>
      <w:footerReference r:id="rId17"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eastAsia="宋体"/>
        <w:u w:val="single"/>
      </w:rPr>
    </w:pPr>
    <w:r>
      <w:rPr>
        <w:rFonts w:hint="eastAsia" w:eastAsia="宋体"/>
        <w:u w:val="single"/>
      </w:rPr>
      <w:t>台州佳晨工程咨询有限公司</w:t>
    </w:r>
  </w:p>
  <w:p>
    <w:pPr>
      <w:pStyle w:val="17"/>
      <w:jc w:val="center"/>
    </w:pPr>
    <w:r>
      <w:fldChar w:fldCharType="begin"/>
    </w:r>
    <w:r>
      <w:rPr>
        <w:rStyle w:val="33"/>
      </w:rPr>
      <w:instrText xml:space="preserve"> PAGE </w:instrText>
    </w:r>
    <w:r>
      <w:fldChar w:fldCharType="separate"/>
    </w:r>
    <w:r>
      <w:rPr>
        <w:rStyle w:val="33"/>
      </w:rP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eastAsia="宋体"/>
      </w:rPr>
    </w:pPr>
    <w:r>
      <w:pict>
        <v:shape id="_x0000_s2052" o:spid="_x0000_s2052" o:spt="202" type="#_x0000_t202" style="position:absolute;left:0pt;margin-top:0pt;height:11pt;width:9.15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">
          <v:path arrowok="t"/>
          <v:fill on="f" focussize="0,0"/>
          <v:stroke on="f" weight="0.5pt" joinstyle="miter"/>
          <v:imagedata o:title=""/>
          <o:lock v:ext="edit"/>
          <v:textbox inset="0mm,0mm,0mm,0mm" style="mso-fit-shape-to-text:t;">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w:t>
                </w:r>
                <w:r>
                  <w:rPr>
                    <w:rFonts w:hint="eastAsia" w:eastAsia="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7" o:spid="_x0000_s2051" o:spt="202" type="#_x0000_t202" style="position:absolute;left:0pt;margin-top:0pt;height:144pt;width:144pt;mso-position-horizontal:right;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">
          <v:path arrowok="t"/>
          <v:fill on="f" focussize="0,0"/>
          <v:stroke on="f" weight="0.5pt" joinstyle="miter"/>
          <v:imagedata o:title=""/>
          <o:lock v:ext="edit"/>
          <v:textbox inset="0mm,0mm,0mm,0mm" style="mso-fit-shape-to-text:t;">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99</w:t>
                </w:r>
                <w:r>
                  <w:rPr>
                    <w:rFonts w:hint="eastAsia" w:eastAsia="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eastAsia="宋体"/>
      </w:rPr>
    </w:pPr>
    <w:r>
      <w:pict>
        <v:shape id="文本框 3" o:spid="_x0000_s2050" o:spt="202" type="#_x0000_t202" style="position:absolute;left:0pt;margin-top:0pt;height:11pt;width:13.7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">
          <v:path arrowok="t"/>
          <v:fill on="f" focussize="0,0"/>
          <v:stroke on="f" weight="0.5pt" joinstyle="miter"/>
          <v:imagedata o:title=""/>
          <o:lock v:ext="edit"/>
          <v:textbox inset="0mm,0mm,0mm,0mm" style="mso-fit-shape-to-text:t;">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141</w:t>
                </w:r>
                <w:r>
                  <w:rPr>
                    <w:rFonts w:hint="eastAsia" w:eastAsia="宋体"/>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1pt;width:13.7pt;mso-position-horizontal:right;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">
          <v:path arrowok="t"/>
          <v:fill on="f" focussize="0,0"/>
          <v:stroke on="f" weight="0.5pt" joinstyle="miter"/>
          <v:imagedata o:title=""/>
          <o:lock v:ext="edit"/>
          <v:textbox inset="0mm,0mm,0mm,0mm" style="mso-fit-shape-to-text:t;">
            <w:txbxContent>
              <w:p>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143</w:t>
                </w:r>
                <w:r>
                  <w:rPr>
                    <w:rFonts w:hint="eastAsia" w:eastAsia="宋体"/>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left"/>
      <w:rPr>
        <w:rFonts w:ascii="宋体" w:hAnsi="宋体"/>
      </w:rPr>
    </w:pPr>
    <w:r>
      <w:rPr>
        <w:rFonts w:hint="eastAsia" w:ascii="宋体" w:hAnsi="宋体" w:eastAsia="宋体"/>
        <w:lang w:eastAsia="zh-CN"/>
      </w:rPr>
      <w:t>长潭水库长垟库岸综合整治工程</w:t>
    </w:r>
    <w:r>
      <w:rPr>
        <w:rFonts w:hint="eastAsia" w:ascii="宋体" w:hAnsi="宋体"/>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ascii="宋体" w:hAnsi="宋体" w:eastAsia="宋体"/>
        <w:lang w:eastAsia="zh-CN"/>
      </w:rPr>
    </w:pPr>
    <w:r>
      <w:rPr>
        <w:rFonts w:hint="eastAsia" w:ascii="宋体" w:hAnsi="宋体" w:eastAsia="宋体"/>
        <w:bCs/>
        <w:color w:val="000000"/>
      </w:rPr>
      <w:t xml:space="preserve">        </w:t>
    </w:r>
    <w:r>
      <w:rPr>
        <w:rFonts w:hint="eastAsia" w:ascii="宋体" w:hAnsi="宋体" w:eastAsia="宋体"/>
        <w:bCs/>
        <w:color w:val="000000"/>
        <w:lang w:eastAsia="zh-CN"/>
      </w:rPr>
      <w:t>黄岩区九溪中上游治理生态绿化景观工程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eastAsia="宋体"/>
        <w:lang w:eastAsia="zh-CN"/>
      </w:rPr>
    </w:pPr>
    <w:r>
      <w:rPr>
        <w:rFonts w:hint="eastAsia" w:ascii="宋体" w:hAnsi="宋体" w:eastAsia="宋体"/>
        <w:bCs/>
        <w:color w:val="000000"/>
        <w:lang w:eastAsia="zh-CN"/>
      </w:rPr>
      <w:t>黄岩区九溪中上游治理生态绿化景观工程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9FA51"/>
    <w:multiLevelType w:val="singleLevel"/>
    <w:tmpl w:val="E749FA51"/>
    <w:lvl w:ilvl="0" w:tentative="0">
      <w:start w:val="7"/>
      <w:numFmt w:val="decimal"/>
      <w:lvlText w:val="%1."/>
      <w:lvlJc w:val="left"/>
      <w:pPr>
        <w:tabs>
          <w:tab w:val="left" w:pos="312"/>
        </w:tabs>
      </w:pPr>
    </w:lvl>
  </w:abstractNum>
  <w:abstractNum w:abstractNumId="1">
    <w:nsid w:val="EFB07E5E"/>
    <w:multiLevelType w:val="singleLevel"/>
    <w:tmpl w:val="EFB07E5E"/>
    <w:lvl w:ilvl="0" w:tentative="0">
      <w:start w:val="2"/>
      <w:numFmt w:val="decimal"/>
      <w:suff w:val="nothing"/>
      <w:lvlText w:val="%1、"/>
      <w:lvlJc w:val="left"/>
    </w:lvl>
  </w:abstractNum>
  <w:abstractNum w:abstractNumId="2">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xMDU0MDM0MzllNTg1YWM4MTdmYzFlMTJkMmQwYWYifQ=="/>
  </w:docVars>
  <w:rsids>
    <w:rsidRoot w:val="642377E2"/>
    <w:rsid w:val="00000C35"/>
    <w:rsid w:val="00022558"/>
    <w:rsid w:val="00053087"/>
    <w:rsid w:val="00072688"/>
    <w:rsid w:val="000A2A2A"/>
    <w:rsid w:val="000A4766"/>
    <w:rsid w:val="000B052F"/>
    <w:rsid w:val="000D2656"/>
    <w:rsid w:val="000E7551"/>
    <w:rsid w:val="00105D9E"/>
    <w:rsid w:val="00114C8D"/>
    <w:rsid w:val="00143121"/>
    <w:rsid w:val="00156FA3"/>
    <w:rsid w:val="001613AA"/>
    <w:rsid w:val="001828B8"/>
    <w:rsid w:val="00192220"/>
    <w:rsid w:val="001F5CEA"/>
    <w:rsid w:val="00244F66"/>
    <w:rsid w:val="00261C5A"/>
    <w:rsid w:val="002A7748"/>
    <w:rsid w:val="002B78AA"/>
    <w:rsid w:val="002C7822"/>
    <w:rsid w:val="002E063D"/>
    <w:rsid w:val="002E41F6"/>
    <w:rsid w:val="00303E8A"/>
    <w:rsid w:val="0037086A"/>
    <w:rsid w:val="00375E29"/>
    <w:rsid w:val="003A5464"/>
    <w:rsid w:val="003C2EAB"/>
    <w:rsid w:val="003D3782"/>
    <w:rsid w:val="003E5836"/>
    <w:rsid w:val="0040305A"/>
    <w:rsid w:val="00413E2F"/>
    <w:rsid w:val="00445654"/>
    <w:rsid w:val="00472CDF"/>
    <w:rsid w:val="00495AA8"/>
    <w:rsid w:val="004A244C"/>
    <w:rsid w:val="004A350B"/>
    <w:rsid w:val="004C3F81"/>
    <w:rsid w:val="004D21FF"/>
    <w:rsid w:val="004F0472"/>
    <w:rsid w:val="005016A5"/>
    <w:rsid w:val="00510C95"/>
    <w:rsid w:val="00536BA8"/>
    <w:rsid w:val="00555DF8"/>
    <w:rsid w:val="00586BD7"/>
    <w:rsid w:val="00592EC1"/>
    <w:rsid w:val="005A2D54"/>
    <w:rsid w:val="005B0667"/>
    <w:rsid w:val="005C2C16"/>
    <w:rsid w:val="005D56C5"/>
    <w:rsid w:val="005F3B39"/>
    <w:rsid w:val="00602836"/>
    <w:rsid w:val="00621C18"/>
    <w:rsid w:val="00644F14"/>
    <w:rsid w:val="006858E0"/>
    <w:rsid w:val="006D3E64"/>
    <w:rsid w:val="006E0D81"/>
    <w:rsid w:val="006E239D"/>
    <w:rsid w:val="006E472E"/>
    <w:rsid w:val="006F0AD2"/>
    <w:rsid w:val="006F223E"/>
    <w:rsid w:val="006F30C7"/>
    <w:rsid w:val="006F7B9C"/>
    <w:rsid w:val="0071326E"/>
    <w:rsid w:val="00726240"/>
    <w:rsid w:val="007305FF"/>
    <w:rsid w:val="00745455"/>
    <w:rsid w:val="00756156"/>
    <w:rsid w:val="00763E89"/>
    <w:rsid w:val="00774C80"/>
    <w:rsid w:val="00775AEA"/>
    <w:rsid w:val="007816BB"/>
    <w:rsid w:val="007A3E56"/>
    <w:rsid w:val="007A3F65"/>
    <w:rsid w:val="007B52FE"/>
    <w:rsid w:val="007B61EA"/>
    <w:rsid w:val="007C6F89"/>
    <w:rsid w:val="007D2E06"/>
    <w:rsid w:val="007E42E7"/>
    <w:rsid w:val="00805BE2"/>
    <w:rsid w:val="00820569"/>
    <w:rsid w:val="00823244"/>
    <w:rsid w:val="00824A92"/>
    <w:rsid w:val="008277B1"/>
    <w:rsid w:val="00827B3A"/>
    <w:rsid w:val="00834845"/>
    <w:rsid w:val="00887F10"/>
    <w:rsid w:val="008D68D5"/>
    <w:rsid w:val="008D696C"/>
    <w:rsid w:val="008E0D8E"/>
    <w:rsid w:val="008E2B15"/>
    <w:rsid w:val="009211EB"/>
    <w:rsid w:val="00943A5E"/>
    <w:rsid w:val="00957236"/>
    <w:rsid w:val="0096083F"/>
    <w:rsid w:val="009C7C93"/>
    <w:rsid w:val="009E1F37"/>
    <w:rsid w:val="009E463E"/>
    <w:rsid w:val="00A17EA3"/>
    <w:rsid w:val="00A467D7"/>
    <w:rsid w:val="00AC0FE4"/>
    <w:rsid w:val="00AC639D"/>
    <w:rsid w:val="00AD48AC"/>
    <w:rsid w:val="00AE1949"/>
    <w:rsid w:val="00B03BB2"/>
    <w:rsid w:val="00B35573"/>
    <w:rsid w:val="00B412C6"/>
    <w:rsid w:val="00B513E9"/>
    <w:rsid w:val="00B66F8E"/>
    <w:rsid w:val="00B676AE"/>
    <w:rsid w:val="00B7421C"/>
    <w:rsid w:val="00B83252"/>
    <w:rsid w:val="00B90CBC"/>
    <w:rsid w:val="00B95A93"/>
    <w:rsid w:val="00BB1DAC"/>
    <w:rsid w:val="00BC6AA3"/>
    <w:rsid w:val="00BD2A14"/>
    <w:rsid w:val="00BE7BD6"/>
    <w:rsid w:val="00C256F6"/>
    <w:rsid w:val="00C54A32"/>
    <w:rsid w:val="00C56C46"/>
    <w:rsid w:val="00C6706F"/>
    <w:rsid w:val="00C675A3"/>
    <w:rsid w:val="00C82215"/>
    <w:rsid w:val="00CB3DAE"/>
    <w:rsid w:val="00CB6B95"/>
    <w:rsid w:val="00CC512C"/>
    <w:rsid w:val="00CD0939"/>
    <w:rsid w:val="00CF77E2"/>
    <w:rsid w:val="00D2193D"/>
    <w:rsid w:val="00D2246E"/>
    <w:rsid w:val="00D40C19"/>
    <w:rsid w:val="00D460EA"/>
    <w:rsid w:val="00D610EA"/>
    <w:rsid w:val="00D7095B"/>
    <w:rsid w:val="00D72992"/>
    <w:rsid w:val="00D90AE3"/>
    <w:rsid w:val="00DB1FA8"/>
    <w:rsid w:val="00DB2BF6"/>
    <w:rsid w:val="00DC2043"/>
    <w:rsid w:val="00E03D22"/>
    <w:rsid w:val="00E20735"/>
    <w:rsid w:val="00E214E7"/>
    <w:rsid w:val="00E429B2"/>
    <w:rsid w:val="00E439DC"/>
    <w:rsid w:val="00E46E06"/>
    <w:rsid w:val="00E57724"/>
    <w:rsid w:val="00E60AAB"/>
    <w:rsid w:val="00E60E75"/>
    <w:rsid w:val="00E71CC4"/>
    <w:rsid w:val="00E8608A"/>
    <w:rsid w:val="00E91CE8"/>
    <w:rsid w:val="00E95BA9"/>
    <w:rsid w:val="00EA7E0D"/>
    <w:rsid w:val="00EB0747"/>
    <w:rsid w:val="00EC2B77"/>
    <w:rsid w:val="00ED0BC6"/>
    <w:rsid w:val="00EF4488"/>
    <w:rsid w:val="00F0120D"/>
    <w:rsid w:val="00F02EE1"/>
    <w:rsid w:val="00F14330"/>
    <w:rsid w:val="00F21AA4"/>
    <w:rsid w:val="00F2500E"/>
    <w:rsid w:val="00F90901"/>
    <w:rsid w:val="00FC1B0B"/>
    <w:rsid w:val="00FD4893"/>
    <w:rsid w:val="00FE6795"/>
    <w:rsid w:val="00FF3C74"/>
    <w:rsid w:val="01412E8E"/>
    <w:rsid w:val="01833572"/>
    <w:rsid w:val="01B13F44"/>
    <w:rsid w:val="01FB0149"/>
    <w:rsid w:val="02071C2B"/>
    <w:rsid w:val="02870BEF"/>
    <w:rsid w:val="02A24F70"/>
    <w:rsid w:val="02C37FA4"/>
    <w:rsid w:val="031F0975"/>
    <w:rsid w:val="0337701A"/>
    <w:rsid w:val="03442AED"/>
    <w:rsid w:val="047F5600"/>
    <w:rsid w:val="04C332F3"/>
    <w:rsid w:val="054E2E40"/>
    <w:rsid w:val="055B3806"/>
    <w:rsid w:val="05AD1DA0"/>
    <w:rsid w:val="06047D48"/>
    <w:rsid w:val="06063FB4"/>
    <w:rsid w:val="06123490"/>
    <w:rsid w:val="061435D3"/>
    <w:rsid w:val="062C165A"/>
    <w:rsid w:val="06781E28"/>
    <w:rsid w:val="067F4BFA"/>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048FA"/>
    <w:rsid w:val="09E13B53"/>
    <w:rsid w:val="0A713B43"/>
    <w:rsid w:val="0A8323D8"/>
    <w:rsid w:val="0ABC65F8"/>
    <w:rsid w:val="0B231062"/>
    <w:rsid w:val="0B2E20DF"/>
    <w:rsid w:val="0B304245"/>
    <w:rsid w:val="0B3079F4"/>
    <w:rsid w:val="0B583635"/>
    <w:rsid w:val="0C16522A"/>
    <w:rsid w:val="0C9C2BFB"/>
    <w:rsid w:val="0E7B4794"/>
    <w:rsid w:val="0EAC57A8"/>
    <w:rsid w:val="0EFD219F"/>
    <w:rsid w:val="0F88614D"/>
    <w:rsid w:val="0F962797"/>
    <w:rsid w:val="0FCE087C"/>
    <w:rsid w:val="0FF52FB0"/>
    <w:rsid w:val="0FFB5583"/>
    <w:rsid w:val="10377E0E"/>
    <w:rsid w:val="103A58B2"/>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217E5F"/>
    <w:rsid w:val="17955DEB"/>
    <w:rsid w:val="191775ED"/>
    <w:rsid w:val="191A4C27"/>
    <w:rsid w:val="19504369"/>
    <w:rsid w:val="19B114A1"/>
    <w:rsid w:val="1A075C15"/>
    <w:rsid w:val="1A0D0066"/>
    <w:rsid w:val="1A4835B7"/>
    <w:rsid w:val="1A7001DD"/>
    <w:rsid w:val="1A70773E"/>
    <w:rsid w:val="1A796C4B"/>
    <w:rsid w:val="1A897EEE"/>
    <w:rsid w:val="1ADB4120"/>
    <w:rsid w:val="1AFB0B5A"/>
    <w:rsid w:val="1B8D003A"/>
    <w:rsid w:val="1B910B6D"/>
    <w:rsid w:val="1C15737C"/>
    <w:rsid w:val="1C82183A"/>
    <w:rsid w:val="1C986C31"/>
    <w:rsid w:val="1CB07765"/>
    <w:rsid w:val="1D325A88"/>
    <w:rsid w:val="1D850ACF"/>
    <w:rsid w:val="1DB24B38"/>
    <w:rsid w:val="1DB565E7"/>
    <w:rsid w:val="1DB800E6"/>
    <w:rsid w:val="1DCC4B9C"/>
    <w:rsid w:val="1DF43819"/>
    <w:rsid w:val="1E2E76AC"/>
    <w:rsid w:val="1E40440D"/>
    <w:rsid w:val="1ECC40A2"/>
    <w:rsid w:val="1F237ABA"/>
    <w:rsid w:val="1F50558B"/>
    <w:rsid w:val="1F6C5F0D"/>
    <w:rsid w:val="1FF04C75"/>
    <w:rsid w:val="20637EC7"/>
    <w:rsid w:val="206F2417"/>
    <w:rsid w:val="20B330AB"/>
    <w:rsid w:val="20E147AA"/>
    <w:rsid w:val="213275C3"/>
    <w:rsid w:val="214103AE"/>
    <w:rsid w:val="21A00EC3"/>
    <w:rsid w:val="21CD182F"/>
    <w:rsid w:val="21D57BF4"/>
    <w:rsid w:val="222E3711"/>
    <w:rsid w:val="22447024"/>
    <w:rsid w:val="224716B5"/>
    <w:rsid w:val="22552AF3"/>
    <w:rsid w:val="22A0780B"/>
    <w:rsid w:val="2330305E"/>
    <w:rsid w:val="238E3F12"/>
    <w:rsid w:val="23931BA5"/>
    <w:rsid w:val="239C0D04"/>
    <w:rsid w:val="23D86980"/>
    <w:rsid w:val="23FB1245"/>
    <w:rsid w:val="24672932"/>
    <w:rsid w:val="25506F3B"/>
    <w:rsid w:val="257126BA"/>
    <w:rsid w:val="25C61274"/>
    <w:rsid w:val="26614F45"/>
    <w:rsid w:val="26672A31"/>
    <w:rsid w:val="26982EC5"/>
    <w:rsid w:val="26B56283"/>
    <w:rsid w:val="27490C70"/>
    <w:rsid w:val="2771485E"/>
    <w:rsid w:val="2774085F"/>
    <w:rsid w:val="28206C0D"/>
    <w:rsid w:val="287412F0"/>
    <w:rsid w:val="28AB4E28"/>
    <w:rsid w:val="28CE78B4"/>
    <w:rsid w:val="28F33E66"/>
    <w:rsid w:val="293A48C5"/>
    <w:rsid w:val="29A23F11"/>
    <w:rsid w:val="2A91741B"/>
    <w:rsid w:val="2AD969CD"/>
    <w:rsid w:val="2B2F575E"/>
    <w:rsid w:val="2B376940"/>
    <w:rsid w:val="2B4D4512"/>
    <w:rsid w:val="2B666C19"/>
    <w:rsid w:val="2B9C3D77"/>
    <w:rsid w:val="2BDC3649"/>
    <w:rsid w:val="2BDF10CD"/>
    <w:rsid w:val="2C027583"/>
    <w:rsid w:val="2C3462DF"/>
    <w:rsid w:val="2C9B3341"/>
    <w:rsid w:val="2CB4112A"/>
    <w:rsid w:val="2CB70A4F"/>
    <w:rsid w:val="2CBC12A6"/>
    <w:rsid w:val="2CDB46C4"/>
    <w:rsid w:val="2DC53653"/>
    <w:rsid w:val="2DED3EDA"/>
    <w:rsid w:val="2E0939B4"/>
    <w:rsid w:val="2E391BCB"/>
    <w:rsid w:val="2E4C207C"/>
    <w:rsid w:val="2E6F5235"/>
    <w:rsid w:val="2EB037D9"/>
    <w:rsid w:val="2EDF5C44"/>
    <w:rsid w:val="2F1E4245"/>
    <w:rsid w:val="2F2B2EE6"/>
    <w:rsid w:val="2FBA0E3A"/>
    <w:rsid w:val="2FBC0CDA"/>
    <w:rsid w:val="2FE84025"/>
    <w:rsid w:val="2FF879CE"/>
    <w:rsid w:val="307C1BD3"/>
    <w:rsid w:val="30AD2B34"/>
    <w:rsid w:val="30DE26BD"/>
    <w:rsid w:val="311E3FE8"/>
    <w:rsid w:val="32354601"/>
    <w:rsid w:val="328F1747"/>
    <w:rsid w:val="32A36C20"/>
    <w:rsid w:val="32C65EB4"/>
    <w:rsid w:val="33332A4E"/>
    <w:rsid w:val="33793511"/>
    <w:rsid w:val="337B46BC"/>
    <w:rsid w:val="338B7ECF"/>
    <w:rsid w:val="338D2A50"/>
    <w:rsid w:val="3393705C"/>
    <w:rsid w:val="343F77A1"/>
    <w:rsid w:val="34445506"/>
    <w:rsid w:val="3482418F"/>
    <w:rsid w:val="34C14C6E"/>
    <w:rsid w:val="34CD64CE"/>
    <w:rsid w:val="351E2931"/>
    <w:rsid w:val="357A78B5"/>
    <w:rsid w:val="357C62FA"/>
    <w:rsid w:val="35B30705"/>
    <w:rsid w:val="362D7AA7"/>
    <w:rsid w:val="36730100"/>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ED0A25"/>
    <w:rsid w:val="3A364539"/>
    <w:rsid w:val="3A3A7964"/>
    <w:rsid w:val="3A3B2F00"/>
    <w:rsid w:val="3A5C6502"/>
    <w:rsid w:val="3A907FD5"/>
    <w:rsid w:val="3AAA1D5D"/>
    <w:rsid w:val="3ABF75E5"/>
    <w:rsid w:val="3ADF3E50"/>
    <w:rsid w:val="3AE67BF5"/>
    <w:rsid w:val="3B545324"/>
    <w:rsid w:val="3BAB7B8E"/>
    <w:rsid w:val="3BBE2EBC"/>
    <w:rsid w:val="3BBE7B2D"/>
    <w:rsid w:val="3BEE4862"/>
    <w:rsid w:val="3C106331"/>
    <w:rsid w:val="3C6B5786"/>
    <w:rsid w:val="3D1C130D"/>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654529"/>
    <w:rsid w:val="41905434"/>
    <w:rsid w:val="41A00A5C"/>
    <w:rsid w:val="41C74D8C"/>
    <w:rsid w:val="41E359E6"/>
    <w:rsid w:val="4234016A"/>
    <w:rsid w:val="4247284E"/>
    <w:rsid w:val="42C85540"/>
    <w:rsid w:val="43087288"/>
    <w:rsid w:val="436D6865"/>
    <w:rsid w:val="437C072D"/>
    <w:rsid w:val="437C3569"/>
    <w:rsid w:val="438065C8"/>
    <w:rsid w:val="43C04913"/>
    <w:rsid w:val="43CE64FB"/>
    <w:rsid w:val="446C773E"/>
    <w:rsid w:val="446E6091"/>
    <w:rsid w:val="44D53400"/>
    <w:rsid w:val="44ED3F8B"/>
    <w:rsid w:val="454D1D47"/>
    <w:rsid w:val="45753CF7"/>
    <w:rsid w:val="45DC2B00"/>
    <w:rsid w:val="45FC3B03"/>
    <w:rsid w:val="46C3483E"/>
    <w:rsid w:val="4745161F"/>
    <w:rsid w:val="476252DD"/>
    <w:rsid w:val="47744404"/>
    <w:rsid w:val="47AB5F46"/>
    <w:rsid w:val="48010421"/>
    <w:rsid w:val="481D4AC2"/>
    <w:rsid w:val="48CA6E4E"/>
    <w:rsid w:val="48EC793F"/>
    <w:rsid w:val="48F73FBC"/>
    <w:rsid w:val="495402EC"/>
    <w:rsid w:val="49682BA3"/>
    <w:rsid w:val="49B2576F"/>
    <w:rsid w:val="49F00448"/>
    <w:rsid w:val="4A4C14F5"/>
    <w:rsid w:val="4A653E2D"/>
    <w:rsid w:val="4A925FF5"/>
    <w:rsid w:val="4A9D16CE"/>
    <w:rsid w:val="4A9D471C"/>
    <w:rsid w:val="4AB51EEF"/>
    <w:rsid w:val="4ABE5042"/>
    <w:rsid w:val="4ACE7AE2"/>
    <w:rsid w:val="4AF61082"/>
    <w:rsid w:val="4B403B29"/>
    <w:rsid w:val="4B760988"/>
    <w:rsid w:val="4C085537"/>
    <w:rsid w:val="4C346C13"/>
    <w:rsid w:val="4C9E3E82"/>
    <w:rsid w:val="4CAC2C25"/>
    <w:rsid w:val="4CD21630"/>
    <w:rsid w:val="4CE07687"/>
    <w:rsid w:val="4D3763C0"/>
    <w:rsid w:val="4D6B0E93"/>
    <w:rsid w:val="4D6E5A1F"/>
    <w:rsid w:val="4DBA50C1"/>
    <w:rsid w:val="4DCA2788"/>
    <w:rsid w:val="4DDE00FE"/>
    <w:rsid w:val="4DEE715F"/>
    <w:rsid w:val="4F2F4364"/>
    <w:rsid w:val="4F822D0B"/>
    <w:rsid w:val="4FD15ADF"/>
    <w:rsid w:val="4FE463EB"/>
    <w:rsid w:val="501662B2"/>
    <w:rsid w:val="50DA1229"/>
    <w:rsid w:val="50EB47C6"/>
    <w:rsid w:val="50F33A6E"/>
    <w:rsid w:val="5155776B"/>
    <w:rsid w:val="515809B0"/>
    <w:rsid w:val="516758D2"/>
    <w:rsid w:val="516E2B8D"/>
    <w:rsid w:val="52605193"/>
    <w:rsid w:val="52EF3872"/>
    <w:rsid w:val="535122A0"/>
    <w:rsid w:val="535C2FE6"/>
    <w:rsid w:val="53884282"/>
    <w:rsid w:val="539D280D"/>
    <w:rsid w:val="53FF2A29"/>
    <w:rsid w:val="54556FA0"/>
    <w:rsid w:val="54C479D3"/>
    <w:rsid w:val="553556DF"/>
    <w:rsid w:val="55362B94"/>
    <w:rsid w:val="555203A5"/>
    <w:rsid w:val="555C3493"/>
    <w:rsid w:val="557C5712"/>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036C6A"/>
    <w:rsid w:val="59D0517C"/>
    <w:rsid w:val="59D5095F"/>
    <w:rsid w:val="5A057B46"/>
    <w:rsid w:val="5A2637DE"/>
    <w:rsid w:val="5A504131"/>
    <w:rsid w:val="5A8F5360"/>
    <w:rsid w:val="5AA7199E"/>
    <w:rsid w:val="5AD6188F"/>
    <w:rsid w:val="5AF3365C"/>
    <w:rsid w:val="5B1C6C17"/>
    <w:rsid w:val="5B410423"/>
    <w:rsid w:val="5B7D2D1C"/>
    <w:rsid w:val="5BBC1D53"/>
    <w:rsid w:val="5C415738"/>
    <w:rsid w:val="5C514191"/>
    <w:rsid w:val="5C632349"/>
    <w:rsid w:val="5C9F483D"/>
    <w:rsid w:val="5CC62510"/>
    <w:rsid w:val="5CFB5169"/>
    <w:rsid w:val="5D060327"/>
    <w:rsid w:val="5D2E42E0"/>
    <w:rsid w:val="5DDA2782"/>
    <w:rsid w:val="5E053A39"/>
    <w:rsid w:val="5E943C01"/>
    <w:rsid w:val="5EF81245"/>
    <w:rsid w:val="5F225601"/>
    <w:rsid w:val="5F317755"/>
    <w:rsid w:val="5FBD3A38"/>
    <w:rsid w:val="60121D44"/>
    <w:rsid w:val="601878AB"/>
    <w:rsid w:val="60C0034F"/>
    <w:rsid w:val="60D263B9"/>
    <w:rsid w:val="60FD688E"/>
    <w:rsid w:val="61C76E3A"/>
    <w:rsid w:val="63132977"/>
    <w:rsid w:val="6317394C"/>
    <w:rsid w:val="6357783B"/>
    <w:rsid w:val="63D00B3E"/>
    <w:rsid w:val="63D17EA6"/>
    <w:rsid w:val="63DE343C"/>
    <w:rsid w:val="63FE73EA"/>
    <w:rsid w:val="64091BB5"/>
    <w:rsid w:val="642108EC"/>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7F4E2A"/>
    <w:rsid w:val="669F6DCE"/>
    <w:rsid w:val="6731630F"/>
    <w:rsid w:val="675B374A"/>
    <w:rsid w:val="67DA14DE"/>
    <w:rsid w:val="683C1A5E"/>
    <w:rsid w:val="684D64AB"/>
    <w:rsid w:val="68E47892"/>
    <w:rsid w:val="694314E4"/>
    <w:rsid w:val="695C22B9"/>
    <w:rsid w:val="696D2152"/>
    <w:rsid w:val="697F358D"/>
    <w:rsid w:val="69887C31"/>
    <w:rsid w:val="69981EF4"/>
    <w:rsid w:val="69E974C0"/>
    <w:rsid w:val="69F43372"/>
    <w:rsid w:val="6AD80FC6"/>
    <w:rsid w:val="6AE7210A"/>
    <w:rsid w:val="6B040CD5"/>
    <w:rsid w:val="6B275BCB"/>
    <w:rsid w:val="6B601BD5"/>
    <w:rsid w:val="6B6E41E6"/>
    <w:rsid w:val="6BF63042"/>
    <w:rsid w:val="6C3F7732"/>
    <w:rsid w:val="6C4A40A0"/>
    <w:rsid w:val="6C841DC3"/>
    <w:rsid w:val="6C996A2C"/>
    <w:rsid w:val="6CEF7F24"/>
    <w:rsid w:val="6D0A1917"/>
    <w:rsid w:val="6D83391A"/>
    <w:rsid w:val="6DB6670B"/>
    <w:rsid w:val="6E326098"/>
    <w:rsid w:val="6E6B74F4"/>
    <w:rsid w:val="6E812E85"/>
    <w:rsid w:val="6EC10996"/>
    <w:rsid w:val="6F1E7738"/>
    <w:rsid w:val="6FDB6BF8"/>
    <w:rsid w:val="70506D0C"/>
    <w:rsid w:val="70990E3E"/>
    <w:rsid w:val="71242371"/>
    <w:rsid w:val="712E309E"/>
    <w:rsid w:val="714617F4"/>
    <w:rsid w:val="716E18A8"/>
    <w:rsid w:val="71DB7E8B"/>
    <w:rsid w:val="72143894"/>
    <w:rsid w:val="72A36844"/>
    <w:rsid w:val="72BF1536"/>
    <w:rsid w:val="72D55508"/>
    <w:rsid w:val="72F40E8B"/>
    <w:rsid w:val="73134B97"/>
    <w:rsid w:val="731D72FE"/>
    <w:rsid w:val="732D6CD9"/>
    <w:rsid w:val="7355777E"/>
    <w:rsid w:val="7368497B"/>
    <w:rsid w:val="73E61E94"/>
    <w:rsid w:val="742721BB"/>
    <w:rsid w:val="743C5116"/>
    <w:rsid w:val="747F1797"/>
    <w:rsid w:val="74D13391"/>
    <w:rsid w:val="75584D8B"/>
    <w:rsid w:val="75A538D4"/>
    <w:rsid w:val="762475EC"/>
    <w:rsid w:val="769F7BD0"/>
    <w:rsid w:val="76A34419"/>
    <w:rsid w:val="771C10D4"/>
    <w:rsid w:val="77234719"/>
    <w:rsid w:val="77254E2D"/>
    <w:rsid w:val="774150D6"/>
    <w:rsid w:val="77540657"/>
    <w:rsid w:val="77A505F0"/>
    <w:rsid w:val="77E71D50"/>
    <w:rsid w:val="77E96525"/>
    <w:rsid w:val="792F3C7D"/>
    <w:rsid w:val="79420878"/>
    <w:rsid w:val="794D1164"/>
    <w:rsid w:val="799C3311"/>
    <w:rsid w:val="79CE2823"/>
    <w:rsid w:val="79E479C7"/>
    <w:rsid w:val="7A0E4311"/>
    <w:rsid w:val="7A192557"/>
    <w:rsid w:val="7A4847EF"/>
    <w:rsid w:val="7ADC4D81"/>
    <w:rsid w:val="7B3B35FF"/>
    <w:rsid w:val="7B783004"/>
    <w:rsid w:val="7BC52343"/>
    <w:rsid w:val="7BCD2762"/>
    <w:rsid w:val="7BDC045E"/>
    <w:rsid w:val="7BE11610"/>
    <w:rsid w:val="7CA00A65"/>
    <w:rsid w:val="7D7307B1"/>
    <w:rsid w:val="7DD6561D"/>
    <w:rsid w:val="7E782556"/>
    <w:rsid w:val="7EB27DEF"/>
    <w:rsid w:val="7EEE4C3C"/>
    <w:rsid w:val="7EFF2B2D"/>
    <w:rsid w:val="7F1A59CF"/>
    <w:rsid w:val="7F34107C"/>
    <w:rsid w:val="7F3C3574"/>
    <w:rsid w:val="7F45182A"/>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link w:val="9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7">
    <w:name w:val="Normal Indent"/>
    <w:basedOn w:val="1"/>
    <w:next w:val="8"/>
    <w:qFormat/>
    <w:uiPriority w:val="0"/>
    <w:pPr>
      <w:ind w:firstLine="420"/>
    </w:pPr>
    <w:rPr>
      <w:sz w:val="21"/>
      <w:szCs w:val="20"/>
    </w:rPr>
  </w:style>
  <w:style w:type="paragraph" w:styleId="8">
    <w:name w:val="Body Text Indent"/>
    <w:basedOn w:val="1"/>
    <w:next w:val="7"/>
    <w:qFormat/>
    <w:uiPriority w:val="0"/>
    <w:pPr>
      <w:adjustRightInd w:val="0"/>
      <w:spacing w:line="500" w:lineRule="atLeast"/>
      <w:ind w:firstLine="210"/>
      <w:textAlignment w:val="baseline"/>
    </w:pPr>
    <w:rPr>
      <w:rFonts w:ascii="仿宋_GB2312" w:eastAsia="仿宋_GB2312"/>
      <w:kern w:val="0"/>
      <w:sz w:val="24"/>
      <w:szCs w:val="20"/>
    </w:rPr>
  </w:style>
  <w:style w:type="paragraph" w:styleId="9">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0">
    <w:name w:val="Salutation"/>
    <w:basedOn w:val="1"/>
    <w:next w:val="1"/>
    <w:qFormat/>
    <w:uiPriority w:val="0"/>
    <w:rPr>
      <w:rFonts w:asciiTheme="minorHAnsi" w:hAnsiTheme="minorHAnsi" w:eastAsiaTheme="minorEastAsia" w:cstheme="minorBidi"/>
      <w:sz w:val="24"/>
    </w:rPr>
  </w:style>
  <w:style w:type="paragraph" w:styleId="11">
    <w:name w:val="Body Text"/>
    <w:basedOn w:val="1"/>
    <w:next w:val="12"/>
    <w:link w:val="39"/>
    <w:qFormat/>
    <w:uiPriority w:val="99"/>
    <w:rPr>
      <w:sz w:val="21"/>
      <w:szCs w:val="22"/>
    </w:rPr>
  </w:style>
  <w:style w:type="paragraph" w:styleId="12">
    <w:name w:val="Body Text First Indent"/>
    <w:basedOn w:val="11"/>
    <w:next w:val="1"/>
    <w:link w:val="40"/>
    <w:qFormat/>
    <w:uiPriority w:val="99"/>
    <w:pPr>
      <w:ind w:firstLine="420" w:firstLineChars="100"/>
    </w:p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Plain Text"/>
    <w:basedOn w:val="1"/>
    <w:next w:val="15"/>
    <w:link w:val="41"/>
    <w:qFormat/>
    <w:uiPriority w:val="99"/>
    <w:rPr>
      <w:rFonts w:ascii="宋体" w:hAnsi="Courier New"/>
      <w:sz w:val="21"/>
      <w:szCs w:val="20"/>
    </w:rPr>
  </w:style>
  <w:style w:type="paragraph" w:styleId="15">
    <w:name w:val="Date"/>
    <w:basedOn w:val="1"/>
    <w:next w:val="1"/>
    <w:qFormat/>
    <w:uiPriority w:val="0"/>
    <w:pPr>
      <w:ind w:left="100" w:leftChars="2500"/>
    </w:pPr>
  </w:style>
  <w:style w:type="paragraph" w:styleId="16">
    <w:name w:val="toc 8"/>
    <w:basedOn w:val="1"/>
    <w:next w:val="1"/>
    <w:qFormat/>
    <w:uiPriority w:val="0"/>
    <w:pPr>
      <w:ind w:left="2940" w:leftChars="1400"/>
    </w:pPr>
    <w:rPr>
      <w:szCs w:val="22"/>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628"/>
      </w:tabs>
      <w:jc w:val="center"/>
    </w:pPr>
    <w:rPr>
      <w:b/>
      <w:sz w:val="52"/>
      <w:szCs w:val="52"/>
    </w:rPr>
  </w:style>
  <w:style w:type="paragraph" w:styleId="21">
    <w:name w:val="toc 4"/>
    <w:basedOn w:val="1"/>
    <w:next w:val="1"/>
    <w:qFormat/>
    <w:uiPriority w:val="0"/>
    <w:pPr>
      <w:ind w:left="630"/>
      <w:jc w:val="left"/>
    </w:pPr>
    <w:rPr>
      <w:sz w:val="18"/>
      <w:szCs w:val="18"/>
    </w:rPr>
  </w:style>
  <w:style w:type="paragraph" w:styleId="22">
    <w:name w:val="footnote text"/>
    <w:basedOn w:val="1"/>
    <w:unhideWhenUsed/>
    <w:qFormat/>
    <w:uiPriority w:val="99"/>
    <w:pPr>
      <w:snapToGrid w:val="0"/>
      <w:jc w:val="left"/>
    </w:pPr>
    <w:rPr>
      <w:sz w:val="18"/>
    </w:rPr>
  </w:style>
  <w:style w:type="paragraph" w:styleId="23">
    <w:name w:val="toc 6"/>
    <w:basedOn w:val="1"/>
    <w:next w:val="1"/>
    <w:qFormat/>
    <w:uiPriority w:val="0"/>
    <w:pPr>
      <w:ind w:left="840"/>
      <w:jc w:val="left"/>
    </w:pPr>
    <w:rPr>
      <w:rFonts w:ascii="Cambria" w:hAnsi="Cambria" w:cs="Cambria"/>
      <w:sz w:val="20"/>
    </w:rPr>
  </w:style>
  <w:style w:type="paragraph" w:styleId="24">
    <w:name w:val="Body Text Indent 3"/>
    <w:basedOn w:val="1"/>
    <w:link w:val="42"/>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8"/>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paragraph" w:customStyle="1" w:styleId="37">
    <w:name w:val="目录 44"/>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38">
    <w:name w:val="首行缩进"/>
    <w:basedOn w:val="1"/>
    <w:qFormat/>
    <w:uiPriority w:val="0"/>
    <w:rPr>
      <w:lang w:val="zh-CN"/>
    </w:rPr>
  </w:style>
  <w:style w:type="character" w:customStyle="1" w:styleId="39">
    <w:name w:val="正文文本 字符"/>
    <w:basedOn w:val="31"/>
    <w:link w:val="11"/>
    <w:qFormat/>
    <w:uiPriority w:val="99"/>
    <w:rPr>
      <w:rFonts w:ascii="Calibri" w:hAnsi="Calibri" w:eastAsia="Calibri"/>
      <w:kern w:val="2"/>
      <w:sz w:val="21"/>
      <w:szCs w:val="22"/>
    </w:rPr>
  </w:style>
  <w:style w:type="character" w:customStyle="1" w:styleId="40">
    <w:name w:val="正文首行缩进 字符"/>
    <w:basedOn w:val="39"/>
    <w:link w:val="12"/>
    <w:qFormat/>
    <w:uiPriority w:val="99"/>
    <w:rPr>
      <w:rFonts w:ascii="Calibri" w:hAnsi="Calibri" w:eastAsia="Calibri"/>
      <w:kern w:val="2"/>
      <w:sz w:val="21"/>
      <w:szCs w:val="22"/>
    </w:rPr>
  </w:style>
  <w:style w:type="character" w:customStyle="1" w:styleId="41">
    <w:name w:val="纯文本 字符"/>
    <w:basedOn w:val="31"/>
    <w:link w:val="14"/>
    <w:qFormat/>
    <w:uiPriority w:val="99"/>
    <w:rPr>
      <w:rFonts w:ascii="宋体" w:hAnsi="Courier New" w:eastAsia="Calibri"/>
      <w:kern w:val="2"/>
      <w:sz w:val="21"/>
    </w:rPr>
  </w:style>
  <w:style w:type="character" w:customStyle="1" w:styleId="42">
    <w:name w:val="正文文本缩进 3 字符"/>
    <w:basedOn w:val="31"/>
    <w:link w:val="24"/>
    <w:qFormat/>
    <w:uiPriority w:val="0"/>
    <w:rPr>
      <w:rFonts w:ascii="Calibri" w:hAnsi="Calibri" w:eastAsia="Calibri"/>
      <w:kern w:val="2"/>
      <w:sz w:val="16"/>
      <w:szCs w:val="16"/>
    </w:rPr>
  </w:style>
  <w:style w:type="paragraph" w:customStyle="1" w:styleId="43">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4">
    <w:name w:val="表格文字"/>
    <w:basedOn w:val="1"/>
    <w:next w:val="11"/>
    <w:qFormat/>
    <w:uiPriority w:val="0"/>
    <w:pPr>
      <w:adjustRightInd w:val="0"/>
      <w:spacing w:line="420" w:lineRule="atLeast"/>
      <w:jc w:val="left"/>
      <w:textAlignment w:val="baseline"/>
    </w:pPr>
    <w:rPr>
      <w:kern w:val="0"/>
    </w:rPr>
  </w:style>
  <w:style w:type="paragraph" w:customStyle="1" w:styleId="45">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6">
    <w:name w:val="表格内容"/>
    <w:basedOn w:val="1"/>
    <w:qFormat/>
    <w:uiPriority w:val="2"/>
    <w:pPr>
      <w:widowControl/>
      <w:jc w:val="center"/>
    </w:pPr>
    <w:rPr>
      <w:kern w:val="0"/>
      <w:sz w:val="24"/>
      <w:szCs w:val="28"/>
    </w:rPr>
  </w:style>
  <w:style w:type="paragraph" w:customStyle="1" w:styleId="47">
    <w:name w:val="标题4"/>
    <w:basedOn w:val="1"/>
    <w:qFormat/>
    <w:uiPriority w:val="0"/>
    <w:rPr>
      <w:rFonts w:eastAsia="仿宋_GB2312"/>
      <w:sz w:val="32"/>
      <w:szCs w:val="20"/>
    </w:rPr>
  </w:style>
  <w:style w:type="paragraph" w:customStyle="1" w:styleId="48">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Plain Text1"/>
    <w:basedOn w:val="50"/>
    <w:qFormat/>
    <w:uiPriority w:val="99"/>
    <w:pPr>
      <w:widowControl/>
      <w:jc w:val="left"/>
    </w:pPr>
    <w:rPr>
      <w:rFonts w:ascii="宋体" w:hAnsi="Courier New"/>
    </w:rPr>
  </w:style>
  <w:style w:type="paragraph" w:customStyle="1" w:styleId="50">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2">
    <w:name w:val="列出段落1"/>
    <w:basedOn w:val="1"/>
    <w:qFormat/>
    <w:uiPriority w:val="0"/>
    <w:pPr>
      <w:ind w:firstLine="420" w:firstLineChars="200"/>
    </w:pPr>
    <w:rPr>
      <w:sz w:val="21"/>
      <w:szCs w:val="22"/>
    </w:rPr>
  </w:style>
  <w:style w:type="paragraph" w:customStyle="1" w:styleId="5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内文正文"/>
    <w:basedOn w:val="14"/>
    <w:qFormat/>
    <w:uiPriority w:val="99"/>
    <w:pPr>
      <w:adjustRightInd w:val="0"/>
      <w:snapToGrid w:val="0"/>
      <w:spacing w:line="400" w:lineRule="exact"/>
      <w:ind w:firstLine="200" w:firstLineChars="200"/>
    </w:pPr>
    <w:rPr>
      <w:rFonts w:ascii="Arial" w:hAnsi="Arial"/>
      <w:color w:val="000000"/>
      <w:szCs w:val="21"/>
    </w:rPr>
  </w:style>
  <w:style w:type="paragraph" w:customStyle="1" w:styleId="5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 纯文本 + 首行缩进:  2 字符 Char Char Char Char Char Char Char Char Char Char Char Char Char Char Char Char Char Char Char Char Char Char Char Char"/>
    <w:basedOn w:val="14"/>
    <w:qFormat/>
    <w:uiPriority w:val="0"/>
    <w:pPr>
      <w:spacing w:line="360" w:lineRule="auto"/>
    </w:pPr>
    <w:rPr>
      <w:rFonts w:eastAsia="仿宋_GB2312" w:cs="Arial"/>
      <w:sz w:val="28"/>
    </w:rPr>
  </w:style>
  <w:style w:type="character" w:customStyle="1" w:styleId="58">
    <w:name w:val="font31"/>
    <w:basedOn w:val="31"/>
    <w:qFormat/>
    <w:uiPriority w:val="0"/>
    <w:rPr>
      <w:rFonts w:ascii="Arial" w:hAnsi="Arial" w:cs="Arial"/>
      <w:color w:val="000000"/>
      <w:sz w:val="20"/>
      <w:szCs w:val="20"/>
      <w:u w:val="none"/>
    </w:rPr>
  </w:style>
  <w:style w:type="character" w:customStyle="1" w:styleId="59">
    <w:name w:val="font51"/>
    <w:basedOn w:val="31"/>
    <w:qFormat/>
    <w:uiPriority w:val="0"/>
    <w:rPr>
      <w:rFonts w:hint="eastAsia" w:ascii="宋体" w:hAnsi="宋体" w:eastAsia="宋体" w:cs="宋体"/>
      <w:color w:val="000000"/>
      <w:sz w:val="18"/>
      <w:szCs w:val="18"/>
      <w:u w:val="none"/>
    </w:rPr>
  </w:style>
  <w:style w:type="character" w:customStyle="1" w:styleId="60">
    <w:name w:val="font01"/>
    <w:basedOn w:val="31"/>
    <w:qFormat/>
    <w:uiPriority w:val="0"/>
    <w:rPr>
      <w:rFonts w:hint="eastAsia" w:ascii="宋体" w:hAnsi="宋体" w:eastAsia="宋体" w:cs="宋体"/>
      <w:color w:val="000000"/>
      <w:sz w:val="20"/>
      <w:szCs w:val="20"/>
      <w:u w:val="none"/>
    </w:rPr>
  </w:style>
  <w:style w:type="paragraph" w:customStyle="1" w:styleId="61">
    <w:name w:val="纯文本1"/>
    <w:basedOn w:val="43"/>
    <w:qFormat/>
    <w:uiPriority w:val="0"/>
    <w:pPr>
      <w:widowControl/>
    </w:pPr>
    <w:rPr>
      <w:rFonts w:hAnsi="Courier New"/>
      <w:szCs w:val="24"/>
    </w:rPr>
  </w:style>
  <w:style w:type="paragraph" w:customStyle="1" w:styleId="62">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6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4">
    <w:name w:val="样式 标题 3 + Arial"/>
    <w:basedOn w:val="5"/>
    <w:qFormat/>
    <w:uiPriority w:val="0"/>
    <w:pPr>
      <w:spacing w:beforeLines="100" w:line="360" w:lineRule="auto"/>
    </w:pPr>
    <w:rPr>
      <w:rFonts w:ascii="Arial" w:hAnsi="Arial"/>
      <w:sz w:val="24"/>
    </w:rPr>
  </w:style>
  <w:style w:type="paragraph" w:customStyle="1" w:styleId="65">
    <w:name w:val="此正文"/>
    <w:basedOn w:val="1"/>
    <w:qFormat/>
    <w:uiPriority w:val="99"/>
    <w:pPr>
      <w:spacing w:line="360" w:lineRule="auto"/>
      <w:ind w:firstLine="200" w:firstLineChars="200"/>
    </w:pPr>
    <w:rPr>
      <w:rFonts w:eastAsia="宋体"/>
      <w:sz w:val="24"/>
    </w:rPr>
  </w:style>
  <w:style w:type="paragraph" w:customStyle="1" w:styleId="66">
    <w:name w:val="Table Paragraph"/>
    <w:basedOn w:val="1"/>
    <w:qFormat/>
    <w:uiPriority w:val="1"/>
    <w:rPr>
      <w:rFonts w:ascii="宋体" w:hAnsi="宋体" w:eastAsia="宋体" w:cs="宋体"/>
      <w:sz w:val="21"/>
      <w:lang w:val="zh-CN" w:bidi="zh-CN"/>
    </w:rPr>
  </w:style>
  <w:style w:type="paragraph" w:customStyle="1" w:styleId="6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0">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1">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2">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3">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4">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5">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6">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77">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8">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9">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0">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3">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4">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5">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6">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87">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8">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0">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character" w:customStyle="1" w:styleId="91">
    <w:name w:val="标题 2 Char"/>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102</Pages>
  <Words>60496</Words>
  <Characters>69719</Characters>
  <Lines>723</Lines>
  <Paragraphs>203</Paragraphs>
  <TotalTime>22</TotalTime>
  <ScaleCrop>false</ScaleCrop>
  <LinksUpToDate>false</LinksUpToDate>
  <CharactersWithSpaces>74804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ASUS</cp:lastModifiedBy>
  <cp:lastPrinted>2022-08-31T02:04:00Z</cp:lastPrinted>
  <dcterms:modified xsi:type="dcterms:W3CDTF">2022-09-01T09:15:03Z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C415134410EF4309A0B311CB6AD23493</vt:lpwstr>
  </property>
</Properties>
</file>